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E9295F">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b/>
          <w:bCs/>
          <w:color w:val="auto"/>
          <w:sz w:val="44"/>
          <w:szCs w:val="44"/>
        </w:rPr>
      </w:pPr>
    </w:p>
    <w:p w14:paraId="437B00C2">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b/>
          <w:bCs/>
          <w:color w:val="auto"/>
          <w:sz w:val="44"/>
          <w:szCs w:val="44"/>
        </w:rPr>
      </w:pPr>
    </w:p>
    <w:p w14:paraId="22D4C037">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b/>
          <w:bCs/>
          <w:color w:val="auto"/>
          <w:sz w:val="44"/>
          <w:szCs w:val="44"/>
        </w:rPr>
      </w:pPr>
    </w:p>
    <w:p w14:paraId="6BAC4F61">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b/>
          <w:bCs/>
          <w:color w:val="auto"/>
          <w:sz w:val="44"/>
          <w:szCs w:val="44"/>
          <w:lang w:eastAsia="zh-CN"/>
        </w:rPr>
      </w:pPr>
      <w:r>
        <w:rPr>
          <w:rFonts w:hint="eastAsia" w:ascii="宋体" w:hAnsi="宋体" w:eastAsia="宋体" w:cs="宋体"/>
          <w:b/>
          <w:bCs/>
          <w:color w:val="auto"/>
          <w:sz w:val="44"/>
          <w:szCs w:val="44"/>
          <w:lang w:eastAsia="zh-CN"/>
        </w:rPr>
        <w:t>新巴尔虎左旗第一边境管理大队印刷服务采购项目</w:t>
      </w:r>
    </w:p>
    <w:p w14:paraId="4391BB5A">
      <w:pPr>
        <w:keepNext w:val="0"/>
        <w:keepLines w:val="0"/>
        <w:pageBreakBefore w:val="0"/>
        <w:widowControl w:val="0"/>
        <w:kinsoku/>
        <w:wordWrap w:val="0"/>
        <w:overflowPunct/>
        <w:topLinePunct/>
        <w:autoSpaceDE/>
        <w:autoSpaceDN/>
        <w:bidi w:val="0"/>
        <w:adjustRightInd/>
        <w:snapToGrid/>
        <w:spacing w:line="360" w:lineRule="auto"/>
        <w:ind w:left="0" w:leftChars="0"/>
        <w:textAlignment w:val="auto"/>
        <w:rPr>
          <w:rFonts w:hint="eastAsia" w:ascii="宋体" w:hAnsi="宋体" w:eastAsia="宋体" w:cs="宋体"/>
          <w:color w:val="auto"/>
        </w:rPr>
      </w:pPr>
    </w:p>
    <w:p w14:paraId="5F823E37">
      <w:pPr>
        <w:keepNext w:val="0"/>
        <w:keepLines w:val="0"/>
        <w:pageBreakBefore w:val="0"/>
        <w:widowControl w:val="0"/>
        <w:kinsoku/>
        <w:wordWrap w:val="0"/>
        <w:overflowPunct/>
        <w:topLinePunct/>
        <w:autoSpaceDE/>
        <w:autoSpaceDN/>
        <w:bidi w:val="0"/>
        <w:adjustRightInd/>
        <w:snapToGrid/>
        <w:spacing w:line="360" w:lineRule="auto"/>
        <w:ind w:left="0" w:leftChars="0"/>
        <w:textAlignment w:val="auto"/>
        <w:rPr>
          <w:rFonts w:hint="eastAsia" w:ascii="宋体" w:hAnsi="宋体" w:eastAsia="宋体" w:cs="宋体"/>
          <w:color w:val="auto"/>
        </w:rPr>
      </w:pPr>
    </w:p>
    <w:p w14:paraId="3B1113DC">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b/>
          <w:bCs/>
          <w:color w:val="auto"/>
          <w:sz w:val="72"/>
          <w:szCs w:val="72"/>
        </w:rPr>
      </w:pPr>
    </w:p>
    <w:p w14:paraId="471F6A66">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b/>
          <w:bCs/>
          <w:color w:val="auto"/>
          <w:sz w:val="72"/>
          <w:szCs w:val="72"/>
        </w:rPr>
      </w:pPr>
      <w:r>
        <w:rPr>
          <w:rFonts w:hint="eastAsia" w:ascii="宋体" w:hAnsi="宋体" w:eastAsia="宋体" w:cs="宋体"/>
          <w:b/>
          <w:bCs/>
          <w:color w:val="auto"/>
          <w:sz w:val="72"/>
          <w:szCs w:val="72"/>
          <w:lang w:eastAsia="zh-CN"/>
        </w:rPr>
        <w:t>公开商洽</w:t>
      </w:r>
      <w:r>
        <w:rPr>
          <w:rFonts w:hint="eastAsia" w:ascii="宋体" w:hAnsi="宋体" w:eastAsia="宋体" w:cs="宋体"/>
          <w:b/>
          <w:bCs/>
          <w:color w:val="auto"/>
          <w:sz w:val="72"/>
          <w:szCs w:val="72"/>
        </w:rPr>
        <w:t>文件</w:t>
      </w:r>
    </w:p>
    <w:p w14:paraId="63DE92EE">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b/>
          <w:bCs/>
          <w:color w:val="auto"/>
          <w:sz w:val="72"/>
          <w:szCs w:val="72"/>
        </w:rPr>
      </w:pPr>
    </w:p>
    <w:p w14:paraId="594DF073">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b/>
          <w:bCs/>
          <w:color w:val="auto"/>
          <w:sz w:val="72"/>
          <w:szCs w:val="72"/>
        </w:rPr>
      </w:pPr>
    </w:p>
    <w:p w14:paraId="06E7BDD1">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b/>
          <w:bCs/>
          <w:color w:val="auto"/>
          <w:sz w:val="72"/>
          <w:szCs w:val="72"/>
        </w:rPr>
      </w:pPr>
    </w:p>
    <w:p w14:paraId="3A1B26A2">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b/>
          <w:bCs/>
          <w:color w:val="auto"/>
          <w:sz w:val="72"/>
          <w:szCs w:val="72"/>
        </w:rPr>
      </w:pPr>
    </w:p>
    <w:p w14:paraId="047EF370">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b/>
          <w:bCs/>
          <w:color w:val="auto"/>
          <w:sz w:val="72"/>
          <w:szCs w:val="72"/>
        </w:rPr>
      </w:pPr>
    </w:p>
    <w:p w14:paraId="5E24CB37">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b/>
          <w:bCs/>
          <w:color w:val="auto"/>
          <w:sz w:val="72"/>
          <w:szCs w:val="72"/>
        </w:rPr>
      </w:pPr>
    </w:p>
    <w:tbl>
      <w:tblPr>
        <w:tblStyle w:val="22"/>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4847"/>
        <w:gridCol w:w="4903"/>
      </w:tblGrid>
      <w:tr w14:paraId="0970B5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2" w:hRule="atLeast"/>
        </w:trPr>
        <w:tc>
          <w:tcPr>
            <w:tcW w:w="2485" w:type="pct"/>
            <w:shd w:val="clear" w:color="auto" w:fill="EEEEEE"/>
            <w:noWrap w:val="0"/>
            <w:vAlign w:val="center"/>
          </w:tcPr>
          <w:p w14:paraId="1FBB1CAF">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采购单位名称</w:t>
            </w:r>
          </w:p>
        </w:tc>
        <w:tc>
          <w:tcPr>
            <w:tcW w:w="2514" w:type="pct"/>
            <w:shd w:val="clear" w:color="auto" w:fill="EEEEEE"/>
            <w:noWrap w:val="0"/>
            <w:vAlign w:val="center"/>
          </w:tcPr>
          <w:p w14:paraId="51B0535E">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5"/>
                <w:sz w:val="24"/>
                <w:szCs w:val="24"/>
                <w:lang w:eastAsia="zh-CN"/>
              </w:rPr>
            </w:pPr>
            <w:r>
              <w:rPr>
                <w:rFonts w:hint="eastAsia" w:ascii="宋体" w:hAnsi="宋体" w:eastAsia="宋体" w:cs="宋体"/>
                <w:color w:val="auto"/>
                <w:spacing w:val="5"/>
                <w:sz w:val="24"/>
                <w:szCs w:val="24"/>
                <w:lang w:eastAsia="zh-CN"/>
              </w:rPr>
              <w:t>新巴尔虎左旗第一边境管理大队</w:t>
            </w:r>
          </w:p>
        </w:tc>
      </w:tr>
      <w:tr w14:paraId="041E38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7" w:hRule="atLeast"/>
        </w:trPr>
        <w:tc>
          <w:tcPr>
            <w:tcW w:w="2485" w:type="pct"/>
            <w:shd w:val="clear" w:color="auto" w:fill="EEEEEE"/>
            <w:noWrap w:val="0"/>
            <w:vAlign w:val="center"/>
          </w:tcPr>
          <w:p w14:paraId="68FCF3E5">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采购代理机构名称</w:t>
            </w:r>
          </w:p>
        </w:tc>
        <w:tc>
          <w:tcPr>
            <w:tcW w:w="2514" w:type="pct"/>
            <w:shd w:val="clear" w:color="auto" w:fill="EEEEEE"/>
            <w:noWrap w:val="0"/>
            <w:vAlign w:val="center"/>
          </w:tcPr>
          <w:p w14:paraId="28C07115">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lang w:eastAsia="zh-CN"/>
              </w:rPr>
              <w:t>内蒙古权信建设工程咨询有限公司</w:t>
            </w:r>
          </w:p>
        </w:tc>
      </w:tr>
      <w:tr w14:paraId="7C3212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2" w:hRule="atLeast"/>
        </w:trPr>
        <w:tc>
          <w:tcPr>
            <w:tcW w:w="2485" w:type="pct"/>
            <w:noWrap w:val="0"/>
            <w:vAlign w:val="center"/>
          </w:tcPr>
          <w:p w14:paraId="395BA560">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项目编号</w:t>
            </w:r>
          </w:p>
        </w:tc>
        <w:tc>
          <w:tcPr>
            <w:tcW w:w="2514" w:type="pct"/>
            <w:noWrap w:val="0"/>
            <w:vAlign w:val="center"/>
          </w:tcPr>
          <w:p w14:paraId="559CF940">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default" w:ascii="宋体" w:hAnsi="宋体" w:eastAsia="宋体" w:cs="宋体"/>
                <w:color w:val="auto"/>
                <w:spacing w:val="5"/>
                <w:sz w:val="24"/>
                <w:szCs w:val="24"/>
                <w:lang w:val="en-US" w:eastAsia="zh-CN"/>
              </w:rPr>
            </w:pPr>
            <w:r>
              <w:rPr>
                <w:rFonts w:hint="eastAsia" w:ascii="宋体" w:hAnsi="宋体" w:eastAsia="宋体" w:cs="宋体"/>
                <w:color w:val="auto"/>
                <w:spacing w:val="5"/>
                <w:sz w:val="24"/>
                <w:szCs w:val="24"/>
                <w:lang w:val="en-US" w:eastAsia="zh-CN"/>
              </w:rPr>
              <w:t>NMGQX-2026-003</w:t>
            </w:r>
          </w:p>
        </w:tc>
      </w:tr>
    </w:tbl>
    <w:p w14:paraId="70DBC4D7">
      <w:pPr>
        <w:keepNext w:val="0"/>
        <w:keepLines w:val="0"/>
        <w:pageBreakBefore w:val="0"/>
        <w:widowControl w:val="0"/>
        <w:tabs>
          <w:tab w:val="center" w:pos="4933"/>
          <w:tab w:val="left" w:pos="8811"/>
        </w:tabs>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ab/>
      </w:r>
      <w:r>
        <w:rPr>
          <w:rFonts w:hint="eastAsia" w:ascii="宋体" w:hAnsi="宋体" w:eastAsia="宋体" w:cs="宋体"/>
          <w:b/>
          <w:bCs/>
          <w:color w:val="auto"/>
          <w:sz w:val="32"/>
          <w:szCs w:val="32"/>
          <w:lang w:val="en-US" w:eastAsia="zh-CN"/>
        </w:rPr>
        <w:t>2026年03月</w:t>
      </w:r>
      <w:r>
        <w:rPr>
          <w:rFonts w:hint="eastAsia" w:ascii="宋体" w:hAnsi="宋体" w:eastAsia="宋体" w:cs="宋体"/>
          <w:b/>
          <w:bCs/>
          <w:color w:val="auto"/>
          <w:sz w:val="32"/>
          <w:szCs w:val="32"/>
          <w:lang w:val="en-US" w:eastAsia="zh-CN"/>
        </w:rPr>
        <w:tab/>
      </w:r>
    </w:p>
    <w:p w14:paraId="60DABDED">
      <w:pPr>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br w:type="page"/>
      </w:r>
    </w:p>
    <w:p w14:paraId="288C9515">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目录</w:t>
      </w:r>
    </w:p>
    <w:p w14:paraId="7D76A88C">
      <w:pPr>
        <w:pStyle w:val="11"/>
        <w:keepNext w:val="0"/>
        <w:keepLines w:val="0"/>
        <w:pageBreakBefore w:val="0"/>
        <w:widowControl w:val="0"/>
        <w:tabs>
          <w:tab w:val="right" w:leader="dot" w:pos="9746"/>
        </w:tabs>
        <w:kinsoku/>
        <w:overflowPunct/>
        <w:autoSpaceDE/>
        <w:autoSpaceDN/>
        <w:bidi w:val="0"/>
        <w:adjustRightInd/>
        <w:snapToGrid/>
        <w:spacing w:line="360" w:lineRule="auto"/>
        <w:ind w:left="0" w:leftChars="0"/>
        <w:textAlignment w:val="auto"/>
        <w:rPr>
          <w:rFonts w:hint="eastAsia" w:ascii="宋体" w:hAnsi="宋体" w:eastAsia="宋体" w:cs="宋体"/>
          <w:sz w:val="24"/>
          <w:szCs w:val="24"/>
        </w:rPr>
      </w:pPr>
      <w:r>
        <w:rPr>
          <w:rFonts w:hint="eastAsia" w:ascii="宋体" w:hAnsi="宋体" w:eastAsia="宋体" w:cs="宋体"/>
          <w:b w:val="0"/>
          <w:bCs w:val="0"/>
          <w:color w:val="auto"/>
          <w:sz w:val="24"/>
          <w:szCs w:val="24"/>
          <w:lang w:val="en-US" w:eastAsia="zh-CN"/>
        </w:rPr>
        <w:fldChar w:fldCharType="begin"/>
      </w:r>
      <w:r>
        <w:rPr>
          <w:rFonts w:hint="eastAsia" w:ascii="宋体" w:hAnsi="宋体" w:eastAsia="宋体" w:cs="宋体"/>
          <w:b w:val="0"/>
          <w:bCs w:val="0"/>
          <w:color w:val="auto"/>
          <w:sz w:val="24"/>
          <w:szCs w:val="24"/>
          <w:lang w:val="en-US" w:eastAsia="zh-CN"/>
        </w:rPr>
        <w:instrText xml:space="preserve">TOC \o "1-2" \h \u </w:instrText>
      </w:r>
      <w:r>
        <w:rPr>
          <w:rFonts w:hint="eastAsia" w:ascii="宋体" w:hAnsi="宋体" w:eastAsia="宋体" w:cs="宋体"/>
          <w:b w:val="0"/>
          <w:bCs w:val="0"/>
          <w:color w:val="auto"/>
          <w:sz w:val="24"/>
          <w:szCs w:val="24"/>
          <w:lang w:val="en-US" w:eastAsia="zh-CN"/>
        </w:rPr>
        <w:fldChar w:fldCharType="separate"/>
      </w:r>
      <w:r>
        <w:rPr>
          <w:rFonts w:hint="eastAsia" w:ascii="宋体" w:hAnsi="宋体" w:eastAsia="宋体" w:cs="宋体"/>
          <w:bCs w:val="0"/>
          <w:color w:val="auto"/>
          <w:sz w:val="24"/>
          <w:szCs w:val="24"/>
          <w:lang w:val="en-US" w:eastAsia="zh-CN"/>
        </w:rPr>
        <w:fldChar w:fldCharType="begin"/>
      </w:r>
      <w:r>
        <w:rPr>
          <w:rFonts w:hint="eastAsia" w:ascii="宋体" w:hAnsi="宋体" w:eastAsia="宋体" w:cs="宋体"/>
          <w:bCs w:val="0"/>
          <w:sz w:val="24"/>
          <w:szCs w:val="24"/>
          <w:lang w:val="en-US" w:eastAsia="zh-CN"/>
        </w:rPr>
        <w:instrText xml:space="preserve"> HYPERLINK \l _Toc18450 </w:instrText>
      </w:r>
      <w:r>
        <w:rPr>
          <w:rFonts w:hint="eastAsia" w:ascii="宋体" w:hAnsi="宋体" w:eastAsia="宋体" w:cs="宋体"/>
          <w:bCs w:val="0"/>
          <w:sz w:val="24"/>
          <w:szCs w:val="24"/>
          <w:lang w:val="en-US" w:eastAsia="zh-CN"/>
        </w:rPr>
        <w:fldChar w:fldCharType="separate"/>
      </w:r>
      <w:r>
        <w:rPr>
          <w:rFonts w:hint="eastAsia" w:ascii="宋体" w:hAnsi="宋体" w:eastAsia="宋体" w:cs="宋体"/>
          <w:bCs/>
          <w:sz w:val="24"/>
          <w:szCs w:val="24"/>
          <w:lang w:val="en-US" w:eastAsia="zh-CN"/>
        </w:rPr>
        <w:t>第一章、公开商洽公告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_Toc18450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bCs w:val="0"/>
          <w:color w:val="auto"/>
          <w:sz w:val="24"/>
          <w:szCs w:val="24"/>
          <w:lang w:val="en-US" w:eastAsia="zh-CN"/>
        </w:rPr>
        <w:fldChar w:fldCharType="end"/>
      </w:r>
    </w:p>
    <w:p w14:paraId="79BB17EE">
      <w:pPr>
        <w:pStyle w:val="11"/>
        <w:keepNext w:val="0"/>
        <w:keepLines w:val="0"/>
        <w:pageBreakBefore w:val="0"/>
        <w:widowControl w:val="0"/>
        <w:tabs>
          <w:tab w:val="right" w:leader="dot" w:pos="9746"/>
        </w:tabs>
        <w:kinsoku/>
        <w:overflowPunct/>
        <w:autoSpaceDE/>
        <w:autoSpaceDN/>
        <w:bidi w:val="0"/>
        <w:adjustRightInd/>
        <w:snapToGrid/>
        <w:spacing w:line="360" w:lineRule="auto"/>
        <w:ind w:left="0" w:leftChars="0"/>
        <w:textAlignment w:val="auto"/>
        <w:rPr>
          <w:rFonts w:hint="eastAsia" w:ascii="宋体" w:hAnsi="宋体" w:eastAsia="宋体" w:cs="宋体"/>
          <w:sz w:val="24"/>
          <w:szCs w:val="24"/>
        </w:rPr>
      </w:pPr>
      <w:r>
        <w:rPr>
          <w:rFonts w:hint="eastAsia" w:ascii="宋体" w:hAnsi="宋体" w:eastAsia="宋体" w:cs="宋体"/>
          <w:bCs w:val="0"/>
          <w:color w:val="auto"/>
          <w:sz w:val="24"/>
          <w:szCs w:val="24"/>
          <w:lang w:val="en-US" w:eastAsia="zh-CN"/>
        </w:rPr>
        <w:fldChar w:fldCharType="begin"/>
      </w:r>
      <w:r>
        <w:rPr>
          <w:rFonts w:hint="eastAsia" w:ascii="宋体" w:hAnsi="宋体" w:eastAsia="宋体" w:cs="宋体"/>
          <w:bCs w:val="0"/>
          <w:sz w:val="24"/>
          <w:szCs w:val="24"/>
          <w:lang w:val="en-US" w:eastAsia="zh-CN"/>
        </w:rPr>
        <w:instrText xml:space="preserve"> HYPERLINK \l _Toc782 </w:instrText>
      </w:r>
      <w:r>
        <w:rPr>
          <w:rFonts w:hint="eastAsia" w:ascii="宋体" w:hAnsi="宋体" w:eastAsia="宋体" w:cs="宋体"/>
          <w:bCs w:val="0"/>
          <w:sz w:val="24"/>
          <w:szCs w:val="24"/>
          <w:lang w:val="en-US" w:eastAsia="zh-CN"/>
        </w:rPr>
        <w:fldChar w:fldCharType="separate"/>
      </w:r>
      <w:r>
        <w:rPr>
          <w:rFonts w:hint="eastAsia" w:ascii="宋体" w:hAnsi="宋体" w:eastAsia="宋体" w:cs="宋体"/>
          <w:bCs/>
          <w:sz w:val="24"/>
          <w:szCs w:val="24"/>
          <w:lang w:val="en-US" w:eastAsia="zh-CN"/>
        </w:rPr>
        <w:t>第二章、供应商须知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_Toc782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bCs w:val="0"/>
          <w:color w:val="auto"/>
          <w:sz w:val="24"/>
          <w:szCs w:val="24"/>
          <w:lang w:val="en-US" w:eastAsia="zh-CN"/>
        </w:rPr>
        <w:fldChar w:fldCharType="end"/>
      </w:r>
    </w:p>
    <w:p w14:paraId="0243CF59">
      <w:pPr>
        <w:pStyle w:val="11"/>
        <w:keepNext w:val="0"/>
        <w:keepLines w:val="0"/>
        <w:pageBreakBefore w:val="0"/>
        <w:widowControl w:val="0"/>
        <w:tabs>
          <w:tab w:val="right" w:leader="dot" w:pos="9746"/>
        </w:tabs>
        <w:kinsoku/>
        <w:overflowPunct/>
        <w:autoSpaceDE/>
        <w:autoSpaceDN/>
        <w:bidi w:val="0"/>
        <w:adjustRightInd/>
        <w:snapToGrid/>
        <w:spacing w:line="360" w:lineRule="auto"/>
        <w:ind w:left="0" w:leftChars="0"/>
        <w:textAlignment w:val="auto"/>
        <w:rPr>
          <w:rFonts w:hint="eastAsia" w:ascii="宋体" w:hAnsi="宋体" w:eastAsia="宋体" w:cs="宋体"/>
          <w:sz w:val="24"/>
          <w:szCs w:val="24"/>
        </w:rPr>
      </w:pPr>
      <w:r>
        <w:rPr>
          <w:rFonts w:hint="eastAsia" w:ascii="宋体" w:hAnsi="宋体" w:eastAsia="宋体" w:cs="宋体"/>
          <w:bCs w:val="0"/>
          <w:color w:val="auto"/>
          <w:sz w:val="24"/>
          <w:szCs w:val="24"/>
          <w:lang w:val="en-US" w:eastAsia="zh-CN"/>
        </w:rPr>
        <w:fldChar w:fldCharType="begin"/>
      </w:r>
      <w:r>
        <w:rPr>
          <w:rFonts w:hint="eastAsia" w:ascii="宋体" w:hAnsi="宋体" w:eastAsia="宋体" w:cs="宋体"/>
          <w:bCs w:val="0"/>
          <w:sz w:val="24"/>
          <w:szCs w:val="24"/>
          <w:lang w:val="en-US" w:eastAsia="zh-CN"/>
        </w:rPr>
        <w:instrText xml:space="preserve"> HYPERLINK \l _Toc17449 </w:instrText>
      </w:r>
      <w:r>
        <w:rPr>
          <w:rFonts w:hint="eastAsia" w:ascii="宋体" w:hAnsi="宋体" w:eastAsia="宋体" w:cs="宋体"/>
          <w:bCs w:val="0"/>
          <w:sz w:val="24"/>
          <w:szCs w:val="24"/>
          <w:lang w:val="en-US" w:eastAsia="zh-CN"/>
        </w:rPr>
        <w:fldChar w:fldCharType="separate"/>
      </w:r>
      <w:r>
        <w:rPr>
          <w:rFonts w:hint="eastAsia" w:ascii="宋体" w:hAnsi="宋体" w:eastAsia="宋体" w:cs="宋体"/>
          <w:bCs/>
          <w:sz w:val="24"/>
          <w:szCs w:val="24"/>
          <w:lang w:val="en-US" w:eastAsia="zh-CN"/>
        </w:rPr>
        <w:t>第三章、采购内容与技术要求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_Toc17449 \h </w:instrText>
      </w:r>
      <w:r>
        <w:rPr>
          <w:rFonts w:hint="eastAsia" w:ascii="宋体" w:hAnsi="宋体" w:eastAsia="宋体" w:cs="宋体"/>
          <w:sz w:val="24"/>
          <w:szCs w:val="24"/>
        </w:rPr>
        <w:fldChar w:fldCharType="separate"/>
      </w:r>
      <w:r>
        <w:rPr>
          <w:rFonts w:hint="eastAsia" w:ascii="宋体" w:hAnsi="宋体" w:eastAsia="宋体" w:cs="宋体"/>
          <w:sz w:val="24"/>
          <w:szCs w:val="24"/>
        </w:rPr>
        <w:t>16</w:t>
      </w:r>
      <w:r>
        <w:rPr>
          <w:rFonts w:hint="eastAsia" w:ascii="宋体" w:hAnsi="宋体" w:eastAsia="宋体" w:cs="宋体"/>
          <w:sz w:val="24"/>
          <w:szCs w:val="24"/>
        </w:rPr>
        <w:fldChar w:fldCharType="end"/>
      </w:r>
      <w:r>
        <w:rPr>
          <w:rFonts w:hint="eastAsia" w:ascii="宋体" w:hAnsi="宋体" w:eastAsia="宋体" w:cs="宋体"/>
          <w:bCs w:val="0"/>
          <w:color w:val="auto"/>
          <w:sz w:val="24"/>
          <w:szCs w:val="24"/>
          <w:lang w:val="en-US" w:eastAsia="zh-CN"/>
        </w:rPr>
        <w:fldChar w:fldCharType="end"/>
      </w:r>
    </w:p>
    <w:p w14:paraId="1217990D">
      <w:pPr>
        <w:pStyle w:val="11"/>
        <w:keepNext w:val="0"/>
        <w:keepLines w:val="0"/>
        <w:pageBreakBefore w:val="0"/>
        <w:widowControl w:val="0"/>
        <w:tabs>
          <w:tab w:val="right" w:leader="dot" w:pos="9746"/>
        </w:tabs>
        <w:kinsoku/>
        <w:overflowPunct/>
        <w:autoSpaceDE/>
        <w:autoSpaceDN/>
        <w:bidi w:val="0"/>
        <w:adjustRightInd/>
        <w:snapToGrid/>
        <w:spacing w:line="360" w:lineRule="auto"/>
        <w:ind w:left="0" w:leftChars="0"/>
        <w:textAlignment w:val="auto"/>
        <w:rPr>
          <w:rFonts w:hint="eastAsia" w:ascii="宋体" w:hAnsi="宋体" w:eastAsia="宋体" w:cs="宋体"/>
          <w:sz w:val="24"/>
          <w:szCs w:val="24"/>
        </w:rPr>
      </w:pPr>
      <w:r>
        <w:rPr>
          <w:rFonts w:hint="eastAsia" w:ascii="宋体" w:hAnsi="宋体" w:eastAsia="宋体" w:cs="宋体"/>
          <w:bCs w:val="0"/>
          <w:color w:val="auto"/>
          <w:sz w:val="24"/>
          <w:szCs w:val="24"/>
          <w:lang w:val="en-US" w:eastAsia="zh-CN"/>
        </w:rPr>
        <w:fldChar w:fldCharType="begin"/>
      </w:r>
      <w:r>
        <w:rPr>
          <w:rFonts w:hint="eastAsia" w:ascii="宋体" w:hAnsi="宋体" w:eastAsia="宋体" w:cs="宋体"/>
          <w:bCs w:val="0"/>
          <w:sz w:val="24"/>
          <w:szCs w:val="24"/>
          <w:lang w:val="en-US" w:eastAsia="zh-CN"/>
        </w:rPr>
        <w:instrText xml:space="preserve"> HYPERLINK \l _Toc26492 </w:instrText>
      </w:r>
      <w:r>
        <w:rPr>
          <w:rFonts w:hint="eastAsia" w:ascii="宋体" w:hAnsi="宋体" w:eastAsia="宋体" w:cs="宋体"/>
          <w:bCs w:val="0"/>
          <w:sz w:val="24"/>
          <w:szCs w:val="24"/>
          <w:lang w:val="en-US" w:eastAsia="zh-CN"/>
        </w:rPr>
        <w:fldChar w:fldCharType="separate"/>
      </w:r>
      <w:r>
        <w:rPr>
          <w:rFonts w:hint="eastAsia" w:ascii="宋体" w:hAnsi="宋体" w:eastAsia="宋体" w:cs="宋体"/>
          <w:bCs/>
          <w:sz w:val="24"/>
          <w:szCs w:val="24"/>
          <w:lang w:val="en-US" w:eastAsia="zh-CN"/>
        </w:rPr>
        <w:t>第四章、供应商应当提交的资格、资信证明文件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_Toc26492 \h </w:instrText>
      </w:r>
      <w:r>
        <w:rPr>
          <w:rFonts w:hint="eastAsia" w:ascii="宋体" w:hAnsi="宋体" w:eastAsia="宋体" w:cs="宋体"/>
          <w:sz w:val="24"/>
          <w:szCs w:val="24"/>
        </w:rPr>
        <w:fldChar w:fldCharType="separate"/>
      </w:r>
      <w:r>
        <w:rPr>
          <w:rFonts w:hint="eastAsia" w:ascii="宋体" w:hAnsi="宋体" w:eastAsia="宋体" w:cs="宋体"/>
          <w:sz w:val="24"/>
          <w:szCs w:val="24"/>
        </w:rPr>
        <w:t>19</w:t>
      </w:r>
      <w:r>
        <w:rPr>
          <w:rFonts w:hint="eastAsia" w:ascii="宋体" w:hAnsi="宋体" w:eastAsia="宋体" w:cs="宋体"/>
          <w:sz w:val="24"/>
          <w:szCs w:val="24"/>
        </w:rPr>
        <w:fldChar w:fldCharType="end"/>
      </w:r>
      <w:r>
        <w:rPr>
          <w:rFonts w:hint="eastAsia" w:ascii="宋体" w:hAnsi="宋体" w:eastAsia="宋体" w:cs="宋体"/>
          <w:bCs w:val="0"/>
          <w:color w:val="auto"/>
          <w:sz w:val="24"/>
          <w:szCs w:val="24"/>
          <w:lang w:val="en-US" w:eastAsia="zh-CN"/>
        </w:rPr>
        <w:fldChar w:fldCharType="end"/>
      </w:r>
    </w:p>
    <w:p w14:paraId="47560C3A">
      <w:pPr>
        <w:pStyle w:val="11"/>
        <w:keepNext w:val="0"/>
        <w:keepLines w:val="0"/>
        <w:pageBreakBefore w:val="0"/>
        <w:widowControl w:val="0"/>
        <w:tabs>
          <w:tab w:val="right" w:leader="dot" w:pos="9746"/>
        </w:tabs>
        <w:kinsoku/>
        <w:overflowPunct/>
        <w:autoSpaceDE/>
        <w:autoSpaceDN/>
        <w:bidi w:val="0"/>
        <w:adjustRightInd/>
        <w:snapToGrid/>
        <w:spacing w:line="360" w:lineRule="auto"/>
        <w:ind w:left="0" w:leftChars="0"/>
        <w:textAlignment w:val="auto"/>
        <w:rPr>
          <w:rFonts w:hint="eastAsia" w:ascii="宋体" w:hAnsi="宋体" w:eastAsia="宋体" w:cs="宋体"/>
          <w:sz w:val="24"/>
          <w:szCs w:val="24"/>
        </w:rPr>
      </w:pPr>
      <w:r>
        <w:rPr>
          <w:rFonts w:hint="eastAsia" w:ascii="宋体" w:hAnsi="宋体" w:eastAsia="宋体" w:cs="宋体"/>
          <w:bCs w:val="0"/>
          <w:color w:val="auto"/>
          <w:sz w:val="24"/>
          <w:szCs w:val="24"/>
          <w:lang w:val="en-US" w:eastAsia="zh-CN"/>
        </w:rPr>
        <w:fldChar w:fldCharType="begin"/>
      </w:r>
      <w:r>
        <w:rPr>
          <w:rFonts w:hint="eastAsia" w:ascii="宋体" w:hAnsi="宋体" w:eastAsia="宋体" w:cs="宋体"/>
          <w:bCs w:val="0"/>
          <w:sz w:val="24"/>
          <w:szCs w:val="24"/>
          <w:lang w:val="en-US" w:eastAsia="zh-CN"/>
        </w:rPr>
        <w:instrText xml:space="preserve"> HYPERLINK \l _Toc30072 </w:instrText>
      </w:r>
      <w:r>
        <w:rPr>
          <w:rFonts w:hint="eastAsia" w:ascii="宋体" w:hAnsi="宋体" w:eastAsia="宋体" w:cs="宋体"/>
          <w:bCs w:val="0"/>
          <w:sz w:val="24"/>
          <w:szCs w:val="24"/>
          <w:lang w:val="en-US" w:eastAsia="zh-CN"/>
        </w:rPr>
        <w:fldChar w:fldCharType="separate"/>
      </w:r>
      <w:r>
        <w:rPr>
          <w:rFonts w:hint="eastAsia" w:ascii="宋体" w:hAnsi="宋体" w:eastAsia="宋体" w:cs="宋体"/>
          <w:bCs/>
          <w:sz w:val="24"/>
          <w:szCs w:val="24"/>
          <w:lang w:val="en-US" w:eastAsia="zh-CN"/>
        </w:rPr>
        <w:t>第五章、评审</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_Toc30072 \h </w:instrText>
      </w:r>
      <w:r>
        <w:rPr>
          <w:rFonts w:hint="eastAsia" w:ascii="宋体" w:hAnsi="宋体" w:eastAsia="宋体" w:cs="宋体"/>
          <w:sz w:val="24"/>
          <w:szCs w:val="24"/>
        </w:rPr>
        <w:fldChar w:fldCharType="separate"/>
      </w:r>
      <w:r>
        <w:rPr>
          <w:rFonts w:hint="eastAsia" w:ascii="宋体" w:hAnsi="宋体" w:eastAsia="宋体" w:cs="宋体"/>
          <w:sz w:val="24"/>
          <w:szCs w:val="24"/>
        </w:rPr>
        <w:t>20</w:t>
      </w:r>
      <w:r>
        <w:rPr>
          <w:rFonts w:hint="eastAsia" w:ascii="宋体" w:hAnsi="宋体" w:eastAsia="宋体" w:cs="宋体"/>
          <w:sz w:val="24"/>
          <w:szCs w:val="24"/>
        </w:rPr>
        <w:fldChar w:fldCharType="end"/>
      </w:r>
      <w:r>
        <w:rPr>
          <w:rFonts w:hint="eastAsia" w:ascii="宋体" w:hAnsi="宋体" w:eastAsia="宋体" w:cs="宋体"/>
          <w:bCs w:val="0"/>
          <w:color w:val="auto"/>
          <w:sz w:val="24"/>
          <w:szCs w:val="24"/>
          <w:lang w:val="en-US" w:eastAsia="zh-CN"/>
        </w:rPr>
        <w:fldChar w:fldCharType="end"/>
      </w:r>
    </w:p>
    <w:p w14:paraId="7575A506">
      <w:pPr>
        <w:pStyle w:val="11"/>
        <w:keepNext w:val="0"/>
        <w:keepLines w:val="0"/>
        <w:pageBreakBefore w:val="0"/>
        <w:widowControl w:val="0"/>
        <w:tabs>
          <w:tab w:val="right" w:leader="dot" w:pos="9746"/>
        </w:tabs>
        <w:kinsoku/>
        <w:overflowPunct/>
        <w:autoSpaceDE/>
        <w:autoSpaceDN/>
        <w:bidi w:val="0"/>
        <w:adjustRightInd/>
        <w:snapToGrid/>
        <w:spacing w:line="360" w:lineRule="auto"/>
        <w:ind w:left="0" w:leftChars="0"/>
        <w:textAlignment w:val="auto"/>
        <w:rPr>
          <w:rFonts w:hint="eastAsia" w:ascii="宋体" w:hAnsi="宋体" w:eastAsia="宋体" w:cs="宋体"/>
          <w:sz w:val="24"/>
          <w:szCs w:val="24"/>
        </w:rPr>
      </w:pPr>
      <w:r>
        <w:rPr>
          <w:rFonts w:hint="eastAsia" w:ascii="宋体" w:hAnsi="宋体" w:eastAsia="宋体" w:cs="宋体"/>
          <w:bCs w:val="0"/>
          <w:color w:val="auto"/>
          <w:sz w:val="24"/>
          <w:szCs w:val="24"/>
          <w:lang w:val="en-US" w:eastAsia="zh-CN"/>
        </w:rPr>
        <w:fldChar w:fldCharType="begin"/>
      </w:r>
      <w:r>
        <w:rPr>
          <w:rFonts w:hint="eastAsia" w:ascii="宋体" w:hAnsi="宋体" w:eastAsia="宋体" w:cs="宋体"/>
          <w:bCs w:val="0"/>
          <w:sz w:val="24"/>
          <w:szCs w:val="24"/>
          <w:lang w:val="en-US" w:eastAsia="zh-CN"/>
        </w:rPr>
        <w:instrText xml:space="preserve"> HYPERLINK \l _Toc20310 </w:instrText>
      </w:r>
      <w:r>
        <w:rPr>
          <w:rFonts w:hint="eastAsia" w:ascii="宋体" w:hAnsi="宋体" w:eastAsia="宋体" w:cs="宋体"/>
          <w:bCs w:val="0"/>
          <w:sz w:val="24"/>
          <w:szCs w:val="24"/>
          <w:lang w:val="en-US" w:eastAsia="zh-CN"/>
        </w:rPr>
        <w:fldChar w:fldCharType="separate"/>
      </w:r>
      <w:r>
        <w:rPr>
          <w:rFonts w:hint="eastAsia" w:ascii="宋体" w:hAnsi="宋体" w:eastAsia="宋体" w:cs="宋体"/>
          <w:bCs/>
          <w:sz w:val="24"/>
          <w:szCs w:val="24"/>
          <w:lang w:val="en-US" w:eastAsia="zh-CN"/>
        </w:rPr>
        <w:t>第六章、合同与验收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_Toc20310 \h </w:instrText>
      </w:r>
      <w:r>
        <w:rPr>
          <w:rFonts w:hint="eastAsia" w:ascii="宋体" w:hAnsi="宋体" w:eastAsia="宋体" w:cs="宋体"/>
          <w:sz w:val="24"/>
          <w:szCs w:val="24"/>
        </w:rPr>
        <w:fldChar w:fldCharType="separate"/>
      </w:r>
      <w:r>
        <w:rPr>
          <w:rFonts w:hint="eastAsia" w:ascii="宋体" w:hAnsi="宋体" w:eastAsia="宋体" w:cs="宋体"/>
          <w:sz w:val="24"/>
          <w:szCs w:val="24"/>
        </w:rPr>
        <w:t>29</w:t>
      </w:r>
      <w:r>
        <w:rPr>
          <w:rFonts w:hint="eastAsia" w:ascii="宋体" w:hAnsi="宋体" w:eastAsia="宋体" w:cs="宋体"/>
          <w:sz w:val="24"/>
          <w:szCs w:val="24"/>
        </w:rPr>
        <w:fldChar w:fldCharType="end"/>
      </w:r>
      <w:r>
        <w:rPr>
          <w:rFonts w:hint="eastAsia" w:ascii="宋体" w:hAnsi="宋体" w:eastAsia="宋体" w:cs="宋体"/>
          <w:bCs w:val="0"/>
          <w:color w:val="auto"/>
          <w:sz w:val="24"/>
          <w:szCs w:val="24"/>
          <w:lang w:val="en-US" w:eastAsia="zh-CN"/>
        </w:rPr>
        <w:fldChar w:fldCharType="end"/>
      </w:r>
    </w:p>
    <w:p w14:paraId="43D54ABA">
      <w:pPr>
        <w:pStyle w:val="12"/>
        <w:keepNext w:val="0"/>
        <w:keepLines w:val="0"/>
        <w:pageBreakBefore w:val="0"/>
        <w:widowControl w:val="0"/>
        <w:tabs>
          <w:tab w:val="right" w:leader="dot" w:pos="9746"/>
        </w:tabs>
        <w:kinsoku/>
        <w:overflowPunct/>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bCs w:val="0"/>
          <w:color w:val="auto"/>
          <w:sz w:val="24"/>
          <w:szCs w:val="24"/>
          <w:lang w:val="en-US" w:eastAsia="zh-CN"/>
        </w:rPr>
        <w:fldChar w:fldCharType="begin"/>
      </w:r>
      <w:r>
        <w:rPr>
          <w:rFonts w:hint="eastAsia" w:ascii="宋体" w:hAnsi="宋体" w:eastAsia="宋体" w:cs="宋体"/>
          <w:bCs w:val="0"/>
          <w:sz w:val="24"/>
          <w:szCs w:val="24"/>
          <w:lang w:val="en-US" w:eastAsia="zh-CN"/>
        </w:rPr>
        <w:instrText xml:space="preserve"> HYPERLINK \l _Toc32268 </w:instrText>
      </w:r>
      <w:r>
        <w:rPr>
          <w:rFonts w:hint="eastAsia" w:ascii="宋体" w:hAnsi="宋体" w:eastAsia="宋体" w:cs="宋体"/>
          <w:bCs w:val="0"/>
          <w:sz w:val="24"/>
          <w:szCs w:val="24"/>
          <w:lang w:val="en-US" w:eastAsia="zh-CN"/>
        </w:rPr>
        <w:fldChar w:fldCharType="separate"/>
      </w:r>
      <w:r>
        <w:rPr>
          <w:rFonts w:hint="eastAsia" w:ascii="宋体" w:hAnsi="宋体" w:eastAsia="宋体" w:cs="宋体"/>
          <w:spacing w:val="7"/>
          <w:sz w:val="24"/>
          <w:szCs w:val="24"/>
        </w:rPr>
        <w:t>第七章</w:t>
      </w:r>
      <w:r>
        <w:rPr>
          <w:rFonts w:hint="eastAsia" w:ascii="宋体" w:hAnsi="宋体" w:eastAsia="宋体" w:cs="宋体"/>
          <w:spacing w:val="7"/>
          <w:sz w:val="24"/>
          <w:szCs w:val="24"/>
          <w:lang w:eastAsia="zh-CN"/>
        </w:rPr>
        <w:t>、</w:t>
      </w:r>
      <w:r>
        <w:rPr>
          <w:rFonts w:hint="eastAsia" w:ascii="宋体" w:hAnsi="宋体" w:eastAsia="宋体" w:cs="宋体"/>
          <w:spacing w:val="7"/>
          <w:sz w:val="24"/>
          <w:szCs w:val="24"/>
        </w:rPr>
        <w:t>响应文件格式与要求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_Toc32268 \h </w:instrText>
      </w:r>
      <w:r>
        <w:rPr>
          <w:rFonts w:hint="eastAsia" w:ascii="宋体" w:hAnsi="宋体" w:eastAsia="宋体" w:cs="宋体"/>
          <w:sz w:val="24"/>
          <w:szCs w:val="24"/>
        </w:rPr>
        <w:fldChar w:fldCharType="separate"/>
      </w:r>
      <w:r>
        <w:rPr>
          <w:rFonts w:hint="eastAsia" w:ascii="宋体" w:hAnsi="宋体" w:eastAsia="宋体" w:cs="宋体"/>
          <w:sz w:val="24"/>
          <w:szCs w:val="24"/>
        </w:rPr>
        <w:t>36</w:t>
      </w:r>
      <w:r>
        <w:rPr>
          <w:rFonts w:hint="eastAsia" w:ascii="宋体" w:hAnsi="宋体" w:eastAsia="宋体" w:cs="宋体"/>
          <w:sz w:val="24"/>
          <w:szCs w:val="24"/>
        </w:rPr>
        <w:fldChar w:fldCharType="end"/>
      </w:r>
      <w:r>
        <w:rPr>
          <w:rFonts w:hint="eastAsia" w:ascii="宋体" w:hAnsi="宋体" w:eastAsia="宋体" w:cs="宋体"/>
          <w:bCs w:val="0"/>
          <w:color w:val="auto"/>
          <w:sz w:val="24"/>
          <w:szCs w:val="24"/>
          <w:lang w:val="en-US" w:eastAsia="zh-CN"/>
        </w:rPr>
        <w:fldChar w:fldCharType="end"/>
      </w:r>
    </w:p>
    <w:p w14:paraId="04719EC3">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Cs w:val="0"/>
          <w:color w:val="auto"/>
          <w:sz w:val="24"/>
          <w:szCs w:val="24"/>
          <w:lang w:val="en-US" w:eastAsia="zh-CN"/>
        </w:rPr>
        <w:fldChar w:fldCharType="end"/>
      </w:r>
    </w:p>
    <w:p w14:paraId="7F0565DB">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outlineLvl w:val="0"/>
        <w:rPr>
          <w:rFonts w:hint="eastAsia" w:ascii="宋体" w:hAnsi="宋体" w:eastAsia="宋体" w:cs="宋体"/>
          <w:b/>
          <w:bCs/>
          <w:color w:val="auto"/>
          <w:sz w:val="28"/>
          <w:szCs w:val="28"/>
          <w:lang w:val="en-US" w:eastAsia="zh-CN"/>
        </w:rPr>
        <w:sectPr>
          <w:pgSz w:w="11906" w:h="16838"/>
          <w:pgMar w:top="1440" w:right="1080" w:bottom="1440" w:left="1080" w:header="851" w:footer="992" w:gutter="0"/>
          <w:pgBorders>
            <w:top w:val="none" w:sz="0" w:space="0"/>
            <w:left w:val="none" w:sz="0" w:space="0"/>
            <w:bottom w:val="none" w:sz="0" w:space="0"/>
            <w:right w:val="none" w:sz="0" w:space="0"/>
          </w:pgBorders>
          <w:cols w:space="425" w:num="1"/>
          <w:docGrid w:type="lines" w:linePitch="312" w:charSpace="0"/>
        </w:sectPr>
      </w:pPr>
    </w:p>
    <w:p w14:paraId="7BB3DC63">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outlineLvl w:val="0"/>
        <w:rPr>
          <w:rFonts w:hint="default" w:ascii="宋体" w:hAnsi="宋体" w:eastAsia="宋体" w:cs="宋体"/>
          <w:b/>
          <w:bCs/>
          <w:color w:val="auto"/>
          <w:sz w:val="28"/>
          <w:szCs w:val="28"/>
          <w:lang w:val="en-US" w:eastAsia="zh-CN"/>
        </w:rPr>
      </w:pPr>
      <w:bookmarkStart w:id="0" w:name="_Toc18450"/>
      <w:r>
        <w:rPr>
          <w:rFonts w:hint="eastAsia" w:ascii="宋体" w:hAnsi="宋体" w:eastAsia="宋体" w:cs="宋体"/>
          <w:b/>
          <w:bCs/>
          <w:color w:val="auto"/>
          <w:sz w:val="28"/>
          <w:szCs w:val="28"/>
          <w:lang w:val="en-US" w:eastAsia="zh-CN"/>
        </w:rPr>
        <w:t>第一章、公开商洽公告</w:t>
      </w:r>
      <w:bookmarkEnd w:id="0"/>
    </w:p>
    <w:p w14:paraId="445AC0A2">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内蒙古权信建设工程咨询有限公司受新巴尔虎左旗第一边境管理大队委托，采用公开商洽方式采购新巴尔虎左旗第一边境管理大队印刷服务采购项目。欢迎符合资格条件的供应商前来参加。</w:t>
      </w:r>
    </w:p>
    <w:p w14:paraId="13653E21">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（一）项目概述</w:t>
      </w:r>
    </w:p>
    <w:p w14:paraId="1662869E">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1.名称与编号</w:t>
      </w:r>
    </w:p>
    <w:p w14:paraId="5329C8B5">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项目名称：新巴尔虎左旗第一边境管理大队印刷服务采购项目</w:t>
      </w:r>
    </w:p>
    <w:p w14:paraId="241BC494">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项目编号：NMGQX-2026-003</w:t>
      </w:r>
    </w:p>
    <w:p w14:paraId="6EF8F72F">
      <w:pPr>
        <w:pStyle w:val="26"/>
        <w:keepNext w:val="0"/>
        <w:keepLines w:val="0"/>
        <w:pageBreakBefore w:val="0"/>
        <w:widowControl w:val="0"/>
        <w:kinsoku/>
        <w:wordWrap w:val="0"/>
        <w:overflowPunct/>
        <w:topLinePunct/>
        <w:autoSpaceDE/>
        <w:autoSpaceDN/>
        <w:bidi w:val="0"/>
        <w:ind w:left="0" w:leftChars="0" w:firstLine="0" w:firstLineChars="0"/>
        <w:rPr>
          <w:rFonts w:hint="eastAsia"/>
          <w:b/>
          <w:bCs/>
          <w:lang w:val="en-US" w:eastAsia="zh-CN"/>
        </w:rPr>
      </w:pPr>
      <w:r>
        <w:rPr>
          <w:rFonts w:hint="eastAsia"/>
          <w:b/>
          <w:bCs/>
          <w:lang w:val="en-US" w:eastAsia="zh-CN"/>
        </w:rPr>
        <w:t>（二）项目概况与采购内容</w:t>
      </w:r>
    </w:p>
    <w:p w14:paraId="3D7B2B85">
      <w:pPr>
        <w:pStyle w:val="26"/>
        <w:keepNext w:val="0"/>
        <w:keepLines w:val="0"/>
        <w:pageBreakBefore w:val="0"/>
        <w:widowControl w:val="0"/>
        <w:kinsoku/>
        <w:wordWrap w:val="0"/>
        <w:overflowPunct/>
        <w:topLinePunct/>
        <w:autoSpaceDE/>
        <w:autoSpaceDN/>
        <w:bidi w:val="0"/>
        <w:ind w:left="0" w:leftChars="0"/>
        <w:rPr>
          <w:rFonts w:hint="eastAsia"/>
          <w:lang w:val="en-US" w:eastAsia="zh-CN"/>
        </w:rPr>
      </w:pPr>
      <w:r>
        <w:rPr>
          <w:rFonts w:hint="eastAsia"/>
          <w:lang w:val="en-US" w:eastAsia="zh-CN"/>
        </w:rPr>
        <w:t>1、采购内容：新巴尔虎左旗第一边境管理大队印刷服务采购项目</w:t>
      </w:r>
    </w:p>
    <w:p w14:paraId="4ADDDBAA">
      <w:pPr>
        <w:pStyle w:val="26"/>
        <w:keepNext w:val="0"/>
        <w:keepLines w:val="0"/>
        <w:pageBreakBefore w:val="0"/>
        <w:widowControl w:val="0"/>
        <w:kinsoku/>
        <w:wordWrap w:val="0"/>
        <w:overflowPunct/>
        <w:topLinePunct/>
        <w:autoSpaceDE/>
        <w:autoSpaceDN/>
        <w:bidi w:val="0"/>
        <w:ind w:left="0" w:leftChars="0"/>
        <w:rPr>
          <w:rFonts w:hint="eastAsia"/>
          <w:lang w:val="en-US" w:eastAsia="zh-CN"/>
        </w:rPr>
      </w:pPr>
      <w:r>
        <w:rPr>
          <w:rFonts w:hint="eastAsia"/>
          <w:lang w:val="en-US" w:eastAsia="zh-CN"/>
        </w:rPr>
        <w:t>2.服务地点：新巴尔虎左旗第一边境管理大队。</w:t>
      </w:r>
    </w:p>
    <w:p w14:paraId="589C5752">
      <w:pPr>
        <w:pStyle w:val="26"/>
        <w:keepNext w:val="0"/>
        <w:keepLines w:val="0"/>
        <w:pageBreakBefore w:val="0"/>
        <w:widowControl w:val="0"/>
        <w:kinsoku/>
        <w:wordWrap w:val="0"/>
        <w:overflowPunct/>
        <w:topLinePunct/>
        <w:autoSpaceDE/>
        <w:autoSpaceDN/>
        <w:bidi w:val="0"/>
        <w:ind w:left="0" w:leftChars="0"/>
        <w:rPr>
          <w:rFonts w:hint="eastAsia"/>
          <w:lang w:val="en-US" w:eastAsia="zh-CN"/>
        </w:rPr>
      </w:pPr>
      <w:r>
        <w:rPr>
          <w:rFonts w:hint="eastAsia"/>
          <w:lang w:val="en-US" w:eastAsia="zh-CN"/>
        </w:rPr>
        <w:t>3.采购预算：40万元。</w:t>
      </w:r>
    </w:p>
    <w:p w14:paraId="349924DC">
      <w:pPr>
        <w:pStyle w:val="26"/>
        <w:keepNext w:val="0"/>
        <w:keepLines w:val="0"/>
        <w:pageBreakBefore w:val="0"/>
        <w:widowControl w:val="0"/>
        <w:kinsoku/>
        <w:wordWrap w:val="0"/>
        <w:overflowPunct/>
        <w:topLinePunct/>
        <w:autoSpaceDE/>
        <w:autoSpaceDN/>
        <w:bidi w:val="0"/>
        <w:ind w:left="0" w:leftChars="0"/>
        <w:rPr>
          <w:rFonts w:hint="eastAsia"/>
          <w:lang w:val="en-US" w:eastAsia="zh-CN"/>
        </w:rPr>
      </w:pPr>
      <w:r>
        <w:rPr>
          <w:rFonts w:hint="eastAsia"/>
          <w:lang w:val="en-US" w:eastAsia="zh-CN"/>
        </w:rPr>
        <w:t>4.服务期：1年（服务期结束后服务质量达到采购需求标准及已签订合同相关条款，经采购人需求处室提出申请，最多可再续签2年）</w:t>
      </w:r>
    </w:p>
    <w:p w14:paraId="768D8866">
      <w:pPr>
        <w:pStyle w:val="26"/>
        <w:keepNext w:val="0"/>
        <w:keepLines w:val="0"/>
        <w:pageBreakBefore w:val="0"/>
        <w:widowControl w:val="0"/>
        <w:kinsoku/>
        <w:wordWrap w:val="0"/>
        <w:overflowPunct/>
        <w:topLinePunct/>
        <w:autoSpaceDE/>
        <w:autoSpaceDN/>
        <w:bidi w:val="0"/>
        <w:ind w:left="0" w:leftChars="0"/>
        <w:rPr>
          <w:rFonts w:hint="eastAsia"/>
          <w:lang w:val="en-US" w:eastAsia="zh-CN"/>
        </w:rPr>
      </w:pPr>
      <w:r>
        <w:rPr>
          <w:rFonts w:hint="eastAsia"/>
          <w:lang w:val="en-US" w:eastAsia="zh-CN"/>
        </w:rPr>
        <w:t>5.服务范围：印刷日常常用宣传展板及宣传材料。</w:t>
      </w:r>
    </w:p>
    <w:p w14:paraId="248EDEC3">
      <w:pPr>
        <w:pStyle w:val="26"/>
        <w:keepNext w:val="0"/>
        <w:keepLines w:val="0"/>
        <w:pageBreakBefore w:val="0"/>
        <w:widowControl w:val="0"/>
        <w:kinsoku/>
        <w:wordWrap w:val="0"/>
        <w:overflowPunct/>
        <w:topLinePunct/>
        <w:autoSpaceDE/>
        <w:autoSpaceDN/>
        <w:bidi w:val="0"/>
        <w:ind w:left="0" w:leftChars="0"/>
        <w:rPr>
          <w:rFonts w:hint="default"/>
          <w:lang w:val="en-US" w:eastAsia="zh-CN"/>
        </w:rPr>
      </w:pPr>
      <w:r>
        <w:rPr>
          <w:rFonts w:hint="eastAsia"/>
          <w:lang w:val="en-US" w:eastAsia="zh-CN"/>
        </w:rPr>
        <w:t>6.报价方式：（1）本项目报价方式为市场价的折扣率报价，市场价由采购人定期询价。最终合同价款据实结算，最终结算价格=市场价×折扣率×实际提供数量。（2）折扣率报价：举例说明，如果报价折扣率填报为0.99；某个市场价为10元，实际提供数量为1，最终结算价格=10元×0.99×1=9.9元。（3）本项目合同价格包括对印刷品交付、验收完成的所有费用，即印刷品的本身价格、运输费、保险费等各项税金及其他费用的综合。采购人不再另行支付其他费用。</w:t>
      </w:r>
    </w:p>
    <w:p w14:paraId="4853BC44">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bCs/>
          <w:color w:val="auto"/>
          <w:sz w:val="24"/>
          <w:szCs w:val="24"/>
          <w:lang w:val="en-US" w:eastAsia="zh-CN"/>
        </w:rPr>
        <w:t>（三）供应商的资格要求</w:t>
      </w:r>
    </w:p>
    <w:p w14:paraId="70293612">
      <w:pPr>
        <w:keepNext w:val="0"/>
        <w:keepLines w:val="0"/>
        <w:pageBreakBefore w:val="0"/>
        <w:widowControl w:val="0"/>
        <w:kinsoku/>
        <w:wordWrap w:val="0"/>
        <w:overflowPunct/>
        <w:topLinePunct/>
        <w:autoSpaceDE/>
        <w:autoSpaceDN/>
        <w:bidi w:val="0"/>
        <w:adjustRightInd w:val="0"/>
        <w:snapToGrid w:val="0"/>
        <w:spacing w:line="336" w:lineRule="auto"/>
        <w:ind w:left="0" w:leftChars="0" w:right="0" w:rightChars="0" w:firstLine="508" w:firstLineChars="200"/>
        <w:jc w:val="both"/>
        <w:textAlignment w:val="auto"/>
        <w:rPr>
          <w:rFonts w:hint="eastAsia" w:ascii="宋体" w:hAnsi="宋体" w:eastAsia="宋体" w:cs="宋体"/>
          <w:spacing w:val="7"/>
          <w:sz w:val="24"/>
          <w:szCs w:val="24"/>
          <w:lang w:val="zh-CN" w:eastAsia="zh-CN"/>
        </w:rPr>
      </w:pPr>
      <w:r>
        <w:rPr>
          <w:rFonts w:hint="eastAsia" w:ascii="宋体" w:hAnsi="宋体" w:eastAsia="宋体" w:cs="宋体"/>
          <w:spacing w:val="7"/>
          <w:sz w:val="24"/>
          <w:szCs w:val="24"/>
          <w:lang w:val="zh-CN" w:eastAsia="zh-CN"/>
        </w:rPr>
        <w:t>1.满足《中华人民共和国政府采购法》第二十二条规定；</w:t>
      </w:r>
    </w:p>
    <w:p w14:paraId="2C2FDD0F">
      <w:pPr>
        <w:keepNext w:val="0"/>
        <w:keepLines w:val="0"/>
        <w:pageBreakBefore w:val="0"/>
        <w:widowControl w:val="0"/>
        <w:kinsoku/>
        <w:wordWrap w:val="0"/>
        <w:overflowPunct/>
        <w:topLinePunct/>
        <w:autoSpaceDE/>
        <w:autoSpaceDN/>
        <w:bidi w:val="0"/>
        <w:adjustRightInd w:val="0"/>
        <w:snapToGrid w:val="0"/>
        <w:spacing w:line="336" w:lineRule="auto"/>
        <w:ind w:left="0" w:leftChars="0" w:right="0" w:rightChars="0" w:firstLine="508" w:firstLineChars="200"/>
        <w:jc w:val="both"/>
        <w:textAlignment w:val="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zh-CN" w:eastAsia="zh-CN"/>
        </w:rPr>
        <w:t>2.落实政</w:t>
      </w:r>
      <w:r>
        <w:rPr>
          <w:rFonts w:hint="eastAsia" w:ascii="宋体" w:hAnsi="宋体" w:eastAsia="宋体" w:cs="宋体"/>
          <w:spacing w:val="7"/>
          <w:sz w:val="24"/>
          <w:szCs w:val="24"/>
          <w:lang w:val="en-US" w:eastAsia="zh-CN"/>
        </w:rPr>
        <w:t>府采购政策需满足的资格要求：本项目专门面向中小企业</w:t>
      </w:r>
    </w:p>
    <w:p w14:paraId="23A5314F">
      <w:pPr>
        <w:keepNext w:val="0"/>
        <w:keepLines w:val="0"/>
        <w:pageBreakBefore w:val="0"/>
        <w:widowControl w:val="0"/>
        <w:kinsoku/>
        <w:wordWrap w:val="0"/>
        <w:overflowPunct/>
        <w:topLinePunct/>
        <w:autoSpaceDE/>
        <w:autoSpaceDN/>
        <w:bidi w:val="0"/>
        <w:adjustRightInd w:val="0"/>
        <w:snapToGrid w:val="0"/>
        <w:spacing w:line="336" w:lineRule="auto"/>
        <w:ind w:left="0" w:leftChars="0" w:right="0" w:rightChars="0" w:firstLine="508" w:firstLineChars="200"/>
        <w:jc w:val="both"/>
        <w:textAlignment w:val="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zh-CN" w:eastAsia="zh-CN"/>
        </w:rPr>
        <w:t>3.</w:t>
      </w:r>
      <w:r>
        <w:rPr>
          <w:rFonts w:hint="eastAsia" w:ascii="宋体" w:hAnsi="宋体" w:eastAsia="宋体" w:cs="宋体"/>
          <w:spacing w:val="7"/>
          <w:sz w:val="24"/>
          <w:szCs w:val="24"/>
          <w:lang w:val="en-US" w:eastAsia="zh-CN"/>
        </w:rPr>
        <w:t>本项目的特定资格要求：</w:t>
      </w:r>
    </w:p>
    <w:p w14:paraId="3EBE8698">
      <w:pPr>
        <w:keepNext w:val="0"/>
        <w:keepLines w:val="0"/>
        <w:pageBreakBefore w:val="0"/>
        <w:widowControl w:val="0"/>
        <w:kinsoku/>
        <w:wordWrap w:val="0"/>
        <w:overflowPunct/>
        <w:topLinePunct/>
        <w:autoSpaceDE/>
        <w:autoSpaceDN/>
        <w:bidi w:val="0"/>
        <w:adjustRightInd w:val="0"/>
        <w:snapToGrid w:val="0"/>
        <w:spacing w:line="336" w:lineRule="auto"/>
        <w:ind w:left="0" w:leftChars="0" w:right="0" w:rightChars="0" w:firstLine="508" w:firstLineChars="200"/>
        <w:jc w:val="both"/>
        <w:textAlignment w:val="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（1）无；</w:t>
      </w:r>
    </w:p>
    <w:p w14:paraId="2F0C61DA">
      <w:pPr>
        <w:keepNext w:val="0"/>
        <w:keepLines w:val="0"/>
        <w:pageBreakBefore w:val="0"/>
        <w:widowControl w:val="0"/>
        <w:kinsoku/>
        <w:wordWrap w:val="0"/>
        <w:overflowPunct/>
        <w:topLinePunct/>
        <w:autoSpaceDE/>
        <w:autoSpaceDN/>
        <w:bidi w:val="0"/>
        <w:adjustRightInd w:val="0"/>
        <w:snapToGrid w:val="0"/>
        <w:spacing w:line="336" w:lineRule="auto"/>
        <w:ind w:left="0" w:leftChars="0" w:right="0" w:rightChars="0" w:firstLine="478" w:firstLineChars="200"/>
        <w:jc w:val="both"/>
        <w:textAlignment w:val="auto"/>
        <w:rPr>
          <w:rFonts w:hint="eastAsia" w:ascii="宋体" w:hAnsi="宋体" w:eastAsia="宋体" w:cs="宋体"/>
          <w:spacing w:val="7"/>
          <w:sz w:val="24"/>
          <w:szCs w:val="24"/>
          <w:lang w:val="en-US" w:eastAsia="zh-CN"/>
        </w:rPr>
      </w:pPr>
      <w:r>
        <w:rPr>
          <w:rFonts w:hint="eastAsia" w:ascii="宋体" w:hAnsi="宋体" w:eastAsia="宋体" w:cs="宋体"/>
          <w:b/>
          <w:bCs/>
          <w:spacing w:val="14"/>
          <w:sz w:val="21"/>
          <w:szCs w:val="21"/>
          <w:highlight w:val="none"/>
          <w:lang w:eastAsia="zh-CN"/>
        </w:rPr>
        <w:t>不接受联合体响应！</w:t>
      </w:r>
    </w:p>
    <w:p w14:paraId="47AEAE4C">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（四）获取公开商洽文件的时间、地点、方式</w:t>
      </w:r>
    </w:p>
    <w:p w14:paraId="0D2DF35B">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时间：2026年03月25日至2026年03月30日，每天上午9:00至12:00，每个工作日上午9:00—12:00时，下午14:00—17:00，逾期不再受理； </w:t>
      </w:r>
    </w:p>
    <w:p w14:paraId="25B9A888">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地点：内蒙古自治区呼伦贝尔市海拉尔区学府路一号地勘六院三楼313</w:t>
      </w:r>
    </w:p>
    <w:p w14:paraId="0D08C6F7">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获取方式：</w:t>
      </w:r>
    </w:p>
    <w:p w14:paraId="3FA4FB29">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现场获取，凡具备上述资格要求者，到内蒙古权信建设工程咨询有限公司（内蒙古自治区呼伦贝尔市海拉尔区学府路一号地勘六院三楼）持单位法定代表人身份证明或授权委托书原件（须提供联系电话）、营业执照复印件，以上资料加盖公章前来获取公开商洽文件，节假日休息，逾期不再接受。</w:t>
      </w:r>
    </w:p>
    <w:p w14:paraId="5A9C17D0">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（2）网上获取，凡具备上述资格要求者，持单位法定代表人身份证明或授权委托书原件（须提供联系电话）、营业执照复印件，以上资料扫描件加盖公章发至代理机构电子邮箱:376045401@qq.com。</w:t>
      </w:r>
    </w:p>
    <w:p w14:paraId="6DEBB3E4">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（3）售价：0元</w:t>
      </w:r>
    </w:p>
    <w:p w14:paraId="082DEA20">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（五）响应文件提交</w:t>
      </w:r>
    </w:p>
    <w:p w14:paraId="3AB1E18D">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截止时间：2026年04月01日09时30分00秒（北京时间）</w:t>
      </w:r>
    </w:p>
    <w:p w14:paraId="48AD4036">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地点：内蒙古自治区呼伦贝尔市海拉尔区学府路1号内蒙地矿三楼会议室</w:t>
      </w:r>
    </w:p>
    <w:p w14:paraId="4121720F">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（六）开启</w:t>
      </w:r>
    </w:p>
    <w:p w14:paraId="06F27AE1">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时间：2026年04月01日09时30分00秒（北京时间）</w:t>
      </w:r>
    </w:p>
    <w:p w14:paraId="0B4C710C">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地点：内蒙古自治区呼伦贝尔市海拉尔区学府路1号内蒙地矿三楼会议室</w:t>
      </w:r>
    </w:p>
    <w:p w14:paraId="347E13C2">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（七）公告发布媒体</w:t>
      </w:r>
    </w:p>
    <w:p w14:paraId="37DFF37C">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本公告在“中国政府采购网（http://www.ccgp.gov.cn/）上发布。</w:t>
      </w:r>
    </w:p>
    <w:p w14:paraId="2D737EB4">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bCs/>
          <w:color w:val="auto"/>
          <w:sz w:val="24"/>
          <w:szCs w:val="24"/>
          <w:lang w:val="en-US" w:eastAsia="zh-CN"/>
        </w:rPr>
        <w:t>（八）公告期限</w:t>
      </w:r>
    </w:p>
    <w:p w14:paraId="0CE252A0">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b w:val="0"/>
          <w:bCs w:val="0"/>
          <w:color w:val="auto"/>
          <w:sz w:val="24"/>
          <w:szCs w:val="24"/>
          <w:lang w:val="en-US" w:eastAsia="zh-CN"/>
        </w:rPr>
        <w:t>自本公告发布之日起3个工作日。</w:t>
      </w:r>
    </w:p>
    <w:p w14:paraId="24A066FC">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（九）凡对本次采购提出询问，请按以下方式联系。</w:t>
      </w:r>
    </w:p>
    <w:p w14:paraId="29FF13A3">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采购代理机构名称：内蒙古权信建设工程咨询有限公司</w:t>
      </w:r>
    </w:p>
    <w:p w14:paraId="34A1E4CA">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地址：呼伦贝尔市海拉尔区学府路1号内蒙地矿三楼312、313</w:t>
      </w:r>
    </w:p>
    <w:p w14:paraId="5FD3CBC1">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联系人：甘美</w:t>
      </w:r>
    </w:p>
    <w:p w14:paraId="6F02AA3A">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联系电话：18147037763</w:t>
      </w:r>
    </w:p>
    <w:p w14:paraId="54A8386F">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p>
    <w:p w14:paraId="466C191F">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采购单位名称：新巴尔虎左旗第一边境管理大队</w:t>
      </w:r>
    </w:p>
    <w:p w14:paraId="78BB0D25">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地    址：新巴尔虎左旗阿木古郎镇</w:t>
      </w:r>
    </w:p>
    <w:p w14:paraId="6D33C405">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lang w:val="en-US"/>
        </w:rPr>
      </w:pPr>
      <w:r>
        <w:rPr>
          <w:rFonts w:hint="eastAsia" w:ascii="宋体" w:hAnsi="宋体" w:eastAsia="宋体" w:cs="宋体"/>
          <w:color w:val="auto"/>
          <w:sz w:val="24"/>
        </w:rPr>
        <w:t>邮政编码：</w:t>
      </w:r>
      <w:r>
        <w:rPr>
          <w:rFonts w:hint="eastAsia" w:ascii="宋体" w:hAnsi="宋体" w:eastAsia="宋体" w:cs="宋体"/>
          <w:color w:val="auto"/>
          <w:sz w:val="24"/>
          <w:lang w:val="en-US" w:eastAsia="zh-CN"/>
        </w:rPr>
        <w:t>021200</w:t>
      </w:r>
    </w:p>
    <w:p w14:paraId="52D19D5C">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rPr>
        <w:t>联 系 人：</w:t>
      </w:r>
      <w:r>
        <w:rPr>
          <w:rFonts w:hint="eastAsia" w:ascii="宋体" w:hAnsi="宋体" w:eastAsia="宋体" w:cs="宋体"/>
          <w:color w:val="auto"/>
          <w:sz w:val="24"/>
          <w:lang w:val="en-US" w:eastAsia="zh-CN"/>
        </w:rPr>
        <w:t>赵警官</w:t>
      </w:r>
    </w:p>
    <w:p w14:paraId="3A85DC4B">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rPr>
        <w:t>联系电话：</w:t>
      </w:r>
      <w:r>
        <w:rPr>
          <w:rFonts w:hint="eastAsia" w:ascii="宋体" w:hAnsi="宋体" w:eastAsia="宋体" w:cs="宋体"/>
          <w:color w:val="auto"/>
          <w:sz w:val="24"/>
          <w:lang w:val="en-US" w:eastAsia="zh-CN"/>
        </w:rPr>
        <w:t>0470-6602333</w:t>
      </w:r>
    </w:p>
    <w:p w14:paraId="23DD2002">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4620" w:firstLineChars="1925"/>
        <w:textAlignment w:val="auto"/>
        <w:rPr>
          <w:rFonts w:hint="eastAsia" w:ascii="宋体" w:hAnsi="宋体" w:eastAsia="宋体" w:cs="宋体"/>
          <w:color w:val="auto"/>
          <w:sz w:val="24"/>
        </w:rPr>
      </w:pPr>
      <w:r>
        <w:rPr>
          <w:rFonts w:hint="eastAsia" w:ascii="宋体" w:hAnsi="宋体" w:eastAsia="宋体" w:cs="宋体"/>
          <w:color w:val="auto"/>
          <w:sz w:val="24"/>
        </w:rPr>
        <w:t>采购人：</w:t>
      </w:r>
      <w:r>
        <w:rPr>
          <w:rFonts w:hint="eastAsia" w:ascii="宋体" w:hAnsi="宋体" w:eastAsia="宋体" w:cs="宋体"/>
          <w:bCs/>
          <w:color w:val="auto"/>
          <w:sz w:val="24"/>
          <w:lang w:eastAsia="zh-CN"/>
        </w:rPr>
        <w:t>新巴尔虎左旗第一边境管理大队</w:t>
      </w:r>
    </w:p>
    <w:p w14:paraId="5D41A202">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4418" w:firstLineChars="1841"/>
        <w:textAlignment w:val="auto"/>
        <w:rPr>
          <w:rFonts w:hint="eastAsia" w:ascii="宋体" w:hAnsi="宋体" w:eastAsia="宋体" w:cs="宋体"/>
          <w:color w:val="auto"/>
          <w:lang w:eastAsia="zh-CN"/>
        </w:rPr>
      </w:pPr>
      <w:r>
        <w:rPr>
          <w:rFonts w:hint="eastAsia" w:ascii="宋体" w:hAnsi="宋体" w:eastAsia="宋体" w:cs="宋体"/>
          <w:color w:val="auto"/>
          <w:sz w:val="24"/>
        </w:rPr>
        <w:t>采购代理机构：</w:t>
      </w:r>
      <w:r>
        <w:rPr>
          <w:rFonts w:hint="eastAsia" w:ascii="宋体" w:hAnsi="宋体" w:eastAsia="宋体" w:cs="宋体"/>
          <w:color w:val="auto"/>
          <w:sz w:val="24"/>
          <w:lang w:eastAsia="zh-CN"/>
        </w:rPr>
        <w:t>内蒙古权信建设工程咨询有限公司</w:t>
      </w:r>
    </w:p>
    <w:p w14:paraId="7A6E4DF5">
      <w:pPr>
        <w:keepNext w:val="0"/>
        <w:keepLines w:val="0"/>
        <w:pageBreakBefore w:val="0"/>
        <w:widowControl w:val="0"/>
        <w:kinsoku/>
        <w:wordWrap w:val="0"/>
        <w:overflowPunct/>
        <w:topLinePunct/>
        <w:autoSpaceDE/>
        <w:autoSpaceDN/>
        <w:bidi w:val="0"/>
        <w:adjustRightInd/>
        <w:snapToGrid/>
        <w:spacing w:line="360" w:lineRule="auto"/>
        <w:ind w:left="0" w:leftChars="0"/>
        <w:jc w:val="right"/>
        <w:textAlignment w:val="auto"/>
        <w:rPr>
          <w:rFonts w:hint="eastAsia" w:ascii="宋体" w:hAnsi="宋体" w:eastAsia="宋体" w:cs="宋体"/>
          <w:b/>
          <w:bCs/>
          <w:color w:val="auto"/>
          <w:sz w:val="28"/>
          <w:szCs w:val="28"/>
          <w:lang w:val="en-US" w:eastAsia="zh-CN"/>
        </w:rPr>
      </w:pPr>
      <w:r>
        <w:rPr>
          <w:rFonts w:hint="eastAsia" w:ascii="宋体" w:hAnsi="宋体" w:eastAsia="宋体" w:cs="宋体"/>
          <w:b w:val="0"/>
          <w:bCs w:val="0"/>
          <w:color w:val="auto"/>
          <w:sz w:val="24"/>
          <w:szCs w:val="24"/>
          <w:lang w:val="en-US" w:eastAsia="zh-CN"/>
        </w:rPr>
        <w:t>2026年03月25日</w:t>
      </w:r>
      <w:r>
        <w:rPr>
          <w:rFonts w:hint="eastAsia" w:ascii="宋体" w:hAnsi="宋体" w:eastAsia="宋体" w:cs="宋体"/>
          <w:b/>
          <w:bCs/>
          <w:color w:val="auto"/>
          <w:sz w:val="28"/>
          <w:szCs w:val="28"/>
          <w:lang w:val="en-US" w:eastAsia="zh-CN"/>
        </w:rPr>
        <w:br w:type="page"/>
      </w:r>
    </w:p>
    <w:p w14:paraId="7DC67C14">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outlineLvl w:val="0"/>
        <w:rPr>
          <w:rFonts w:hint="eastAsia" w:ascii="宋体" w:hAnsi="宋体" w:eastAsia="宋体" w:cs="宋体"/>
          <w:b/>
          <w:bCs/>
          <w:color w:val="auto"/>
          <w:sz w:val="28"/>
          <w:szCs w:val="28"/>
          <w:lang w:val="en-US" w:eastAsia="zh-CN"/>
        </w:rPr>
      </w:pPr>
      <w:bookmarkStart w:id="1" w:name="_Toc782"/>
      <w:r>
        <w:rPr>
          <w:rFonts w:hint="eastAsia" w:ascii="宋体" w:hAnsi="宋体" w:eastAsia="宋体" w:cs="宋体"/>
          <w:b/>
          <w:bCs/>
          <w:color w:val="auto"/>
          <w:sz w:val="28"/>
          <w:szCs w:val="28"/>
          <w:lang w:val="en-US" w:eastAsia="zh-CN"/>
        </w:rPr>
        <w:t>第二章、供应商须知</w:t>
      </w:r>
      <w:bookmarkEnd w:id="1"/>
    </w:p>
    <w:p w14:paraId="2CBED478">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outlineLvl w:val="1"/>
        <w:rPr>
          <w:rFonts w:hint="eastAsia" w:ascii="宋体" w:hAnsi="宋体" w:eastAsia="宋体" w:cs="宋体"/>
          <w:b/>
          <w:bCs/>
          <w:color w:val="auto"/>
          <w:sz w:val="24"/>
          <w:szCs w:val="24"/>
          <w:lang w:val="en-US" w:eastAsia="zh-CN"/>
        </w:rPr>
      </w:pPr>
      <w:bookmarkStart w:id="2" w:name="_Toc5713"/>
      <w:r>
        <w:rPr>
          <w:rFonts w:hint="eastAsia" w:ascii="宋体" w:hAnsi="宋体" w:eastAsia="宋体" w:cs="宋体"/>
          <w:b/>
          <w:bCs/>
          <w:color w:val="auto"/>
          <w:sz w:val="24"/>
          <w:szCs w:val="24"/>
          <w:lang w:val="en-US" w:eastAsia="zh-CN"/>
        </w:rPr>
        <w:t>一、前附表</w:t>
      </w:r>
      <w:bookmarkEnd w:id="2"/>
    </w:p>
    <w:tbl>
      <w:tblPr>
        <w:tblStyle w:val="22"/>
        <w:tblW w:w="504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91"/>
        <w:gridCol w:w="3704"/>
        <w:gridCol w:w="5341"/>
        <w:gridCol w:w="12"/>
      </w:tblGrid>
      <w:tr w14:paraId="438520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402" w:type="pct"/>
            <w:tcBorders>
              <w:top w:val="single" w:color="000000" w:sz="2" w:space="0"/>
              <w:bottom w:val="single" w:color="000000" w:sz="2" w:space="0"/>
            </w:tcBorders>
            <w:noWrap w:val="0"/>
            <w:vAlign w:val="center"/>
          </w:tcPr>
          <w:p w14:paraId="2DD53A45">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b/>
                <w:bCs/>
                <w:color w:val="auto"/>
                <w:kern w:val="2"/>
                <w:sz w:val="21"/>
                <w:szCs w:val="24"/>
                <w:lang w:val="en-US" w:eastAsia="zh-CN" w:bidi="ar-SA"/>
              </w:rPr>
            </w:pPr>
            <w:r>
              <w:rPr>
                <w:rFonts w:hint="eastAsia" w:ascii="宋体" w:hAnsi="宋体" w:eastAsia="宋体" w:cs="宋体"/>
                <w:b/>
                <w:bCs/>
                <w:color w:val="auto"/>
                <w:spacing w:val="6"/>
                <w:sz w:val="21"/>
                <w:szCs w:val="21"/>
                <w:lang w:val="en-US" w:eastAsia="zh-CN"/>
              </w:rPr>
              <w:t>序号</w:t>
            </w:r>
          </w:p>
        </w:tc>
        <w:tc>
          <w:tcPr>
            <w:tcW w:w="1880" w:type="pct"/>
            <w:tcBorders>
              <w:top w:val="single" w:color="000000" w:sz="2" w:space="0"/>
              <w:bottom w:val="single" w:color="000000" w:sz="2" w:space="0"/>
            </w:tcBorders>
            <w:noWrap w:val="0"/>
            <w:vAlign w:val="center"/>
          </w:tcPr>
          <w:p w14:paraId="040AC313">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b/>
                <w:bCs/>
                <w:color w:val="auto"/>
                <w:spacing w:val="6"/>
                <w:sz w:val="21"/>
                <w:szCs w:val="21"/>
              </w:rPr>
            </w:pPr>
            <w:r>
              <w:rPr>
                <w:rFonts w:hint="eastAsia" w:ascii="宋体" w:hAnsi="宋体" w:eastAsia="宋体" w:cs="宋体"/>
                <w:b/>
                <w:bCs/>
                <w:color w:val="auto"/>
                <w:spacing w:val="6"/>
                <w:sz w:val="21"/>
                <w:szCs w:val="21"/>
              </w:rPr>
              <w:t>事项</w:t>
            </w:r>
          </w:p>
        </w:tc>
        <w:tc>
          <w:tcPr>
            <w:tcW w:w="2717" w:type="pct"/>
            <w:gridSpan w:val="2"/>
            <w:tcBorders>
              <w:top w:val="single" w:color="000000" w:sz="2" w:space="0"/>
              <w:bottom w:val="single" w:color="000000" w:sz="2" w:space="0"/>
            </w:tcBorders>
            <w:noWrap w:val="0"/>
            <w:vAlign w:val="center"/>
          </w:tcPr>
          <w:p w14:paraId="0D93473F">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b/>
                <w:bCs/>
                <w:color w:val="auto"/>
                <w:spacing w:val="6"/>
                <w:sz w:val="21"/>
                <w:szCs w:val="21"/>
              </w:rPr>
            </w:pPr>
            <w:r>
              <w:rPr>
                <w:rFonts w:hint="eastAsia" w:ascii="宋体" w:hAnsi="宋体" w:eastAsia="宋体" w:cs="宋体"/>
                <w:b/>
                <w:bCs/>
                <w:color w:val="auto"/>
                <w:spacing w:val="6"/>
                <w:sz w:val="21"/>
                <w:szCs w:val="21"/>
              </w:rPr>
              <w:t>内容及要求</w:t>
            </w:r>
          </w:p>
        </w:tc>
      </w:tr>
      <w:tr w14:paraId="047D4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402" w:type="pct"/>
            <w:tcBorders>
              <w:top w:val="single" w:color="000000" w:sz="2" w:space="0"/>
              <w:bottom w:val="single" w:color="000000" w:sz="2" w:space="0"/>
            </w:tcBorders>
            <w:shd w:val="clear" w:color="auto" w:fill="D8D8D8"/>
            <w:noWrap w:val="0"/>
            <w:vAlign w:val="center"/>
          </w:tcPr>
          <w:p w14:paraId="223395AB">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1</w:t>
            </w:r>
          </w:p>
        </w:tc>
        <w:tc>
          <w:tcPr>
            <w:tcW w:w="1880" w:type="pct"/>
            <w:tcBorders>
              <w:top w:val="single" w:color="000000" w:sz="2" w:space="0"/>
              <w:bottom w:val="single" w:color="000000" w:sz="2" w:space="0"/>
            </w:tcBorders>
            <w:shd w:val="clear" w:color="auto" w:fill="D8D8D8"/>
            <w:noWrap w:val="0"/>
            <w:vAlign w:val="center"/>
          </w:tcPr>
          <w:p w14:paraId="17FB8332">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划分采购包情况</w:t>
            </w:r>
          </w:p>
        </w:tc>
        <w:tc>
          <w:tcPr>
            <w:tcW w:w="2717" w:type="pct"/>
            <w:gridSpan w:val="2"/>
            <w:tcBorders>
              <w:top w:val="single" w:color="000000" w:sz="2" w:space="0"/>
              <w:bottom w:val="single" w:color="000000" w:sz="2" w:space="0"/>
            </w:tcBorders>
            <w:shd w:val="clear" w:color="auto" w:fill="D8D8D8"/>
            <w:noWrap w:val="0"/>
            <w:vAlign w:val="center"/>
          </w:tcPr>
          <w:p w14:paraId="73CFB8C2">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共</w:t>
            </w:r>
            <w:r>
              <w:rPr>
                <w:rFonts w:hint="eastAsia" w:ascii="宋体" w:hAnsi="宋体" w:eastAsia="宋体" w:cs="宋体"/>
                <w:color w:val="auto"/>
                <w:spacing w:val="6"/>
                <w:sz w:val="21"/>
                <w:szCs w:val="21"/>
                <w:lang w:val="en-US" w:eastAsia="zh-CN"/>
              </w:rPr>
              <w:t>1</w:t>
            </w:r>
            <w:r>
              <w:rPr>
                <w:rFonts w:hint="eastAsia" w:ascii="宋体" w:hAnsi="宋体" w:eastAsia="宋体" w:cs="宋体"/>
                <w:color w:val="auto"/>
                <w:spacing w:val="6"/>
                <w:sz w:val="21"/>
                <w:szCs w:val="21"/>
              </w:rPr>
              <w:t>包</w:t>
            </w:r>
          </w:p>
        </w:tc>
      </w:tr>
      <w:tr w14:paraId="1AD77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402" w:type="pct"/>
            <w:tcBorders>
              <w:top w:val="single" w:color="000000" w:sz="2" w:space="0"/>
              <w:bottom w:val="single" w:color="000000" w:sz="2" w:space="0"/>
            </w:tcBorders>
            <w:noWrap w:val="0"/>
            <w:vAlign w:val="center"/>
          </w:tcPr>
          <w:p w14:paraId="37AD10F2">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2</w:t>
            </w:r>
          </w:p>
        </w:tc>
        <w:tc>
          <w:tcPr>
            <w:tcW w:w="1880" w:type="pct"/>
            <w:tcBorders>
              <w:top w:val="single" w:color="000000" w:sz="2" w:space="0"/>
              <w:bottom w:val="single" w:color="000000" w:sz="2" w:space="0"/>
            </w:tcBorders>
            <w:noWrap w:val="0"/>
            <w:vAlign w:val="center"/>
          </w:tcPr>
          <w:p w14:paraId="76B5BA04">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采购方式</w:t>
            </w:r>
          </w:p>
        </w:tc>
        <w:tc>
          <w:tcPr>
            <w:tcW w:w="2717" w:type="pct"/>
            <w:gridSpan w:val="2"/>
            <w:tcBorders>
              <w:top w:val="single" w:color="000000" w:sz="2" w:space="0"/>
              <w:bottom w:val="single" w:color="000000" w:sz="2" w:space="0"/>
            </w:tcBorders>
            <w:noWrap w:val="0"/>
            <w:vAlign w:val="center"/>
          </w:tcPr>
          <w:p w14:paraId="2C29E098">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color w:val="auto"/>
                <w:spacing w:val="6"/>
                <w:sz w:val="21"/>
                <w:szCs w:val="21"/>
                <w:lang w:eastAsia="zh-CN"/>
              </w:rPr>
            </w:pPr>
            <w:r>
              <w:rPr>
                <w:rFonts w:hint="eastAsia" w:ascii="宋体" w:hAnsi="宋体" w:eastAsia="宋体" w:cs="宋体"/>
                <w:color w:val="auto"/>
                <w:spacing w:val="6"/>
                <w:sz w:val="21"/>
                <w:szCs w:val="21"/>
                <w:lang w:eastAsia="zh-CN"/>
              </w:rPr>
              <w:t>公开商洽</w:t>
            </w:r>
          </w:p>
        </w:tc>
      </w:tr>
      <w:tr w14:paraId="44FD8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402" w:type="pct"/>
            <w:tcBorders>
              <w:top w:val="single" w:color="000000" w:sz="2" w:space="0"/>
              <w:bottom w:val="single" w:color="000000" w:sz="2" w:space="0"/>
            </w:tcBorders>
            <w:shd w:val="clear" w:color="auto" w:fill="D8D8D8"/>
            <w:noWrap w:val="0"/>
            <w:vAlign w:val="center"/>
          </w:tcPr>
          <w:p w14:paraId="60BF419D">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3</w:t>
            </w:r>
          </w:p>
        </w:tc>
        <w:tc>
          <w:tcPr>
            <w:tcW w:w="1880" w:type="pct"/>
            <w:tcBorders>
              <w:top w:val="single" w:color="000000" w:sz="2" w:space="0"/>
              <w:bottom w:val="single" w:color="000000" w:sz="2" w:space="0"/>
            </w:tcBorders>
            <w:shd w:val="clear" w:color="auto" w:fill="D8D8D8"/>
            <w:noWrap w:val="0"/>
            <w:vAlign w:val="center"/>
          </w:tcPr>
          <w:p w14:paraId="5B5E8D44">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开启方式</w:t>
            </w:r>
          </w:p>
        </w:tc>
        <w:tc>
          <w:tcPr>
            <w:tcW w:w="2717" w:type="pct"/>
            <w:gridSpan w:val="2"/>
            <w:tcBorders>
              <w:top w:val="single" w:color="000000" w:sz="2" w:space="0"/>
              <w:bottom w:val="single" w:color="000000" w:sz="2" w:space="0"/>
            </w:tcBorders>
            <w:shd w:val="clear" w:color="auto" w:fill="D8D8D8"/>
            <w:noWrap w:val="0"/>
            <w:vAlign w:val="center"/>
          </w:tcPr>
          <w:p w14:paraId="418AA41E">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color w:val="auto"/>
                <w:spacing w:val="6"/>
                <w:sz w:val="21"/>
                <w:szCs w:val="21"/>
                <w:lang w:val="en-US" w:eastAsia="zh-CN"/>
              </w:rPr>
            </w:pPr>
            <w:r>
              <w:rPr>
                <w:rFonts w:hint="eastAsia" w:ascii="宋体" w:hAnsi="宋体" w:eastAsia="宋体" w:cs="宋体"/>
                <w:color w:val="auto"/>
                <w:spacing w:val="6"/>
                <w:sz w:val="21"/>
                <w:szCs w:val="21"/>
                <w:lang w:val="en-US" w:eastAsia="zh-CN"/>
              </w:rPr>
              <w:t>现场纸质开标</w:t>
            </w:r>
          </w:p>
          <w:p w14:paraId="011BB372">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color w:val="auto"/>
                <w:spacing w:val="6"/>
                <w:sz w:val="21"/>
                <w:szCs w:val="21"/>
                <w:lang w:eastAsia="zh-CN"/>
              </w:rPr>
            </w:pPr>
            <w:r>
              <w:rPr>
                <w:rFonts w:hint="eastAsia" w:ascii="宋体" w:hAnsi="宋体" w:eastAsia="宋体" w:cs="宋体"/>
                <w:color w:val="auto"/>
                <w:spacing w:val="6"/>
                <w:sz w:val="21"/>
                <w:szCs w:val="21"/>
                <w:lang w:val="en-US" w:eastAsia="zh-CN"/>
              </w:rPr>
              <w:t>注：响应人授权代表到现场开标须本人携法人授权委托书，法定代表人亲自到现场开标须持有法定代表人身份证明。</w:t>
            </w:r>
          </w:p>
        </w:tc>
      </w:tr>
      <w:tr w14:paraId="15079B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402" w:type="pct"/>
            <w:tcBorders>
              <w:top w:val="single" w:color="000000" w:sz="2" w:space="0"/>
              <w:bottom w:val="single" w:color="000000" w:sz="2" w:space="0"/>
            </w:tcBorders>
            <w:noWrap w:val="0"/>
            <w:vAlign w:val="center"/>
          </w:tcPr>
          <w:p w14:paraId="709A6733">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4</w:t>
            </w:r>
          </w:p>
        </w:tc>
        <w:tc>
          <w:tcPr>
            <w:tcW w:w="1880" w:type="pct"/>
            <w:tcBorders>
              <w:top w:val="single" w:color="000000" w:sz="2" w:space="0"/>
              <w:bottom w:val="single" w:color="000000" w:sz="2" w:space="0"/>
            </w:tcBorders>
            <w:noWrap w:val="0"/>
            <w:vAlign w:val="center"/>
          </w:tcPr>
          <w:p w14:paraId="12DCFAB5">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评审方式</w:t>
            </w:r>
          </w:p>
        </w:tc>
        <w:tc>
          <w:tcPr>
            <w:tcW w:w="2717" w:type="pct"/>
            <w:gridSpan w:val="2"/>
            <w:tcBorders>
              <w:top w:val="single" w:color="000000" w:sz="2" w:space="0"/>
              <w:bottom w:val="single" w:color="000000" w:sz="2" w:space="0"/>
            </w:tcBorders>
            <w:noWrap w:val="0"/>
            <w:vAlign w:val="center"/>
          </w:tcPr>
          <w:p w14:paraId="262CA065">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color w:val="auto"/>
                <w:spacing w:val="6"/>
                <w:sz w:val="21"/>
                <w:szCs w:val="21"/>
                <w:lang w:eastAsia="zh-CN"/>
              </w:rPr>
            </w:pPr>
            <w:r>
              <w:rPr>
                <w:rFonts w:hint="eastAsia" w:ascii="宋体" w:hAnsi="宋体" w:eastAsia="宋体" w:cs="宋体"/>
                <w:color w:val="auto"/>
                <w:spacing w:val="6"/>
                <w:sz w:val="21"/>
                <w:szCs w:val="21"/>
                <w:lang w:eastAsia="zh-CN"/>
              </w:rPr>
              <w:t>现场评标</w:t>
            </w:r>
          </w:p>
        </w:tc>
      </w:tr>
      <w:tr w14:paraId="153F8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402" w:type="pct"/>
            <w:tcBorders>
              <w:top w:val="single" w:color="000000" w:sz="2" w:space="0"/>
              <w:bottom w:val="single" w:color="000000" w:sz="2" w:space="0"/>
            </w:tcBorders>
            <w:shd w:val="clear" w:color="auto" w:fill="D8D8D8"/>
            <w:noWrap w:val="0"/>
            <w:vAlign w:val="center"/>
          </w:tcPr>
          <w:p w14:paraId="2C4871FD">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5</w:t>
            </w:r>
          </w:p>
        </w:tc>
        <w:tc>
          <w:tcPr>
            <w:tcW w:w="1880" w:type="pct"/>
            <w:tcBorders>
              <w:top w:val="single" w:color="000000" w:sz="2" w:space="0"/>
              <w:bottom w:val="single" w:color="000000" w:sz="2" w:space="0"/>
            </w:tcBorders>
            <w:shd w:val="clear" w:color="auto" w:fill="D8D8D8"/>
            <w:noWrap w:val="0"/>
            <w:vAlign w:val="center"/>
          </w:tcPr>
          <w:p w14:paraId="4968BAF7">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评审方法</w:t>
            </w:r>
          </w:p>
        </w:tc>
        <w:tc>
          <w:tcPr>
            <w:tcW w:w="2717" w:type="pct"/>
            <w:gridSpan w:val="2"/>
            <w:tcBorders>
              <w:top w:val="single" w:color="000000" w:sz="2" w:space="0"/>
              <w:bottom w:val="single" w:color="000000" w:sz="2" w:space="0"/>
            </w:tcBorders>
            <w:shd w:val="clear" w:color="auto" w:fill="D8D8D8"/>
            <w:noWrap w:val="0"/>
            <w:vAlign w:val="center"/>
          </w:tcPr>
          <w:p w14:paraId="33990E41">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综合评分法</w:t>
            </w:r>
          </w:p>
        </w:tc>
      </w:tr>
      <w:tr w14:paraId="71E59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402" w:type="pct"/>
            <w:tcBorders>
              <w:top w:val="single" w:color="000000" w:sz="2" w:space="0"/>
              <w:bottom w:val="single" w:color="000000" w:sz="2" w:space="0"/>
            </w:tcBorders>
            <w:noWrap w:val="0"/>
            <w:vAlign w:val="center"/>
          </w:tcPr>
          <w:p w14:paraId="11E73916">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6</w:t>
            </w:r>
          </w:p>
        </w:tc>
        <w:tc>
          <w:tcPr>
            <w:tcW w:w="1880" w:type="pct"/>
            <w:tcBorders>
              <w:top w:val="single" w:color="000000" w:sz="2" w:space="0"/>
              <w:bottom w:val="single" w:color="000000" w:sz="2" w:space="0"/>
            </w:tcBorders>
            <w:noWrap w:val="0"/>
            <w:vAlign w:val="center"/>
          </w:tcPr>
          <w:p w14:paraId="0FBDA1EB">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获取</w:t>
            </w:r>
            <w:r>
              <w:rPr>
                <w:rFonts w:hint="eastAsia" w:ascii="宋体" w:hAnsi="宋体" w:eastAsia="宋体" w:cs="宋体"/>
                <w:color w:val="auto"/>
                <w:spacing w:val="6"/>
                <w:sz w:val="21"/>
                <w:szCs w:val="21"/>
                <w:lang w:eastAsia="zh-CN"/>
              </w:rPr>
              <w:t>公开商洽</w:t>
            </w:r>
            <w:r>
              <w:rPr>
                <w:rFonts w:hint="eastAsia" w:ascii="宋体" w:hAnsi="宋体" w:eastAsia="宋体" w:cs="宋体"/>
                <w:color w:val="auto"/>
                <w:spacing w:val="6"/>
                <w:sz w:val="21"/>
                <w:szCs w:val="21"/>
              </w:rPr>
              <w:t>文件时间</w:t>
            </w:r>
          </w:p>
        </w:tc>
        <w:tc>
          <w:tcPr>
            <w:tcW w:w="2717" w:type="pct"/>
            <w:gridSpan w:val="2"/>
            <w:tcBorders>
              <w:top w:val="single" w:color="000000" w:sz="2" w:space="0"/>
              <w:bottom w:val="single" w:color="000000" w:sz="2" w:space="0"/>
            </w:tcBorders>
            <w:noWrap w:val="0"/>
            <w:vAlign w:val="center"/>
          </w:tcPr>
          <w:p w14:paraId="440DCF8B">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详见</w:t>
            </w:r>
            <w:r>
              <w:rPr>
                <w:rFonts w:hint="eastAsia" w:ascii="宋体" w:hAnsi="宋体" w:eastAsia="宋体" w:cs="宋体"/>
                <w:color w:val="auto"/>
                <w:spacing w:val="6"/>
                <w:sz w:val="21"/>
                <w:szCs w:val="21"/>
                <w:lang w:eastAsia="zh-CN"/>
              </w:rPr>
              <w:t>公开商洽</w:t>
            </w:r>
            <w:r>
              <w:rPr>
                <w:rFonts w:hint="eastAsia" w:ascii="宋体" w:hAnsi="宋体" w:eastAsia="宋体" w:cs="宋体"/>
                <w:color w:val="auto"/>
                <w:spacing w:val="6"/>
                <w:sz w:val="21"/>
                <w:szCs w:val="21"/>
              </w:rPr>
              <w:t>公告</w:t>
            </w:r>
          </w:p>
        </w:tc>
      </w:tr>
      <w:tr w14:paraId="65BFC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402" w:type="pct"/>
            <w:tcBorders>
              <w:top w:val="single" w:color="000000" w:sz="2" w:space="0"/>
              <w:bottom w:val="single" w:color="000000" w:sz="2" w:space="0"/>
            </w:tcBorders>
            <w:shd w:val="clear" w:color="auto" w:fill="D8D8D8"/>
            <w:noWrap w:val="0"/>
            <w:vAlign w:val="center"/>
          </w:tcPr>
          <w:p w14:paraId="63C523B0">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7</w:t>
            </w:r>
          </w:p>
        </w:tc>
        <w:tc>
          <w:tcPr>
            <w:tcW w:w="1880" w:type="pct"/>
            <w:tcBorders>
              <w:top w:val="single" w:color="000000" w:sz="2" w:space="0"/>
              <w:bottom w:val="single" w:color="000000" w:sz="2" w:space="0"/>
            </w:tcBorders>
            <w:shd w:val="clear" w:color="auto" w:fill="D8D8D8"/>
            <w:noWrap w:val="0"/>
            <w:vAlign w:val="center"/>
          </w:tcPr>
          <w:p w14:paraId="6A8D8449">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lang w:eastAsia="zh-CN"/>
              </w:rPr>
            </w:pPr>
            <w:r>
              <w:rPr>
                <w:rFonts w:hint="eastAsia" w:ascii="宋体" w:hAnsi="宋体" w:eastAsia="宋体" w:cs="宋体"/>
                <w:color w:val="auto"/>
                <w:spacing w:val="6"/>
                <w:sz w:val="21"/>
                <w:szCs w:val="21"/>
              </w:rPr>
              <w:t>保证金缴纳截止时间</w:t>
            </w:r>
          </w:p>
          <w:p w14:paraId="78DDB1C8">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(同响应文件提交截止时间)</w:t>
            </w:r>
          </w:p>
        </w:tc>
        <w:tc>
          <w:tcPr>
            <w:tcW w:w="2717" w:type="pct"/>
            <w:gridSpan w:val="2"/>
            <w:tcBorders>
              <w:top w:val="single" w:color="000000" w:sz="2" w:space="0"/>
              <w:bottom w:val="single" w:color="000000" w:sz="2" w:space="0"/>
            </w:tcBorders>
            <w:shd w:val="clear" w:color="auto" w:fill="D8D8D8"/>
            <w:noWrap w:val="0"/>
            <w:vAlign w:val="center"/>
          </w:tcPr>
          <w:p w14:paraId="5FA8642B">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color w:val="auto"/>
                <w:spacing w:val="6"/>
                <w:sz w:val="21"/>
                <w:szCs w:val="21"/>
                <w:lang w:val="en-US" w:eastAsia="zh-CN"/>
              </w:rPr>
            </w:pPr>
            <w:r>
              <w:rPr>
                <w:rFonts w:hint="eastAsia" w:ascii="宋体" w:hAnsi="宋体" w:eastAsia="宋体" w:cs="宋体"/>
                <w:color w:val="auto"/>
                <w:spacing w:val="6"/>
                <w:sz w:val="21"/>
                <w:szCs w:val="21"/>
                <w:lang w:val="en-US" w:eastAsia="zh-CN"/>
              </w:rPr>
              <w:t>不收取商洽保证金。</w:t>
            </w:r>
          </w:p>
        </w:tc>
      </w:tr>
      <w:tr w14:paraId="7D4CE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402" w:type="pct"/>
            <w:tcBorders>
              <w:top w:val="single" w:color="000000" w:sz="2" w:space="0"/>
              <w:bottom w:val="single" w:color="000000" w:sz="2" w:space="0"/>
            </w:tcBorders>
            <w:noWrap w:val="0"/>
            <w:vAlign w:val="center"/>
          </w:tcPr>
          <w:p w14:paraId="10694445">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8</w:t>
            </w:r>
          </w:p>
        </w:tc>
        <w:tc>
          <w:tcPr>
            <w:tcW w:w="1880" w:type="pct"/>
            <w:tcBorders>
              <w:top w:val="single" w:color="000000" w:sz="2" w:space="0"/>
              <w:bottom w:val="single" w:color="000000" w:sz="2" w:space="0"/>
            </w:tcBorders>
            <w:noWrap w:val="0"/>
            <w:vAlign w:val="center"/>
          </w:tcPr>
          <w:p w14:paraId="69A51E74">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lang w:eastAsia="zh-CN"/>
              </w:rPr>
            </w:pPr>
            <w:r>
              <w:rPr>
                <w:rFonts w:hint="eastAsia" w:ascii="宋体" w:hAnsi="宋体" w:eastAsia="宋体" w:cs="宋体"/>
                <w:color w:val="auto"/>
                <w:spacing w:val="6"/>
                <w:sz w:val="21"/>
                <w:szCs w:val="21"/>
              </w:rPr>
              <w:t>响应文件</w:t>
            </w:r>
            <w:r>
              <w:rPr>
                <w:rFonts w:hint="eastAsia" w:ascii="宋体" w:hAnsi="宋体" w:eastAsia="宋体" w:cs="宋体"/>
                <w:color w:val="auto"/>
                <w:spacing w:val="6"/>
                <w:sz w:val="21"/>
                <w:szCs w:val="21"/>
                <w:lang w:eastAsia="zh-CN"/>
              </w:rPr>
              <w:t>递交</w:t>
            </w:r>
          </w:p>
        </w:tc>
        <w:tc>
          <w:tcPr>
            <w:tcW w:w="2717" w:type="pct"/>
            <w:gridSpan w:val="2"/>
            <w:tcBorders>
              <w:top w:val="single" w:color="000000" w:sz="2" w:space="0"/>
              <w:bottom w:val="single" w:color="000000" w:sz="2" w:space="0"/>
            </w:tcBorders>
            <w:noWrap w:val="0"/>
            <w:vAlign w:val="center"/>
          </w:tcPr>
          <w:p w14:paraId="5372D4FC">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color w:val="auto"/>
                <w:spacing w:val="6"/>
                <w:sz w:val="21"/>
                <w:szCs w:val="21"/>
                <w:lang w:eastAsia="zh-CN"/>
              </w:rPr>
            </w:pPr>
            <w:r>
              <w:rPr>
                <w:rFonts w:hint="eastAsia" w:ascii="宋体" w:hAnsi="宋体" w:eastAsia="宋体" w:cs="宋体"/>
                <w:color w:val="auto"/>
                <w:spacing w:val="6"/>
                <w:sz w:val="21"/>
                <w:szCs w:val="21"/>
                <w:lang w:val="en-US" w:eastAsia="zh-CN"/>
              </w:rPr>
              <w:t>响应人按照公开商洽公告中载明的，提交响应文件截止时间以前，将响应文件递交到公告中载明的地点，纸质响应文件递交，逾期送达的或者未送达指定地点的响应文件（响应文件），采购单位不予受理</w:t>
            </w:r>
          </w:p>
        </w:tc>
      </w:tr>
      <w:tr w14:paraId="4D8A66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402" w:type="pct"/>
            <w:tcBorders>
              <w:top w:val="single" w:color="000000" w:sz="2" w:space="0"/>
              <w:bottom w:val="single" w:color="000000" w:sz="2" w:space="0"/>
            </w:tcBorders>
            <w:shd w:val="clear" w:color="auto" w:fill="D8D8D8"/>
            <w:noWrap w:val="0"/>
            <w:vAlign w:val="center"/>
          </w:tcPr>
          <w:p w14:paraId="3FE19BC5">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9</w:t>
            </w:r>
          </w:p>
        </w:tc>
        <w:tc>
          <w:tcPr>
            <w:tcW w:w="1880" w:type="pct"/>
            <w:tcBorders>
              <w:top w:val="single" w:color="000000" w:sz="2" w:space="0"/>
              <w:bottom w:val="single" w:color="000000" w:sz="2" w:space="0"/>
            </w:tcBorders>
            <w:shd w:val="clear" w:color="auto" w:fill="D8D8D8"/>
            <w:noWrap w:val="0"/>
            <w:vAlign w:val="center"/>
          </w:tcPr>
          <w:p w14:paraId="30D68AC9">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响应文件数量</w:t>
            </w:r>
          </w:p>
        </w:tc>
        <w:tc>
          <w:tcPr>
            <w:tcW w:w="2717" w:type="pct"/>
            <w:gridSpan w:val="2"/>
            <w:tcBorders>
              <w:top w:val="single" w:color="000000" w:sz="2" w:space="0"/>
              <w:bottom w:val="single" w:color="000000" w:sz="2" w:space="0"/>
            </w:tcBorders>
            <w:shd w:val="clear" w:color="auto" w:fill="D8D8D8"/>
            <w:noWrap w:val="0"/>
            <w:vAlign w:val="center"/>
          </w:tcPr>
          <w:p w14:paraId="6AE40B8B">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lang w:val="en-US" w:eastAsia="zh-CN"/>
              </w:rPr>
              <w:t>纸质版</w:t>
            </w:r>
            <w:r>
              <w:rPr>
                <w:rFonts w:hint="eastAsia" w:ascii="宋体" w:hAnsi="宋体" w:eastAsia="宋体" w:cs="宋体"/>
                <w:color w:val="auto"/>
                <w:spacing w:val="6"/>
                <w:sz w:val="21"/>
                <w:szCs w:val="21"/>
              </w:rPr>
              <w:t>正本</w:t>
            </w:r>
            <w:r>
              <w:rPr>
                <w:rFonts w:hint="eastAsia" w:ascii="宋体" w:hAnsi="宋体" w:eastAsia="宋体" w:cs="宋体"/>
                <w:color w:val="auto"/>
                <w:spacing w:val="6"/>
                <w:sz w:val="21"/>
                <w:szCs w:val="21"/>
                <w:lang w:val="en-US" w:eastAsia="zh-CN"/>
              </w:rPr>
              <w:t>一</w:t>
            </w:r>
            <w:r>
              <w:rPr>
                <w:rFonts w:hint="eastAsia" w:ascii="宋体" w:hAnsi="宋体" w:eastAsia="宋体" w:cs="宋体"/>
                <w:color w:val="auto"/>
                <w:spacing w:val="6"/>
                <w:sz w:val="21"/>
                <w:szCs w:val="21"/>
              </w:rPr>
              <w:t>份，</w:t>
            </w:r>
            <w:r>
              <w:rPr>
                <w:rFonts w:hint="eastAsia" w:ascii="宋体" w:hAnsi="宋体" w:eastAsia="宋体" w:cs="宋体"/>
                <w:color w:val="auto"/>
                <w:spacing w:val="6"/>
                <w:sz w:val="21"/>
                <w:szCs w:val="21"/>
                <w:lang w:val="en-US" w:eastAsia="zh-CN"/>
              </w:rPr>
              <w:t>纸质版</w:t>
            </w:r>
            <w:r>
              <w:rPr>
                <w:rFonts w:hint="eastAsia" w:ascii="宋体" w:hAnsi="宋体" w:eastAsia="宋体" w:cs="宋体"/>
                <w:color w:val="auto"/>
                <w:spacing w:val="6"/>
                <w:sz w:val="21"/>
                <w:szCs w:val="21"/>
              </w:rPr>
              <w:t>副本</w:t>
            </w:r>
            <w:r>
              <w:rPr>
                <w:rFonts w:hint="eastAsia" w:ascii="宋体" w:hAnsi="宋体" w:eastAsia="宋体" w:cs="宋体"/>
                <w:color w:val="auto"/>
                <w:spacing w:val="6"/>
                <w:sz w:val="21"/>
                <w:szCs w:val="21"/>
                <w:lang w:val="en-US" w:eastAsia="zh-CN"/>
              </w:rPr>
              <w:t>一</w:t>
            </w:r>
            <w:r>
              <w:rPr>
                <w:rFonts w:hint="eastAsia" w:ascii="宋体" w:hAnsi="宋体" w:eastAsia="宋体" w:cs="宋体"/>
                <w:color w:val="auto"/>
                <w:spacing w:val="6"/>
                <w:sz w:val="21"/>
                <w:szCs w:val="21"/>
              </w:rPr>
              <w:t>份</w:t>
            </w:r>
            <w:r>
              <w:rPr>
                <w:rFonts w:hint="eastAsia" w:ascii="宋体" w:hAnsi="宋体" w:eastAsia="宋体" w:cs="宋体"/>
                <w:color w:val="auto"/>
                <w:spacing w:val="6"/>
                <w:sz w:val="21"/>
                <w:szCs w:val="21"/>
                <w:lang w:eastAsia="zh-CN"/>
              </w:rPr>
              <w:t>，</w:t>
            </w:r>
            <w:r>
              <w:rPr>
                <w:rFonts w:hint="eastAsia" w:ascii="宋体" w:hAnsi="宋体" w:eastAsia="宋体" w:cs="宋体"/>
                <w:color w:val="auto"/>
                <w:spacing w:val="6"/>
                <w:sz w:val="21"/>
                <w:szCs w:val="21"/>
                <w:lang w:val="en-US" w:eastAsia="zh-CN"/>
              </w:rPr>
              <w:t>正、副本需封装在同一密封袋内</w:t>
            </w:r>
            <w:r>
              <w:rPr>
                <w:rFonts w:hint="eastAsia" w:ascii="宋体" w:hAnsi="宋体" w:eastAsia="宋体" w:cs="宋体"/>
                <w:color w:val="auto"/>
                <w:spacing w:val="6"/>
                <w:sz w:val="21"/>
                <w:szCs w:val="21"/>
              </w:rPr>
              <w:t>，电子</w:t>
            </w:r>
            <w:r>
              <w:rPr>
                <w:rFonts w:hint="eastAsia" w:ascii="宋体" w:hAnsi="宋体" w:eastAsia="宋体" w:cs="宋体"/>
                <w:color w:val="auto"/>
                <w:spacing w:val="6"/>
                <w:sz w:val="21"/>
                <w:szCs w:val="21"/>
                <w:lang w:val="en-US" w:eastAsia="zh-CN"/>
              </w:rPr>
              <w:t>版</w:t>
            </w:r>
            <w:r>
              <w:rPr>
                <w:rFonts w:hint="eastAsia" w:ascii="宋体" w:hAnsi="宋体" w:eastAsia="宋体" w:cs="宋体"/>
                <w:color w:val="auto"/>
                <w:spacing w:val="6"/>
                <w:sz w:val="21"/>
                <w:szCs w:val="21"/>
              </w:rPr>
              <w:t>文件</w:t>
            </w:r>
            <w:r>
              <w:rPr>
                <w:rFonts w:hint="eastAsia" w:ascii="宋体" w:hAnsi="宋体" w:eastAsia="宋体" w:cs="宋体"/>
                <w:color w:val="auto"/>
                <w:spacing w:val="6"/>
                <w:sz w:val="21"/>
                <w:szCs w:val="21"/>
                <w:lang w:val="en-US" w:eastAsia="zh-CN"/>
              </w:rPr>
              <w:t>两</w:t>
            </w:r>
            <w:r>
              <w:rPr>
                <w:rFonts w:hint="eastAsia" w:ascii="宋体" w:hAnsi="宋体" w:eastAsia="宋体" w:cs="宋体"/>
                <w:color w:val="auto"/>
                <w:spacing w:val="6"/>
                <w:sz w:val="21"/>
                <w:szCs w:val="21"/>
              </w:rPr>
              <w:t>份</w:t>
            </w:r>
            <w:r>
              <w:rPr>
                <w:rFonts w:hint="eastAsia" w:ascii="宋体" w:hAnsi="宋体" w:eastAsia="宋体" w:cs="宋体"/>
                <w:color w:val="auto"/>
                <w:spacing w:val="6"/>
                <w:sz w:val="21"/>
                <w:szCs w:val="21"/>
                <w:lang w:eastAsia="zh-CN"/>
              </w:rPr>
              <w:t>（</w:t>
            </w:r>
            <w:r>
              <w:rPr>
                <w:rFonts w:hint="eastAsia" w:ascii="宋体" w:hAnsi="宋体" w:eastAsia="宋体" w:cs="宋体"/>
                <w:color w:val="auto"/>
                <w:spacing w:val="6"/>
                <w:sz w:val="21"/>
                <w:szCs w:val="21"/>
                <w:lang w:val="en-US" w:eastAsia="zh-CN"/>
              </w:rPr>
              <w:t>分别存放在两个独立的U盘里）</w:t>
            </w:r>
            <w:r>
              <w:rPr>
                <w:rFonts w:hint="eastAsia" w:ascii="宋体" w:hAnsi="宋体" w:eastAsia="宋体" w:cs="宋体"/>
                <w:color w:val="auto"/>
                <w:spacing w:val="6"/>
                <w:sz w:val="21"/>
                <w:szCs w:val="21"/>
              </w:rPr>
              <w:t>。</w:t>
            </w:r>
          </w:p>
          <w:p w14:paraId="247E3AFB">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注：</w:t>
            </w:r>
          </w:p>
          <w:p w14:paraId="56158964">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1.电子版文件按以下方式提供：</w:t>
            </w:r>
          </w:p>
          <w:p w14:paraId="4593391C">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要求以U盘介质提供，不留密码，无病毒，不压缩，其中</w:t>
            </w:r>
            <w:r>
              <w:rPr>
                <w:rFonts w:hint="eastAsia" w:ascii="宋体" w:hAnsi="宋体" w:eastAsia="宋体" w:cs="宋体"/>
                <w:color w:val="auto"/>
                <w:spacing w:val="6"/>
                <w:sz w:val="21"/>
                <w:szCs w:val="21"/>
                <w:lang w:eastAsia="zh-CN"/>
              </w:rPr>
              <w:t>响应文件</w:t>
            </w:r>
            <w:r>
              <w:rPr>
                <w:rFonts w:hint="eastAsia" w:ascii="宋体" w:hAnsi="宋体" w:eastAsia="宋体" w:cs="宋体"/>
                <w:color w:val="auto"/>
                <w:spacing w:val="6"/>
                <w:sz w:val="21"/>
                <w:szCs w:val="21"/>
              </w:rPr>
              <w:t>全文（含报价）应具备Word</w:t>
            </w:r>
            <w:r>
              <w:rPr>
                <w:rFonts w:hint="eastAsia" w:ascii="宋体" w:hAnsi="宋体" w:eastAsia="宋体" w:cs="宋体"/>
                <w:color w:val="auto"/>
                <w:spacing w:val="6"/>
                <w:sz w:val="21"/>
                <w:szCs w:val="21"/>
                <w:lang w:val="en-US" w:eastAsia="zh-CN"/>
              </w:rPr>
              <w:t>或</w:t>
            </w:r>
            <w:r>
              <w:rPr>
                <w:rFonts w:hint="eastAsia" w:ascii="宋体" w:hAnsi="宋体" w:eastAsia="宋体" w:cs="宋体"/>
                <w:color w:val="auto"/>
                <w:spacing w:val="6"/>
                <w:sz w:val="21"/>
                <w:szCs w:val="21"/>
              </w:rPr>
              <w:t>PDF版；</w:t>
            </w:r>
          </w:p>
        </w:tc>
      </w:tr>
      <w:tr w14:paraId="4F6BBD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402" w:type="pct"/>
            <w:tcBorders>
              <w:top w:val="single" w:color="000000" w:sz="2" w:space="0"/>
              <w:bottom w:val="single" w:color="000000" w:sz="2" w:space="0"/>
            </w:tcBorders>
            <w:shd w:val="clear" w:color="auto" w:fill="FFFFFF" w:themeFill="background1"/>
            <w:noWrap w:val="0"/>
            <w:vAlign w:val="center"/>
          </w:tcPr>
          <w:p w14:paraId="282AD691">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lang w:val="en-US" w:eastAsia="zh-CN"/>
              </w:rPr>
            </w:pPr>
            <w:r>
              <w:rPr>
                <w:rFonts w:hint="eastAsia" w:ascii="宋体" w:hAnsi="宋体" w:eastAsia="宋体" w:cs="宋体"/>
                <w:color w:val="auto"/>
                <w:spacing w:val="6"/>
                <w:sz w:val="21"/>
                <w:szCs w:val="21"/>
                <w:lang w:val="en-US" w:eastAsia="zh-CN"/>
              </w:rPr>
              <w:t>10</w:t>
            </w:r>
          </w:p>
        </w:tc>
        <w:tc>
          <w:tcPr>
            <w:tcW w:w="1880" w:type="pct"/>
            <w:tcBorders>
              <w:top w:val="single" w:color="000000" w:sz="2" w:space="0"/>
              <w:bottom w:val="single" w:color="000000" w:sz="2" w:space="0"/>
            </w:tcBorders>
            <w:shd w:val="clear" w:color="auto" w:fill="FFFFFF" w:themeFill="background1"/>
            <w:noWrap w:val="0"/>
            <w:vAlign w:val="center"/>
          </w:tcPr>
          <w:p w14:paraId="75E9B7EB">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封套上应载明的信息</w:t>
            </w:r>
          </w:p>
        </w:tc>
        <w:tc>
          <w:tcPr>
            <w:tcW w:w="2717" w:type="pct"/>
            <w:gridSpan w:val="2"/>
            <w:tcBorders>
              <w:top w:val="single" w:color="000000" w:sz="2" w:space="0"/>
              <w:bottom w:val="single" w:color="000000" w:sz="2" w:space="0"/>
            </w:tcBorders>
            <w:shd w:val="clear" w:color="auto" w:fill="FFFFFF" w:themeFill="background1"/>
            <w:noWrap w:val="0"/>
            <w:vAlign w:val="center"/>
          </w:tcPr>
          <w:p w14:paraId="13E7885C">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（项目名称）</w:t>
            </w:r>
            <w:r>
              <w:rPr>
                <w:rFonts w:hint="eastAsia" w:ascii="宋体" w:hAnsi="宋体" w:eastAsia="宋体" w:cs="宋体"/>
                <w:color w:val="auto"/>
                <w:spacing w:val="6"/>
                <w:sz w:val="21"/>
                <w:szCs w:val="21"/>
                <w:lang w:eastAsia="zh-CN"/>
              </w:rPr>
              <w:t>响应响应</w:t>
            </w:r>
            <w:r>
              <w:rPr>
                <w:rFonts w:hint="eastAsia" w:ascii="宋体" w:hAnsi="宋体" w:eastAsia="宋体" w:cs="宋体"/>
                <w:color w:val="auto"/>
                <w:spacing w:val="6"/>
                <w:sz w:val="21"/>
                <w:szCs w:val="21"/>
              </w:rPr>
              <w:t>文件</w:t>
            </w:r>
          </w:p>
          <w:p w14:paraId="519AF5BE">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lang w:eastAsia="zh-CN"/>
              </w:rPr>
              <w:t>采购</w:t>
            </w:r>
            <w:r>
              <w:rPr>
                <w:rFonts w:hint="eastAsia" w:ascii="宋体" w:hAnsi="宋体" w:eastAsia="宋体" w:cs="宋体"/>
                <w:color w:val="auto"/>
                <w:spacing w:val="6"/>
                <w:sz w:val="21"/>
                <w:szCs w:val="21"/>
              </w:rPr>
              <w:t>项目编号：</w:t>
            </w:r>
          </w:p>
          <w:p w14:paraId="033EEE0C">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pacing w:val="6"/>
                <w:sz w:val="21"/>
                <w:szCs w:val="21"/>
                <w:lang w:eastAsia="zh-CN"/>
              </w:rPr>
            </w:pPr>
            <w:r>
              <w:rPr>
                <w:rFonts w:hint="eastAsia" w:ascii="宋体" w:hAnsi="宋体" w:eastAsia="宋体" w:cs="宋体"/>
                <w:color w:val="auto"/>
                <w:spacing w:val="6"/>
                <w:sz w:val="21"/>
                <w:szCs w:val="21"/>
                <w:lang w:eastAsia="zh-CN"/>
              </w:rPr>
              <w:t>供应商</w:t>
            </w:r>
            <w:r>
              <w:rPr>
                <w:rFonts w:hint="eastAsia" w:ascii="宋体" w:hAnsi="宋体" w:eastAsia="宋体" w:cs="宋体"/>
                <w:color w:val="auto"/>
                <w:spacing w:val="6"/>
                <w:sz w:val="21"/>
                <w:szCs w:val="21"/>
              </w:rPr>
              <w:t>名称：</w:t>
            </w:r>
          </w:p>
          <w:p w14:paraId="7CA6EE56">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lang w:eastAsia="zh-CN"/>
              </w:rPr>
              <w:t>供应商</w:t>
            </w:r>
            <w:r>
              <w:rPr>
                <w:rFonts w:hint="eastAsia" w:ascii="宋体" w:hAnsi="宋体" w:eastAsia="宋体" w:cs="宋体"/>
                <w:color w:val="auto"/>
                <w:spacing w:val="6"/>
                <w:sz w:val="21"/>
                <w:szCs w:val="21"/>
              </w:rPr>
              <w:t>地址：</w:t>
            </w:r>
          </w:p>
          <w:p w14:paraId="19C1ED4D">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在年月日时</w:t>
            </w:r>
            <w:r>
              <w:rPr>
                <w:rFonts w:hint="eastAsia" w:ascii="宋体" w:hAnsi="宋体" w:eastAsia="宋体" w:cs="宋体"/>
                <w:color w:val="auto"/>
                <w:spacing w:val="6"/>
                <w:sz w:val="21"/>
                <w:szCs w:val="21"/>
                <w:lang w:val="en-US" w:eastAsia="zh-CN"/>
              </w:rPr>
              <w:t>分</w:t>
            </w:r>
            <w:r>
              <w:rPr>
                <w:rFonts w:hint="eastAsia" w:ascii="宋体" w:hAnsi="宋体" w:eastAsia="宋体" w:cs="宋体"/>
                <w:color w:val="auto"/>
                <w:spacing w:val="6"/>
                <w:sz w:val="21"/>
                <w:szCs w:val="21"/>
              </w:rPr>
              <w:t>前不得开启</w:t>
            </w:r>
          </w:p>
          <w:p w14:paraId="4D9F2CF8">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lang w:val="en-US" w:eastAsia="zh-CN"/>
              </w:rPr>
              <w:t>响应文件需密封完好，并在封套的所有封口处加盖响应人单位公章。不密封的响应文件视为无效。</w:t>
            </w:r>
          </w:p>
        </w:tc>
      </w:tr>
      <w:tr w14:paraId="117FF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402" w:type="pct"/>
            <w:tcBorders>
              <w:top w:val="single" w:color="000000" w:sz="2" w:space="0"/>
              <w:bottom w:val="single" w:color="000000" w:sz="2" w:space="0"/>
            </w:tcBorders>
            <w:shd w:val="clear" w:color="auto" w:fill="D8D8D8"/>
            <w:noWrap w:val="0"/>
            <w:vAlign w:val="center"/>
          </w:tcPr>
          <w:p w14:paraId="31791F2B">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lang w:val="en-US" w:eastAsia="zh-CN"/>
              </w:rPr>
            </w:pPr>
            <w:r>
              <w:rPr>
                <w:rFonts w:hint="eastAsia" w:ascii="宋体" w:hAnsi="宋体" w:eastAsia="宋体" w:cs="宋体"/>
                <w:color w:val="auto"/>
                <w:spacing w:val="6"/>
                <w:sz w:val="21"/>
                <w:szCs w:val="21"/>
                <w:lang w:val="en-US" w:eastAsia="zh-CN"/>
              </w:rPr>
              <w:t>11</w:t>
            </w:r>
          </w:p>
        </w:tc>
        <w:tc>
          <w:tcPr>
            <w:tcW w:w="1880" w:type="pct"/>
            <w:tcBorders>
              <w:top w:val="single" w:color="000000" w:sz="2" w:space="0"/>
              <w:bottom w:val="single" w:color="000000" w:sz="2" w:space="0"/>
            </w:tcBorders>
            <w:shd w:val="clear" w:color="auto" w:fill="D8D8D8"/>
            <w:noWrap w:val="0"/>
            <w:vAlign w:val="center"/>
          </w:tcPr>
          <w:p w14:paraId="4CB01338">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lang w:eastAsia="zh-CN"/>
              </w:rPr>
            </w:pPr>
            <w:r>
              <w:rPr>
                <w:rFonts w:hint="eastAsia" w:ascii="宋体" w:hAnsi="宋体" w:eastAsia="宋体" w:cs="宋体"/>
                <w:color w:val="auto"/>
                <w:spacing w:val="6"/>
                <w:sz w:val="21"/>
                <w:szCs w:val="21"/>
                <w:lang w:eastAsia="zh-CN"/>
              </w:rPr>
              <w:t>响应文件签字、盖章要求</w:t>
            </w:r>
          </w:p>
        </w:tc>
        <w:tc>
          <w:tcPr>
            <w:tcW w:w="2717" w:type="pct"/>
            <w:gridSpan w:val="2"/>
            <w:tcBorders>
              <w:top w:val="single" w:color="000000" w:sz="2" w:space="0"/>
              <w:bottom w:val="single" w:color="000000" w:sz="2" w:space="0"/>
            </w:tcBorders>
            <w:shd w:val="clear" w:color="auto" w:fill="D8D8D8"/>
            <w:noWrap w:val="0"/>
            <w:vAlign w:val="center"/>
          </w:tcPr>
          <w:p w14:paraId="63924659">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应按照第七章“响应文件格式与要求”，响应文件修改处及</w:t>
            </w:r>
            <w:r>
              <w:rPr>
                <w:rFonts w:hint="eastAsia" w:ascii="宋体" w:hAnsi="宋体" w:eastAsia="宋体" w:cs="宋体"/>
                <w:color w:val="auto"/>
                <w:spacing w:val="6"/>
                <w:sz w:val="21"/>
                <w:szCs w:val="21"/>
                <w:lang w:eastAsia="zh-CN"/>
              </w:rPr>
              <w:t>公开商洽</w:t>
            </w:r>
            <w:r>
              <w:rPr>
                <w:rFonts w:hint="eastAsia" w:ascii="宋体" w:hAnsi="宋体" w:eastAsia="宋体" w:cs="宋体"/>
                <w:color w:val="auto"/>
                <w:spacing w:val="6"/>
                <w:sz w:val="21"/>
                <w:szCs w:val="21"/>
              </w:rPr>
              <w:t>文件要求签字、盖章的地方由供应商的法定代表人或委托代理人签字或盖章并加盖供应商单位公章。未按要求签字、盖章的响应文件将被拒绝</w:t>
            </w:r>
          </w:p>
        </w:tc>
      </w:tr>
      <w:tr w14:paraId="613E4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402" w:type="pct"/>
            <w:tcBorders>
              <w:top w:val="single" w:color="000000" w:sz="2" w:space="0"/>
              <w:bottom w:val="single" w:color="000000" w:sz="2" w:space="0"/>
            </w:tcBorders>
            <w:noWrap w:val="0"/>
            <w:vAlign w:val="center"/>
          </w:tcPr>
          <w:p w14:paraId="2228844F">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lang w:eastAsia="zh-CN"/>
              </w:rPr>
            </w:pPr>
            <w:r>
              <w:rPr>
                <w:rFonts w:hint="eastAsia" w:ascii="宋体" w:hAnsi="宋体" w:eastAsia="宋体" w:cs="宋体"/>
                <w:color w:val="auto"/>
                <w:spacing w:val="6"/>
                <w:sz w:val="21"/>
                <w:szCs w:val="21"/>
              </w:rPr>
              <w:t>1</w:t>
            </w:r>
            <w:r>
              <w:rPr>
                <w:rFonts w:hint="eastAsia" w:ascii="宋体" w:hAnsi="宋体" w:eastAsia="宋体" w:cs="宋体"/>
                <w:color w:val="auto"/>
                <w:spacing w:val="6"/>
                <w:sz w:val="21"/>
                <w:szCs w:val="21"/>
                <w:lang w:val="en-US" w:eastAsia="zh-CN"/>
              </w:rPr>
              <w:t>2</w:t>
            </w:r>
          </w:p>
        </w:tc>
        <w:tc>
          <w:tcPr>
            <w:tcW w:w="1880" w:type="pct"/>
            <w:tcBorders>
              <w:top w:val="single" w:color="000000" w:sz="2" w:space="0"/>
              <w:bottom w:val="single" w:color="000000" w:sz="2" w:space="0"/>
            </w:tcBorders>
            <w:noWrap w:val="0"/>
            <w:vAlign w:val="center"/>
          </w:tcPr>
          <w:p w14:paraId="7E753204">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成交人确定</w:t>
            </w:r>
          </w:p>
        </w:tc>
        <w:tc>
          <w:tcPr>
            <w:tcW w:w="2717" w:type="pct"/>
            <w:gridSpan w:val="2"/>
            <w:tcBorders>
              <w:top w:val="single" w:color="000000" w:sz="2" w:space="0"/>
              <w:bottom w:val="single" w:color="000000" w:sz="2" w:space="0"/>
            </w:tcBorders>
            <w:noWrap w:val="0"/>
            <w:vAlign w:val="center"/>
          </w:tcPr>
          <w:p w14:paraId="69F578BE">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采购人按照评审报告中推荐的成交候选人确定中标（成交）人</w:t>
            </w:r>
          </w:p>
        </w:tc>
      </w:tr>
      <w:tr w14:paraId="0D25B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402" w:type="pct"/>
            <w:tcBorders>
              <w:top w:val="single" w:color="000000" w:sz="2" w:space="0"/>
              <w:bottom w:val="single" w:color="000000" w:sz="2" w:space="0"/>
            </w:tcBorders>
            <w:shd w:val="clear" w:color="auto" w:fill="D8D8D8"/>
            <w:noWrap w:val="0"/>
            <w:vAlign w:val="center"/>
          </w:tcPr>
          <w:p w14:paraId="3BD7FD6E">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lang w:eastAsia="zh-CN"/>
              </w:rPr>
            </w:pPr>
            <w:r>
              <w:rPr>
                <w:rFonts w:hint="eastAsia" w:ascii="宋体" w:hAnsi="宋体" w:eastAsia="宋体" w:cs="宋体"/>
                <w:color w:val="auto"/>
                <w:spacing w:val="6"/>
                <w:sz w:val="21"/>
                <w:szCs w:val="21"/>
              </w:rPr>
              <w:t>1</w:t>
            </w:r>
            <w:r>
              <w:rPr>
                <w:rFonts w:hint="eastAsia" w:ascii="宋体" w:hAnsi="宋体" w:eastAsia="宋体" w:cs="宋体"/>
                <w:color w:val="auto"/>
                <w:spacing w:val="6"/>
                <w:sz w:val="21"/>
                <w:szCs w:val="21"/>
                <w:lang w:val="en-US" w:eastAsia="zh-CN"/>
              </w:rPr>
              <w:t>3</w:t>
            </w:r>
          </w:p>
        </w:tc>
        <w:tc>
          <w:tcPr>
            <w:tcW w:w="1880" w:type="pct"/>
            <w:tcBorders>
              <w:top w:val="single" w:color="000000" w:sz="2" w:space="0"/>
              <w:bottom w:val="single" w:color="000000" w:sz="2" w:space="0"/>
            </w:tcBorders>
            <w:shd w:val="clear" w:color="auto" w:fill="D8D8D8"/>
            <w:noWrap w:val="0"/>
            <w:vAlign w:val="center"/>
          </w:tcPr>
          <w:p w14:paraId="112BDE86">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联合体响应</w:t>
            </w:r>
          </w:p>
        </w:tc>
        <w:tc>
          <w:tcPr>
            <w:tcW w:w="2717" w:type="pct"/>
            <w:gridSpan w:val="2"/>
            <w:tcBorders>
              <w:top w:val="single" w:color="000000" w:sz="2" w:space="0"/>
              <w:bottom w:val="single" w:color="000000" w:sz="2" w:space="0"/>
            </w:tcBorders>
            <w:shd w:val="clear" w:color="auto" w:fill="D8D8D8"/>
            <w:noWrap w:val="0"/>
            <w:vAlign w:val="center"/>
          </w:tcPr>
          <w:p w14:paraId="28FAD9D8">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包1：不接受</w:t>
            </w:r>
          </w:p>
        </w:tc>
      </w:tr>
      <w:tr w14:paraId="21F87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402" w:type="pct"/>
            <w:tcBorders>
              <w:top w:val="single" w:color="000000" w:sz="2" w:space="0"/>
              <w:bottom w:val="single" w:color="000000" w:sz="2" w:space="0"/>
            </w:tcBorders>
            <w:noWrap w:val="0"/>
            <w:vAlign w:val="center"/>
          </w:tcPr>
          <w:p w14:paraId="063DB69C">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lang w:eastAsia="zh-CN"/>
              </w:rPr>
            </w:pPr>
            <w:r>
              <w:rPr>
                <w:rFonts w:hint="eastAsia" w:ascii="宋体" w:hAnsi="宋体" w:eastAsia="宋体" w:cs="宋体"/>
                <w:color w:val="auto"/>
                <w:spacing w:val="6"/>
                <w:sz w:val="21"/>
                <w:szCs w:val="21"/>
              </w:rPr>
              <w:t>1</w:t>
            </w:r>
            <w:r>
              <w:rPr>
                <w:rFonts w:hint="eastAsia" w:ascii="宋体" w:hAnsi="宋体" w:eastAsia="宋体" w:cs="宋体"/>
                <w:color w:val="auto"/>
                <w:spacing w:val="6"/>
                <w:sz w:val="21"/>
                <w:szCs w:val="21"/>
                <w:lang w:val="en-US" w:eastAsia="zh-CN"/>
              </w:rPr>
              <w:t>4</w:t>
            </w:r>
          </w:p>
        </w:tc>
        <w:tc>
          <w:tcPr>
            <w:tcW w:w="1880" w:type="pct"/>
            <w:tcBorders>
              <w:top w:val="single" w:color="000000" w:sz="2" w:space="0"/>
              <w:bottom w:val="single" w:color="000000" w:sz="2" w:space="0"/>
            </w:tcBorders>
            <w:noWrap w:val="0"/>
            <w:vAlign w:val="center"/>
          </w:tcPr>
          <w:p w14:paraId="7B121AD8">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采购代理机构代理费用</w:t>
            </w:r>
          </w:p>
        </w:tc>
        <w:tc>
          <w:tcPr>
            <w:tcW w:w="2717" w:type="pct"/>
            <w:gridSpan w:val="2"/>
            <w:tcBorders>
              <w:top w:val="single" w:color="000000" w:sz="2" w:space="0"/>
              <w:bottom w:val="single" w:color="000000" w:sz="2" w:space="0"/>
            </w:tcBorders>
            <w:noWrap w:val="0"/>
            <w:vAlign w:val="center"/>
          </w:tcPr>
          <w:p w14:paraId="76B5E459">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default" w:ascii="宋体" w:hAnsi="宋体" w:eastAsia="宋体" w:cs="宋体"/>
                <w:color w:val="auto"/>
                <w:spacing w:val="6"/>
                <w:sz w:val="21"/>
                <w:szCs w:val="21"/>
                <w:lang w:val="en-US" w:eastAsia="zh-CN"/>
              </w:rPr>
            </w:pPr>
            <w:r>
              <w:rPr>
                <w:rFonts w:hint="eastAsia" w:ascii="宋体" w:hAnsi="宋体" w:eastAsia="宋体" w:cs="宋体"/>
                <w:color w:val="auto"/>
                <w:spacing w:val="6"/>
                <w:sz w:val="21"/>
                <w:szCs w:val="21"/>
                <w:lang w:val="en-US" w:eastAsia="zh-CN"/>
              </w:rPr>
              <w:t>中标人支付</w:t>
            </w:r>
          </w:p>
        </w:tc>
      </w:tr>
      <w:tr w14:paraId="238F6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402" w:type="pct"/>
            <w:tcBorders>
              <w:top w:val="single" w:color="000000" w:sz="2" w:space="0"/>
              <w:bottom w:val="single" w:color="000000" w:sz="2" w:space="0"/>
            </w:tcBorders>
            <w:noWrap w:val="0"/>
            <w:vAlign w:val="center"/>
          </w:tcPr>
          <w:p w14:paraId="1F6BED4B">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lang w:val="en-US" w:eastAsia="zh-CN"/>
              </w:rPr>
            </w:pPr>
            <w:r>
              <w:rPr>
                <w:rFonts w:hint="eastAsia" w:ascii="宋体" w:hAnsi="宋体" w:eastAsia="宋体" w:cs="宋体"/>
                <w:color w:val="auto"/>
                <w:spacing w:val="6"/>
                <w:sz w:val="21"/>
                <w:szCs w:val="21"/>
                <w:lang w:val="en-US" w:eastAsia="zh-CN"/>
              </w:rPr>
              <w:t>15</w:t>
            </w:r>
          </w:p>
        </w:tc>
        <w:tc>
          <w:tcPr>
            <w:tcW w:w="1880" w:type="pct"/>
            <w:tcBorders>
              <w:top w:val="single" w:color="000000" w:sz="2" w:space="0"/>
              <w:bottom w:val="single" w:color="000000" w:sz="2" w:space="0"/>
            </w:tcBorders>
            <w:noWrap w:val="0"/>
            <w:vAlign w:val="center"/>
          </w:tcPr>
          <w:p w14:paraId="71185BF9">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代理费用收取标准</w:t>
            </w:r>
          </w:p>
        </w:tc>
        <w:tc>
          <w:tcPr>
            <w:tcW w:w="2717" w:type="pct"/>
            <w:gridSpan w:val="2"/>
            <w:tcBorders>
              <w:top w:val="single" w:color="000000" w:sz="2" w:space="0"/>
              <w:bottom w:val="single" w:color="000000" w:sz="2" w:space="0"/>
            </w:tcBorders>
            <w:noWrap w:val="0"/>
            <w:vAlign w:val="center"/>
          </w:tcPr>
          <w:p w14:paraId="72A4B98C">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color w:val="auto"/>
                <w:spacing w:val="6"/>
                <w:sz w:val="21"/>
                <w:szCs w:val="21"/>
                <w:highlight w:val="none"/>
                <w:lang w:val="en-US" w:eastAsia="zh-CN"/>
              </w:rPr>
            </w:pPr>
            <w:r>
              <w:rPr>
                <w:rFonts w:hint="eastAsia" w:ascii="宋体" w:hAnsi="宋体" w:eastAsia="宋体" w:cs="宋体"/>
                <w:color w:val="auto"/>
                <w:spacing w:val="6"/>
                <w:sz w:val="21"/>
                <w:szCs w:val="21"/>
                <w:highlight w:val="none"/>
                <w:lang w:eastAsia="zh-CN"/>
              </w:rPr>
              <w:t>参照《内蒙古自治区建设工程招标代理服务费收费指导意见》内工建协【</w:t>
            </w:r>
            <w:r>
              <w:rPr>
                <w:rFonts w:hint="eastAsia" w:ascii="宋体" w:hAnsi="宋体" w:eastAsia="宋体" w:cs="宋体"/>
                <w:color w:val="auto"/>
                <w:spacing w:val="6"/>
                <w:sz w:val="21"/>
                <w:szCs w:val="21"/>
                <w:highlight w:val="none"/>
                <w:lang w:val="en-US" w:eastAsia="zh-CN"/>
              </w:rPr>
              <w:t>2022</w:t>
            </w:r>
            <w:r>
              <w:rPr>
                <w:rFonts w:hint="eastAsia" w:ascii="宋体" w:hAnsi="宋体" w:eastAsia="宋体" w:cs="宋体"/>
                <w:color w:val="auto"/>
                <w:spacing w:val="6"/>
                <w:sz w:val="21"/>
                <w:szCs w:val="21"/>
                <w:highlight w:val="none"/>
                <w:lang w:eastAsia="zh-CN"/>
              </w:rPr>
              <w:t>】</w:t>
            </w:r>
            <w:r>
              <w:rPr>
                <w:rFonts w:hint="eastAsia" w:ascii="宋体" w:hAnsi="宋体" w:eastAsia="宋体" w:cs="宋体"/>
                <w:color w:val="auto"/>
                <w:spacing w:val="6"/>
                <w:sz w:val="21"/>
                <w:szCs w:val="21"/>
                <w:highlight w:val="none"/>
                <w:lang w:val="en-US" w:eastAsia="zh-CN"/>
              </w:rPr>
              <w:t>34</w:t>
            </w:r>
            <w:r>
              <w:rPr>
                <w:rFonts w:hint="eastAsia" w:ascii="宋体" w:hAnsi="宋体" w:eastAsia="宋体" w:cs="宋体"/>
                <w:color w:val="auto"/>
                <w:spacing w:val="6"/>
                <w:sz w:val="21"/>
                <w:szCs w:val="21"/>
                <w:highlight w:val="none"/>
                <w:lang w:eastAsia="zh-CN"/>
              </w:rPr>
              <w:t>号文件</w:t>
            </w:r>
            <w:r>
              <w:rPr>
                <w:rFonts w:hint="eastAsia" w:ascii="宋体" w:hAnsi="宋体" w:eastAsia="宋体" w:cs="宋体"/>
                <w:color w:val="auto"/>
                <w:spacing w:val="6"/>
                <w:sz w:val="21"/>
                <w:szCs w:val="21"/>
                <w:highlight w:val="none"/>
                <w:lang w:val="en-US" w:eastAsia="zh-CN"/>
              </w:rPr>
              <w:t>下浮5%计取，代理服务费9500元整</w:t>
            </w:r>
            <w:r>
              <w:rPr>
                <w:rFonts w:hint="eastAsia" w:ascii="宋体" w:hAnsi="宋体" w:eastAsia="宋体" w:cs="宋体"/>
                <w:color w:val="auto"/>
                <w:spacing w:val="6"/>
                <w:sz w:val="21"/>
                <w:szCs w:val="21"/>
                <w:highlight w:val="none"/>
                <w:lang w:eastAsia="zh-CN"/>
              </w:rPr>
              <w:t>。</w:t>
            </w:r>
          </w:p>
        </w:tc>
      </w:tr>
      <w:tr w14:paraId="4E2A3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 w:type="pct"/>
          <w:trHeight w:val="0" w:hRule="atLeast"/>
        </w:trPr>
        <w:tc>
          <w:tcPr>
            <w:tcW w:w="402" w:type="pct"/>
            <w:tcBorders>
              <w:top w:val="single" w:color="000000" w:sz="2" w:space="0"/>
              <w:bottom w:val="single" w:color="000000" w:sz="2" w:space="0"/>
            </w:tcBorders>
            <w:shd w:val="clear" w:color="auto" w:fill="D8D8D8"/>
            <w:noWrap w:val="0"/>
            <w:vAlign w:val="center"/>
          </w:tcPr>
          <w:p w14:paraId="435B7F4A">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lang w:val="en-US" w:eastAsia="zh-CN"/>
              </w:rPr>
            </w:pPr>
            <w:r>
              <w:rPr>
                <w:rFonts w:hint="eastAsia" w:ascii="宋体" w:hAnsi="宋体" w:eastAsia="宋体" w:cs="宋体"/>
                <w:color w:val="auto"/>
                <w:spacing w:val="6"/>
                <w:sz w:val="21"/>
                <w:szCs w:val="21"/>
              </w:rPr>
              <w:t>1</w:t>
            </w:r>
            <w:r>
              <w:rPr>
                <w:rFonts w:hint="eastAsia" w:ascii="宋体" w:hAnsi="宋体" w:eastAsia="宋体" w:cs="宋体"/>
                <w:color w:val="auto"/>
                <w:spacing w:val="6"/>
                <w:sz w:val="21"/>
                <w:szCs w:val="21"/>
                <w:lang w:val="en-US" w:eastAsia="zh-CN"/>
              </w:rPr>
              <w:t>6</w:t>
            </w:r>
          </w:p>
        </w:tc>
        <w:tc>
          <w:tcPr>
            <w:tcW w:w="1880" w:type="pct"/>
            <w:tcBorders>
              <w:top w:val="single" w:color="000000" w:sz="2" w:space="0"/>
              <w:bottom w:val="single" w:color="000000" w:sz="2" w:space="0"/>
            </w:tcBorders>
            <w:shd w:val="clear" w:color="auto" w:fill="D8D8D8"/>
            <w:noWrap w:val="0"/>
            <w:vAlign w:val="center"/>
          </w:tcPr>
          <w:p w14:paraId="565A79AA">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lang w:eastAsia="zh-CN"/>
              </w:rPr>
              <w:t>公开商洽</w:t>
            </w:r>
            <w:r>
              <w:rPr>
                <w:rFonts w:hint="eastAsia" w:ascii="宋体" w:hAnsi="宋体" w:eastAsia="宋体" w:cs="宋体"/>
                <w:color w:val="auto"/>
                <w:spacing w:val="6"/>
                <w:sz w:val="21"/>
                <w:szCs w:val="21"/>
              </w:rPr>
              <w:t>保证金</w:t>
            </w:r>
          </w:p>
        </w:tc>
        <w:tc>
          <w:tcPr>
            <w:tcW w:w="2711" w:type="pct"/>
            <w:tcBorders>
              <w:top w:val="single" w:color="000000" w:sz="2" w:space="0"/>
              <w:bottom w:val="single" w:color="000000" w:sz="2" w:space="0"/>
            </w:tcBorders>
            <w:shd w:val="clear" w:color="auto" w:fill="D8D8D8"/>
            <w:noWrap w:val="0"/>
            <w:vAlign w:val="center"/>
          </w:tcPr>
          <w:p w14:paraId="636F7AA0">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color w:val="auto"/>
                <w:spacing w:val="6"/>
                <w:sz w:val="21"/>
                <w:szCs w:val="21"/>
                <w:lang w:eastAsia="zh-CN"/>
              </w:rPr>
            </w:pPr>
            <w:r>
              <w:rPr>
                <w:rFonts w:hint="eastAsia" w:ascii="宋体" w:hAnsi="宋体" w:eastAsia="宋体" w:cs="宋体"/>
                <w:color w:val="auto"/>
                <w:spacing w:val="6"/>
                <w:sz w:val="21"/>
                <w:szCs w:val="21"/>
                <w:lang w:eastAsia="zh-CN"/>
              </w:rPr>
              <w:t>不收取</w:t>
            </w:r>
          </w:p>
        </w:tc>
      </w:tr>
      <w:tr w14:paraId="3738F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 w:type="pct"/>
          <w:trHeight w:val="0" w:hRule="atLeast"/>
        </w:trPr>
        <w:tc>
          <w:tcPr>
            <w:tcW w:w="402" w:type="pct"/>
            <w:tcBorders>
              <w:top w:val="single" w:color="000000" w:sz="2" w:space="0"/>
              <w:bottom w:val="single" w:color="000000" w:sz="2" w:space="0"/>
            </w:tcBorders>
            <w:shd w:val="clear" w:color="auto" w:fill="D8D8D8"/>
            <w:noWrap w:val="0"/>
            <w:vAlign w:val="center"/>
          </w:tcPr>
          <w:p w14:paraId="3AFF8309">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lang w:val="en-US" w:eastAsia="zh-CN"/>
              </w:rPr>
            </w:pPr>
            <w:r>
              <w:rPr>
                <w:rFonts w:hint="eastAsia" w:ascii="宋体" w:hAnsi="宋体" w:eastAsia="宋体" w:cs="宋体"/>
                <w:color w:val="auto"/>
                <w:spacing w:val="6"/>
                <w:sz w:val="21"/>
                <w:szCs w:val="21"/>
                <w:lang w:val="en-US" w:eastAsia="zh-CN"/>
              </w:rPr>
              <w:t>17</w:t>
            </w:r>
          </w:p>
        </w:tc>
        <w:tc>
          <w:tcPr>
            <w:tcW w:w="1880" w:type="pct"/>
            <w:tcBorders>
              <w:top w:val="single" w:color="000000" w:sz="2" w:space="0"/>
              <w:bottom w:val="single" w:color="000000" w:sz="2" w:space="0"/>
            </w:tcBorders>
            <w:shd w:val="clear" w:color="auto" w:fill="D8D8D8"/>
            <w:noWrap w:val="0"/>
            <w:vAlign w:val="center"/>
          </w:tcPr>
          <w:p w14:paraId="08FE5574">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lang w:val="en-US" w:eastAsia="zh-CN"/>
              </w:rPr>
            </w:pPr>
            <w:r>
              <w:rPr>
                <w:rFonts w:hint="eastAsia" w:ascii="宋体" w:hAnsi="宋体" w:eastAsia="宋体" w:cs="宋体"/>
                <w:color w:val="auto"/>
                <w:spacing w:val="6"/>
                <w:sz w:val="21"/>
                <w:szCs w:val="21"/>
                <w:lang w:val="en-US" w:eastAsia="zh-CN"/>
              </w:rPr>
              <w:t>履约保证金</w:t>
            </w:r>
          </w:p>
        </w:tc>
        <w:tc>
          <w:tcPr>
            <w:tcW w:w="2711" w:type="pct"/>
            <w:tcBorders>
              <w:top w:val="single" w:color="000000" w:sz="2" w:space="0"/>
              <w:bottom w:val="single" w:color="000000" w:sz="2" w:space="0"/>
            </w:tcBorders>
            <w:shd w:val="clear" w:color="auto" w:fill="D8D8D8"/>
            <w:noWrap w:val="0"/>
            <w:vAlign w:val="center"/>
          </w:tcPr>
          <w:p w14:paraId="4FAF60D4">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pacing w:val="6"/>
                <w:sz w:val="21"/>
                <w:szCs w:val="21"/>
                <w:lang w:eastAsia="zh-CN"/>
              </w:rPr>
            </w:pPr>
            <w:r>
              <w:rPr>
                <w:rFonts w:hint="eastAsia" w:ascii="宋体" w:hAnsi="宋体" w:eastAsia="宋体" w:cs="宋体"/>
                <w:color w:val="auto"/>
                <w:spacing w:val="6"/>
                <w:sz w:val="21"/>
                <w:szCs w:val="21"/>
                <w:lang w:val="en-US" w:eastAsia="zh-CN"/>
              </w:rPr>
              <w:t>本项目不收取履约保证金。</w:t>
            </w:r>
          </w:p>
        </w:tc>
      </w:tr>
      <w:tr w14:paraId="020E4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 w:type="pct"/>
          <w:trHeight w:val="0" w:hRule="atLeast"/>
        </w:trPr>
        <w:tc>
          <w:tcPr>
            <w:tcW w:w="402" w:type="pct"/>
            <w:tcBorders>
              <w:top w:val="single" w:color="000000" w:sz="2" w:space="0"/>
              <w:bottom w:val="single" w:color="000000" w:sz="2" w:space="0"/>
            </w:tcBorders>
            <w:noWrap w:val="0"/>
            <w:vAlign w:val="center"/>
          </w:tcPr>
          <w:p w14:paraId="61FA9FAA">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lang w:val="en-US" w:eastAsia="zh-CN"/>
              </w:rPr>
            </w:pPr>
            <w:r>
              <w:rPr>
                <w:rFonts w:hint="eastAsia" w:ascii="宋体" w:hAnsi="宋体" w:eastAsia="宋体" w:cs="宋体"/>
                <w:color w:val="auto"/>
                <w:spacing w:val="6"/>
                <w:sz w:val="21"/>
                <w:szCs w:val="21"/>
                <w:lang w:val="en-US" w:eastAsia="zh-CN"/>
              </w:rPr>
              <w:t>18</w:t>
            </w:r>
          </w:p>
        </w:tc>
        <w:tc>
          <w:tcPr>
            <w:tcW w:w="1880" w:type="pct"/>
            <w:tcBorders>
              <w:top w:val="single" w:color="000000" w:sz="2" w:space="0"/>
              <w:bottom w:val="single" w:color="000000" w:sz="2" w:space="0"/>
            </w:tcBorders>
            <w:noWrap w:val="0"/>
            <w:vAlign w:val="center"/>
          </w:tcPr>
          <w:p w14:paraId="6243224E">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是否专门面向中小企业采购</w:t>
            </w:r>
          </w:p>
        </w:tc>
        <w:tc>
          <w:tcPr>
            <w:tcW w:w="2711" w:type="pct"/>
            <w:tcBorders>
              <w:top w:val="single" w:color="000000" w:sz="2" w:space="0"/>
              <w:bottom w:val="single" w:color="000000" w:sz="2" w:space="0"/>
            </w:tcBorders>
            <w:noWrap w:val="0"/>
            <w:vAlign w:val="center"/>
          </w:tcPr>
          <w:p w14:paraId="1730B862">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采购包1：专门面向中小企业</w:t>
            </w:r>
          </w:p>
        </w:tc>
      </w:tr>
      <w:tr w14:paraId="1F0167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 w:type="pct"/>
          <w:trHeight w:val="0" w:hRule="atLeast"/>
        </w:trPr>
        <w:tc>
          <w:tcPr>
            <w:tcW w:w="402" w:type="pct"/>
            <w:tcBorders>
              <w:top w:val="single" w:color="000000" w:sz="2" w:space="0"/>
              <w:bottom w:val="single" w:color="000000" w:sz="2" w:space="0"/>
            </w:tcBorders>
            <w:shd w:val="clear" w:color="auto" w:fill="D8D8D8"/>
            <w:noWrap w:val="0"/>
            <w:vAlign w:val="center"/>
          </w:tcPr>
          <w:p w14:paraId="48DA0F8A">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lang w:val="en-US" w:eastAsia="zh-CN"/>
              </w:rPr>
            </w:pPr>
            <w:r>
              <w:rPr>
                <w:rFonts w:hint="eastAsia" w:ascii="宋体" w:hAnsi="宋体" w:eastAsia="宋体" w:cs="宋体"/>
                <w:color w:val="auto"/>
                <w:spacing w:val="6"/>
                <w:sz w:val="21"/>
                <w:szCs w:val="21"/>
                <w:lang w:val="en-US" w:eastAsia="zh-CN"/>
              </w:rPr>
              <w:t>19</w:t>
            </w:r>
          </w:p>
        </w:tc>
        <w:tc>
          <w:tcPr>
            <w:tcW w:w="1880" w:type="pct"/>
            <w:tcBorders>
              <w:top w:val="single" w:color="000000" w:sz="2" w:space="0"/>
              <w:bottom w:val="single" w:color="000000" w:sz="2" w:space="0"/>
            </w:tcBorders>
            <w:shd w:val="clear" w:color="auto" w:fill="D8D8D8"/>
            <w:noWrap w:val="0"/>
            <w:vAlign w:val="center"/>
          </w:tcPr>
          <w:p w14:paraId="1AD0B03D">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有效供应商家数</w:t>
            </w:r>
          </w:p>
        </w:tc>
        <w:tc>
          <w:tcPr>
            <w:tcW w:w="2711" w:type="pct"/>
            <w:tcBorders>
              <w:top w:val="single" w:color="000000" w:sz="2" w:space="0"/>
              <w:bottom w:val="single" w:color="000000" w:sz="2" w:space="0"/>
            </w:tcBorders>
            <w:shd w:val="clear" w:color="auto" w:fill="D8D8D8"/>
            <w:noWrap w:val="0"/>
            <w:vAlign w:val="center"/>
          </w:tcPr>
          <w:p w14:paraId="64333625">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lang w:val="en-US" w:eastAsia="zh-CN"/>
              </w:rPr>
              <w:t>公开商洽中，通过符合性审查的供应商只有2家，采购活动可以继续进行</w:t>
            </w:r>
          </w:p>
        </w:tc>
      </w:tr>
      <w:tr w14:paraId="77369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 w:type="pct"/>
          <w:trHeight w:val="0" w:hRule="atLeast"/>
        </w:trPr>
        <w:tc>
          <w:tcPr>
            <w:tcW w:w="402" w:type="pct"/>
            <w:tcBorders>
              <w:top w:val="single" w:color="000000" w:sz="2" w:space="0"/>
              <w:bottom w:val="single" w:color="000000" w:sz="2" w:space="0"/>
            </w:tcBorders>
            <w:noWrap w:val="0"/>
            <w:vAlign w:val="center"/>
          </w:tcPr>
          <w:p w14:paraId="4FA04471">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default" w:ascii="宋体" w:hAnsi="宋体" w:eastAsia="宋体" w:cs="宋体"/>
                <w:color w:val="auto"/>
                <w:spacing w:val="6"/>
                <w:sz w:val="21"/>
                <w:szCs w:val="21"/>
                <w:lang w:val="en-US" w:eastAsia="zh-CN"/>
              </w:rPr>
            </w:pPr>
            <w:r>
              <w:rPr>
                <w:rFonts w:hint="eastAsia" w:ascii="宋体" w:hAnsi="宋体" w:eastAsia="宋体" w:cs="宋体"/>
                <w:color w:val="auto"/>
                <w:spacing w:val="6"/>
                <w:sz w:val="21"/>
                <w:szCs w:val="21"/>
                <w:lang w:val="en-US" w:eastAsia="zh-CN"/>
              </w:rPr>
              <w:t>20</w:t>
            </w:r>
          </w:p>
        </w:tc>
        <w:tc>
          <w:tcPr>
            <w:tcW w:w="1880" w:type="pct"/>
            <w:tcBorders>
              <w:top w:val="single" w:color="000000" w:sz="2" w:space="0"/>
              <w:bottom w:val="single" w:color="000000" w:sz="2" w:space="0"/>
            </w:tcBorders>
            <w:noWrap w:val="0"/>
            <w:vAlign w:val="center"/>
          </w:tcPr>
          <w:p w14:paraId="4288EEC4">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报价形式</w:t>
            </w:r>
          </w:p>
        </w:tc>
        <w:tc>
          <w:tcPr>
            <w:tcW w:w="2711" w:type="pct"/>
            <w:tcBorders>
              <w:top w:val="single" w:color="000000" w:sz="2" w:space="0"/>
              <w:bottom w:val="single" w:color="000000" w:sz="2" w:space="0"/>
            </w:tcBorders>
            <w:noWrap w:val="0"/>
            <w:vAlign w:val="center"/>
          </w:tcPr>
          <w:p w14:paraId="2D918159">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color w:val="auto"/>
                <w:spacing w:val="6"/>
                <w:sz w:val="21"/>
                <w:szCs w:val="21"/>
                <w:lang w:eastAsia="zh-CN"/>
              </w:rPr>
            </w:pPr>
            <w:r>
              <w:rPr>
                <w:rFonts w:hint="eastAsia" w:ascii="宋体" w:hAnsi="宋体" w:eastAsia="宋体" w:cs="宋体"/>
                <w:color w:val="auto"/>
                <w:spacing w:val="6"/>
                <w:sz w:val="21"/>
                <w:szCs w:val="21"/>
              </w:rPr>
              <w:t>合同包1（</w:t>
            </w:r>
            <w:r>
              <w:rPr>
                <w:rFonts w:hint="eastAsia" w:ascii="宋体" w:hAnsi="宋体" w:eastAsia="宋体" w:cs="宋体"/>
                <w:color w:val="auto"/>
                <w:spacing w:val="6"/>
                <w:sz w:val="21"/>
                <w:szCs w:val="21"/>
                <w:lang w:eastAsia="zh-CN"/>
              </w:rPr>
              <w:t>新巴尔虎左旗第一边境管理大队印刷服务采购项目</w:t>
            </w:r>
            <w:r>
              <w:rPr>
                <w:rFonts w:hint="eastAsia" w:ascii="宋体" w:hAnsi="宋体" w:eastAsia="宋体" w:cs="宋体"/>
                <w:color w:val="auto"/>
                <w:spacing w:val="6"/>
                <w:sz w:val="21"/>
                <w:szCs w:val="21"/>
              </w:rPr>
              <w:t>）:</w:t>
            </w:r>
            <w:r>
              <w:rPr>
                <w:rFonts w:hint="eastAsia" w:ascii="宋体" w:hAnsi="宋体" w:eastAsia="宋体" w:cs="宋体"/>
                <w:color w:val="auto"/>
                <w:spacing w:val="6"/>
                <w:sz w:val="21"/>
                <w:szCs w:val="21"/>
                <w:lang w:val="en-US" w:eastAsia="zh-CN"/>
              </w:rPr>
              <w:t>折扣率</w:t>
            </w:r>
          </w:p>
          <w:p w14:paraId="6551667B">
            <w:pPr>
              <w:pStyle w:val="26"/>
              <w:keepNext w:val="0"/>
              <w:keepLines w:val="0"/>
              <w:pageBreakBefore w:val="0"/>
              <w:widowControl w:val="0"/>
              <w:kinsoku/>
              <w:wordWrap w:val="0"/>
              <w:overflowPunct/>
              <w:topLinePunct/>
              <w:autoSpaceDE/>
              <w:autoSpaceDN/>
              <w:bidi w:val="0"/>
              <w:ind w:left="0" w:leftChars="0"/>
              <w:rPr>
                <w:rFonts w:hint="default" w:eastAsiaTheme="minorEastAsia"/>
                <w:sz w:val="21"/>
                <w:szCs w:val="21"/>
                <w:lang w:val="en-US" w:eastAsia="zh-CN"/>
              </w:rPr>
            </w:pPr>
            <w:r>
              <w:rPr>
                <w:rFonts w:hint="eastAsia"/>
                <w:sz w:val="21"/>
                <w:szCs w:val="21"/>
              </w:rPr>
              <w:t>本项目最高</w:t>
            </w:r>
            <w:r>
              <w:rPr>
                <w:rFonts w:hint="eastAsia"/>
                <w:sz w:val="21"/>
                <w:szCs w:val="21"/>
                <w:lang w:eastAsia="zh-CN"/>
              </w:rPr>
              <w:t>响应</w:t>
            </w:r>
            <w:r>
              <w:rPr>
                <w:rFonts w:hint="eastAsia"/>
                <w:sz w:val="21"/>
                <w:szCs w:val="21"/>
              </w:rPr>
              <w:t>限价</w:t>
            </w:r>
            <w:r>
              <w:rPr>
                <w:rFonts w:hint="eastAsia"/>
                <w:sz w:val="21"/>
                <w:szCs w:val="21"/>
                <w:lang w:eastAsia="zh-CN"/>
              </w:rPr>
              <w:t>：</w:t>
            </w:r>
            <w:r>
              <w:rPr>
                <w:rFonts w:hint="eastAsia"/>
                <w:sz w:val="21"/>
                <w:szCs w:val="21"/>
                <w:lang w:val="en-US" w:eastAsia="zh-CN"/>
              </w:rPr>
              <w:t>1</w:t>
            </w:r>
          </w:p>
          <w:p w14:paraId="6E0CB07C">
            <w:pPr>
              <w:pStyle w:val="26"/>
              <w:keepNext w:val="0"/>
              <w:keepLines w:val="0"/>
              <w:pageBreakBefore w:val="0"/>
              <w:widowControl w:val="0"/>
              <w:kinsoku/>
              <w:wordWrap w:val="0"/>
              <w:overflowPunct/>
              <w:topLinePunct/>
              <w:autoSpaceDE/>
              <w:autoSpaceDN/>
              <w:bidi w:val="0"/>
              <w:ind w:left="0" w:leftChars="0"/>
              <w:rPr>
                <w:rFonts w:hint="eastAsia"/>
                <w:sz w:val="21"/>
                <w:szCs w:val="21"/>
                <w:lang w:val="en-US" w:eastAsia="zh-CN"/>
              </w:rPr>
            </w:pPr>
            <w:r>
              <w:rPr>
                <w:rFonts w:hint="eastAsia"/>
                <w:sz w:val="21"/>
                <w:szCs w:val="21"/>
                <w:lang w:val="en-US" w:eastAsia="zh-CN"/>
              </w:rPr>
              <w:t>（1）本项目报价方式为市场价的折扣率报价，市场价由采购人定期询价。最终合同价款据实结算，最终结算价格=市场价×折扣率×实际提供数量。（2）折扣率报价：举例说明，如果报价折扣率填报为0.99；某个市场价为10元，实际提供数量为1，最终结算价格=10元×0.99×1=9.9元。（3）本项目合同价格包括对印刷品交付、验收完成的所有费用，即印刷品的本身价格、运输费、保险费等各项税金及其他费用的综合。采购人不再另行支付其他费用。</w:t>
            </w:r>
          </w:p>
          <w:p w14:paraId="70D1E070">
            <w:pPr>
              <w:pStyle w:val="26"/>
              <w:keepNext w:val="0"/>
              <w:keepLines w:val="0"/>
              <w:pageBreakBefore w:val="0"/>
              <w:widowControl w:val="0"/>
              <w:kinsoku/>
              <w:wordWrap w:val="0"/>
              <w:overflowPunct/>
              <w:topLinePunct/>
              <w:autoSpaceDE/>
              <w:autoSpaceDN/>
              <w:bidi w:val="0"/>
              <w:ind w:left="0" w:leftChars="0"/>
              <w:rPr>
                <w:rFonts w:hint="eastAsia"/>
                <w:sz w:val="21"/>
                <w:szCs w:val="21"/>
                <w:lang w:eastAsia="zh-CN"/>
              </w:rPr>
            </w:pPr>
            <w:r>
              <w:rPr>
                <w:rFonts w:hint="eastAsia"/>
                <w:sz w:val="21"/>
                <w:szCs w:val="21"/>
                <w:lang w:eastAsia="zh-CN"/>
              </w:rPr>
              <w:t>响应</w:t>
            </w:r>
            <w:r>
              <w:rPr>
                <w:rFonts w:hint="eastAsia"/>
                <w:sz w:val="21"/>
                <w:szCs w:val="21"/>
              </w:rPr>
              <w:t>报价不得超过（不含）最高</w:t>
            </w:r>
            <w:r>
              <w:rPr>
                <w:rFonts w:hint="eastAsia"/>
                <w:sz w:val="21"/>
                <w:szCs w:val="21"/>
                <w:lang w:eastAsia="zh-CN"/>
              </w:rPr>
              <w:t>响应</w:t>
            </w:r>
            <w:r>
              <w:rPr>
                <w:rFonts w:hint="eastAsia"/>
                <w:sz w:val="21"/>
                <w:szCs w:val="21"/>
              </w:rPr>
              <w:t>限价，否则视为</w:t>
            </w:r>
            <w:r>
              <w:rPr>
                <w:rFonts w:hint="eastAsia"/>
                <w:sz w:val="21"/>
                <w:szCs w:val="21"/>
                <w:lang w:eastAsia="zh-CN"/>
              </w:rPr>
              <w:t>响应</w:t>
            </w:r>
            <w:r>
              <w:rPr>
                <w:rFonts w:hint="eastAsia"/>
                <w:sz w:val="21"/>
                <w:szCs w:val="21"/>
              </w:rPr>
              <w:t>无效，评审委员会作无效</w:t>
            </w:r>
            <w:r>
              <w:rPr>
                <w:rFonts w:hint="eastAsia"/>
                <w:sz w:val="21"/>
                <w:szCs w:val="21"/>
                <w:lang w:eastAsia="zh-CN"/>
              </w:rPr>
              <w:t>响应</w:t>
            </w:r>
            <w:r>
              <w:rPr>
                <w:rFonts w:hint="eastAsia"/>
                <w:sz w:val="21"/>
                <w:szCs w:val="21"/>
              </w:rPr>
              <w:t>处理</w:t>
            </w:r>
            <w:r>
              <w:rPr>
                <w:rFonts w:hint="eastAsia"/>
                <w:sz w:val="21"/>
                <w:szCs w:val="21"/>
                <w:lang w:eastAsia="zh-CN"/>
              </w:rPr>
              <w:t>。</w:t>
            </w:r>
          </w:p>
        </w:tc>
      </w:tr>
      <w:tr w14:paraId="2CE3E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 w:type="pct"/>
          <w:trHeight w:val="0" w:hRule="atLeast"/>
        </w:trPr>
        <w:tc>
          <w:tcPr>
            <w:tcW w:w="402" w:type="pct"/>
            <w:tcBorders>
              <w:top w:val="single" w:color="000000" w:sz="2" w:space="0"/>
              <w:bottom w:val="single" w:color="000000" w:sz="2" w:space="0"/>
            </w:tcBorders>
            <w:shd w:val="clear" w:color="auto" w:fill="D8D8D8"/>
            <w:noWrap w:val="0"/>
            <w:vAlign w:val="center"/>
          </w:tcPr>
          <w:p w14:paraId="08223BA2">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default" w:ascii="宋体" w:hAnsi="宋体" w:eastAsia="宋体" w:cs="宋体"/>
                <w:color w:val="auto"/>
                <w:spacing w:val="6"/>
                <w:sz w:val="21"/>
                <w:szCs w:val="21"/>
                <w:lang w:val="en-US" w:eastAsia="zh-CN"/>
              </w:rPr>
            </w:pPr>
            <w:r>
              <w:rPr>
                <w:rFonts w:hint="eastAsia" w:ascii="宋体" w:hAnsi="宋体" w:eastAsia="宋体" w:cs="宋体"/>
                <w:color w:val="auto"/>
                <w:spacing w:val="6"/>
                <w:sz w:val="21"/>
                <w:szCs w:val="21"/>
                <w:lang w:val="en-US" w:eastAsia="zh-CN"/>
              </w:rPr>
              <w:t>21</w:t>
            </w:r>
          </w:p>
        </w:tc>
        <w:tc>
          <w:tcPr>
            <w:tcW w:w="1880" w:type="pct"/>
            <w:tcBorders>
              <w:top w:val="single" w:color="000000" w:sz="2" w:space="0"/>
              <w:bottom w:val="single" w:color="000000" w:sz="2" w:space="0"/>
            </w:tcBorders>
            <w:shd w:val="clear" w:color="auto" w:fill="D8D8D8"/>
            <w:noWrap w:val="0"/>
            <w:vAlign w:val="center"/>
          </w:tcPr>
          <w:p w14:paraId="1A6CDEF7">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现场考察</w:t>
            </w:r>
          </w:p>
        </w:tc>
        <w:tc>
          <w:tcPr>
            <w:tcW w:w="2711" w:type="pct"/>
            <w:tcBorders>
              <w:top w:val="single" w:color="000000" w:sz="2" w:space="0"/>
              <w:bottom w:val="single" w:color="000000" w:sz="2" w:space="0"/>
            </w:tcBorders>
            <w:shd w:val="clear" w:color="auto" w:fill="D8D8D8"/>
            <w:noWrap w:val="0"/>
            <w:vAlign w:val="center"/>
          </w:tcPr>
          <w:p w14:paraId="3CFA9D39">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color w:val="auto"/>
                <w:spacing w:val="6"/>
                <w:sz w:val="21"/>
                <w:szCs w:val="21"/>
                <w:lang w:eastAsia="zh-CN"/>
              </w:rPr>
            </w:pPr>
            <w:r>
              <w:rPr>
                <w:rFonts w:hint="eastAsia" w:ascii="宋体" w:hAnsi="宋体" w:eastAsia="宋体" w:cs="宋体"/>
                <w:color w:val="auto"/>
                <w:spacing w:val="6"/>
                <w:sz w:val="21"/>
                <w:szCs w:val="21"/>
                <w:lang w:eastAsia="zh-CN"/>
              </w:rPr>
              <w:t>否</w:t>
            </w:r>
          </w:p>
        </w:tc>
      </w:tr>
      <w:tr w14:paraId="17BED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 w:type="pct"/>
          <w:trHeight w:val="0" w:hRule="atLeast"/>
        </w:trPr>
        <w:tc>
          <w:tcPr>
            <w:tcW w:w="402" w:type="pct"/>
            <w:tcBorders>
              <w:top w:val="single" w:color="000000" w:sz="2" w:space="0"/>
              <w:bottom w:val="single" w:color="000000" w:sz="2" w:space="0"/>
            </w:tcBorders>
            <w:noWrap w:val="0"/>
            <w:vAlign w:val="center"/>
          </w:tcPr>
          <w:p w14:paraId="28D3FAF6">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default" w:ascii="宋体" w:hAnsi="宋体" w:eastAsia="宋体" w:cs="宋体"/>
                <w:color w:val="auto"/>
                <w:spacing w:val="6"/>
                <w:sz w:val="21"/>
                <w:szCs w:val="21"/>
                <w:lang w:val="en-US" w:eastAsia="zh-CN"/>
              </w:rPr>
            </w:pPr>
            <w:r>
              <w:rPr>
                <w:rFonts w:hint="eastAsia" w:ascii="宋体" w:hAnsi="宋体" w:eastAsia="宋体" w:cs="宋体"/>
                <w:color w:val="auto"/>
                <w:spacing w:val="6"/>
                <w:sz w:val="21"/>
                <w:szCs w:val="21"/>
                <w:lang w:val="en-US" w:eastAsia="zh-CN"/>
              </w:rPr>
              <w:t>22</w:t>
            </w:r>
          </w:p>
        </w:tc>
        <w:tc>
          <w:tcPr>
            <w:tcW w:w="1880" w:type="pct"/>
            <w:tcBorders>
              <w:top w:val="single" w:color="000000" w:sz="2" w:space="0"/>
              <w:bottom w:val="single" w:color="000000" w:sz="2" w:space="0"/>
            </w:tcBorders>
            <w:noWrap w:val="0"/>
            <w:vAlign w:val="center"/>
          </w:tcPr>
          <w:p w14:paraId="1D60EDEB">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其他</w:t>
            </w:r>
          </w:p>
        </w:tc>
        <w:tc>
          <w:tcPr>
            <w:tcW w:w="2711" w:type="pct"/>
            <w:tcBorders>
              <w:top w:val="single" w:color="000000" w:sz="2" w:space="0"/>
              <w:bottom w:val="single" w:color="000000" w:sz="2" w:space="0"/>
            </w:tcBorders>
            <w:noWrap w:val="0"/>
            <w:vAlign w:val="center"/>
          </w:tcPr>
          <w:p w14:paraId="0F0CF417">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兼投兼中：-</w:t>
            </w:r>
          </w:p>
        </w:tc>
      </w:tr>
    </w:tbl>
    <w:p w14:paraId="6585F7DC">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b w:val="0"/>
          <w:bCs w:val="0"/>
          <w:color w:val="auto"/>
          <w:sz w:val="24"/>
          <w:szCs w:val="24"/>
          <w:lang w:val="en-US" w:eastAsia="zh-CN"/>
        </w:rPr>
      </w:pPr>
    </w:p>
    <w:p w14:paraId="138BC09F">
      <w:pPr>
        <w:keepNext w:val="0"/>
        <w:keepLines w:val="0"/>
        <w:pageBreakBefore w:val="0"/>
        <w:widowControl w:val="0"/>
        <w:kinsoku/>
        <w:wordWrap w:val="0"/>
        <w:overflowPunct/>
        <w:topLinePunct/>
        <w:autoSpaceDE/>
        <w:autoSpaceDN/>
        <w:bidi w:val="0"/>
        <w:ind w:left="0" w:leftChars="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br w:type="page"/>
      </w:r>
    </w:p>
    <w:p w14:paraId="6DDB5F3C">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outlineLvl w:val="1"/>
        <w:rPr>
          <w:rFonts w:hint="eastAsia" w:ascii="宋体" w:hAnsi="宋体" w:eastAsia="宋体" w:cs="宋体"/>
          <w:b/>
          <w:bCs/>
          <w:color w:val="auto"/>
          <w:sz w:val="24"/>
          <w:szCs w:val="24"/>
          <w:lang w:val="en-US" w:eastAsia="zh-CN"/>
        </w:rPr>
      </w:pPr>
      <w:bookmarkStart w:id="3" w:name="_Toc12563"/>
      <w:r>
        <w:rPr>
          <w:rFonts w:hint="eastAsia" w:ascii="宋体" w:hAnsi="宋体" w:eastAsia="宋体" w:cs="宋体"/>
          <w:b/>
          <w:bCs/>
          <w:color w:val="auto"/>
          <w:sz w:val="24"/>
          <w:szCs w:val="24"/>
          <w:lang w:val="en-US" w:eastAsia="zh-CN"/>
        </w:rPr>
        <w:t>二、供应商须知</w:t>
      </w:r>
      <w:bookmarkEnd w:id="3"/>
    </w:p>
    <w:p w14:paraId="3A2117F0">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1.公开商洽采取现场响应方式，竞标与评审操作流程如下：</w:t>
      </w:r>
    </w:p>
    <w:p w14:paraId="4EE81B69">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1.竞标</w:t>
      </w:r>
    </w:p>
    <w:p w14:paraId="5A022A29">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1.1采购代理机构在供应商须知前附表中规定的日期、时间和地点组织竞标。邀请所有供应商的法定代表人或其委托代理人准时参加，到场后应签到以证明其出席。</w:t>
      </w:r>
    </w:p>
    <w:p w14:paraId="06A5502C">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1.2竞标时，由供应商或其推选的代表检查响应文件的密封情况。</w:t>
      </w:r>
    </w:p>
    <w:p w14:paraId="00B60DAC">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1.3竞标会议结束后，在评审专家和监督人员的见证下，采购工作人员当众拆封响应文件，并公布递交响应文件供应商的名称、首轮报价、供货期、质量要求和服务地点。</w:t>
      </w:r>
    </w:p>
    <w:p w14:paraId="3E62A8F4">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1.4采购代理机构做好开标记录。</w:t>
      </w:r>
    </w:p>
    <w:p w14:paraId="305E85E6">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2.公开商洽小组的组成和评审方法</w:t>
      </w:r>
    </w:p>
    <w:p w14:paraId="565CA06E">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2.1评审由采购代理机构依照有关法规组建的公开商洽小组负责。依法从评审专家库中随机抽取的评审专家和采购人代表组成。其中评审专家不得少于成员总数的三分之二。</w:t>
      </w:r>
    </w:p>
    <w:p w14:paraId="5C6B72A9">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2.2公开商洽小组将按照公开商洽文件的规定评审方法和标准进行评审，公开商洽小组对响应文件的评审分为资格审查、符合性检查、商务评议、技术评议和价格评议。</w:t>
      </w:r>
    </w:p>
    <w:p w14:paraId="5E15031A">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2.3本次评审按照公平、公正、科学择优的原则，采用综合评分法进行评定，对供应商的评审名次进行排序，推荐成交候选供应商。</w:t>
      </w:r>
    </w:p>
    <w:p w14:paraId="5380052D">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3.响应文件的初审</w:t>
      </w:r>
    </w:p>
    <w:p w14:paraId="73A9854C">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3.1公开商洽小组将审查响应文件是否完整、总体编排是否有序、文件签署是否合格、有无计算上的错误等。</w:t>
      </w:r>
    </w:p>
    <w:p w14:paraId="1077EF91">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3.2算术错误将按以下方法更正：响应文件的大写金额和小写金额不一致的，以大写金额为准；总价金额与按单价汇总金额不一致的，以单价金额计算结果为准；单价金额小数点有明显错位的，应以总价为准，并修改单价。如果供应商不接受对其错误的更正，其竞标将被视为无效竞标。</w:t>
      </w:r>
    </w:p>
    <w:p w14:paraId="502BD4A2">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3.3在详细评审之前，公开商洽小组要审查每份响应文件是否实质上响应了公开商洽文件的要求。实质上响应的响应文件应该是与公开商洽文件要求的关键条款、条件和规格相符没有重大偏离的响应文件。对关键条款的偏离将被认为是实质上的不响应。公开商洽小组决定响应文件的响应性只根据响应文件本身的真实无误的内容，而不依据外部的证据。但响应文件有不真实不正确的内容的除外。</w:t>
      </w:r>
    </w:p>
    <w:p w14:paraId="7858CA1F">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3.4供应商有下列情形之一的，其竞标将被视为无效竞标：</w:t>
      </w:r>
    </w:p>
    <w:p w14:paraId="0A5933BC">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3.4.1实质上没有响应公开商洽文件要求的竞标将被视为无效竞标。供应商不得通过修正或撤销不合要求的偏离从而使其响应文件成为实质上响应的竞标。</w:t>
      </w:r>
    </w:p>
    <w:p w14:paraId="0D05945C">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3.4.2在符合性检查和商务评议时，如发现下列情形之一的，响应文件将被视为无效竞标：</w:t>
      </w:r>
    </w:p>
    <w:p w14:paraId="20E08C7B">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（1）供应商未提交竞标保证金或金额不足、竞标保证金提交形式不符合公开商洽文件要求的；</w:t>
      </w:r>
    </w:p>
    <w:p w14:paraId="4CC7CD3E">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（2）竞标报价超过（含等于）本项目采购总预算或最高竞标限价，采购人不能支付的；</w:t>
      </w:r>
    </w:p>
    <w:p w14:paraId="5FAB6E13">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（3）资格证明文件未提供或不符合公开商洽文件要求的；</w:t>
      </w:r>
    </w:p>
    <w:p w14:paraId="1A54AEEA">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（4）同一供应商提交两个或两个以上报价，竞标报价有缺漏项，或不符合公开商洽文件要求的；</w:t>
      </w:r>
    </w:p>
    <w:p w14:paraId="1DC5B103">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（5）响应文件密封、签署、盖章不符合规定的；</w:t>
      </w:r>
    </w:p>
    <w:p w14:paraId="6FD6768D">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（6）响应文件无法定代表人签字或盖章或签字人无法定代表人有效授权的；</w:t>
      </w:r>
    </w:p>
    <w:p w14:paraId="47EFCF8F">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（7）竞标有效期不足的；</w:t>
      </w:r>
    </w:p>
    <w:p w14:paraId="3588A89A">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（8）有不良经济纠纷记录和违法行为的；</w:t>
      </w:r>
    </w:p>
    <w:p w14:paraId="38CAF5DD">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（9）符合公开商洽文件中规定被视为无效竞标其它条款的。</w:t>
      </w:r>
    </w:p>
    <w:p w14:paraId="7AB64AA6">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3.5在技术评议时，如发现下列情形之一的，其响应文件将被视为无效竞标：</w:t>
      </w:r>
    </w:p>
    <w:p w14:paraId="2FD6608D">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（1）响应文件技术规格中的响应与事实不符或虚假竞标的；</w:t>
      </w:r>
    </w:p>
    <w:p w14:paraId="5F3FBE54">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（2）不满足公开商洽文件必须符合技术条款要求的；</w:t>
      </w:r>
    </w:p>
    <w:p w14:paraId="18FFC256">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（3）符合公开商洽文件中其它规定被视为无效竞标的技术条款的。</w:t>
      </w:r>
    </w:p>
    <w:p w14:paraId="37125FC8">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4.响应文件的澄清</w:t>
      </w:r>
    </w:p>
    <w:p w14:paraId="3CA33197">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4.1评审期间，公开商洽小组有权要求供应商对其响应文件中含义不明确、同类问题表述不一致或者有明显文字和计算错误的内容等作必要的澄清、说明或者补正。供应商必须按照公开商洽小组要求的澄清内容和时间做出澄清。除按本公开商洽文件须知规定的改正算术错误外，供应商对响应文件的澄清不得超出响应文件的范围或者改变响应文件的实质性内容。有关澄清的答复均应由供应商的法定代表人或委托代理人签字或盖章的书面形式作出并加盖供应商单位公章。</w:t>
      </w:r>
    </w:p>
    <w:p w14:paraId="706211F4">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4.2供应商的澄清文件是其响应文件的组成部分。</w:t>
      </w:r>
    </w:p>
    <w:p w14:paraId="0BEA7891">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5.竞标的评价</w:t>
      </w:r>
    </w:p>
    <w:p w14:paraId="3E4243E4">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公开商洽小组将按照本公开商洽文件须知的规定，只对确定为实质上响应公开商洽文件要求的响应文件进行评审和比较。</w:t>
      </w:r>
    </w:p>
    <w:p w14:paraId="38497F9A">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6.授标</w:t>
      </w:r>
    </w:p>
    <w:p w14:paraId="0E26189E">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6.1公开商洽小组按照公开商洽文件确定的评审方法、步骤、标准，对响应文件进行评审，按照得分由高到低的顺序推荐成交候选供应商名单，根据全体评审成员签字的原始评审记录和评审结果编写评审报告。</w:t>
      </w:r>
    </w:p>
    <w:p w14:paraId="40A1321E">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公开商洽小组所有成员应当在评审报告上签字确认，评审报告的主要内容包括：</w:t>
      </w:r>
    </w:p>
    <w:p w14:paraId="75FDCD90">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（1）邀请供应商参加采购活动的具体方式和相关情况；</w:t>
      </w:r>
    </w:p>
    <w:p w14:paraId="43D94D12">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（2）响应文件开启日期和地点；</w:t>
      </w:r>
    </w:p>
    <w:p w14:paraId="2E92C457">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（3）获取公开商洽文件的供应商名单和公开商洽小组成员名单；</w:t>
      </w:r>
    </w:p>
    <w:p w14:paraId="202FDEB0">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（4）评审情况记录和说明，包括对供应商响应文件评审情况、公开商洽情况、报价情况等；</w:t>
      </w:r>
    </w:p>
    <w:p w14:paraId="690D0F64">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（5）提出的成交候选供应商的排序名单及理由。</w:t>
      </w:r>
    </w:p>
    <w:p w14:paraId="2F882EBA">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6.2采购人按照公开商洽小组推荐成交候选供应商顺序确定成交供应商。</w:t>
      </w:r>
    </w:p>
    <w:p w14:paraId="21E8F4BF">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6.3成交供应商因不可抗力或者自身原因不能履行采购合同的，采购人可以与排位在成交供应商之后第一位的成交候选供应商签订采购合同，以此类推。</w:t>
      </w:r>
    </w:p>
    <w:p w14:paraId="5972CB73">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6.4在评审期间，供应商不得非法干预、影响评审过程。</w:t>
      </w:r>
    </w:p>
    <w:p w14:paraId="50EFF28E">
      <w:pPr>
        <w:keepNext w:val="0"/>
        <w:keepLines w:val="0"/>
        <w:pageBreakBefore w:val="0"/>
        <w:widowControl w:val="0"/>
        <w:kinsoku/>
        <w:wordWrap w:val="0"/>
        <w:overflowPunct/>
        <w:topLinePunct/>
        <w:autoSpaceDE/>
        <w:autoSpaceDN/>
        <w:bidi w:val="0"/>
        <w:adjustRightInd/>
        <w:snapToGrid/>
        <w:spacing w:line="360" w:lineRule="auto"/>
        <w:ind w:left="0" w:leftChars="0" w:firstLine="482" w:firstLineChars="200"/>
        <w:jc w:val="both"/>
        <w:textAlignment w:val="auto"/>
        <w:outlineLvl w:val="1"/>
        <w:rPr>
          <w:rFonts w:hint="eastAsia" w:ascii="宋体" w:hAnsi="宋体" w:eastAsia="宋体" w:cs="宋体"/>
          <w:b/>
          <w:bCs/>
          <w:color w:val="auto"/>
          <w:sz w:val="24"/>
          <w:szCs w:val="24"/>
          <w:lang w:val="en-US" w:eastAsia="zh-CN"/>
        </w:rPr>
      </w:pPr>
      <w:bookmarkStart w:id="4" w:name="_Toc16281"/>
      <w:r>
        <w:rPr>
          <w:rFonts w:hint="eastAsia" w:ascii="宋体" w:hAnsi="宋体" w:eastAsia="宋体" w:cs="宋体"/>
          <w:b/>
          <w:bCs/>
          <w:color w:val="auto"/>
          <w:sz w:val="24"/>
          <w:szCs w:val="24"/>
          <w:lang w:val="en-US" w:eastAsia="zh-CN"/>
        </w:rPr>
        <w:t>三、说明</w:t>
      </w:r>
      <w:bookmarkEnd w:id="4"/>
    </w:p>
    <w:p w14:paraId="3DE9F52B">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1.总则</w:t>
      </w:r>
    </w:p>
    <w:p w14:paraId="2AA17ACE">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公开商洽文件依据《中华人民共和国政府采购法》《中华人民共和国政府采购法实施条例》和《内蒙古出入境边防检查总站公开商询问、公开商洽及内部会商管理规定（试行）》及国家和自治区有关法律、法规、规章制度编制。</w:t>
      </w:r>
    </w:p>
    <w:p w14:paraId="32A6FA7B">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供应商应仔细阅读本项目信息公告及公开商洽文件的所有内容(包括澄清或者修改)，按照公开商洽文件要求以及格式编制响应文件，并保证其真实性，否则一切后果自负。</w:t>
      </w:r>
    </w:p>
    <w:p w14:paraId="21DF4D29">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2.适用范围</w:t>
      </w:r>
    </w:p>
    <w:p w14:paraId="0F6DCB1F">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本公开商洽文件仅适用于本次公开商洽公告中所涉及的项目和内容。</w:t>
      </w:r>
    </w:p>
    <w:p w14:paraId="62AB6081">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3.相关费用</w:t>
      </w:r>
    </w:p>
    <w:p w14:paraId="051BDD96">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供应商应自行承担所有与准备、参加公开商洽有关的费用。不论公开商洽结果如何，采购人或采购代理机构均无义务和责任承担相关费用。</w:t>
      </w:r>
    </w:p>
    <w:p w14:paraId="2BA591D0">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4.各参与方</w:t>
      </w:r>
    </w:p>
    <w:p w14:paraId="056F4A09">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4.1“采购人”是指依法进行政府采购的国家机关、事业单位、团体组织。本公开商洽文件的采购人特指新巴尔虎左旗第一边境管理大队。</w:t>
      </w:r>
    </w:p>
    <w:p w14:paraId="723F7AD3">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4.2“采购代理机构”是指集中采购机构和集中采购机构以外的采购代理机构。本公开商洽文件的采购代理机构特指内蒙古权信建设工程咨询有限公司。</w:t>
      </w:r>
    </w:p>
    <w:p w14:paraId="040C2EC5">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4.3“供应商”是指向采购人提供货物、工程或者服务的法人、其他组织或者自然人。</w:t>
      </w:r>
    </w:p>
    <w:p w14:paraId="1DEADA12">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4.4“公开商洽小组”由依法从评审专家库中随机抽取的评审专家和采购人代表组成。</w:t>
      </w:r>
    </w:p>
    <w:p w14:paraId="3AFF0974">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4.5“成交供应商”是指取得与采购人签订合同资格的供应商。</w:t>
      </w:r>
    </w:p>
    <w:p w14:paraId="09395F5D">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5.合格的供应商</w:t>
      </w:r>
    </w:p>
    <w:p w14:paraId="254810D9">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5.1符合本公开商洽文件规定的资格要求，并按照要求提供相关证明材料。</w:t>
      </w:r>
    </w:p>
    <w:p w14:paraId="63802402">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5.2单位负责人为同一人或者存在直接控股、管理关系的不同供应商，不得参加同一合同项下的政府采购活动。</w:t>
      </w:r>
    </w:p>
    <w:p w14:paraId="552C0B3E">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5.3为采购项目提供整体设计、规范编制或者项目管理、监理、检测等服务的供应商，不得再参加该采购项目的其他采购活动。</w:t>
      </w:r>
    </w:p>
    <w:p w14:paraId="00C31159">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6.以联合体形式进行政府采购的，应符合以下规定：</w:t>
      </w:r>
    </w:p>
    <w:p w14:paraId="36C81D8B">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6.1联合体各方应签订联合体协议书，明确联合体牵头人和各方权利义务，并作为响应文件组成部分。</w:t>
      </w:r>
    </w:p>
    <w:p w14:paraId="5898C5F6">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6.2联合体各方均应当具备《中华人民共和国政府采购法》第二十二条规定的条件，并在响应文件中提供联合体各方的相关证明材料。</w:t>
      </w:r>
    </w:p>
    <w:p w14:paraId="0605F59B">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6.3联合体成员存在不良信用记录的，视同联合体存在不良信用记录。</w:t>
      </w:r>
    </w:p>
    <w:p w14:paraId="6405EB4F">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6.4联合体中有同类资质的供应商按照联合体分工承担相同工作的，应当按照资质等级较低的供应商确定资质等级。</w:t>
      </w:r>
    </w:p>
    <w:p w14:paraId="3F2A7D31">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6.5以联合体形式参加政府采购活动的，联合体各方不得再单独参加或者与其他供应商另外组成联合体参加同一合同项下的政府采购活动。</w:t>
      </w:r>
    </w:p>
    <w:p w14:paraId="3FB4E2B1">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6.6联合体各方应当共同与采购人签订采购合同，就合同约定的事项对采购人承担连带责任。</w:t>
      </w:r>
    </w:p>
    <w:p w14:paraId="7C34A7D3">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6.7如要求缴纳保证金，以联合体牵头人名义缴纳，对联合体各方均具有约束力。</w:t>
      </w:r>
    </w:p>
    <w:p w14:paraId="43539418">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7.语言文字以及计量单位</w:t>
      </w:r>
    </w:p>
    <w:p w14:paraId="5DD5F4E7">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7.1所有文件使用的语言文字为简体中文。专用术语使用外文的，应附有简体中文注释，否则视为无效。</w:t>
      </w:r>
    </w:p>
    <w:p w14:paraId="743AF5B4">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7.2所有计量均采用中华人民共和国法定的计量单位。</w:t>
      </w:r>
    </w:p>
    <w:p w14:paraId="0B0DE5EB">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7.3所有报价一律使用人民币，货币单位：元。</w:t>
      </w:r>
    </w:p>
    <w:p w14:paraId="3C029170">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8.现场考察</w:t>
      </w:r>
    </w:p>
    <w:p w14:paraId="36824980">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8.1公开商洽文件规定组织现场考察的，采购人或者采购代理机构按公开商洽文件规定的时间、地点组织供应商考察项目现场。</w:t>
      </w:r>
    </w:p>
    <w:p w14:paraId="73B2605A">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8.2供应商自行承担考察现场发生的责任、风险和自身费用。</w:t>
      </w:r>
    </w:p>
    <w:p w14:paraId="7A6A886E">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8.3采购人在考察现场介绍的资料和数据等，不构成对公开商洽文件的修改或不作为供应商编制响应文件的依据。</w:t>
      </w:r>
    </w:p>
    <w:p w14:paraId="7F793F59">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9.其他条款</w:t>
      </w:r>
    </w:p>
    <w:p w14:paraId="0C0F1313">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无论成交与否供应商递交的响应文件均不予退还。</w:t>
      </w:r>
    </w:p>
    <w:p w14:paraId="0D349BD0">
      <w:pPr>
        <w:keepNext w:val="0"/>
        <w:keepLines w:val="0"/>
        <w:pageBreakBefore w:val="0"/>
        <w:widowControl w:val="0"/>
        <w:kinsoku/>
        <w:wordWrap w:val="0"/>
        <w:overflowPunct/>
        <w:topLinePunct/>
        <w:autoSpaceDE/>
        <w:autoSpaceDN/>
        <w:bidi w:val="0"/>
        <w:adjustRightInd/>
        <w:snapToGrid/>
        <w:spacing w:line="360" w:lineRule="auto"/>
        <w:ind w:left="0" w:leftChars="0" w:firstLine="482" w:firstLineChars="200"/>
        <w:jc w:val="both"/>
        <w:textAlignment w:val="auto"/>
        <w:outlineLvl w:val="1"/>
        <w:rPr>
          <w:rFonts w:hint="eastAsia" w:ascii="宋体" w:hAnsi="宋体" w:eastAsia="宋体" w:cs="宋体"/>
          <w:b/>
          <w:bCs/>
          <w:color w:val="auto"/>
          <w:sz w:val="24"/>
          <w:szCs w:val="24"/>
          <w:lang w:val="en-US" w:eastAsia="zh-CN"/>
        </w:rPr>
      </w:pPr>
      <w:bookmarkStart w:id="5" w:name="_Toc8789"/>
      <w:r>
        <w:rPr>
          <w:rFonts w:hint="eastAsia" w:ascii="宋体" w:hAnsi="宋体" w:eastAsia="宋体" w:cs="宋体"/>
          <w:b/>
          <w:bCs/>
          <w:color w:val="auto"/>
          <w:sz w:val="24"/>
          <w:szCs w:val="24"/>
          <w:lang w:val="en-US" w:eastAsia="zh-CN"/>
        </w:rPr>
        <w:t>四、公开商洽文件的澄清或者修改</w:t>
      </w:r>
      <w:bookmarkEnd w:id="5"/>
    </w:p>
    <w:p w14:paraId="5892A09F">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提交首次响应文件截止之日前，采购人、采购代理机构或者公开商洽小组可以对已发出的公开商洽文件进行必要的澄清或者修改，澄清或者修改的内容作为公开商洽文件的组成部分。澄清或者修改的内容可能影响响应文件编制的，采购人、采购代理机构应当在提交首次响应文件截止时间至少2个工作日前，在“中国政府采购网”上发布更正公告进行通知；不足2个工作日的，采购人、采购代理机构应当顺延提交首次响应文件截止时间。更正公告的内容为公开商洽文件的组成部分，供应商应自行上网查询，采购人或采购代理机构不承担供应商未及时关注相关信息的责任。</w:t>
      </w:r>
    </w:p>
    <w:p w14:paraId="30D25559">
      <w:pPr>
        <w:keepNext w:val="0"/>
        <w:keepLines w:val="0"/>
        <w:pageBreakBefore w:val="0"/>
        <w:widowControl w:val="0"/>
        <w:kinsoku/>
        <w:wordWrap w:val="0"/>
        <w:overflowPunct/>
        <w:topLinePunct/>
        <w:autoSpaceDE/>
        <w:autoSpaceDN/>
        <w:bidi w:val="0"/>
        <w:adjustRightInd/>
        <w:snapToGrid/>
        <w:spacing w:line="360" w:lineRule="auto"/>
        <w:ind w:left="0" w:leftChars="0" w:firstLine="482" w:firstLineChars="200"/>
        <w:jc w:val="both"/>
        <w:textAlignment w:val="auto"/>
        <w:outlineLvl w:val="1"/>
        <w:rPr>
          <w:rFonts w:hint="eastAsia" w:ascii="宋体" w:hAnsi="宋体" w:eastAsia="宋体" w:cs="宋体"/>
          <w:b/>
          <w:bCs/>
          <w:color w:val="auto"/>
          <w:sz w:val="24"/>
          <w:szCs w:val="24"/>
          <w:lang w:val="en-US" w:eastAsia="zh-CN"/>
        </w:rPr>
      </w:pPr>
      <w:bookmarkStart w:id="6" w:name="_Toc3876"/>
      <w:r>
        <w:rPr>
          <w:rFonts w:hint="eastAsia" w:ascii="宋体" w:hAnsi="宋体" w:eastAsia="宋体" w:cs="宋体"/>
          <w:b/>
          <w:bCs/>
          <w:color w:val="auto"/>
          <w:sz w:val="24"/>
          <w:szCs w:val="24"/>
          <w:lang w:val="en-US" w:eastAsia="zh-CN"/>
        </w:rPr>
        <w:t>五、响应文件</w:t>
      </w:r>
      <w:bookmarkEnd w:id="6"/>
    </w:p>
    <w:p w14:paraId="33C3D15F">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1.响应文件的构成</w:t>
      </w:r>
    </w:p>
    <w:p w14:paraId="5F8139D6">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响应文件应按照公开商洽文件第七章“响应文件格式与要求”进行编写，可以增加附页，并作为响应文件的组成部分。</w:t>
      </w:r>
    </w:p>
    <w:p w14:paraId="193E7B0A">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2.报价</w:t>
      </w:r>
    </w:p>
    <w:p w14:paraId="29A954EE">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2.1供应商应按照公开商洽文件第三章“采购内容与技术要求”进行报价。报价中不得包含公开商洽文件要求以外的内容，否则，在评审时不予核减。</w:t>
      </w:r>
    </w:p>
    <w:p w14:paraId="28CF641E">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2.2报价包括本项目采购需求和投入使用、实施的所有费用，如主件、标准附件、备品备件、施工、服务、专用工具、安装、调试、检验、培训、运输、保险、税款等。</w:t>
      </w:r>
    </w:p>
    <w:p w14:paraId="0CE1E68F">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2.3报价不得有选择性报价和附有条件的报价。</w:t>
      </w:r>
    </w:p>
    <w:p w14:paraId="4F7CDEF3">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2.4供应商应将响应文件正本和所有副本密封装在一个的信封中；响应文件电子版单独密封。信封应注明采购人名称、采购代理机构名称、供应商名称、项目名称和有“在（公开商洽文件中规定的响应截止日期和时间）之前不得启封”的字样，并在封口处加盖供应商单位公章或密封章。</w:t>
      </w:r>
    </w:p>
    <w:p w14:paraId="2F6CBC5C">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3.响应文件的递交</w:t>
      </w:r>
    </w:p>
    <w:p w14:paraId="587AE8ED">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供应商应当在提交响应文件截止时间前递交响应文件，否则视为自动放弃。</w:t>
      </w:r>
    </w:p>
    <w:p w14:paraId="562BA893">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outlineLvl w:val="1"/>
        <w:rPr>
          <w:rFonts w:hint="eastAsia" w:ascii="宋体" w:hAnsi="宋体" w:eastAsia="宋体" w:cs="宋体"/>
          <w:b w:val="0"/>
          <w:bCs w:val="0"/>
          <w:color w:val="auto"/>
          <w:sz w:val="24"/>
          <w:szCs w:val="24"/>
          <w:lang w:val="en-US" w:eastAsia="zh-CN"/>
        </w:rPr>
      </w:pPr>
      <w:bookmarkStart w:id="7" w:name="_Toc6465"/>
      <w:bookmarkStart w:id="8" w:name="_Toc2529"/>
      <w:r>
        <w:rPr>
          <w:rFonts w:hint="eastAsia" w:ascii="宋体" w:hAnsi="宋体" w:eastAsia="宋体" w:cs="宋体"/>
          <w:b w:val="0"/>
          <w:bCs w:val="0"/>
          <w:color w:val="auto"/>
          <w:sz w:val="24"/>
          <w:szCs w:val="24"/>
          <w:lang w:val="en-US" w:eastAsia="zh-CN"/>
        </w:rPr>
        <w:t>（1）响应文件的密封和标记</w:t>
      </w:r>
      <w:bookmarkEnd w:id="7"/>
      <w:bookmarkEnd w:id="8"/>
    </w:p>
    <w:p w14:paraId="7FCC4DF1">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outlineLvl w:val="1"/>
        <w:rPr>
          <w:rFonts w:hint="eastAsia" w:ascii="宋体" w:hAnsi="宋体" w:eastAsia="宋体" w:cs="宋体"/>
          <w:b w:val="0"/>
          <w:bCs w:val="0"/>
          <w:color w:val="auto"/>
          <w:sz w:val="24"/>
          <w:szCs w:val="24"/>
          <w:lang w:val="en-US" w:eastAsia="zh-CN"/>
        </w:rPr>
      </w:pPr>
      <w:bookmarkStart w:id="9" w:name="_Toc5534"/>
      <w:bookmarkStart w:id="10" w:name="_Toc11447"/>
      <w:r>
        <w:rPr>
          <w:rFonts w:hint="eastAsia" w:ascii="宋体" w:hAnsi="宋体" w:eastAsia="宋体" w:cs="宋体"/>
          <w:b w:val="0"/>
          <w:bCs w:val="0"/>
          <w:color w:val="auto"/>
          <w:sz w:val="24"/>
          <w:szCs w:val="24"/>
          <w:lang w:val="en-US" w:eastAsia="zh-CN"/>
        </w:rPr>
        <w:t>1.1供应商应将响应文件正本和所有副本密封装在一个的信封中；响应文件电子版单独密封。</w:t>
      </w:r>
      <w:bookmarkEnd w:id="9"/>
      <w:bookmarkEnd w:id="10"/>
    </w:p>
    <w:p w14:paraId="7113F833">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outlineLvl w:val="1"/>
        <w:rPr>
          <w:rFonts w:hint="eastAsia" w:ascii="宋体" w:hAnsi="宋体" w:eastAsia="宋体" w:cs="宋体"/>
          <w:b w:val="0"/>
          <w:bCs w:val="0"/>
          <w:color w:val="auto"/>
          <w:sz w:val="24"/>
          <w:szCs w:val="24"/>
          <w:lang w:val="en-US" w:eastAsia="zh-CN"/>
        </w:rPr>
      </w:pPr>
      <w:bookmarkStart w:id="11" w:name="_Toc57"/>
      <w:bookmarkStart w:id="12" w:name="_Toc17296"/>
      <w:r>
        <w:rPr>
          <w:rFonts w:hint="eastAsia" w:ascii="宋体" w:hAnsi="宋体" w:eastAsia="宋体" w:cs="宋体"/>
          <w:b w:val="0"/>
          <w:bCs w:val="0"/>
          <w:color w:val="auto"/>
          <w:sz w:val="24"/>
          <w:szCs w:val="24"/>
          <w:lang w:val="en-US" w:eastAsia="zh-CN"/>
        </w:rPr>
        <w:t>1.2信封应注明采购人名称、采购代理机构名称、供应商名称、项目名称和有“在（公开商洽文件中规定的响应截止日期和时间）之前不得启封”的字样，并在封口处加盖供应商单位公章或密封章。</w:t>
      </w:r>
      <w:bookmarkEnd w:id="11"/>
      <w:bookmarkEnd w:id="12"/>
    </w:p>
    <w:p w14:paraId="3C2CCA5E">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outlineLvl w:val="1"/>
        <w:rPr>
          <w:rFonts w:hint="eastAsia" w:ascii="宋体" w:hAnsi="宋体" w:eastAsia="宋体" w:cs="宋体"/>
          <w:b w:val="0"/>
          <w:bCs w:val="0"/>
          <w:color w:val="auto"/>
          <w:sz w:val="24"/>
          <w:szCs w:val="24"/>
          <w:lang w:val="en-US" w:eastAsia="zh-CN"/>
        </w:rPr>
      </w:pPr>
      <w:bookmarkStart w:id="13" w:name="_Toc20962"/>
      <w:bookmarkStart w:id="14" w:name="_Toc9477"/>
      <w:r>
        <w:rPr>
          <w:rFonts w:hint="eastAsia" w:ascii="宋体" w:hAnsi="宋体" w:eastAsia="宋体" w:cs="宋体"/>
          <w:b w:val="0"/>
          <w:bCs w:val="0"/>
          <w:color w:val="auto"/>
          <w:sz w:val="24"/>
          <w:szCs w:val="24"/>
          <w:lang w:val="en-US" w:eastAsia="zh-CN"/>
        </w:rPr>
        <w:t>1.3如果未按要求加写密封和标记，采购代理机构对误投或提前启封概不负责。</w:t>
      </w:r>
      <w:bookmarkEnd w:id="13"/>
      <w:bookmarkEnd w:id="14"/>
    </w:p>
    <w:p w14:paraId="306A8132">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outlineLvl w:val="1"/>
        <w:rPr>
          <w:rFonts w:hint="eastAsia" w:ascii="宋体" w:hAnsi="宋体" w:eastAsia="宋体" w:cs="宋体"/>
          <w:b w:val="0"/>
          <w:bCs w:val="0"/>
          <w:color w:val="auto"/>
          <w:sz w:val="24"/>
          <w:szCs w:val="24"/>
          <w:lang w:val="en-US" w:eastAsia="zh-CN"/>
        </w:rPr>
      </w:pPr>
      <w:bookmarkStart w:id="15" w:name="_Toc14250"/>
      <w:bookmarkStart w:id="16" w:name="_Toc407"/>
      <w:r>
        <w:rPr>
          <w:rFonts w:hint="eastAsia" w:ascii="宋体" w:hAnsi="宋体" w:eastAsia="宋体" w:cs="宋体"/>
          <w:b w:val="0"/>
          <w:bCs w:val="0"/>
          <w:color w:val="auto"/>
          <w:sz w:val="24"/>
          <w:szCs w:val="24"/>
          <w:lang w:val="en-US" w:eastAsia="zh-CN"/>
        </w:rPr>
        <w:t>（2）递交响应文件</w:t>
      </w:r>
      <w:bookmarkEnd w:id="15"/>
      <w:bookmarkEnd w:id="16"/>
    </w:p>
    <w:p w14:paraId="09B567CD">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outlineLvl w:val="1"/>
        <w:rPr>
          <w:rFonts w:hint="eastAsia" w:ascii="宋体" w:hAnsi="宋体" w:eastAsia="宋体" w:cs="宋体"/>
          <w:b w:val="0"/>
          <w:bCs w:val="0"/>
          <w:color w:val="auto"/>
          <w:sz w:val="24"/>
          <w:szCs w:val="24"/>
          <w:lang w:val="en-US" w:eastAsia="zh-CN"/>
        </w:rPr>
      </w:pPr>
      <w:bookmarkStart w:id="17" w:name="_Toc2173"/>
      <w:bookmarkStart w:id="18" w:name="_Toc20544"/>
      <w:r>
        <w:rPr>
          <w:rFonts w:hint="eastAsia" w:ascii="宋体" w:hAnsi="宋体" w:eastAsia="宋体" w:cs="宋体"/>
          <w:b w:val="0"/>
          <w:bCs w:val="0"/>
          <w:color w:val="auto"/>
          <w:sz w:val="24"/>
          <w:szCs w:val="24"/>
          <w:lang w:val="en-US" w:eastAsia="zh-CN"/>
        </w:rPr>
        <w:t>2.1供应商应按供应商须知前附表规定的时间、地点在竞标截止时间前递交响应文件。</w:t>
      </w:r>
      <w:bookmarkEnd w:id="17"/>
      <w:bookmarkEnd w:id="18"/>
    </w:p>
    <w:p w14:paraId="2A6EB0AC">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outlineLvl w:val="1"/>
        <w:rPr>
          <w:rFonts w:hint="eastAsia" w:ascii="宋体" w:hAnsi="宋体" w:eastAsia="宋体" w:cs="宋体"/>
          <w:b w:val="0"/>
          <w:bCs w:val="0"/>
          <w:color w:val="auto"/>
          <w:sz w:val="24"/>
          <w:szCs w:val="24"/>
          <w:lang w:val="en-US" w:eastAsia="zh-CN"/>
        </w:rPr>
      </w:pPr>
      <w:bookmarkStart w:id="19" w:name="_Toc16791"/>
      <w:bookmarkStart w:id="20" w:name="_Toc6196"/>
      <w:r>
        <w:rPr>
          <w:rFonts w:hint="eastAsia" w:ascii="宋体" w:hAnsi="宋体" w:eastAsia="宋体" w:cs="宋体"/>
          <w:b w:val="0"/>
          <w:bCs w:val="0"/>
          <w:color w:val="auto"/>
          <w:sz w:val="24"/>
          <w:szCs w:val="24"/>
          <w:lang w:val="en-US" w:eastAsia="zh-CN"/>
        </w:rPr>
        <w:t>2.2响应文件一经提交，不论供应商成交与否，其响应文件、电子文件、资料一律不予退还。</w:t>
      </w:r>
      <w:bookmarkEnd w:id="19"/>
      <w:bookmarkEnd w:id="20"/>
    </w:p>
    <w:p w14:paraId="5147FC06">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outlineLvl w:val="1"/>
        <w:rPr>
          <w:rFonts w:hint="eastAsia" w:ascii="宋体" w:hAnsi="宋体" w:eastAsia="宋体" w:cs="宋体"/>
          <w:b w:val="0"/>
          <w:bCs w:val="0"/>
          <w:color w:val="auto"/>
          <w:sz w:val="24"/>
          <w:szCs w:val="24"/>
          <w:lang w:val="en-US" w:eastAsia="zh-CN"/>
        </w:rPr>
      </w:pPr>
      <w:bookmarkStart w:id="21" w:name="_Toc2155"/>
      <w:bookmarkStart w:id="22" w:name="_Toc30288"/>
      <w:r>
        <w:rPr>
          <w:rFonts w:hint="eastAsia" w:ascii="宋体" w:hAnsi="宋体" w:eastAsia="宋体" w:cs="宋体"/>
          <w:b w:val="0"/>
          <w:bCs w:val="0"/>
          <w:color w:val="auto"/>
          <w:sz w:val="24"/>
          <w:szCs w:val="24"/>
          <w:lang w:val="en-US" w:eastAsia="zh-CN"/>
        </w:rPr>
        <w:t>2.3采购人收到响应文件后，向供应商出具签收凭证。</w:t>
      </w:r>
      <w:bookmarkEnd w:id="21"/>
      <w:bookmarkEnd w:id="22"/>
    </w:p>
    <w:p w14:paraId="5874E443">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outlineLvl w:val="1"/>
        <w:rPr>
          <w:rFonts w:hint="eastAsia" w:ascii="宋体" w:hAnsi="宋体" w:eastAsia="宋体" w:cs="宋体"/>
          <w:b w:val="0"/>
          <w:bCs w:val="0"/>
          <w:color w:val="auto"/>
          <w:sz w:val="24"/>
          <w:szCs w:val="24"/>
          <w:lang w:val="en-US" w:eastAsia="zh-CN"/>
        </w:rPr>
      </w:pPr>
      <w:bookmarkStart w:id="23" w:name="_Toc7129"/>
      <w:bookmarkStart w:id="24" w:name="_Toc10206"/>
      <w:r>
        <w:rPr>
          <w:rFonts w:hint="eastAsia" w:ascii="宋体" w:hAnsi="宋体" w:eastAsia="宋体" w:cs="宋体"/>
          <w:b w:val="0"/>
          <w:bCs w:val="0"/>
          <w:color w:val="auto"/>
          <w:sz w:val="24"/>
          <w:szCs w:val="24"/>
          <w:lang w:val="en-US" w:eastAsia="zh-CN"/>
        </w:rPr>
        <w:t>3.迟交的响应文件</w:t>
      </w:r>
      <w:bookmarkEnd w:id="23"/>
      <w:bookmarkEnd w:id="24"/>
    </w:p>
    <w:p w14:paraId="028168F1">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outlineLvl w:val="1"/>
        <w:rPr>
          <w:rFonts w:hint="eastAsia" w:ascii="宋体" w:hAnsi="宋体" w:eastAsia="宋体" w:cs="宋体"/>
          <w:b w:val="0"/>
          <w:bCs w:val="0"/>
          <w:color w:val="auto"/>
          <w:sz w:val="24"/>
          <w:szCs w:val="24"/>
          <w:lang w:val="en-US" w:eastAsia="zh-CN"/>
        </w:rPr>
      </w:pPr>
      <w:bookmarkStart w:id="25" w:name="_Toc1618"/>
      <w:bookmarkStart w:id="26" w:name="_Toc20145"/>
      <w:r>
        <w:rPr>
          <w:rFonts w:hint="eastAsia" w:ascii="宋体" w:hAnsi="宋体" w:eastAsia="宋体" w:cs="宋体"/>
          <w:b w:val="0"/>
          <w:bCs w:val="0"/>
          <w:color w:val="auto"/>
          <w:sz w:val="24"/>
          <w:szCs w:val="24"/>
          <w:lang w:val="en-US" w:eastAsia="zh-CN"/>
        </w:rPr>
        <w:t>采购代理机构将拒绝并原封退回在规定的截止时间后收到的任何响应文件。</w:t>
      </w:r>
      <w:bookmarkEnd w:id="25"/>
      <w:bookmarkEnd w:id="26"/>
    </w:p>
    <w:p w14:paraId="5DC06216">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outlineLvl w:val="1"/>
        <w:rPr>
          <w:rFonts w:hint="eastAsia" w:ascii="宋体" w:hAnsi="宋体" w:eastAsia="宋体" w:cs="宋体"/>
          <w:b w:val="0"/>
          <w:bCs w:val="0"/>
          <w:color w:val="auto"/>
          <w:sz w:val="24"/>
          <w:szCs w:val="24"/>
          <w:lang w:val="en-US" w:eastAsia="zh-CN"/>
        </w:rPr>
      </w:pPr>
      <w:bookmarkStart w:id="27" w:name="_Toc2660"/>
      <w:bookmarkStart w:id="28" w:name="_Toc793"/>
      <w:r>
        <w:rPr>
          <w:rFonts w:hint="eastAsia" w:ascii="宋体" w:hAnsi="宋体" w:eastAsia="宋体" w:cs="宋体"/>
          <w:b w:val="0"/>
          <w:bCs w:val="0"/>
          <w:color w:val="auto"/>
          <w:sz w:val="24"/>
          <w:szCs w:val="24"/>
          <w:lang w:val="en-US" w:eastAsia="zh-CN"/>
        </w:rPr>
        <w:t>4.响应文件的修改和撤回</w:t>
      </w:r>
      <w:bookmarkEnd w:id="27"/>
      <w:bookmarkEnd w:id="28"/>
    </w:p>
    <w:p w14:paraId="4F3FB524">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outlineLvl w:val="1"/>
        <w:rPr>
          <w:rFonts w:hint="eastAsia" w:ascii="宋体" w:hAnsi="宋体" w:eastAsia="宋体" w:cs="宋体"/>
          <w:b w:val="0"/>
          <w:bCs w:val="0"/>
          <w:color w:val="auto"/>
          <w:sz w:val="24"/>
          <w:szCs w:val="24"/>
          <w:lang w:val="en-US" w:eastAsia="zh-CN"/>
        </w:rPr>
      </w:pPr>
      <w:bookmarkStart w:id="29" w:name="_Toc12254"/>
      <w:bookmarkStart w:id="30" w:name="_Toc18360"/>
      <w:r>
        <w:rPr>
          <w:rFonts w:hint="eastAsia" w:ascii="宋体" w:hAnsi="宋体" w:eastAsia="宋体" w:cs="宋体"/>
          <w:b w:val="0"/>
          <w:bCs w:val="0"/>
          <w:color w:val="auto"/>
          <w:sz w:val="24"/>
          <w:szCs w:val="24"/>
          <w:lang w:val="en-US" w:eastAsia="zh-CN"/>
        </w:rPr>
        <w:t>4.1在供应商须知前附表规定的竞标截止时间前，供应商可以修改或撤回已递交的响应文件，但应以书面形式通知采购人。补充、修改的内容为响应文件的组成部分。在响应截止时间以后，不得更改响应文件。</w:t>
      </w:r>
      <w:bookmarkEnd w:id="29"/>
      <w:bookmarkEnd w:id="30"/>
    </w:p>
    <w:p w14:paraId="599C0EB9">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outlineLvl w:val="1"/>
        <w:rPr>
          <w:rFonts w:hint="eastAsia" w:ascii="宋体" w:hAnsi="宋体" w:eastAsia="宋体" w:cs="宋体"/>
          <w:b w:val="0"/>
          <w:bCs w:val="0"/>
          <w:color w:val="auto"/>
          <w:sz w:val="24"/>
          <w:szCs w:val="24"/>
          <w:lang w:val="en-US" w:eastAsia="zh-CN"/>
        </w:rPr>
      </w:pPr>
      <w:bookmarkStart w:id="31" w:name="_Toc31652"/>
      <w:bookmarkStart w:id="32" w:name="_Toc31025"/>
      <w:r>
        <w:rPr>
          <w:rFonts w:hint="eastAsia" w:ascii="宋体" w:hAnsi="宋体" w:eastAsia="宋体" w:cs="宋体"/>
          <w:b w:val="0"/>
          <w:bCs w:val="0"/>
          <w:color w:val="auto"/>
          <w:sz w:val="24"/>
          <w:szCs w:val="24"/>
          <w:lang w:val="en-US" w:eastAsia="zh-CN"/>
        </w:rPr>
        <w:t>4.2供应商修改或撤回已递交响应文件的通知须由法定代表人或委托代理人签字或盖章并加盖供应商单位公章。采购人收到通知后，向供应商出具签收凭证。</w:t>
      </w:r>
      <w:bookmarkEnd w:id="31"/>
      <w:bookmarkEnd w:id="32"/>
    </w:p>
    <w:p w14:paraId="0152591F">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outlineLvl w:val="1"/>
        <w:rPr>
          <w:rFonts w:hint="eastAsia" w:ascii="宋体" w:hAnsi="宋体" w:eastAsia="宋体" w:cs="宋体"/>
          <w:b w:val="0"/>
          <w:bCs w:val="0"/>
          <w:color w:val="auto"/>
          <w:sz w:val="24"/>
          <w:szCs w:val="24"/>
          <w:lang w:val="en-US" w:eastAsia="zh-CN"/>
        </w:rPr>
      </w:pPr>
      <w:bookmarkStart w:id="33" w:name="_Toc9369"/>
      <w:bookmarkStart w:id="34" w:name="_Toc17278"/>
      <w:r>
        <w:rPr>
          <w:rFonts w:hint="eastAsia" w:ascii="宋体" w:hAnsi="宋体" w:eastAsia="宋体" w:cs="宋体"/>
          <w:b w:val="0"/>
          <w:bCs w:val="0"/>
          <w:color w:val="auto"/>
          <w:sz w:val="24"/>
          <w:szCs w:val="24"/>
          <w:lang w:val="en-US" w:eastAsia="zh-CN"/>
        </w:rPr>
        <w:t>4.3修改的内容为响应文件的组成部分。修改的响应文件应按照公开商洽文件要求进行编制、标记和递交，并标明“修改”字样。</w:t>
      </w:r>
      <w:bookmarkEnd w:id="33"/>
      <w:bookmarkEnd w:id="34"/>
    </w:p>
    <w:p w14:paraId="66F4860A">
      <w:pPr>
        <w:keepNext w:val="0"/>
        <w:keepLines w:val="0"/>
        <w:pageBreakBefore w:val="0"/>
        <w:widowControl w:val="0"/>
        <w:kinsoku/>
        <w:wordWrap w:val="0"/>
        <w:overflowPunct/>
        <w:topLinePunct/>
        <w:autoSpaceDE/>
        <w:autoSpaceDN/>
        <w:bidi w:val="0"/>
        <w:adjustRightInd/>
        <w:snapToGrid/>
        <w:spacing w:line="360" w:lineRule="auto"/>
        <w:ind w:left="0" w:leftChars="0" w:firstLine="482" w:firstLineChars="200"/>
        <w:jc w:val="both"/>
        <w:textAlignment w:val="auto"/>
        <w:outlineLvl w:val="1"/>
        <w:rPr>
          <w:rFonts w:hint="eastAsia" w:ascii="宋体" w:hAnsi="宋体" w:eastAsia="宋体" w:cs="宋体"/>
          <w:b/>
          <w:bCs/>
          <w:color w:val="auto"/>
          <w:sz w:val="24"/>
          <w:szCs w:val="24"/>
          <w:lang w:val="en-US" w:eastAsia="zh-CN"/>
        </w:rPr>
      </w:pPr>
      <w:bookmarkStart w:id="35" w:name="_Toc571"/>
      <w:r>
        <w:rPr>
          <w:rFonts w:hint="eastAsia" w:ascii="宋体" w:hAnsi="宋体" w:eastAsia="宋体" w:cs="宋体"/>
          <w:b/>
          <w:bCs/>
          <w:color w:val="auto"/>
          <w:sz w:val="24"/>
          <w:szCs w:val="24"/>
          <w:lang w:val="en-US" w:eastAsia="zh-CN"/>
        </w:rPr>
        <w:t>六、开启、评审、结果公告、成交通知书</w:t>
      </w:r>
      <w:bookmarkEnd w:id="35"/>
    </w:p>
    <w:p w14:paraId="4E620CA6">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1.开启</w:t>
      </w:r>
    </w:p>
    <w:p w14:paraId="67535680">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1.1程序</w:t>
      </w:r>
    </w:p>
    <w:p w14:paraId="184604B1">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(1)宣布纪律；</w:t>
      </w:r>
    </w:p>
    <w:p w14:paraId="1374D103">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(2)宣布相关人员；</w:t>
      </w:r>
    </w:p>
    <w:p w14:paraId="3A8032A6">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(3)供应商对已提交的响应文件进行密封检查，由采购人或者采购代理机构工作人员宣布供应商名称和公开商洽文件规定需要宣布的其他内容；</w:t>
      </w:r>
    </w:p>
    <w:p w14:paraId="373903C3">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(4)参加人员对开启情况进行确认；</w:t>
      </w:r>
    </w:p>
    <w:p w14:paraId="404E7AA7">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(5)开启结束。</w:t>
      </w:r>
    </w:p>
    <w:p w14:paraId="50A97FF5">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1.2疑义</w:t>
      </w:r>
    </w:p>
    <w:p w14:paraId="34975A6A">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供应商代表对开启过程和开启记录有疑义，以及认为采购人、采购代理机构相关工作人员有需要回避情形的，应当场提出询问或者回避申请。采购人、采购代理机构对供应商代表提出的询问或者回避申请应当及时处理。</w:t>
      </w:r>
    </w:p>
    <w:p w14:paraId="1981A4F0">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2.评审</w:t>
      </w:r>
    </w:p>
    <w:p w14:paraId="524F3509">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详见第五章</w:t>
      </w:r>
    </w:p>
    <w:p w14:paraId="2A91AFD8">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3.结果公告</w:t>
      </w:r>
    </w:p>
    <w:p w14:paraId="794CE49F">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成交供应商确定后，采购代理机构在中国政府采购网上发布成交结果公告，同时将成交结果以公告形式通知未成交的供应商，成交供应商确定后应在2个工作日内于中国政府采购网公告成交结果，成交结果公告期为1个工作日。</w:t>
      </w:r>
    </w:p>
    <w:p w14:paraId="735D4211">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项目“废标”后，采购代理机构将在中国政府采购网上发布“废标公告”。</w:t>
      </w:r>
    </w:p>
    <w:p w14:paraId="6CD29749">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4.成交通知书</w:t>
      </w:r>
    </w:p>
    <w:p w14:paraId="17C8D792">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发布成交结果的同时，成交供应商可自行前往采购代理机构领取成交通知书，成交通知书是合同的组成部分，成交通知书对采购人和成交供应商具有同等法律效力。</w:t>
      </w:r>
    </w:p>
    <w:p w14:paraId="50B3C789">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成交通知书发出后，采购人不得违法改变成交结果，供应商无正当理由不得放弃成交。</w:t>
      </w:r>
    </w:p>
    <w:p w14:paraId="1CAF98A5">
      <w:pPr>
        <w:keepNext w:val="0"/>
        <w:keepLines w:val="0"/>
        <w:pageBreakBefore w:val="0"/>
        <w:widowControl w:val="0"/>
        <w:kinsoku/>
        <w:wordWrap w:val="0"/>
        <w:overflowPunct/>
        <w:topLinePunct/>
        <w:autoSpaceDE/>
        <w:autoSpaceDN/>
        <w:bidi w:val="0"/>
        <w:adjustRightInd/>
        <w:snapToGrid/>
        <w:spacing w:line="360" w:lineRule="auto"/>
        <w:ind w:left="0" w:leftChars="0" w:firstLine="482" w:firstLineChars="200"/>
        <w:jc w:val="both"/>
        <w:textAlignment w:val="auto"/>
        <w:outlineLvl w:val="1"/>
        <w:rPr>
          <w:rFonts w:hint="eastAsia" w:ascii="宋体" w:hAnsi="宋体" w:eastAsia="宋体" w:cs="宋体"/>
          <w:b/>
          <w:bCs/>
          <w:color w:val="auto"/>
          <w:sz w:val="24"/>
          <w:szCs w:val="24"/>
          <w:lang w:val="en-US" w:eastAsia="zh-CN"/>
        </w:rPr>
      </w:pPr>
      <w:bookmarkStart w:id="36" w:name="_Toc11199"/>
      <w:r>
        <w:rPr>
          <w:rFonts w:hint="eastAsia" w:ascii="宋体" w:hAnsi="宋体" w:eastAsia="宋体" w:cs="宋体"/>
          <w:b/>
          <w:bCs/>
          <w:color w:val="auto"/>
          <w:sz w:val="24"/>
          <w:szCs w:val="24"/>
          <w:lang w:val="en-US" w:eastAsia="zh-CN"/>
        </w:rPr>
        <w:t>七、询问、质疑</w:t>
      </w:r>
      <w:bookmarkEnd w:id="36"/>
    </w:p>
    <w:p w14:paraId="0B8BD1F5">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1.询问</w:t>
      </w:r>
    </w:p>
    <w:p w14:paraId="16A55586">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1.1供应商对采购活动事项有疑问的，可以书面或口头形式向采购人或代理机构提出询问，采购人或采购代理机构应当在3个工作日内对供应商依据本规定提出的询问作出答复，但答复内容不得涉及秘密事项。</w:t>
      </w:r>
    </w:p>
    <w:p w14:paraId="7B84DA94">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1.2询问事项涉及技术、商务或供应商特定资格条件等需求问题的，由业务部门进行答复，其他事项由采购部门负责答复。询问及答复期间，采购活动正常开展。</w:t>
      </w:r>
    </w:p>
    <w:p w14:paraId="2A06E433">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2.质疑</w:t>
      </w:r>
    </w:p>
    <w:p w14:paraId="297BAC17">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2.1供应商提出质疑应当提交质疑函和必要的证明材料。质疑函应当包括下列内容：</w:t>
      </w:r>
    </w:p>
    <w:p w14:paraId="01DDA8F6">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（一）供应商的姓名或名称、地址、邮编、联系人及联系电话；</w:t>
      </w:r>
    </w:p>
    <w:p w14:paraId="31FC69F2">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（二）质疑项目的名称、编号；</w:t>
      </w:r>
    </w:p>
    <w:p w14:paraId="24B3863F">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（三）具体、明确的质疑事项和与质疑事项相关的请求；</w:t>
      </w:r>
    </w:p>
    <w:p w14:paraId="6FBBA392">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（四）事实依据；</w:t>
      </w:r>
    </w:p>
    <w:p w14:paraId="53845FBC">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（五）提出质疑的日期。</w:t>
      </w:r>
    </w:p>
    <w:p w14:paraId="55064293">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供应商为自然人的，应当由本人签字；供应商为法人或其他组织的，应当由法定代表人、主要负责人或其授权代表签字或签章，并加盖公章。</w:t>
      </w:r>
    </w:p>
    <w:p w14:paraId="666C84C4">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上述必要内容有缺项的，或存在捏造事实、提供虚假材料的，质疑函无效。</w:t>
      </w:r>
    </w:p>
    <w:p w14:paraId="2255E582">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2.2采购人不得拒收质疑供应商在规定质疑期内发出的质疑函。采购人应当在收到质疑函3个工作日内，经政府采购领导小组审批后，以书面形式予以答复。</w:t>
      </w:r>
    </w:p>
    <w:p w14:paraId="724C0CBA">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2.3质疑答复应当包括下列内容：</w:t>
      </w:r>
    </w:p>
    <w:p w14:paraId="1ED6AAC2">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（一）质疑供应商的姓名或名称；</w:t>
      </w:r>
    </w:p>
    <w:p w14:paraId="47756302">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（二）收到质疑函的日期、质疑项目名称、编号；</w:t>
      </w:r>
    </w:p>
    <w:p w14:paraId="538B6840">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（三）质疑事项、质疑答复的具体内容、事实依据；</w:t>
      </w:r>
    </w:p>
    <w:p w14:paraId="6BBF115E">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（四）质疑答复单位名称；</w:t>
      </w:r>
    </w:p>
    <w:p w14:paraId="331C991D">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（五）答复质疑的日期。</w:t>
      </w:r>
    </w:p>
    <w:p w14:paraId="693AA426">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质疑答复的内容不得包含涉密事项。</w:t>
      </w:r>
    </w:p>
    <w:p w14:paraId="7C9B5037">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2.4采购人、采购代理机构认定供应商质疑不成立，或成立但未对成交结果构成影响的，可继续开展采购活动；认定供应商质疑成立且影响或可能影响成交结果的，按照下列情况处理：</w:t>
      </w:r>
    </w:p>
    <w:p w14:paraId="15990436">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（一）对采购文件提出的质疑，通过澄清或修改可以继续开展采购活动的，澄清或修改采购文件后继续开展采购活动；否则应当修改采购文件后重新开展采购活动；</w:t>
      </w:r>
    </w:p>
    <w:p w14:paraId="3469D92C">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（二）对采购过程、成交结果提出的质疑，合格供应商不少于3家时，从合格供应商中按照成交候选人排序另行确定成交供应商；否则应当重新开展采购活动。</w:t>
      </w:r>
    </w:p>
    <w:p w14:paraId="738CA0AF">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被质疑供应商响应无效的，不作重新评审；被质疑供应商未被否决响应资格的，重新进行评审。</w:t>
      </w:r>
    </w:p>
    <w:p w14:paraId="01A177BC">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已签署采购合同未实际履约的，应解除相应合同，处理办法按照本条款执行。</w:t>
      </w:r>
    </w:p>
    <w:p w14:paraId="03C476D9">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2.5应当由质疑人承担举证责任的质疑事项，质疑人未在采购人规定时间内提供相关证据、依据和其他有关材料的，视为该质疑事项不成立；被质疑人未在采购人规定时间内按照要求提供相关证据、依据和其他有关材料的，视同其放弃说明权利，承担不利后果。</w:t>
      </w:r>
    </w:p>
    <w:p w14:paraId="0EE44CD5">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2.6自收到书面询问或质疑函后，应在规定时间内提交政府采购领导小组审批并作出处理决定。在此期间，针对询问及质疑事项，需要检验、检测、鉴定、专家评审以及需要供应商补正材料的，所需时间不计算在处理期限内。</w:t>
      </w:r>
    </w:p>
    <w:p w14:paraId="6631B8DB">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br w:type="page"/>
      </w:r>
    </w:p>
    <w:p w14:paraId="0D034156">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outlineLvl w:val="0"/>
        <w:rPr>
          <w:rFonts w:hint="eastAsia" w:ascii="宋体" w:hAnsi="宋体" w:eastAsia="宋体" w:cs="宋体"/>
          <w:b/>
          <w:bCs/>
          <w:color w:val="auto"/>
          <w:sz w:val="28"/>
          <w:szCs w:val="28"/>
          <w:lang w:val="en-US" w:eastAsia="zh-CN"/>
        </w:rPr>
      </w:pPr>
      <w:bookmarkStart w:id="37" w:name="_Toc17449"/>
      <w:r>
        <w:rPr>
          <w:rFonts w:hint="eastAsia" w:ascii="宋体" w:hAnsi="宋体" w:eastAsia="宋体" w:cs="宋体"/>
          <w:b/>
          <w:bCs/>
          <w:color w:val="auto"/>
          <w:sz w:val="28"/>
          <w:szCs w:val="28"/>
          <w:lang w:val="en-US" w:eastAsia="zh-CN"/>
        </w:rPr>
        <w:t>第三章、采购内容与技术要求</w:t>
      </w:r>
      <w:bookmarkEnd w:id="37"/>
    </w:p>
    <w:p w14:paraId="739444A2">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一.项目概况：</w:t>
      </w:r>
    </w:p>
    <w:p w14:paraId="17BA3B16">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项目名称：新巴尔虎左旗第一边境管理大队印刷服务采购项目</w:t>
      </w:r>
    </w:p>
    <w:p w14:paraId="1ACF56A2">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采购内容：新巴尔虎左旗第一边境管理大队印刷服务采购项目</w:t>
      </w:r>
    </w:p>
    <w:p w14:paraId="4A79E1BB">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二.主要商务要求、技术要求</w:t>
      </w:r>
    </w:p>
    <w:p w14:paraId="73E564DC">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采购包1(新巴尔虎左旗第一边境管理大队印刷服务采购项目)</w:t>
      </w:r>
    </w:p>
    <w:p w14:paraId="6C42C08A">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1.主要商务要求</w:t>
      </w:r>
    </w:p>
    <w:tbl>
      <w:tblPr>
        <w:tblStyle w:val="22"/>
        <w:tblW w:w="5004" w:type="pct"/>
        <w:tblInd w:w="0" w:type="dxa"/>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Layout w:type="autofit"/>
        <w:tblCellMar>
          <w:top w:w="0" w:type="dxa"/>
          <w:left w:w="0" w:type="dxa"/>
          <w:bottom w:w="0" w:type="dxa"/>
          <w:right w:w="0" w:type="dxa"/>
        </w:tblCellMar>
      </w:tblPr>
      <w:tblGrid>
        <w:gridCol w:w="3707"/>
        <w:gridCol w:w="6057"/>
      </w:tblGrid>
      <w:tr w14:paraId="11206AD9">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498" w:hRule="atLeast"/>
        </w:trPr>
        <w:tc>
          <w:tcPr>
            <w:tcW w:w="1898" w:type="pct"/>
            <w:tcBorders>
              <w:top w:val="single" w:color="B4C3D8" w:sz="2" w:space="0"/>
              <w:bottom w:val="single" w:color="B4C3D8" w:sz="2" w:space="0"/>
            </w:tcBorders>
            <w:noWrap w:val="0"/>
            <w:vAlign w:val="center"/>
          </w:tcPr>
          <w:p w14:paraId="4DC0A37E">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11"/>
                <w:sz w:val="21"/>
                <w:szCs w:val="21"/>
              </w:rPr>
            </w:pPr>
            <w:r>
              <w:rPr>
                <w:rFonts w:hint="eastAsia" w:ascii="宋体" w:hAnsi="宋体" w:eastAsia="宋体" w:cs="宋体"/>
                <w:color w:val="auto"/>
                <w:spacing w:val="11"/>
                <w:sz w:val="21"/>
                <w:szCs w:val="21"/>
              </w:rPr>
              <w:t>标的提供的时间</w:t>
            </w:r>
          </w:p>
        </w:tc>
        <w:tc>
          <w:tcPr>
            <w:tcW w:w="3101" w:type="pct"/>
            <w:tcBorders>
              <w:top w:val="single" w:color="B4C3D8" w:sz="2" w:space="0"/>
              <w:bottom w:val="single" w:color="B4C3D8" w:sz="2" w:space="0"/>
            </w:tcBorders>
            <w:noWrap w:val="0"/>
            <w:vAlign w:val="center"/>
          </w:tcPr>
          <w:p w14:paraId="05A49BD4">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b/>
                <w:bCs/>
                <w:color w:val="auto"/>
                <w:spacing w:val="11"/>
                <w:sz w:val="21"/>
                <w:szCs w:val="21"/>
                <w:lang w:val="en-US" w:eastAsia="zh-CN"/>
              </w:rPr>
            </w:pPr>
            <w:r>
              <w:rPr>
                <w:rFonts w:hint="eastAsia" w:ascii="宋体" w:hAnsi="宋体" w:eastAsia="宋体" w:cs="宋体"/>
                <w:b/>
                <w:bCs/>
                <w:color w:val="auto"/>
                <w:spacing w:val="11"/>
                <w:sz w:val="21"/>
                <w:szCs w:val="21"/>
                <w:lang w:val="en-US" w:eastAsia="zh-CN"/>
              </w:rPr>
              <w:t>服务期限为1年（服务期结束后服务质量达到采购需求标准及已签订合同相关条款，经采购人需求处室提出申请，最多可再续签2年）</w:t>
            </w:r>
          </w:p>
        </w:tc>
      </w:tr>
      <w:tr w14:paraId="69F0B3BC">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491" w:hRule="atLeast"/>
        </w:trPr>
        <w:tc>
          <w:tcPr>
            <w:tcW w:w="1898" w:type="pct"/>
            <w:tcBorders>
              <w:top w:val="single" w:color="B4C3D8" w:sz="2" w:space="0"/>
              <w:bottom w:val="single" w:color="B4C3D8" w:sz="2" w:space="0"/>
            </w:tcBorders>
            <w:noWrap w:val="0"/>
            <w:vAlign w:val="center"/>
          </w:tcPr>
          <w:p w14:paraId="03249CCC">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11"/>
                <w:sz w:val="21"/>
                <w:szCs w:val="21"/>
              </w:rPr>
            </w:pPr>
            <w:r>
              <w:rPr>
                <w:rFonts w:hint="eastAsia" w:ascii="宋体" w:hAnsi="宋体" w:eastAsia="宋体" w:cs="宋体"/>
                <w:color w:val="auto"/>
                <w:spacing w:val="11"/>
                <w:sz w:val="21"/>
                <w:szCs w:val="21"/>
              </w:rPr>
              <w:t>标的提供的地点</w:t>
            </w:r>
          </w:p>
        </w:tc>
        <w:tc>
          <w:tcPr>
            <w:tcW w:w="3101" w:type="pct"/>
            <w:tcBorders>
              <w:top w:val="single" w:color="B4C3D8" w:sz="2" w:space="0"/>
              <w:bottom w:val="single" w:color="B4C3D8" w:sz="2" w:space="0"/>
            </w:tcBorders>
            <w:noWrap w:val="0"/>
            <w:vAlign w:val="center"/>
          </w:tcPr>
          <w:p w14:paraId="60AA30EC">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default" w:ascii="宋体" w:hAnsi="宋体" w:eastAsia="宋体" w:cs="宋体"/>
                <w:b/>
                <w:bCs/>
                <w:color w:val="auto"/>
                <w:spacing w:val="11"/>
                <w:sz w:val="21"/>
                <w:szCs w:val="21"/>
                <w:lang w:val="en-US" w:eastAsia="zh-CN"/>
              </w:rPr>
            </w:pPr>
            <w:r>
              <w:rPr>
                <w:rFonts w:hint="eastAsia" w:ascii="宋体" w:hAnsi="宋体" w:eastAsia="宋体" w:cs="宋体"/>
                <w:b/>
                <w:bCs/>
                <w:color w:val="auto"/>
                <w:sz w:val="24"/>
                <w:szCs w:val="24"/>
                <w:lang w:val="en-US" w:eastAsia="zh-CN"/>
              </w:rPr>
              <w:t>新巴尔虎左旗第一边境管理大队</w:t>
            </w:r>
          </w:p>
        </w:tc>
      </w:tr>
      <w:tr w14:paraId="63BDE4F0">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491" w:hRule="atLeast"/>
        </w:trPr>
        <w:tc>
          <w:tcPr>
            <w:tcW w:w="1898" w:type="pct"/>
            <w:tcBorders>
              <w:top w:val="single" w:color="B4C3D8" w:sz="2" w:space="0"/>
              <w:bottom w:val="single" w:color="B4C3D8" w:sz="2" w:space="0"/>
            </w:tcBorders>
            <w:noWrap w:val="0"/>
            <w:vAlign w:val="center"/>
          </w:tcPr>
          <w:p w14:paraId="58683A36">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11"/>
                <w:sz w:val="21"/>
                <w:szCs w:val="21"/>
              </w:rPr>
            </w:pPr>
            <w:r>
              <w:rPr>
                <w:rFonts w:hint="eastAsia" w:ascii="宋体" w:hAnsi="宋体" w:eastAsia="宋体" w:cs="宋体"/>
                <w:color w:val="auto"/>
                <w:spacing w:val="11"/>
                <w:sz w:val="21"/>
                <w:szCs w:val="21"/>
                <w:lang w:eastAsia="zh-CN"/>
              </w:rPr>
              <w:t>响应</w:t>
            </w:r>
            <w:r>
              <w:rPr>
                <w:rFonts w:hint="eastAsia" w:ascii="宋体" w:hAnsi="宋体" w:eastAsia="宋体" w:cs="宋体"/>
                <w:color w:val="auto"/>
                <w:spacing w:val="11"/>
                <w:sz w:val="21"/>
                <w:szCs w:val="21"/>
              </w:rPr>
              <w:t>有效期</w:t>
            </w:r>
          </w:p>
        </w:tc>
        <w:tc>
          <w:tcPr>
            <w:tcW w:w="3101" w:type="pct"/>
            <w:tcBorders>
              <w:top w:val="single" w:color="B4C3D8" w:sz="2" w:space="0"/>
              <w:bottom w:val="single" w:color="B4C3D8" w:sz="2" w:space="0"/>
            </w:tcBorders>
            <w:noWrap w:val="0"/>
            <w:vAlign w:val="center"/>
          </w:tcPr>
          <w:p w14:paraId="40BFD80C">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b/>
                <w:bCs/>
                <w:color w:val="auto"/>
                <w:spacing w:val="11"/>
                <w:sz w:val="21"/>
                <w:szCs w:val="21"/>
                <w:lang w:val="en-US" w:eastAsia="zh-CN"/>
              </w:rPr>
            </w:pPr>
            <w:r>
              <w:rPr>
                <w:rFonts w:hint="eastAsia" w:ascii="宋体" w:hAnsi="宋体" w:eastAsia="宋体" w:cs="宋体"/>
                <w:b/>
                <w:bCs/>
                <w:color w:val="auto"/>
                <w:spacing w:val="11"/>
                <w:sz w:val="21"/>
                <w:szCs w:val="21"/>
                <w:lang w:val="en-US" w:eastAsia="zh-CN"/>
              </w:rPr>
              <w:t>从提交响应文件的截止之日起90日历天</w:t>
            </w:r>
          </w:p>
        </w:tc>
      </w:tr>
      <w:tr w14:paraId="2B0D67AA">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491" w:hRule="atLeast"/>
        </w:trPr>
        <w:tc>
          <w:tcPr>
            <w:tcW w:w="1898" w:type="pct"/>
            <w:tcBorders>
              <w:top w:val="single" w:color="B4C3D8" w:sz="2" w:space="0"/>
              <w:bottom w:val="single" w:color="B4C3D8" w:sz="2" w:space="0"/>
            </w:tcBorders>
            <w:noWrap w:val="0"/>
            <w:vAlign w:val="center"/>
          </w:tcPr>
          <w:p w14:paraId="5C3A3210">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11"/>
                <w:sz w:val="21"/>
                <w:szCs w:val="21"/>
              </w:rPr>
            </w:pPr>
            <w:r>
              <w:rPr>
                <w:rFonts w:hint="eastAsia" w:ascii="宋体" w:hAnsi="宋体" w:eastAsia="宋体" w:cs="宋体"/>
                <w:color w:val="auto"/>
                <w:spacing w:val="11"/>
                <w:sz w:val="21"/>
                <w:szCs w:val="21"/>
              </w:rPr>
              <w:t>付款方式</w:t>
            </w:r>
          </w:p>
        </w:tc>
        <w:tc>
          <w:tcPr>
            <w:tcW w:w="3101" w:type="pct"/>
            <w:tcBorders>
              <w:top w:val="single" w:color="B4C3D8" w:sz="2" w:space="0"/>
              <w:bottom w:val="single" w:color="B4C3D8" w:sz="2" w:space="0"/>
            </w:tcBorders>
            <w:noWrap w:val="0"/>
            <w:vAlign w:val="center"/>
          </w:tcPr>
          <w:p w14:paraId="7C417873">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default" w:ascii="宋体" w:hAnsi="宋体" w:eastAsia="宋体" w:cs="宋体"/>
                <w:b/>
                <w:bCs/>
                <w:color w:val="auto"/>
                <w:spacing w:val="11"/>
                <w:sz w:val="21"/>
                <w:szCs w:val="21"/>
                <w:lang w:val="en-US" w:eastAsia="zh-CN"/>
              </w:rPr>
            </w:pPr>
            <w:r>
              <w:rPr>
                <w:rFonts w:hint="default" w:ascii="宋体" w:hAnsi="宋体" w:eastAsia="宋体" w:cs="宋体"/>
                <w:b/>
                <w:bCs/>
                <w:color w:val="auto"/>
                <w:spacing w:val="11"/>
                <w:sz w:val="21"/>
                <w:szCs w:val="21"/>
                <w:lang w:val="en-US" w:eastAsia="zh-CN"/>
              </w:rPr>
              <w:t>投标人应按照双方签订的合同规定分批次</w:t>
            </w:r>
            <w:r>
              <w:rPr>
                <w:rFonts w:hint="eastAsia" w:ascii="宋体" w:hAnsi="宋体" w:eastAsia="宋体" w:cs="宋体"/>
                <w:b/>
                <w:bCs/>
                <w:color w:val="auto"/>
                <w:spacing w:val="11"/>
                <w:sz w:val="21"/>
                <w:szCs w:val="21"/>
                <w:lang w:val="en-US" w:eastAsia="zh-CN"/>
              </w:rPr>
              <w:t>提供服务</w:t>
            </w:r>
            <w:r>
              <w:rPr>
                <w:rFonts w:hint="default" w:ascii="宋体" w:hAnsi="宋体" w:eastAsia="宋体" w:cs="宋体"/>
                <w:b/>
                <w:bCs/>
                <w:color w:val="auto"/>
                <w:spacing w:val="11"/>
                <w:sz w:val="21"/>
                <w:szCs w:val="21"/>
                <w:lang w:val="en-US" w:eastAsia="zh-CN"/>
              </w:rPr>
              <w:t>，当次</w:t>
            </w:r>
            <w:r>
              <w:rPr>
                <w:rFonts w:hint="eastAsia" w:ascii="宋体" w:hAnsi="宋体" w:eastAsia="宋体" w:cs="宋体"/>
                <w:b/>
                <w:bCs/>
                <w:color w:val="auto"/>
                <w:spacing w:val="11"/>
                <w:sz w:val="21"/>
                <w:szCs w:val="21"/>
                <w:lang w:val="en-US" w:eastAsia="zh-CN"/>
              </w:rPr>
              <w:t>服务</w:t>
            </w:r>
            <w:r>
              <w:rPr>
                <w:rFonts w:hint="default" w:ascii="宋体" w:hAnsi="宋体" w:eastAsia="宋体" w:cs="宋体"/>
                <w:b/>
                <w:bCs/>
                <w:color w:val="auto"/>
                <w:spacing w:val="11"/>
                <w:sz w:val="21"/>
                <w:szCs w:val="21"/>
                <w:lang w:val="en-US" w:eastAsia="zh-CN"/>
              </w:rPr>
              <w:t>完毕，经招标人验收合格，投标人向招标人开具全额增值税普通发票，招标人支付有关费用</w:t>
            </w:r>
            <w:r>
              <w:rPr>
                <w:rFonts w:hint="eastAsia" w:ascii="宋体" w:hAnsi="宋体" w:eastAsia="宋体" w:cs="宋体"/>
                <w:b/>
                <w:bCs/>
                <w:color w:val="auto"/>
                <w:spacing w:val="11"/>
                <w:sz w:val="21"/>
                <w:szCs w:val="21"/>
                <w:lang w:val="en-US" w:eastAsia="zh-CN"/>
              </w:rPr>
              <w:t>。</w:t>
            </w:r>
          </w:p>
        </w:tc>
      </w:tr>
      <w:tr w14:paraId="52DD1DE6">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799" w:hRule="atLeast"/>
        </w:trPr>
        <w:tc>
          <w:tcPr>
            <w:tcW w:w="1898" w:type="pct"/>
            <w:tcBorders>
              <w:top w:val="single" w:color="B4C3D8" w:sz="2" w:space="0"/>
              <w:bottom w:val="single" w:color="B4C3D8" w:sz="2" w:space="0"/>
            </w:tcBorders>
            <w:noWrap w:val="0"/>
            <w:vAlign w:val="center"/>
          </w:tcPr>
          <w:p w14:paraId="764CFC13">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11"/>
                <w:sz w:val="21"/>
                <w:szCs w:val="21"/>
              </w:rPr>
            </w:pPr>
            <w:r>
              <w:rPr>
                <w:rFonts w:hint="eastAsia" w:ascii="宋体" w:hAnsi="宋体" w:eastAsia="宋体" w:cs="宋体"/>
                <w:color w:val="auto"/>
                <w:spacing w:val="11"/>
                <w:sz w:val="21"/>
                <w:szCs w:val="21"/>
              </w:rPr>
              <w:t>验收要求</w:t>
            </w:r>
          </w:p>
        </w:tc>
        <w:tc>
          <w:tcPr>
            <w:tcW w:w="3101" w:type="pct"/>
            <w:tcBorders>
              <w:top w:val="single" w:color="B4C3D8" w:sz="2" w:space="0"/>
              <w:bottom w:val="single" w:color="B4C3D8" w:sz="2" w:space="0"/>
            </w:tcBorders>
            <w:noWrap w:val="0"/>
            <w:vAlign w:val="center"/>
          </w:tcPr>
          <w:p w14:paraId="7222A980">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b/>
                <w:bCs/>
                <w:color w:val="auto"/>
                <w:spacing w:val="11"/>
                <w:sz w:val="21"/>
                <w:szCs w:val="21"/>
                <w:lang w:eastAsia="zh-CN"/>
              </w:rPr>
            </w:pPr>
            <w:r>
              <w:rPr>
                <w:rFonts w:hint="eastAsia" w:ascii="宋体" w:hAnsi="宋体" w:eastAsia="宋体" w:cs="宋体"/>
                <w:b/>
                <w:bCs/>
                <w:color w:val="auto"/>
                <w:spacing w:val="11"/>
                <w:sz w:val="21"/>
                <w:szCs w:val="21"/>
                <w:lang w:eastAsia="zh-CN"/>
              </w:rPr>
              <w:t>符合国家法律法规和规范性文件对服务质量的要求</w:t>
            </w:r>
          </w:p>
        </w:tc>
      </w:tr>
      <w:tr w14:paraId="46871F0B">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537" w:hRule="atLeast"/>
        </w:trPr>
        <w:tc>
          <w:tcPr>
            <w:tcW w:w="1898" w:type="pct"/>
            <w:tcBorders>
              <w:top w:val="single" w:color="B4C3D8" w:sz="2" w:space="0"/>
              <w:bottom w:val="single" w:color="B4C3D8" w:sz="2" w:space="0"/>
            </w:tcBorders>
            <w:noWrap w:val="0"/>
            <w:vAlign w:val="center"/>
          </w:tcPr>
          <w:p w14:paraId="21B7B854">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11"/>
                <w:sz w:val="21"/>
                <w:szCs w:val="21"/>
              </w:rPr>
            </w:pPr>
            <w:r>
              <w:rPr>
                <w:rFonts w:hint="eastAsia" w:ascii="宋体" w:hAnsi="宋体" w:eastAsia="宋体" w:cs="宋体"/>
                <w:color w:val="auto"/>
                <w:spacing w:val="11"/>
                <w:sz w:val="21"/>
                <w:szCs w:val="21"/>
              </w:rPr>
              <w:t>履约保证金</w:t>
            </w:r>
          </w:p>
        </w:tc>
        <w:tc>
          <w:tcPr>
            <w:tcW w:w="3101" w:type="pct"/>
            <w:tcBorders>
              <w:top w:val="single" w:color="B4C3D8" w:sz="2" w:space="0"/>
              <w:bottom w:val="single" w:color="B4C3D8" w:sz="2" w:space="0"/>
            </w:tcBorders>
            <w:noWrap w:val="0"/>
            <w:vAlign w:val="center"/>
          </w:tcPr>
          <w:p w14:paraId="4B7F1FB1">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b/>
                <w:bCs/>
                <w:color w:val="auto"/>
                <w:spacing w:val="11"/>
                <w:sz w:val="21"/>
                <w:szCs w:val="21"/>
                <w:lang w:val="en-US" w:eastAsia="zh-CN"/>
              </w:rPr>
            </w:pPr>
            <w:r>
              <w:rPr>
                <w:rFonts w:hint="eastAsia" w:ascii="宋体" w:hAnsi="宋体" w:eastAsia="宋体" w:cs="宋体"/>
                <w:b/>
                <w:bCs/>
                <w:color w:val="auto"/>
                <w:spacing w:val="11"/>
                <w:sz w:val="21"/>
                <w:szCs w:val="21"/>
                <w:lang w:val="en-US" w:eastAsia="zh-CN"/>
              </w:rPr>
              <w:t>不收取</w:t>
            </w:r>
          </w:p>
        </w:tc>
      </w:tr>
      <w:tr w14:paraId="284AB9D8">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498" w:hRule="atLeast"/>
        </w:trPr>
        <w:tc>
          <w:tcPr>
            <w:tcW w:w="1898" w:type="pct"/>
            <w:tcBorders>
              <w:top w:val="single" w:color="B4C3D8" w:sz="2" w:space="0"/>
              <w:bottom w:val="single" w:color="B4C3D8" w:sz="2" w:space="0"/>
            </w:tcBorders>
            <w:noWrap w:val="0"/>
            <w:vAlign w:val="center"/>
          </w:tcPr>
          <w:p w14:paraId="5F6F73A0">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11"/>
                <w:sz w:val="21"/>
                <w:szCs w:val="21"/>
              </w:rPr>
            </w:pPr>
            <w:r>
              <w:rPr>
                <w:rFonts w:hint="eastAsia" w:ascii="宋体" w:hAnsi="宋体" w:eastAsia="宋体" w:cs="宋体"/>
                <w:color w:val="auto"/>
                <w:spacing w:val="11"/>
                <w:sz w:val="21"/>
                <w:szCs w:val="21"/>
              </w:rPr>
              <w:t>其他</w:t>
            </w:r>
          </w:p>
        </w:tc>
        <w:tc>
          <w:tcPr>
            <w:tcW w:w="3101" w:type="pct"/>
            <w:tcBorders>
              <w:top w:val="single" w:color="B4C3D8" w:sz="2" w:space="0"/>
              <w:bottom w:val="single" w:color="B4C3D8" w:sz="2" w:space="0"/>
            </w:tcBorders>
            <w:noWrap w:val="0"/>
            <w:vAlign w:val="center"/>
          </w:tcPr>
          <w:p w14:paraId="0F03860C">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11"/>
                <w:sz w:val="21"/>
                <w:szCs w:val="21"/>
                <w:lang w:val="en-US" w:eastAsia="zh-CN"/>
              </w:rPr>
            </w:pPr>
            <w:r>
              <w:rPr>
                <w:rFonts w:hint="eastAsia" w:ascii="宋体" w:hAnsi="宋体" w:eastAsia="宋体" w:cs="宋体"/>
                <w:color w:val="auto"/>
                <w:spacing w:val="11"/>
                <w:sz w:val="21"/>
                <w:szCs w:val="21"/>
                <w:lang w:val="en-US" w:eastAsia="zh-CN"/>
              </w:rPr>
              <w:t>-</w:t>
            </w:r>
          </w:p>
        </w:tc>
      </w:tr>
    </w:tbl>
    <w:p w14:paraId="6D1A7A7E">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2.技术要求</w:t>
      </w:r>
    </w:p>
    <w:tbl>
      <w:tblPr>
        <w:tblStyle w:val="22"/>
        <w:tblW w:w="5040" w:type="pct"/>
        <w:tblInd w:w="0" w:type="dxa"/>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Layout w:type="autofit"/>
        <w:tblCellMar>
          <w:top w:w="0" w:type="dxa"/>
          <w:left w:w="0" w:type="dxa"/>
          <w:bottom w:w="0" w:type="dxa"/>
          <w:right w:w="0" w:type="dxa"/>
        </w:tblCellMar>
      </w:tblPr>
      <w:tblGrid>
        <w:gridCol w:w="417"/>
        <w:gridCol w:w="1705"/>
        <w:gridCol w:w="490"/>
        <w:gridCol w:w="506"/>
        <w:gridCol w:w="1051"/>
        <w:gridCol w:w="1154"/>
        <w:gridCol w:w="1518"/>
        <w:gridCol w:w="1315"/>
        <w:gridCol w:w="752"/>
        <w:gridCol w:w="926"/>
      </w:tblGrid>
      <w:tr w14:paraId="72579AF5">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740" w:hRule="atLeast"/>
        </w:trPr>
        <w:tc>
          <w:tcPr>
            <w:tcW w:w="212" w:type="pct"/>
            <w:tcBorders>
              <w:top w:val="single" w:color="B4C3D8" w:sz="2" w:space="0"/>
              <w:bottom w:val="single" w:color="B4C3D8" w:sz="2" w:space="0"/>
            </w:tcBorders>
            <w:shd w:val="clear" w:color="auto" w:fill="EEEEEE"/>
            <w:noWrap w:val="0"/>
            <w:vAlign w:val="center"/>
          </w:tcPr>
          <w:p w14:paraId="52EC765D">
            <w:pPr>
              <w:keepNext w:val="0"/>
              <w:keepLines w:val="0"/>
              <w:pageBreakBefore w:val="0"/>
              <w:widowControl w:val="0"/>
              <w:kinsoku/>
              <w:wordWrap w:val="0"/>
              <w:overflowPunct/>
              <w:topLinePunct/>
              <w:autoSpaceDE/>
              <w:autoSpaceDN/>
              <w:bidi w:val="0"/>
              <w:adjustRightInd/>
              <w:snapToGrid/>
              <w:spacing w:line="360" w:lineRule="auto"/>
              <w:ind w:left="0" w:leftChars="0" w:right="0" w:firstLine="0"/>
              <w:jc w:val="center"/>
              <w:textAlignment w:val="auto"/>
              <w:rPr>
                <w:rFonts w:hint="eastAsia" w:ascii="宋体" w:hAnsi="宋体" w:eastAsia="宋体" w:cs="宋体"/>
                <w:color w:val="auto"/>
                <w:spacing w:val="8"/>
                <w:sz w:val="20"/>
                <w:szCs w:val="20"/>
              </w:rPr>
            </w:pPr>
            <w:r>
              <w:rPr>
                <w:rFonts w:hint="eastAsia" w:ascii="宋体" w:hAnsi="宋体" w:eastAsia="宋体" w:cs="宋体"/>
                <w:color w:val="auto"/>
                <w:spacing w:val="8"/>
                <w:sz w:val="20"/>
                <w:szCs w:val="20"/>
              </w:rPr>
              <w:t>序号</w:t>
            </w:r>
          </w:p>
        </w:tc>
        <w:tc>
          <w:tcPr>
            <w:tcW w:w="866" w:type="pct"/>
            <w:tcBorders>
              <w:top w:val="single" w:color="B4C3D8" w:sz="2" w:space="0"/>
              <w:bottom w:val="single" w:color="B4C3D8" w:sz="2" w:space="0"/>
            </w:tcBorders>
            <w:shd w:val="clear" w:color="auto" w:fill="EEEEEE"/>
            <w:noWrap w:val="0"/>
            <w:vAlign w:val="center"/>
          </w:tcPr>
          <w:p w14:paraId="79580DF3">
            <w:pPr>
              <w:keepNext w:val="0"/>
              <w:keepLines w:val="0"/>
              <w:pageBreakBefore w:val="0"/>
              <w:widowControl w:val="0"/>
              <w:kinsoku/>
              <w:wordWrap w:val="0"/>
              <w:overflowPunct/>
              <w:topLinePunct/>
              <w:autoSpaceDE/>
              <w:autoSpaceDN/>
              <w:bidi w:val="0"/>
              <w:adjustRightInd/>
              <w:snapToGrid/>
              <w:spacing w:line="360" w:lineRule="auto"/>
              <w:ind w:left="0" w:leftChars="0" w:right="0" w:firstLine="0"/>
              <w:jc w:val="center"/>
              <w:textAlignment w:val="auto"/>
              <w:rPr>
                <w:rFonts w:hint="eastAsia" w:ascii="宋体" w:hAnsi="宋体" w:eastAsia="宋体" w:cs="宋体"/>
                <w:color w:val="auto"/>
                <w:spacing w:val="8"/>
                <w:sz w:val="20"/>
                <w:szCs w:val="20"/>
              </w:rPr>
            </w:pPr>
            <w:r>
              <w:rPr>
                <w:rFonts w:hint="eastAsia" w:ascii="宋体" w:hAnsi="宋体" w:eastAsia="宋体" w:cs="宋体"/>
                <w:color w:val="auto"/>
                <w:spacing w:val="8"/>
                <w:sz w:val="20"/>
                <w:szCs w:val="20"/>
                <w:lang w:eastAsia="zh-CN"/>
              </w:rPr>
              <w:t>标</w:t>
            </w:r>
            <w:r>
              <w:rPr>
                <w:rFonts w:hint="eastAsia" w:ascii="宋体" w:hAnsi="宋体" w:eastAsia="宋体" w:cs="宋体"/>
                <w:color w:val="auto"/>
                <w:spacing w:val="8"/>
                <w:sz w:val="20"/>
                <w:szCs w:val="20"/>
              </w:rPr>
              <w:t>的名称</w:t>
            </w:r>
          </w:p>
        </w:tc>
        <w:tc>
          <w:tcPr>
            <w:tcW w:w="249" w:type="pct"/>
            <w:tcBorders>
              <w:top w:val="single" w:color="B4C3D8" w:sz="2" w:space="0"/>
              <w:bottom w:val="single" w:color="B4C3D8" w:sz="2" w:space="0"/>
            </w:tcBorders>
            <w:shd w:val="clear" w:color="auto" w:fill="EEEEEE"/>
            <w:noWrap w:val="0"/>
            <w:vAlign w:val="center"/>
          </w:tcPr>
          <w:p w14:paraId="6BEA4304">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数量</w:t>
            </w:r>
          </w:p>
        </w:tc>
        <w:tc>
          <w:tcPr>
            <w:tcW w:w="257" w:type="pct"/>
            <w:tcBorders>
              <w:top w:val="single" w:color="B4C3D8" w:sz="2" w:space="0"/>
              <w:bottom w:val="single" w:color="B4C3D8" w:sz="2" w:space="0"/>
            </w:tcBorders>
            <w:shd w:val="clear" w:color="auto" w:fill="EEEEEE"/>
            <w:noWrap w:val="0"/>
            <w:vAlign w:val="center"/>
          </w:tcPr>
          <w:p w14:paraId="2749A9F5">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单位</w:t>
            </w:r>
          </w:p>
        </w:tc>
        <w:tc>
          <w:tcPr>
            <w:tcW w:w="534" w:type="pct"/>
            <w:tcBorders>
              <w:top w:val="single" w:color="B4C3D8" w:sz="2" w:space="0"/>
              <w:bottom w:val="single" w:color="B4C3D8" w:sz="2" w:space="0"/>
            </w:tcBorders>
            <w:shd w:val="clear" w:color="auto" w:fill="EEEEEE"/>
            <w:noWrap w:val="0"/>
            <w:vAlign w:val="center"/>
          </w:tcPr>
          <w:p w14:paraId="525B7EE6">
            <w:pPr>
              <w:keepNext w:val="0"/>
              <w:keepLines w:val="0"/>
              <w:pageBreakBefore w:val="0"/>
              <w:widowControl w:val="0"/>
              <w:kinsoku/>
              <w:wordWrap w:val="0"/>
              <w:overflowPunct/>
              <w:topLinePunct/>
              <w:autoSpaceDE/>
              <w:autoSpaceDN/>
              <w:bidi w:val="0"/>
              <w:adjustRightInd/>
              <w:snapToGrid/>
              <w:spacing w:line="360" w:lineRule="auto"/>
              <w:ind w:left="0" w:leftChars="0" w:right="0" w:firstLine="0"/>
              <w:jc w:val="center"/>
              <w:textAlignment w:val="auto"/>
              <w:rPr>
                <w:rFonts w:hint="default" w:ascii="宋体" w:hAnsi="宋体" w:eastAsia="宋体" w:cs="宋体"/>
                <w:color w:val="auto"/>
                <w:spacing w:val="8"/>
                <w:sz w:val="20"/>
                <w:szCs w:val="20"/>
                <w:lang w:val="en-US" w:eastAsia="zh-CN"/>
              </w:rPr>
            </w:pPr>
            <w:r>
              <w:rPr>
                <w:rFonts w:hint="eastAsia" w:ascii="宋体" w:hAnsi="宋体" w:eastAsia="宋体" w:cs="宋体"/>
                <w:color w:val="auto"/>
                <w:spacing w:val="8"/>
                <w:sz w:val="20"/>
                <w:szCs w:val="20"/>
              </w:rPr>
              <w:t>预算单价</w:t>
            </w:r>
          </w:p>
        </w:tc>
        <w:tc>
          <w:tcPr>
            <w:tcW w:w="586" w:type="pct"/>
            <w:tcBorders>
              <w:top w:val="single" w:color="B4C3D8" w:sz="2" w:space="0"/>
              <w:bottom w:val="single" w:color="B4C3D8" w:sz="2" w:space="0"/>
            </w:tcBorders>
            <w:shd w:val="clear" w:color="auto" w:fill="EEEEEE"/>
            <w:noWrap w:val="0"/>
            <w:vAlign w:val="center"/>
          </w:tcPr>
          <w:p w14:paraId="5D6D53FA">
            <w:pPr>
              <w:keepNext w:val="0"/>
              <w:keepLines w:val="0"/>
              <w:pageBreakBefore w:val="0"/>
              <w:widowControl w:val="0"/>
              <w:kinsoku/>
              <w:wordWrap w:val="0"/>
              <w:overflowPunct/>
              <w:topLinePunct/>
              <w:autoSpaceDE/>
              <w:autoSpaceDN/>
              <w:bidi w:val="0"/>
              <w:adjustRightInd/>
              <w:snapToGrid/>
              <w:spacing w:line="360" w:lineRule="auto"/>
              <w:ind w:left="0" w:leftChars="0" w:right="0" w:firstLine="0"/>
              <w:jc w:val="center"/>
              <w:textAlignment w:val="auto"/>
              <w:rPr>
                <w:rFonts w:hint="eastAsia" w:ascii="宋体" w:hAnsi="宋体" w:eastAsia="宋体" w:cs="宋体"/>
                <w:color w:val="auto"/>
                <w:spacing w:val="8"/>
                <w:sz w:val="20"/>
                <w:szCs w:val="20"/>
              </w:rPr>
            </w:pPr>
            <w:r>
              <w:rPr>
                <w:rFonts w:hint="eastAsia" w:ascii="宋体" w:hAnsi="宋体" w:eastAsia="宋体" w:cs="宋体"/>
                <w:color w:val="auto"/>
                <w:spacing w:val="8"/>
                <w:sz w:val="20"/>
                <w:szCs w:val="20"/>
              </w:rPr>
              <w:t>预算总价</w:t>
            </w:r>
          </w:p>
        </w:tc>
        <w:tc>
          <w:tcPr>
            <w:tcW w:w="771" w:type="pct"/>
            <w:tcBorders>
              <w:top w:val="single" w:color="B4C3D8" w:sz="2" w:space="0"/>
              <w:bottom w:val="single" w:color="B4C3D8" w:sz="2" w:space="0"/>
            </w:tcBorders>
            <w:shd w:val="clear" w:color="auto" w:fill="EEEEEE"/>
            <w:noWrap w:val="0"/>
            <w:vAlign w:val="center"/>
          </w:tcPr>
          <w:p w14:paraId="4A46B173">
            <w:pPr>
              <w:keepNext w:val="0"/>
              <w:keepLines w:val="0"/>
              <w:pageBreakBefore w:val="0"/>
              <w:widowControl w:val="0"/>
              <w:kinsoku/>
              <w:wordWrap w:val="0"/>
              <w:overflowPunct/>
              <w:topLinePunct/>
              <w:autoSpaceDE/>
              <w:autoSpaceDN/>
              <w:bidi w:val="0"/>
              <w:adjustRightInd/>
              <w:snapToGrid/>
              <w:spacing w:line="360" w:lineRule="auto"/>
              <w:ind w:left="0" w:leftChars="0" w:right="0" w:firstLine="0"/>
              <w:jc w:val="center"/>
              <w:textAlignment w:val="auto"/>
              <w:rPr>
                <w:rFonts w:hint="eastAsia" w:ascii="宋体" w:hAnsi="宋体" w:eastAsia="宋体" w:cs="宋体"/>
                <w:color w:val="auto"/>
                <w:spacing w:val="8"/>
                <w:sz w:val="20"/>
                <w:szCs w:val="20"/>
              </w:rPr>
            </w:pPr>
            <w:r>
              <w:rPr>
                <w:rFonts w:hint="eastAsia" w:ascii="宋体" w:hAnsi="宋体" w:eastAsia="宋体" w:cs="宋体"/>
                <w:color w:val="auto"/>
                <w:spacing w:val="8"/>
                <w:sz w:val="20"/>
                <w:szCs w:val="20"/>
              </w:rPr>
              <w:t>面向对象</w:t>
            </w:r>
          </w:p>
          <w:p w14:paraId="1C023894">
            <w:pPr>
              <w:keepNext w:val="0"/>
              <w:keepLines w:val="0"/>
              <w:pageBreakBefore w:val="0"/>
              <w:widowControl w:val="0"/>
              <w:kinsoku/>
              <w:wordWrap w:val="0"/>
              <w:overflowPunct/>
              <w:topLinePunct/>
              <w:autoSpaceDE/>
              <w:autoSpaceDN/>
              <w:bidi w:val="0"/>
              <w:adjustRightInd/>
              <w:snapToGrid/>
              <w:spacing w:line="360" w:lineRule="auto"/>
              <w:ind w:left="0" w:leftChars="0" w:right="0" w:firstLine="0"/>
              <w:jc w:val="center"/>
              <w:textAlignment w:val="auto"/>
              <w:rPr>
                <w:rFonts w:hint="eastAsia" w:ascii="宋体" w:hAnsi="宋体" w:eastAsia="宋体" w:cs="宋体"/>
                <w:color w:val="auto"/>
                <w:spacing w:val="8"/>
                <w:sz w:val="20"/>
                <w:szCs w:val="20"/>
              </w:rPr>
            </w:pPr>
            <w:r>
              <w:rPr>
                <w:rFonts w:hint="eastAsia" w:ascii="宋体" w:hAnsi="宋体" w:eastAsia="宋体" w:cs="宋体"/>
                <w:color w:val="auto"/>
                <w:spacing w:val="8"/>
                <w:sz w:val="20"/>
                <w:szCs w:val="20"/>
              </w:rPr>
              <w:t>情况</w:t>
            </w:r>
          </w:p>
        </w:tc>
        <w:tc>
          <w:tcPr>
            <w:tcW w:w="668" w:type="pct"/>
            <w:tcBorders>
              <w:top w:val="single" w:color="B4C3D8" w:sz="2" w:space="0"/>
              <w:bottom w:val="single" w:color="B4C3D8" w:sz="2" w:space="0"/>
            </w:tcBorders>
            <w:shd w:val="clear" w:color="auto" w:fill="EEEEEE"/>
            <w:noWrap w:val="0"/>
            <w:vAlign w:val="center"/>
          </w:tcPr>
          <w:p w14:paraId="11993212">
            <w:pPr>
              <w:keepNext w:val="0"/>
              <w:keepLines w:val="0"/>
              <w:pageBreakBefore w:val="0"/>
              <w:widowControl w:val="0"/>
              <w:kinsoku/>
              <w:wordWrap w:val="0"/>
              <w:overflowPunct/>
              <w:topLinePunct/>
              <w:autoSpaceDE/>
              <w:autoSpaceDN/>
              <w:bidi w:val="0"/>
              <w:adjustRightInd/>
              <w:snapToGrid/>
              <w:spacing w:line="360" w:lineRule="auto"/>
              <w:ind w:left="0" w:leftChars="0" w:right="0" w:firstLine="0"/>
              <w:jc w:val="center"/>
              <w:textAlignment w:val="auto"/>
              <w:rPr>
                <w:rFonts w:hint="eastAsia" w:ascii="宋体" w:hAnsi="宋体" w:eastAsia="宋体" w:cs="宋体"/>
                <w:color w:val="auto"/>
                <w:spacing w:val="8"/>
                <w:sz w:val="20"/>
                <w:szCs w:val="20"/>
              </w:rPr>
            </w:pPr>
            <w:r>
              <w:rPr>
                <w:rFonts w:hint="eastAsia" w:ascii="宋体" w:hAnsi="宋体" w:eastAsia="宋体" w:cs="宋体"/>
                <w:color w:val="auto"/>
                <w:spacing w:val="8"/>
                <w:sz w:val="20"/>
                <w:szCs w:val="20"/>
              </w:rPr>
              <w:t>所</w:t>
            </w:r>
            <w:r>
              <w:rPr>
                <w:rFonts w:hint="eastAsia" w:ascii="宋体" w:hAnsi="宋体" w:eastAsia="宋体" w:cs="宋体"/>
                <w:color w:val="auto"/>
                <w:spacing w:val="8"/>
                <w:sz w:val="20"/>
                <w:szCs w:val="20"/>
                <w:lang w:eastAsia="zh-CN"/>
              </w:rPr>
              <w:t>属</w:t>
            </w:r>
            <w:r>
              <w:rPr>
                <w:rFonts w:hint="eastAsia" w:ascii="宋体" w:hAnsi="宋体" w:eastAsia="宋体" w:cs="宋体"/>
                <w:color w:val="auto"/>
                <w:spacing w:val="8"/>
                <w:sz w:val="20"/>
                <w:szCs w:val="20"/>
              </w:rPr>
              <w:t>行业</w:t>
            </w:r>
          </w:p>
        </w:tc>
        <w:tc>
          <w:tcPr>
            <w:tcW w:w="382" w:type="pct"/>
            <w:tcBorders>
              <w:top w:val="single" w:color="B4C3D8" w:sz="2" w:space="0"/>
              <w:bottom w:val="single" w:color="B4C3D8" w:sz="2" w:space="0"/>
            </w:tcBorders>
            <w:shd w:val="clear" w:color="auto" w:fill="EEEEEE"/>
            <w:noWrap w:val="0"/>
            <w:vAlign w:val="center"/>
          </w:tcPr>
          <w:p w14:paraId="2086A775">
            <w:pPr>
              <w:keepNext w:val="0"/>
              <w:keepLines w:val="0"/>
              <w:pageBreakBefore w:val="0"/>
              <w:widowControl w:val="0"/>
              <w:kinsoku/>
              <w:wordWrap w:val="0"/>
              <w:overflowPunct/>
              <w:topLinePunct/>
              <w:autoSpaceDE/>
              <w:autoSpaceDN/>
              <w:bidi w:val="0"/>
              <w:adjustRightInd/>
              <w:snapToGrid/>
              <w:spacing w:line="360" w:lineRule="auto"/>
              <w:ind w:left="0" w:leftChars="0" w:right="0" w:firstLine="0"/>
              <w:jc w:val="center"/>
              <w:textAlignment w:val="auto"/>
              <w:rPr>
                <w:rFonts w:hint="eastAsia" w:ascii="宋体" w:hAnsi="宋体" w:eastAsia="宋体" w:cs="宋体"/>
                <w:color w:val="auto"/>
                <w:spacing w:val="8"/>
                <w:sz w:val="20"/>
                <w:szCs w:val="20"/>
              </w:rPr>
            </w:pPr>
            <w:r>
              <w:rPr>
                <w:rFonts w:hint="eastAsia" w:ascii="宋体" w:hAnsi="宋体" w:eastAsia="宋体" w:cs="宋体"/>
                <w:color w:val="auto"/>
                <w:spacing w:val="8"/>
                <w:sz w:val="20"/>
                <w:szCs w:val="20"/>
                <w:lang w:val="en-US" w:eastAsia="zh-CN"/>
              </w:rPr>
              <w:t>品目</w:t>
            </w:r>
          </w:p>
        </w:tc>
        <w:tc>
          <w:tcPr>
            <w:tcW w:w="470" w:type="pct"/>
            <w:tcBorders>
              <w:top w:val="single" w:color="B4C3D8" w:sz="2" w:space="0"/>
              <w:bottom w:val="single" w:color="B4C3D8" w:sz="2" w:space="0"/>
            </w:tcBorders>
            <w:shd w:val="clear" w:color="auto" w:fill="EEEEEE"/>
            <w:noWrap w:val="0"/>
            <w:vAlign w:val="center"/>
          </w:tcPr>
          <w:p w14:paraId="5832C65D">
            <w:pPr>
              <w:keepNext w:val="0"/>
              <w:keepLines w:val="0"/>
              <w:pageBreakBefore w:val="0"/>
              <w:widowControl w:val="0"/>
              <w:kinsoku/>
              <w:wordWrap w:val="0"/>
              <w:overflowPunct/>
              <w:topLinePunct/>
              <w:autoSpaceDE/>
              <w:autoSpaceDN/>
              <w:bidi w:val="0"/>
              <w:adjustRightInd/>
              <w:snapToGrid/>
              <w:spacing w:line="360" w:lineRule="auto"/>
              <w:ind w:left="0" w:leftChars="0" w:right="0" w:firstLine="0"/>
              <w:jc w:val="center"/>
              <w:textAlignment w:val="auto"/>
              <w:rPr>
                <w:rFonts w:hint="eastAsia" w:ascii="宋体" w:hAnsi="宋体" w:eastAsia="宋体" w:cs="宋体"/>
                <w:color w:val="auto"/>
                <w:spacing w:val="8"/>
                <w:sz w:val="20"/>
                <w:szCs w:val="20"/>
              </w:rPr>
            </w:pPr>
            <w:r>
              <w:rPr>
                <w:rFonts w:hint="eastAsia" w:ascii="宋体" w:hAnsi="宋体" w:eastAsia="宋体" w:cs="宋体"/>
                <w:color w:val="auto"/>
                <w:spacing w:val="8"/>
                <w:sz w:val="20"/>
                <w:szCs w:val="20"/>
              </w:rPr>
              <w:t>技术</w:t>
            </w:r>
          </w:p>
          <w:p w14:paraId="3E979073">
            <w:pPr>
              <w:keepNext w:val="0"/>
              <w:keepLines w:val="0"/>
              <w:pageBreakBefore w:val="0"/>
              <w:widowControl w:val="0"/>
              <w:kinsoku/>
              <w:wordWrap w:val="0"/>
              <w:overflowPunct/>
              <w:topLinePunct/>
              <w:autoSpaceDE/>
              <w:autoSpaceDN/>
              <w:bidi w:val="0"/>
              <w:adjustRightInd/>
              <w:snapToGrid/>
              <w:spacing w:line="360" w:lineRule="auto"/>
              <w:ind w:left="0" w:leftChars="0" w:right="0" w:firstLine="0"/>
              <w:jc w:val="center"/>
              <w:textAlignment w:val="auto"/>
              <w:rPr>
                <w:rFonts w:hint="eastAsia" w:ascii="宋体" w:hAnsi="宋体" w:eastAsia="宋体" w:cs="宋体"/>
                <w:color w:val="auto"/>
                <w:spacing w:val="8"/>
                <w:sz w:val="20"/>
                <w:szCs w:val="20"/>
              </w:rPr>
            </w:pPr>
            <w:r>
              <w:rPr>
                <w:rFonts w:hint="eastAsia" w:ascii="宋体" w:hAnsi="宋体" w:eastAsia="宋体" w:cs="宋体"/>
                <w:color w:val="auto"/>
                <w:spacing w:val="8"/>
                <w:sz w:val="20"/>
                <w:szCs w:val="20"/>
              </w:rPr>
              <w:t>要求</w:t>
            </w:r>
          </w:p>
        </w:tc>
      </w:tr>
      <w:tr w14:paraId="05E3F61A">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732" w:hRule="atLeast"/>
        </w:trPr>
        <w:tc>
          <w:tcPr>
            <w:tcW w:w="212" w:type="pct"/>
            <w:tcBorders>
              <w:top w:val="single" w:color="B4C3D8" w:sz="2" w:space="0"/>
              <w:bottom w:val="single" w:color="B4C3D8" w:sz="2" w:space="0"/>
            </w:tcBorders>
            <w:shd w:val="clear" w:color="auto" w:fill="auto"/>
            <w:noWrap w:val="0"/>
            <w:vAlign w:val="center"/>
          </w:tcPr>
          <w:p w14:paraId="0DFFA064">
            <w:pPr>
              <w:keepNext w:val="0"/>
              <w:keepLines w:val="0"/>
              <w:pageBreakBefore w:val="0"/>
              <w:widowControl w:val="0"/>
              <w:kinsoku/>
              <w:wordWrap w:val="0"/>
              <w:overflowPunct/>
              <w:topLinePunct/>
              <w:autoSpaceDE/>
              <w:autoSpaceDN/>
              <w:bidi w:val="0"/>
              <w:adjustRightInd w:val="0"/>
              <w:snapToGrid w:val="0"/>
              <w:spacing w:line="336" w:lineRule="auto"/>
              <w:ind w:left="0" w:leftChars="0" w:right="0" w:rightChars="0"/>
              <w:jc w:val="center"/>
              <w:textAlignment w:val="auto"/>
              <w:rPr>
                <w:rFonts w:hint="eastAsia" w:ascii="宋体" w:hAnsi="宋体" w:eastAsia="宋体" w:cs="宋体"/>
                <w:kern w:val="2"/>
                <w:sz w:val="20"/>
                <w:szCs w:val="20"/>
                <w:lang w:val="en-US" w:eastAsia="zh-CN" w:bidi="ar-SA"/>
              </w:rPr>
            </w:pPr>
            <w:r>
              <w:rPr>
                <w:rFonts w:hint="eastAsia" w:ascii="宋体" w:hAnsi="宋体" w:eastAsia="宋体" w:cs="宋体"/>
                <w:sz w:val="20"/>
                <w:szCs w:val="20"/>
              </w:rPr>
              <w:t>1</w:t>
            </w:r>
          </w:p>
        </w:tc>
        <w:tc>
          <w:tcPr>
            <w:tcW w:w="866" w:type="pct"/>
            <w:tcBorders>
              <w:top w:val="single" w:color="B4C3D8" w:sz="2" w:space="0"/>
              <w:bottom w:val="single" w:color="B4C3D8" w:sz="2" w:space="0"/>
            </w:tcBorders>
            <w:shd w:val="clear" w:color="auto" w:fill="auto"/>
            <w:noWrap w:val="0"/>
            <w:vAlign w:val="center"/>
          </w:tcPr>
          <w:p w14:paraId="71C3F5E2">
            <w:pPr>
              <w:pStyle w:val="25"/>
              <w:keepNext w:val="0"/>
              <w:keepLines w:val="0"/>
              <w:pageBreakBefore w:val="0"/>
              <w:widowControl w:val="0"/>
              <w:kinsoku/>
              <w:wordWrap w:val="0"/>
              <w:overflowPunct/>
              <w:topLinePunct/>
              <w:autoSpaceDE/>
              <w:autoSpaceDN/>
              <w:bidi w:val="0"/>
              <w:adjustRightInd w:val="0"/>
              <w:snapToGrid w:val="0"/>
              <w:spacing w:line="336" w:lineRule="auto"/>
              <w:ind w:left="0" w:leftChars="0" w:right="0" w:rightChars="0"/>
              <w:jc w:val="center"/>
              <w:textAlignment w:val="auto"/>
              <w:rPr>
                <w:rFonts w:hint="eastAsia" w:ascii="宋体" w:hAnsi="宋体" w:eastAsia="宋体" w:cs="宋体"/>
                <w:kern w:val="2"/>
                <w:sz w:val="20"/>
                <w:szCs w:val="20"/>
                <w:lang w:val="en-US" w:eastAsia="zh-CN" w:bidi="ar-SA"/>
              </w:rPr>
            </w:pPr>
            <w:r>
              <w:rPr>
                <w:rFonts w:hint="eastAsia" w:cs="宋体"/>
                <w:kern w:val="2"/>
                <w:sz w:val="20"/>
                <w:szCs w:val="20"/>
                <w:lang w:val="en-US" w:eastAsia="zh-CN" w:bidi="ar-SA"/>
              </w:rPr>
              <w:t>新巴尔虎左旗第一边境管理大队印刷服务采购项目</w:t>
            </w:r>
          </w:p>
        </w:tc>
        <w:tc>
          <w:tcPr>
            <w:tcW w:w="249" w:type="pct"/>
            <w:tcBorders>
              <w:top w:val="single" w:color="B4C3D8" w:sz="2" w:space="0"/>
              <w:bottom w:val="single" w:color="B4C3D8" w:sz="2" w:space="0"/>
            </w:tcBorders>
            <w:shd w:val="clear" w:color="auto" w:fill="auto"/>
            <w:noWrap w:val="0"/>
            <w:vAlign w:val="center"/>
          </w:tcPr>
          <w:p w14:paraId="59F10BBB">
            <w:pPr>
              <w:keepNext w:val="0"/>
              <w:keepLines w:val="0"/>
              <w:pageBreakBefore w:val="0"/>
              <w:widowControl w:val="0"/>
              <w:kinsoku/>
              <w:wordWrap w:val="0"/>
              <w:overflowPunct/>
              <w:topLinePunct/>
              <w:autoSpaceDE/>
              <w:autoSpaceDN/>
              <w:bidi w:val="0"/>
              <w:adjustRightInd w:val="0"/>
              <w:snapToGrid w:val="0"/>
              <w:spacing w:line="336" w:lineRule="auto"/>
              <w:ind w:left="0" w:leftChars="0" w:right="0" w:rightChars="0"/>
              <w:jc w:val="center"/>
              <w:textAlignment w:val="auto"/>
              <w:rPr>
                <w:rFonts w:hint="eastAsia" w:ascii="宋体" w:hAnsi="宋体" w:eastAsia="宋体" w:cs="宋体"/>
                <w:kern w:val="2"/>
                <w:sz w:val="20"/>
                <w:szCs w:val="20"/>
                <w:lang w:val="en-US" w:eastAsia="zh-CN" w:bidi="ar-SA"/>
              </w:rPr>
            </w:pPr>
            <w:r>
              <w:rPr>
                <w:rFonts w:hint="eastAsia" w:ascii="宋体" w:hAnsi="宋体" w:eastAsia="宋体" w:cs="宋体"/>
                <w:sz w:val="20"/>
                <w:szCs w:val="20"/>
                <w:lang w:val="en-US" w:eastAsia="zh-CN"/>
              </w:rPr>
              <w:t>1</w:t>
            </w:r>
          </w:p>
        </w:tc>
        <w:tc>
          <w:tcPr>
            <w:tcW w:w="257" w:type="pct"/>
            <w:tcBorders>
              <w:top w:val="single" w:color="B4C3D8" w:sz="2" w:space="0"/>
              <w:bottom w:val="single" w:color="B4C3D8" w:sz="2" w:space="0"/>
            </w:tcBorders>
            <w:shd w:val="clear" w:color="auto" w:fill="auto"/>
            <w:noWrap w:val="0"/>
            <w:vAlign w:val="center"/>
          </w:tcPr>
          <w:p w14:paraId="5395529E">
            <w:pPr>
              <w:pStyle w:val="25"/>
              <w:keepNext w:val="0"/>
              <w:keepLines w:val="0"/>
              <w:pageBreakBefore w:val="0"/>
              <w:widowControl w:val="0"/>
              <w:kinsoku/>
              <w:wordWrap w:val="0"/>
              <w:overflowPunct/>
              <w:topLinePunct/>
              <w:autoSpaceDE/>
              <w:autoSpaceDN/>
              <w:bidi w:val="0"/>
              <w:adjustRightInd w:val="0"/>
              <w:snapToGrid w:val="0"/>
              <w:spacing w:line="336" w:lineRule="auto"/>
              <w:ind w:left="0" w:leftChars="0" w:right="0" w:rightChars="0"/>
              <w:jc w:val="center"/>
              <w:textAlignment w:val="auto"/>
              <w:rPr>
                <w:rFonts w:hint="eastAsia" w:ascii="宋体" w:hAnsi="宋体" w:eastAsia="宋体" w:cs="宋体"/>
                <w:snapToGrid w:val="0"/>
                <w:color w:val="000000"/>
                <w:kern w:val="0"/>
                <w:sz w:val="20"/>
                <w:szCs w:val="20"/>
                <w:lang w:val="en-US" w:eastAsia="zh-CN" w:bidi="ar-SA"/>
              </w:rPr>
            </w:pPr>
            <w:r>
              <w:rPr>
                <w:rFonts w:hint="eastAsia" w:cs="宋体"/>
                <w:sz w:val="20"/>
                <w:szCs w:val="20"/>
                <w:vertAlign w:val="baseline"/>
                <w:lang w:val="en-US" w:eastAsia="zh-CN"/>
              </w:rPr>
              <w:t>年</w:t>
            </w:r>
          </w:p>
        </w:tc>
        <w:tc>
          <w:tcPr>
            <w:tcW w:w="534" w:type="pct"/>
            <w:tcBorders>
              <w:top w:val="single" w:color="B4C3D8" w:sz="2" w:space="0"/>
              <w:bottom w:val="single" w:color="B4C3D8" w:sz="2" w:space="0"/>
            </w:tcBorders>
            <w:shd w:val="clear" w:color="auto" w:fill="auto"/>
            <w:noWrap w:val="0"/>
            <w:vAlign w:val="center"/>
          </w:tcPr>
          <w:p w14:paraId="40058A58">
            <w:pPr>
              <w:keepNext w:val="0"/>
              <w:keepLines w:val="0"/>
              <w:pageBreakBefore w:val="0"/>
              <w:widowControl w:val="0"/>
              <w:kinsoku/>
              <w:wordWrap w:val="0"/>
              <w:overflowPunct/>
              <w:topLinePunct/>
              <w:autoSpaceDE/>
              <w:autoSpaceDN/>
              <w:bidi w:val="0"/>
              <w:adjustRightInd w:val="0"/>
              <w:snapToGrid w:val="0"/>
              <w:spacing w:line="336" w:lineRule="auto"/>
              <w:ind w:left="0" w:leftChars="0" w:right="0" w:rightChars="0"/>
              <w:jc w:val="center"/>
              <w:textAlignment w:val="auto"/>
              <w:rPr>
                <w:rFonts w:hint="default" w:ascii="宋体" w:hAnsi="宋体" w:eastAsia="宋体" w:cs="宋体"/>
                <w:kern w:val="2"/>
                <w:sz w:val="20"/>
                <w:szCs w:val="20"/>
                <w:lang w:val="en-US" w:eastAsia="zh-CN" w:bidi="ar-SA"/>
              </w:rPr>
            </w:pPr>
            <w:r>
              <w:rPr>
                <w:rFonts w:hint="eastAsia" w:ascii="宋体" w:hAnsi="宋体" w:eastAsia="宋体" w:cs="宋体"/>
                <w:kern w:val="2"/>
                <w:sz w:val="20"/>
                <w:szCs w:val="20"/>
                <w:lang w:val="en-US" w:eastAsia="zh-CN" w:bidi="ar-SA"/>
              </w:rPr>
              <w:t>40万元</w:t>
            </w:r>
          </w:p>
        </w:tc>
        <w:tc>
          <w:tcPr>
            <w:tcW w:w="586" w:type="pct"/>
            <w:tcBorders>
              <w:top w:val="single" w:color="B4C3D8" w:sz="2" w:space="0"/>
              <w:bottom w:val="single" w:color="B4C3D8" w:sz="2" w:space="0"/>
            </w:tcBorders>
            <w:shd w:val="clear" w:color="auto" w:fill="auto"/>
            <w:noWrap w:val="0"/>
            <w:vAlign w:val="center"/>
          </w:tcPr>
          <w:p w14:paraId="22F2A296">
            <w:pPr>
              <w:keepNext w:val="0"/>
              <w:keepLines w:val="0"/>
              <w:pageBreakBefore w:val="0"/>
              <w:widowControl w:val="0"/>
              <w:kinsoku/>
              <w:wordWrap w:val="0"/>
              <w:overflowPunct/>
              <w:topLinePunct/>
              <w:autoSpaceDE/>
              <w:autoSpaceDN/>
              <w:bidi w:val="0"/>
              <w:adjustRightInd w:val="0"/>
              <w:snapToGrid w:val="0"/>
              <w:spacing w:line="336" w:lineRule="auto"/>
              <w:ind w:left="0" w:leftChars="0" w:right="0" w:rightChars="0"/>
              <w:jc w:val="center"/>
              <w:textAlignment w:val="auto"/>
              <w:rPr>
                <w:rFonts w:hint="eastAsia" w:ascii="宋体" w:hAnsi="宋体" w:eastAsia="宋体" w:cs="宋体"/>
                <w:kern w:val="2"/>
                <w:sz w:val="20"/>
                <w:szCs w:val="20"/>
                <w:lang w:val="en-US" w:eastAsia="zh-CN" w:bidi="ar-SA"/>
              </w:rPr>
            </w:pPr>
            <w:r>
              <w:rPr>
                <w:rFonts w:hint="eastAsia" w:ascii="宋体" w:hAnsi="宋体" w:eastAsia="宋体" w:cs="宋体"/>
                <w:kern w:val="2"/>
                <w:sz w:val="20"/>
                <w:szCs w:val="20"/>
                <w:lang w:val="en-US" w:eastAsia="zh-CN" w:bidi="ar-SA"/>
              </w:rPr>
              <w:t>40万元</w:t>
            </w:r>
          </w:p>
        </w:tc>
        <w:tc>
          <w:tcPr>
            <w:tcW w:w="771" w:type="pct"/>
            <w:tcBorders>
              <w:top w:val="single" w:color="B4C3D8" w:sz="2" w:space="0"/>
              <w:bottom w:val="single" w:color="B4C3D8" w:sz="2" w:space="0"/>
            </w:tcBorders>
            <w:noWrap w:val="0"/>
            <w:vAlign w:val="center"/>
          </w:tcPr>
          <w:p w14:paraId="11903E27">
            <w:pPr>
              <w:keepNext w:val="0"/>
              <w:keepLines w:val="0"/>
              <w:pageBreakBefore w:val="0"/>
              <w:widowControl w:val="0"/>
              <w:kinsoku/>
              <w:wordWrap w:val="0"/>
              <w:overflowPunct/>
              <w:topLinePunct/>
              <w:autoSpaceDE/>
              <w:autoSpaceDN/>
              <w:bidi w:val="0"/>
              <w:adjustRightInd/>
              <w:snapToGrid/>
              <w:spacing w:line="360" w:lineRule="auto"/>
              <w:ind w:left="0" w:leftChars="0" w:right="0" w:firstLine="0"/>
              <w:jc w:val="center"/>
              <w:textAlignment w:val="auto"/>
              <w:rPr>
                <w:rFonts w:hint="eastAsia" w:ascii="宋体" w:hAnsi="宋体" w:eastAsia="宋体" w:cs="宋体"/>
                <w:color w:val="auto"/>
                <w:spacing w:val="8"/>
                <w:sz w:val="20"/>
                <w:szCs w:val="20"/>
                <w:lang w:eastAsia="zh-CN"/>
              </w:rPr>
            </w:pPr>
            <w:r>
              <w:rPr>
                <w:rFonts w:hint="eastAsia" w:ascii="宋体" w:hAnsi="宋体" w:eastAsia="宋体" w:cs="宋体"/>
                <w:color w:val="auto"/>
                <w:spacing w:val="8"/>
                <w:sz w:val="20"/>
                <w:szCs w:val="20"/>
                <w:lang w:val="en-US" w:eastAsia="zh-CN"/>
              </w:rPr>
              <w:t>专门</w:t>
            </w:r>
            <w:r>
              <w:rPr>
                <w:rFonts w:hint="eastAsia" w:ascii="宋体" w:hAnsi="宋体" w:eastAsia="宋体" w:cs="宋体"/>
                <w:color w:val="auto"/>
                <w:spacing w:val="8"/>
                <w:sz w:val="20"/>
                <w:szCs w:val="20"/>
                <w:lang w:eastAsia="zh-CN"/>
              </w:rPr>
              <w:t>面向中小企业</w:t>
            </w:r>
          </w:p>
        </w:tc>
        <w:tc>
          <w:tcPr>
            <w:tcW w:w="668" w:type="pct"/>
            <w:tcBorders>
              <w:top w:val="single" w:color="B4C3D8" w:sz="2" w:space="0"/>
              <w:bottom w:val="single" w:color="B4C3D8" w:sz="2" w:space="0"/>
            </w:tcBorders>
            <w:noWrap w:val="0"/>
            <w:vAlign w:val="center"/>
          </w:tcPr>
          <w:p w14:paraId="6BE374A9">
            <w:pPr>
              <w:keepNext w:val="0"/>
              <w:keepLines w:val="0"/>
              <w:pageBreakBefore w:val="0"/>
              <w:widowControl w:val="0"/>
              <w:kinsoku/>
              <w:wordWrap w:val="0"/>
              <w:overflowPunct/>
              <w:topLinePunct/>
              <w:autoSpaceDE/>
              <w:autoSpaceDN/>
              <w:bidi w:val="0"/>
              <w:adjustRightInd/>
              <w:snapToGrid/>
              <w:spacing w:line="360" w:lineRule="auto"/>
              <w:ind w:left="0" w:leftChars="0" w:right="0" w:firstLine="0"/>
              <w:jc w:val="center"/>
              <w:textAlignment w:val="auto"/>
              <w:rPr>
                <w:rFonts w:hint="eastAsia" w:ascii="宋体" w:hAnsi="宋体" w:eastAsia="宋体" w:cs="宋体"/>
                <w:color w:val="auto"/>
                <w:spacing w:val="8"/>
                <w:sz w:val="20"/>
                <w:szCs w:val="20"/>
                <w:lang w:val="en-US" w:eastAsia="zh-CN"/>
              </w:rPr>
            </w:pPr>
            <w:r>
              <w:rPr>
                <w:rFonts w:hint="eastAsia" w:ascii="宋体" w:hAnsi="宋体" w:eastAsia="宋体" w:cs="宋体"/>
                <w:sz w:val="20"/>
                <w:szCs w:val="20"/>
                <w:lang w:val="en-US" w:eastAsia="zh-CN"/>
              </w:rPr>
              <w:t>租赁和商务服务业</w:t>
            </w:r>
          </w:p>
        </w:tc>
        <w:tc>
          <w:tcPr>
            <w:tcW w:w="382" w:type="pct"/>
            <w:tcBorders>
              <w:top w:val="single" w:color="B4C3D8" w:sz="2" w:space="0"/>
              <w:bottom w:val="single" w:color="B4C3D8" w:sz="2" w:space="0"/>
            </w:tcBorders>
            <w:noWrap w:val="0"/>
            <w:vAlign w:val="center"/>
          </w:tcPr>
          <w:p w14:paraId="225BECA4">
            <w:pPr>
              <w:keepNext w:val="0"/>
              <w:keepLines w:val="0"/>
              <w:pageBreakBefore w:val="0"/>
              <w:widowControl w:val="0"/>
              <w:kinsoku/>
              <w:wordWrap w:val="0"/>
              <w:overflowPunct/>
              <w:topLinePunct/>
              <w:autoSpaceDE/>
              <w:autoSpaceDN/>
              <w:bidi w:val="0"/>
              <w:adjustRightInd/>
              <w:snapToGrid/>
              <w:spacing w:line="360" w:lineRule="auto"/>
              <w:ind w:left="0" w:leftChars="0" w:right="0" w:firstLine="0"/>
              <w:jc w:val="center"/>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服务类</w:t>
            </w:r>
          </w:p>
        </w:tc>
        <w:tc>
          <w:tcPr>
            <w:tcW w:w="470" w:type="pct"/>
            <w:tcBorders>
              <w:top w:val="single" w:color="B4C3D8" w:sz="2" w:space="0"/>
              <w:bottom w:val="single" w:color="B4C3D8" w:sz="2" w:space="0"/>
            </w:tcBorders>
            <w:noWrap w:val="0"/>
            <w:vAlign w:val="center"/>
          </w:tcPr>
          <w:p w14:paraId="5361F0D3">
            <w:pPr>
              <w:keepNext w:val="0"/>
              <w:keepLines w:val="0"/>
              <w:pageBreakBefore w:val="0"/>
              <w:widowControl w:val="0"/>
              <w:kinsoku/>
              <w:wordWrap w:val="0"/>
              <w:overflowPunct/>
              <w:topLinePunct/>
              <w:autoSpaceDE/>
              <w:autoSpaceDN/>
              <w:bidi w:val="0"/>
              <w:adjustRightInd/>
              <w:snapToGrid/>
              <w:spacing w:line="360" w:lineRule="auto"/>
              <w:ind w:left="0" w:leftChars="0" w:right="0" w:firstLine="0"/>
              <w:jc w:val="center"/>
              <w:textAlignment w:val="auto"/>
              <w:rPr>
                <w:rFonts w:hint="eastAsia" w:ascii="宋体" w:hAnsi="宋体" w:eastAsia="宋体" w:cs="宋体"/>
                <w:color w:val="auto"/>
                <w:spacing w:val="8"/>
                <w:sz w:val="20"/>
                <w:szCs w:val="20"/>
              </w:rPr>
            </w:pPr>
            <w:r>
              <w:rPr>
                <w:rFonts w:hint="eastAsia" w:ascii="宋体" w:hAnsi="宋体" w:eastAsia="宋体" w:cs="宋体"/>
                <w:color w:val="auto"/>
                <w:spacing w:val="8"/>
                <w:sz w:val="20"/>
                <w:szCs w:val="20"/>
              </w:rPr>
              <w:t>详见</w:t>
            </w:r>
          </w:p>
          <w:p w14:paraId="3562F3A7">
            <w:pPr>
              <w:keepNext w:val="0"/>
              <w:keepLines w:val="0"/>
              <w:pageBreakBefore w:val="0"/>
              <w:widowControl w:val="0"/>
              <w:kinsoku/>
              <w:wordWrap w:val="0"/>
              <w:overflowPunct/>
              <w:topLinePunct/>
              <w:autoSpaceDE/>
              <w:autoSpaceDN/>
              <w:bidi w:val="0"/>
              <w:adjustRightInd/>
              <w:snapToGrid/>
              <w:spacing w:line="360" w:lineRule="auto"/>
              <w:ind w:left="0" w:leftChars="0" w:right="0" w:firstLine="0"/>
              <w:jc w:val="center"/>
              <w:textAlignment w:val="auto"/>
              <w:rPr>
                <w:rFonts w:hint="eastAsia" w:ascii="宋体" w:hAnsi="宋体" w:eastAsia="宋体" w:cs="宋体"/>
                <w:color w:val="auto"/>
                <w:spacing w:val="8"/>
                <w:sz w:val="20"/>
                <w:szCs w:val="20"/>
              </w:rPr>
            </w:pPr>
            <w:r>
              <w:rPr>
                <w:rFonts w:hint="eastAsia" w:ascii="宋体" w:hAnsi="宋体" w:eastAsia="宋体" w:cs="宋体"/>
                <w:color w:val="auto"/>
                <w:spacing w:val="8"/>
                <w:sz w:val="20"/>
                <w:szCs w:val="20"/>
              </w:rPr>
              <w:t>附表一</w:t>
            </w:r>
          </w:p>
        </w:tc>
      </w:tr>
    </w:tbl>
    <w:p w14:paraId="030597E8">
      <w:pPr>
        <w:keepNext w:val="0"/>
        <w:keepLines w:val="0"/>
        <w:pageBreakBefore w:val="0"/>
        <w:widowControl w:val="0"/>
        <w:kinsoku/>
        <w:wordWrap w:val="0"/>
        <w:overflowPunct/>
        <w:topLinePunct/>
        <w:autoSpaceDE/>
        <w:autoSpaceDN/>
        <w:bidi w:val="0"/>
        <w:adjustRightInd/>
        <w:snapToGrid/>
        <w:spacing w:line="240" w:lineRule="auto"/>
        <w:ind w:left="0" w:leftChars="0" w:firstLine="0" w:firstLineChars="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附表一：新巴尔虎左旗第一边境管理大队印刷服务采购项目  是否允许进口：否</w:t>
      </w:r>
    </w:p>
    <w:tbl>
      <w:tblPr>
        <w:tblStyle w:val="22"/>
        <w:tblW w:w="5008" w:type="pct"/>
        <w:tblInd w:w="0" w:type="dxa"/>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Layout w:type="autofit"/>
        <w:tblCellMar>
          <w:top w:w="0" w:type="dxa"/>
          <w:left w:w="0" w:type="dxa"/>
          <w:bottom w:w="0" w:type="dxa"/>
          <w:right w:w="0" w:type="dxa"/>
        </w:tblCellMar>
      </w:tblPr>
      <w:tblGrid>
        <w:gridCol w:w="1054"/>
        <w:gridCol w:w="594"/>
        <w:gridCol w:w="8124"/>
      </w:tblGrid>
      <w:tr w14:paraId="219D0258">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567" w:hRule="atLeast"/>
        </w:trPr>
        <w:tc>
          <w:tcPr>
            <w:tcW w:w="539" w:type="pct"/>
            <w:tcBorders>
              <w:top w:val="single" w:color="B4C3D8" w:sz="2" w:space="0"/>
              <w:bottom w:val="single" w:color="B4C3D8" w:sz="2" w:space="0"/>
            </w:tcBorders>
            <w:noWrap w:val="0"/>
            <w:vAlign w:val="center"/>
          </w:tcPr>
          <w:p w14:paraId="12687960">
            <w:pPr>
              <w:keepNext w:val="0"/>
              <w:keepLines w:val="0"/>
              <w:pageBreakBefore w:val="0"/>
              <w:widowControl w:val="0"/>
              <w:kinsoku/>
              <w:wordWrap w:val="0"/>
              <w:overflowPunct/>
              <w:topLinePunct/>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pacing w:val="5"/>
                <w:sz w:val="21"/>
                <w:szCs w:val="21"/>
              </w:rPr>
            </w:pPr>
            <w:r>
              <w:rPr>
                <w:rFonts w:hint="eastAsia" w:ascii="宋体" w:hAnsi="宋体" w:eastAsia="宋体" w:cs="宋体"/>
                <w:color w:val="auto"/>
                <w:spacing w:val="5"/>
                <w:sz w:val="21"/>
                <w:szCs w:val="21"/>
              </w:rPr>
              <w:t>参数性质</w:t>
            </w:r>
          </w:p>
        </w:tc>
        <w:tc>
          <w:tcPr>
            <w:tcW w:w="304" w:type="pct"/>
            <w:tcBorders>
              <w:top w:val="single" w:color="B4C3D8" w:sz="2" w:space="0"/>
              <w:bottom w:val="single" w:color="B4C3D8" w:sz="2" w:space="0"/>
            </w:tcBorders>
            <w:noWrap w:val="0"/>
            <w:vAlign w:val="center"/>
          </w:tcPr>
          <w:p w14:paraId="6FDDDCB5">
            <w:pPr>
              <w:keepNext w:val="0"/>
              <w:keepLines w:val="0"/>
              <w:pageBreakBefore w:val="0"/>
              <w:widowControl w:val="0"/>
              <w:kinsoku/>
              <w:wordWrap w:val="0"/>
              <w:overflowPunct/>
              <w:topLinePunct/>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pacing w:val="5"/>
                <w:sz w:val="21"/>
                <w:szCs w:val="21"/>
              </w:rPr>
            </w:pPr>
            <w:r>
              <w:rPr>
                <w:rFonts w:hint="eastAsia" w:ascii="宋体" w:hAnsi="宋体" w:eastAsia="宋体" w:cs="宋体"/>
                <w:color w:val="auto"/>
                <w:spacing w:val="5"/>
                <w:sz w:val="21"/>
                <w:szCs w:val="21"/>
              </w:rPr>
              <w:t>序号</w:t>
            </w:r>
          </w:p>
        </w:tc>
        <w:tc>
          <w:tcPr>
            <w:tcW w:w="4156" w:type="pct"/>
            <w:tcBorders>
              <w:top w:val="single" w:color="B4C3D8" w:sz="2" w:space="0"/>
              <w:bottom w:val="single" w:color="B4C3D8" w:sz="2" w:space="0"/>
            </w:tcBorders>
            <w:noWrap w:val="0"/>
            <w:vAlign w:val="center"/>
          </w:tcPr>
          <w:p w14:paraId="4601106C">
            <w:pPr>
              <w:keepNext w:val="0"/>
              <w:keepLines w:val="0"/>
              <w:pageBreakBefore w:val="0"/>
              <w:widowControl w:val="0"/>
              <w:kinsoku/>
              <w:wordWrap w:val="0"/>
              <w:overflowPunct/>
              <w:topLinePunct/>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pacing w:val="5"/>
                <w:sz w:val="21"/>
                <w:szCs w:val="21"/>
              </w:rPr>
            </w:pPr>
            <w:r>
              <w:rPr>
                <w:rFonts w:hint="eastAsia" w:ascii="宋体" w:hAnsi="宋体" w:eastAsia="宋体" w:cs="宋体"/>
                <w:color w:val="auto"/>
                <w:spacing w:val="5"/>
                <w:sz w:val="21"/>
                <w:szCs w:val="21"/>
              </w:rPr>
              <w:t>具体技术(参数)要求</w:t>
            </w:r>
          </w:p>
        </w:tc>
      </w:tr>
      <w:tr w14:paraId="1357513F">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2434" w:hRule="atLeast"/>
        </w:trPr>
        <w:tc>
          <w:tcPr>
            <w:tcW w:w="539" w:type="pct"/>
            <w:tcBorders>
              <w:top w:val="single" w:color="B4C3D8" w:sz="2" w:space="0"/>
              <w:bottom w:val="single" w:color="B4C3D8" w:sz="2" w:space="0"/>
            </w:tcBorders>
            <w:noWrap w:val="0"/>
            <w:vAlign w:val="center"/>
          </w:tcPr>
          <w:p w14:paraId="023652AE">
            <w:pPr>
              <w:keepNext w:val="0"/>
              <w:keepLines w:val="0"/>
              <w:pageBreakBefore w:val="0"/>
              <w:widowControl w:val="0"/>
              <w:kinsoku/>
              <w:wordWrap w:val="0"/>
              <w:overflowPunct/>
              <w:topLinePunct/>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pacing w:val="5"/>
                <w:sz w:val="21"/>
                <w:szCs w:val="21"/>
              </w:rPr>
            </w:pPr>
            <w:r>
              <w:rPr>
                <w:rFonts w:hint="eastAsia" w:ascii="宋体" w:hAnsi="宋体" w:eastAsia="宋体" w:cs="宋体"/>
                <w:color w:val="auto"/>
                <w:spacing w:val="5"/>
                <w:sz w:val="21"/>
                <w:szCs w:val="21"/>
              </w:rPr>
              <w:t>★</w:t>
            </w:r>
          </w:p>
        </w:tc>
        <w:tc>
          <w:tcPr>
            <w:tcW w:w="304" w:type="pct"/>
            <w:tcBorders>
              <w:top w:val="single" w:color="B4C3D8" w:sz="2" w:space="0"/>
              <w:bottom w:val="single" w:color="B4C3D8" w:sz="2" w:space="0"/>
            </w:tcBorders>
            <w:noWrap w:val="0"/>
            <w:vAlign w:val="center"/>
          </w:tcPr>
          <w:p w14:paraId="6B877F41">
            <w:pPr>
              <w:keepNext w:val="0"/>
              <w:keepLines w:val="0"/>
              <w:pageBreakBefore w:val="0"/>
              <w:widowControl w:val="0"/>
              <w:kinsoku/>
              <w:wordWrap w:val="0"/>
              <w:overflowPunct/>
              <w:topLinePunct/>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pacing w:val="5"/>
                <w:sz w:val="21"/>
                <w:szCs w:val="21"/>
              </w:rPr>
            </w:pPr>
            <w:r>
              <w:rPr>
                <w:rFonts w:hint="eastAsia" w:ascii="宋体" w:hAnsi="宋体" w:eastAsia="宋体" w:cs="宋体"/>
                <w:color w:val="auto"/>
                <w:spacing w:val="5"/>
                <w:sz w:val="21"/>
                <w:szCs w:val="21"/>
              </w:rPr>
              <w:t>1</w:t>
            </w:r>
          </w:p>
        </w:tc>
        <w:tc>
          <w:tcPr>
            <w:tcW w:w="4156" w:type="pct"/>
            <w:tcBorders>
              <w:top w:val="single" w:color="B4C3D8" w:sz="2" w:space="0"/>
              <w:bottom w:val="single" w:color="B4C3D8" w:sz="2" w:space="0"/>
            </w:tcBorders>
            <w:noWrap w:val="0"/>
            <w:vAlign w:val="center"/>
          </w:tcPr>
          <w:tbl>
            <w:tblPr>
              <w:tblStyle w:val="16"/>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15"/>
              <w:gridCol w:w="1635"/>
              <w:gridCol w:w="1545"/>
              <w:gridCol w:w="2205"/>
              <w:gridCol w:w="960"/>
              <w:gridCol w:w="1020"/>
            </w:tblGrid>
            <w:tr w14:paraId="2E865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615" w:type="dxa"/>
                  <w:tcBorders>
                    <w:top w:val="single" w:color="000000" w:sz="4" w:space="0"/>
                    <w:left w:val="single" w:color="000000" w:sz="4" w:space="0"/>
                    <w:bottom w:val="single" w:color="000000" w:sz="4" w:space="0"/>
                    <w:right w:val="single" w:color="000000" w:sz="4" w:space="0"/>
                  </w:tcBorders>
                  <w:noWrap w:val="0"/>
                  <w:vAlign w:val="center"/>
                </w:tcPr>
                <w:p w14:paraId="1560D53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1635" w:type="dxa"/>
                  <w:tcBorders>
                    <w:top w:val="single" w:color="000000" w:sz="4" w:space="0"/>
                    <w:left w:val="single" w:color="000000" w:sz="4" w:space="0"/>
                    <w:bottom w:val="single" w:color="000000" w:sz="4" w:space="0"/>
                    <w:right w:val="single" w:color="000000" w:sz="4" w:space="0"/>
                  </w:tcBorders>
                  <w:noWrap w:val="0"/>
                  <w:vAlign w:val="center"/>
                </w:tcPr>
                <w:p w14:paraId="7B0292B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货物名称</w:t>
                  </w:r>
                </w:p>
              </w:tc>
              <w:tc>
                <w:tcPr>
                  <w:tcW w:w="1545" w:type="dxa"/>
                  <w:tcBorders>
                    <w:top w:val="single" w:color="000000" w:sz="4" w:space="0"/>
                    <w:left w:val="single" w:color="000000" w:sz="4" w:space="0"/>
                    <w:bottom w:val="single" w:color="000000" w:sz="4" w:space="0"/>
                    <w:right w:val="single" w:color="000000" w:sz="4" w:space="0"/>
                  </w:tcBorders>
                  <w:noWrap w:val="0"/>
                  <w:vAlign w:val="center"/>
                </w:tcPr>
                <w:p w14:paraId="0A7D92D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品牌</w:t>
                  </w:r>
                </w:p>
              </w:tc>
              <w:tc>
                <w:tcPr>
                  <w:tcW w:w="2205" w:type="dxa"/>
                  <w:tcBorders>
                    <w:top w:val="single" w:color="000000" w:sz="4" w:space="0"/>
                    <w:left w:val="single" w:color="000000" w:sz="4" w:space="0"/>
                    <w:bottom w:val="single" w:color="000000" w:sz="4" w:space="0"/>
                    <w:right w:val="single" w:color="000000" w:sz="4" w:space="0"/>
                  </w:tcBorders>
                  <w:noWrap w:val="0"/>
                  <w:vAlign w:val="center"/>
                </w:tcPr>
                <w:p w14:paraId="15ED953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规格型号</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732EE0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计量单位</w:t>
                  </w:r>
                </w:p>
              </w:tc>
              <w:tc>
                <w:tcPr>
                  <w:tcW w:w="1020" w:type="dxa"/>
                  <w:tcBorders>
                    <w:top w:val="single" w:color="000000" w:sz="4" w:space="0"/>
                    <w:left w:val="single" w:color="000000" w:sz="4" w:space="0"/>
                    <w:bottom w:val="single" w:color="000000" w:sz="4" w:space="0"/>
                    <w:right w:val="single" w:color="000000" w:sz="4" w:space="0"/>
                  </w:tcBorders>
                  <w:noWrap w:val="0"/>
                  <w:vAlign w:val="center"/>
                </w:tcPr>
                <w:p w14:paraId="4A98A34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交货时间</w:t>
                  </w:r>
                </w:p>
              </w:tc>
            </w:tr>
            <w:tr w14:paraId="6BA6B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74FF9E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11465F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薄喷绘布</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47EC64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玉龙</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4955D0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普通喷绘</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09529F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50CB47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r w14:paraId="6C65E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0DC723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2A023B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厚喷绘布</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075021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玉龙</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29DA31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普通喷绘</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59779F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009E7E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r w14:paraId="7DCD3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7FB895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582D7D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刀刮布</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434C0A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玉龙</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3B28B2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普通喷绘</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1FA078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361FEA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r w14:paraId="09617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6DA8D1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725680A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刀刮布</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1EAB52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玉龙</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4F74DA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UV喷</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623579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5E4C7F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r w14:paraId="0778B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03EA74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223D539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写真布</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0588EC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福莱森特</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6F87BF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高清写真</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057C73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4E1937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r w14:paraId="539DD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3792BF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02C478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室内PP背胶纸</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6FE445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福莱森特</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2EF1DF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高清写真＋亮膜</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1E8F64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451483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r w14:paraId="010D5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222516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116A04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室外PP背胶纸</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50CD24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福莱森特</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4C3A06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高清写真＋亮膜</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1AD2A4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288969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r w14:paraId="517BC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777B50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079F7C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室内PP背胶纸</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31A55D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福莱森特</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373ACC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高清写真+亮膜+双面胶（粘玻璃板上）</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41F08C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744D1F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r w14:paraId="65A09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745C34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032C8A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室内背胶灯片</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43C629FD">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福莱森特</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49EF53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玻璃上用的</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08397F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6629D4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r w14:paraId="7A707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5323F2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4A6A4A2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KT板写真</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05846FCB">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福莱森特＋益丰</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3A9C41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PP背胶纸+KT板</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55B5F0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384482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r w14:paraId="69EF7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3326E9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4F5B01F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镀锌方管</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0D925E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本发</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43532F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2×2cm，足1.5mm厚</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100466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6E5B5F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r w14:paraId="000EE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796DA3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649FF53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镀锌方管</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49CC76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本发</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4E1170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2.5×2.5cm，足1.5mm厚</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1CFE24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047F66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r w14:paraId="50DBD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6D0215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4ECB384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镀锌方管</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1A74E7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本发</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7A7372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3×3cm，足1.5mm厚</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2B1C76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198D9F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r w14:paraId="5BDBB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3F5C0E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3A27513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泡沫板（空KT版）</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54DFEB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美工</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7ABFAD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1.2×2.4</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7C5BED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4F40CF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r w14:paraId="2FA6A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306E3A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2114C4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PVC胶片</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70E004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福莱森特</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287F3D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高清写真</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3B2767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7FC8D0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r w14:paraId="71041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00FA93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5EE5B9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铝塑板</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43F3E1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奥丽威</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77E508FF">
                  <w:pPr>
                    <w:jc w:val="center"/>
                    <w:rPr>
                      <w:rFonts w:hint="eastAsia" w:ascii="宋体" w:hAnsi="宋体" w:eastAsia="宋体" w:cs="宋体"/>
                      <w:i w:val="0"/>
                      <w:iCs w:val="0"/>
                      <w:color w:val="000000"/>
                      <w:sz w:val="20"/>
                      <w:szCs w:val="20"/>
                      <w:u w:val="none"/>
                    </w:rPr>
                  </w:pP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1C19F8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3B759F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r w14:paraId="44757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3B8525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6DEC236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雪弗板刻字</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684EAA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康飞</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0A9271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5mm</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59DA17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056DEE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r w14:paraId="4B780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0215E6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00898F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雪弗板刻字</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200828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康飞</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226CDE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1cm</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0A9E6A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2FFB8C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r w14:paraId="285A0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79B66D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3360286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亚克力刻字</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7DB847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香玻璃</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46B5AD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3mm</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47B663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4DDCA6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r w14:paraId="0620C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6A926F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7944DC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亚克力刻字</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0FA2E2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香玻璃</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6F5F52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5mm</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0E3B55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03475C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r w14:paraId="40B7C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215E61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08AC57A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亚克力刻字</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0886FB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香玻璃</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33BE3D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8mm</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3910E2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44F07B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r w14:paraId="2EF04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65FD45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5893E93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有机玻璃</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60C1D6C7">
                  <w:pPr>
                    <w:jc w:val="center"/>
                    <w:rPr>
                      <w:rFonts w:hint="eastAsia" w:ascii="宋体" w:hAnsi="宋体" w:eastAsia="宋体" w:cs="宋体"/>
                      <w:i w:val="0"/>
                      <w:iCs w:val="0"/>
                      <w:color w:val="000000"/>
                      <w:sz w:val="20"/>
                      <w:szCs w:val="20"/>
                      <w:u w:val="none"/>
                    </w:rPr>
                  </w:pP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391EDD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5mm</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5716A8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349691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r w14:paraId="59B13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1DFD64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728096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玻璃</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5486AECA">
                  <w:pPr>
                    <w:jc w:val="center"/>
                    <w:rPr>
                      <w:rFonts w:hint="eastAsia" w:ascii="宋体" w:hAnsi="宋体" w:eastAsia="宋体" w:cs="宋体"/>
                      <w:i w:val="0"/>
                      <w:iCs w:val="0"/>
                      <w:color w:val="000000"/>
                      <w:sz w:val="20"/>
                      <w:szCs w:val="20"/>
                      <w:u w:val="none"/>
                    </w:rPr>
                  </w:pP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51EF33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5mm单纯玻璃板，不附画，成品需打孔4-6个，配固定螺钉</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059B51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0B68CD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r w14:paraId="45F16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7F4E8D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5CE436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玻璃</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432C8C10">
                  <w:pPr>
                    <w:jc w:val="center"/>
                    <w:rPr>
                      <w:rFonts w:hint="eastAsia" w:ascii="宋体" w:hAnsi="宋体" w:eastAsia="宋体" w:cs="宋体"/>
                      <w:i w:val="0"/>
                      <w:iCs w:val="0"/>
                      <w:color w:val="000000"/>
                      <w:sz w:val="20"/>
                      <w:szCs w:val="20"/>
                      <w:u w:val="none"/>
                    </w:rPr>
                  </w:pP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272D27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10mm单纯玻璃板，不附画，成品需打孔4-6个，配固定螺钉</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0C7C24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3965D4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r w14:paraId="6D59F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6FF4EC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3142A1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吸塑字</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089332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海军</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24FCF272">
                  <w:pPr>
                    <w:jc w:val="center"/>
                    <w:rPr>
                      <w:rFonts w:hint="eastAsia" w:ascii="宋体" w:hAnsi="宋体" w:eastAsia="宋体" w:cs="宋体"/>
                      <w:i w:val="0"/>
                      <w:iCs w:val="0"/>
                      <w:color w:val="000000"/>
                      <w:sz w:val="20"/>
                      <w:szCs w:val="20"/>
                      <w:u w:val="none"/>
                    </w:rPr>
                  </w:pP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1D6FD1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延长米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41EADC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3-5天</w:t>
                  </w:r>
                </w:p>
              </w:tc>
            </w:tr>
            <w:tr w14:paraId="63B7A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125109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136594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白钢边发光字</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3A5FA1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海军</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6F16FFFE">
                  <w:pPr>
                    <w:jc w:val="center"/>
                    <w:rPr>
                      <w:rFonts w:hint="eastAsia" w:ascii="宋体" w:hAnsi="宋体" w:eastAsia="宋体" w:cs="宋体"/>
                      <w:i w:val="0"/>
                      <w:iCs w:val="0"/>
                      <w:color w:val="000000"/>
                      <w:sz w:val="20"/>
                      <w:szCs w:val="20"/>
                      <w:u w:val="none"/>
                    </w:rPr>
                  </w:pP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7CF998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延长米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13CF39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3-5天</w:t>
                  </w:r>
                </w:p>
              </w:tc>
            </w:tr>
            <w:tr w14:paraId="58A16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25CC8A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615FBD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铁外露点发光字</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5A047D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海军</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1A5A3E86">
                  <w:pPr>
                    <w:jc w:val="center"/>
                    <w:rPr>
                      <w:rFonts w:hint="eastAsia" w:ascii="宋体" w:hAnsi="宋体" w:eastAsia="宋体" w:cs="宋体"/>
                      <w:i w:val="0"/>
                      <w:iCs w:val="0"/>
                      <w:color w:val="000000"/>
                      <w:sz w:val="20"/>
                      <w:szCs w:val="20"/>
                      <w:u w:val="none"/>
                    </w:rPr>
                  </w:pP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22094B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延长米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52A81D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3-5天</w:t>
                  </w:r>
                </w:p>
              </w:tc>
            </w:tr>
            <w:tr w14:paraId="165C2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00790B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470958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亚克力雪弗板刻字</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2C2AFD2E">
                  <w:pPr>
                    <w:jc w:val="center"/>
                    <w:rPr>
                      <w:rFonts w:hint="eastAsia" w:ascii="宋体" w:hAnsi="宋体" w:eastAsia="宋体" w:cs="宋体"/>
                      <w:i w:val="0"/>
                      <w:iCs w:val="0"/>
                      <w:color w:val="000000"/>
                      <w:sz w:val="20"/>
                      <w:szCs w:val="20"/>
                      <w:u w:val="none"/>
                    </w:rPr>
                  </w:pP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7FA137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1cm</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64AD8D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延长米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02E824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r w14:paraId="74377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3B0BB0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2E832B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亚克力雪弗板刻字</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2DD645BE">
                  <w:pPr>
                    <w:jc w:val="center"/>
                    <w:rPr>
                      <w:rFonts w:hint="eastAsia" w:ascii="宋体" w:hAnsi="宋体" w:eastAsia="宋体" w:cs="宋体"/>
                      <w:i w:val="0"/>
                      <w:iCs w:val="0"/>
                      <w:color w:val="000000"/>
                      <w:sz w:val="20"/>
                      <w:szCs w:val="20"/>
                      <w:u w:val="none"/>
                    </w:rPr>
                  </w:pP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0AF476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2cm</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516E40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延长米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277BBE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r w14:paraId="477D3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7B5D23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4FD9CB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雪弗板字喷漆</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58BDA423">
                  <w:pPr>
                    <w:jc w:val="center"/>
                    <w:rPr>
                      <w:rFonts w:hint="eastAsia" w:ascii="宋体" w:hAnsi="宋体" w:eastAsia="宋体" w:cs="宋体"/>
                      <w:i w:val="0"/>
                      <w:iCs w:val="0"/>
                      <w:color w:val="000000"/>
                      <w:sz w:val="20"/>
                      <w:szCs w:val="20"/>
                      <w:u w:val="none"/>
                    </w:rPr>
                  </w:pP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6D1241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2cm</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7911A2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延长米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54BD26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r w14:paraId="0B6D1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5A862C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4E71CD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彩色水晶弗龙板字</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5D134F1A">
                  <w:pPr>
                    <w:jc w:val="center"/>
                    <w:rPr>
                      <w:rFonts w:hint="eastAsia" w:ascii="宋体" w:hAnsi="宋体" w:eastAsia="宋体" w:cs="宋体"/>
                      <w:i w:val="0"/>
                      <w:iCs w:val="0"/>
                      <w:color w:val="000000"/>
                      <w:sz w:val="20"/>
                      <w:szCs w:val="20"/>
                      <w:u w:val="none"/>
                    </w:rPr>
                  </w:pP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4FFC8D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4cm</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4CC573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延长米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7A63D6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r w14:paraId="03A13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6DD75A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46FEF1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彩色水晶弗龙板字</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1F140C95">
                  <w:pPr>
                    <w:jc w:val="center"/>
                    <w:rPr>
                      <w:rFonts w:hint="eastAsia" w:ascii="宋体" w:hAnsi="宋体" w:eastAsia="宋体" w:cs="宋体"/>
                      <w:i w:val="0"/>
                      <w:iCs w:val="0"/>
                      <w:color w:val="000000"/>
                      <w:sz w:val="20"/>
                      <w:szCs w:val="20"/>
                      <w:u w:val="none"/>
                    </w:rPr>
                  </w:pP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646E4A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2cm</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292168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延长米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571FE2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r w14:paraId="29201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09CCB6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227507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超薄灯箱</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1007D7A9">
                  <w:pPr>
                    <w:jc w:val="center"/>
                    <w:rPr>
                      <w:rFonts w:hint="eastAsia" w:ascii="宋体" w:hAnsi="宋体" w:eastAsia="宋体" w:cs="宋体"/>
                      <w:i w:val="0"/>
                      <w:iCs w:val="0"/>
                      <w:color w:val="000000"/>
                      <w:sz w:val="20"/>
                      <w:szCs w:val="20"/>
                      <w:u w:val="none"/>
                    </w:rPr>
                  </w:pP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6D4A98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2-3cm厚，背景采用LED灯照明</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5C7D63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38FDA0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3-5天</w:t>
                  </w:r>
                </w:p>
              </w:tc>
            </w:tr>
            <w:tr w14:paraId="3E1FC3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50471C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51858D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相框</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41951391">
                  <w:pPr>
                    <w:jc w:val="center"/>
                    <w:rPr>
                      <w:rFonts w:hint="eastAsia" w:ascii="宋体" w:hAnsi="宋体" w:eastAsia="宋体" w:cs="宋体"/>
                      <w:i w:val="0"/>
                      <w:iCs w:val="0"/>
                      <w:color w:val="000000"/>
                      <w:sz w:val="20"/>
                      <w:szCs w:val="20"/>
                      <w:u w:val="none"/>
                    </w:rPr>
                  </w:pP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0E12E5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普通木质2-3cm宽</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559543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2ADBC3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r w14:paraId="44DE5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621C37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3279A63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相框</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3DCF035D">
                  <w:pPr>
                    <w:jc w:val="center"/>
                    <w:rPr>
                      <w:rFonts w:hint="eastAsia" w:ascii="宋体" w:hAnsi="宋体" w:eastAsia="宋体" w:cs="宋体"/>
                      <w:i w:val="0"/>
                      <w:iCs w:val="0"/>
                      <w:color w:val="000000"/>
                      <w:sz w:val="20"/>
                      <w:szCs w:val="20"/>
                      <w:u w:val="none"/>
                    </w:rPr>
                  </w:pP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5F1348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树脂4-5cm宽</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24D76C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0EADC4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r w14:paraId="6DB33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57C05E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68C5CF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黑板</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4919739C">
                  <w:pPr>
                    <w:jc w:val="center"/>
                    <w:rPr>
                      <w:rFonts w:hint="eastAsia" w:ascii="宋体" w:hAnsi="宋体" w:eastAsia="宋体" w:cs="宋体"/>
                      <w:i w:val="0"/>
                      <w:iCs w:val="0"/>
                      <w:color w:val="000000"/>
                      <w:sz w:val="20"/>
                      <w:szCs w:val="20"/>
                      <w:u w:val="none"/>
                    </w:rPr>
                  </w:pP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14B4DD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9mm厚高密板</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6FC4DC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778E9A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r w14:paraId="5C961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549FB5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1FC525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户外喷绘条幅</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02DEBE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玉龙</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558E10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宽0.6米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184F1F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03D537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r w14:paraId="3482E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0" w:type="dxa"/>
                  <w:tcBorders>
                    <w:top w:val="single" w:color="000000" w:sz="4" w:space="0"/>
                    <w:left w:val="single" w:color="000000" w:sz="4" w:space="0"/>
                    <w:bottom w:val="single" w:color="000000" w:sz="4" w:space="0"/>
                    <w:right w:val="single" w:color="000000" w:sz="4" w:space="0"/>
                  </w:tcBorders>
                  <w:noWrap w:val="0"/>
                  <w:vAlign w:val="center"/>
                </w:tcPr>
                <w:p w14:paraId="66D0B4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61CB0A9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室内写真条幅</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058EEB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玉龙</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3A7092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宽0.5米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5215C3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0" w:type="dxa"/>
                  <w:tcBorders>
                    <w:top w:val="single" w:color="000000" w:sz="4" w:space="0"/>
                    <w:left w:val="single" w:color="000000" w:sz="4" w:space="0"/>
                    <w:bottom w:val="single" w:color="000000" w:sz="4" w:space="0"/>
                    <w:right w:val="single" w:color="000000" w:sz="4" w:space="0"/>
                  </w:tcBorders>
                  <w:noWrap w:val="0"/>
                  <w:vAlign w:val="center"/>
                </w:tcPr>
                <w:p w14:paraId="0BDEAD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隔天</w:t>
                  </w:r>
                </w:p>
              </w:tc>
            </w:tr>
          </w:tbl>
          <w:p w14:paraId="1606B838">
            <w:pPr>
              <w:keepNext w:val="0"/>
              <w:keepLines w:val="0"/>
              <w:pageBreakBefore w:val="0"/>
              <w:widowControl w:val="0"/>
              <w:kinsoku/>
              <w:wordWrap w:val="0"/>
              <w:overflowPunct/>
              <w:topLinePunct/>
              <w:autoSpaceDE/>
              <w:autoSpaceDN/>
              <w:bidi w:val="0"/>
              <w:adjustRightInd/>
              <w:snapToGrid/>
              <w:spacing w:line="240" w:lineRule="auto"/>
              <w:ind w:left="0" w:leftChars="0" w:firstLine="0" w:firstLineChars="0"/>
              <w:jc w:val="left"/>
              <w:textAlignment w:val="auto"/>
              <w:rPr>
                <w:rFonts w:hint="eastAsia" w:ascii="宋体" w:hAnsi="宋体" w:eastAsia="宋体" w:cs="宋体"/>
                <w:color w:val="auto"/>
                <w:sz w:val="21"/>
                <w:szCs w:val="21"/>
                <w:lang w:val="en-US" w:eastAsia="zh-CN"/>
              </w:rPr>
            </w:pPr>
          </w:p>
        </w:tc>
      </w:tr>
      <w:tr w14:paraId="7DD0FFB4">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524" w:hRule="atLeast"/>
        </w:trPr>
        <w:tc>
          <w:tcPr>
            <w:tcW w:w="539" w:type="pct"/>
            <w:tcBorders>
              <w:top w:val="single" w:color="B4C3D8" w:sz="2" w:space="0"/>
              <w:bottom w:val="single" w:color="B4C3D8" w:sz="2" w:space="0"/>
            </w:tcBorders>
            <w:noWrap w:val="0"/>
            <w:vAlign w:val="center"/>
          </w:tcPr>
          <w:p w14:paraId="20F9CA6D">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5"/>
                <w:sz w:val="21"/>
                <w:szCs w:val="21"/>
              </w:rPr>
            </w:pPr>
            <w:r>
              <w:rPr>
                <w:rFonts w:hint="eastAsia" w:ascii="宋体" w:hAnsi="宋体" w:eastAsia="宋体" w:cs="宋体"/>
                <w:color w:val="auto"/>
                <w:spacing w:val="5"/>
                <w:sz w:val="21"/>
                <w:szCs w:val="21"/>
              </w:rPr>
              <w:t>说明</w:t>
            </w:r>
          </w:p>
        </w:tc>
        <w:tc>
          <w:tcPr>
            <w:tcW w:w="4460" w:type="pct"/>
            <w:gridSpan w:val="2"/>
            <w:tcBorders>
              <w:top w:val="single" w:color="B4C3D8" w:sz="2" w:space="0"/>
              <w:bottom w:val="single" w:color="B4C3D8" w:sz="2" w:space="0"/>
            </w:tcBorders>
            <w:noWrap w:val="0"/>
            <w:vAlign w:val="center"/>
          </w:tcPr>
          <w:p w14:paraId="746A765E">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5"/>
                <w:sz w:val="21"/>
                <w:szCs w:val="21"/>
              </w:rPr>
            </w:pPr>
            <w:r>
              <w:rPr>
                <w:rFonts w:hint="eastAsia" w:ascii="宋体" w:hAnsi="宋体" w:eastAsia="宋体" w:cs="宋体"/>
                <w:color w:val="auto"/>
                <w:spacing w:val="5"/>
                <w:sz w:val="21"/>
                <w:szCs w:val="21"/>
              </w:rPr>
              <w:t>打“★”号条款为实质性条款，若有任何一条负偏离或不满足则导致响应无效。</w:t>
            </w:r>
          </w:p>
        </w:tc>
      </w:tr>
    </w:tbl>
    <w:p w14:paraId="103B25F8">
      <w:pPr>
        <w:keepNext w:val="0"/>
        <w:keepLines w:val="0"/>
        <w:pageBreakBefore w:val="0"/>
        <w:widowControl w:val="0"/>
        <w:kinsoku/>
        <w:wordWrap w:val="0"/>
        <w:overflowPunct/>
        <w:topLinePunct/>
        <w:autoSpaceDE/>
        <w:autoSpaceDN/>
        <w:bidi w:val="0"/>
        <w:adjustRightInd/>
        <w:snapToGrid/>
        <w:spacing w:line="360" w:lineRule="auto"/>
        <w:ind w:left="0" w:leftChars="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br w:type="page"/>
      </w:r>
    </w:p>
    <w:p w14:paraId="4F6E4631">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outlineLvl w:val="0"/>
        <w:rPr>
          <w:rFonts w:hint="eastAsia" w:ascii="宋体" w:hAnsi="宋体" w:eastAsia="宋体" w:cs="宋体"/>
          <w:b/>
          <w:bCs/>
          <w:color w:val="auto"/>
          <w:sz w:val="28"/>
          <w:szCs w:val="28"/>
          <w:lang w:val="en-US" w:eastAsia="zh-CN"/>
        </w:rPr>
      </w:pPr>
      <w:bookmarkStart w:id="38" w:name="_Toc26492"/>
      <w:r>
        <w:rPr>
          <w:rFonts w:hint="eastAsia" w:ascii="宋体" w:hAnsi="宋体" w:eastAsia="宋体" w:cs="宋体"/>
          <w:b/>
          <w:bCs/>
          <w:color w:val="auto"/>
          <w:sz w:val="28"/>
          <w:szCs w:val="28"/>
          <w:lang w:val="en-US" w:eastAsia="zh-CN"/>
        </w:rPr>
        <w:t>第四章、供应商应当提交的资格、资信证明文件</w:t>
      </w:r>
      <w:bookmarkEnd w:id="38"/>
    </w:p>
    <w:p w14:paraId="393B1C2D">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供应商应提交证明其有资格参加公开商洽和成交后有能力履行合同的相关文件，并作为其响应文件的一部分，所有文件必须真实可靠、不得伪造，否则将按相关规定予以处罚。</w:t>
      </w:r>
    </w:p>
    <w:p w14:paraId="44294F10">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法人或者其他组织的营业执照等证明文件，自然人的身份证明。法人包括企业法人、机关法人、事业单位法人和社会团体法人；其他组织主要包括合伙企业、非企业专业服务机构、个体工商户、农村承包经营户；自然人是指具有完全民事行为能力、能够承担民事责任和义务的公民。如供应商是企业(包括合伙企业)，要提供在市场监督管理部门注册的有效“企业法人营业执照”或“营业执照”；如供应商是事业单位，要提供有效的“事业单位法人证书”；供应商是非企业专业服务机构，如律师事务所、会计师事务所，要提供有效的执业许可证等证明文件；如供应商是个体工商户，要提供有效的“个体工商户营业执照”；如供应商是自然人，要提供有效的自然人身份证明。</w:t>
      </w:r>
    </w:p>
    <w:p w14:paraId="4C333211">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分公司不是独立法人，不具备政府采购法第二十二条规定的供应商应当具备独立承担民事责任能力的条件。分公司经总公司授权，可以以分公司的名义参加政府采购活动，但其民事责任由总公司承担。</w:t>
      </w:r>
    </w:p>
    <w:p w14:paraId="29659028">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二、财务状况报告，依法缴纳税收和社会保障资金的相关材料(详见资格审查表)</w:t>
      </w:r>
    </w:p>
    <w:p w14:paraId="23D66F79">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三、具备履行合同所必需的设备和专业技术能力的证明材料。</w:t>
      </w:r>
    </w:p>
    <w:p w14:paraId="23359AE5">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四、参加政府采购活动前3年内在经营活动中没有重大违法记录的书面声明。</w:t>
      </w:r>
    </w:p>
    <w:p w14:paraId="42F3649E">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五、按照公开商洽文件要求，供应商应当提交的其他资格、资信证明文件。</w:t>
      </w:r>
    </w:p>
    <w:p w14:paraId="5603DB14">
      <w:pPr>
        <w:keepNext w:val="0"/>
        <w:keepLines w:val="0"/>
        <w:pageBreakBefore w:val="0"/>
        <w:widowControl w:val="0"/>
        <w:kinsoku/>
        <w:wordWrap w:val="0"/>
        <w:overflowPunct/>
        <w:topLinePunct/>
        <w:autoSpaceDE/>
        <w:autoSpaceDN/>
        <w:bidi w:val="0"/>
        <w:ind w:left="0" w:leftChars="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br w:type="page"/>
      </w:r>
    </w:p>
    <w:p w14:paraId="4D3E488A">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outlineLvl w:val="0"/>
        <w:rPr>
          <w:rFonts w:hint="eastAsia" w:ascii="宋体" w:hAnsi="宋体" w:eastAsia="宋体" w:cs="宋体"/>
          <w:b/>
          <w:bCs/>
          <w:color w:val="auto"/>
          <w:sz w:val="28"/>
          <w:szCs w:val="28"/>
          <w:lang w:val="en-US" w:eastAsia="zh-CN"/>
        </w:rPr>
      </w:pPr>
      <w:bookmarkStart w:id="39" w:name="_Toc30072"/>
      <w:r>
        <w:rPr>
          <w:rFonts w:hint="eastAsia" w:ascii="宋体" w:hAnsi="宋体" w:eastAsia="宋体" w:cs="宋体"/>
          <w:b/>
          <w:bCs/>
          <w:color w:val="auto"/>
          <w:sz w:val="28"/>
          <w:szCs w:val="28"/>
          <w:lang w:val="en-US" w:eastAsia="zh-CN"/>
        </w:rPr>
        <w:t>第五章、评审</w:t>
      </w:r>
      <w:bookmarkEnd w:id="39"/>
    </w:p>
    <w:p w14:paraId="7CB54DDD">
      <w:pPr>
        <w:keepNext w:val="0"/>
        <w:keepLines w:val="0"/>
        <w:pageBreakBefore w:val="0"/>
        <w:widowControl w:val="0"/>
        <w:kinsoku/>
        <w:wordWrap w:val="0"/>
        <w:overflowPunct/>
        <w:topLinePunct/>
        <w:autoSpaceDE/>
        <w:autoSpaceDN/>
        <w:bidi w:val="0"/>
        <w:adjustRightInd/>
        <w:snapToGrid/>
        <w:spacing w:line="360" w:lineRule="auto"/>
        <w:ind w:left="0" w:leftChars="0" w:firstLine="482" w:firstLineChars="200"/>
        <w:jc w:val="both"/>
        <w:textAlignment w:val="auto"/>
        <w:outlineLvl w:val="1"/>
        <w:rPr>
          <w:rFonts w:hint="eastAsia" w:ascii="宋体" w:hAnsi="宋体" w:eastAsia="宋体" w:cs="宋体"/>
          <w:b/>
          <w:bCs/>
          <w:color w:val="auto"/>
          <w:sz w:val="24"/>
          <w:szCs w:val="24"/>
          <w:lang w:val="en-US" w:eastAsia="zh-CN"/>
        </w:rPr>
      </w:pPr>
      <w:bookmarkStart w:id="40" w:name="_Toc27286"/>
      <w:r>
        <w:rPr>
          <w:rFonts w:hint="eastAsia" w:ascii="宋体" w:hAnsi="宋体" w:eastAsia="宋体" w:cs="宋体"/>
          <w:b/>
          <w:bCs/>
          <w:color w:val="auto"/>
          <w:sz w:val="24"/>
          <w:szCs w:val="24"/>
          <w:lang w:val="en-US" w:eastAsia="zh-CN"/>
        </w:rPr>
        <w:t>一、评审要求</w:t>
      </w:r>
      <w:bookmarkEnd w:id="40"/>
    </w:p>
    <w:p w14:paraId="164ADFF6">
      <w:pPr>
        <w:keepNext w:val="0"/>
        <w:keepLines w:val="0"/>
        <w:pageBreakBefore w:val="0"/>
        <w:widowControl w:val="0"/>
        <w:kinsoku/>
        <w:wordWrap w:val="0"/>
        <w:overflowPunct/>
        <w:topLinePunct/>
        <w:autoSpaceDE/>
        <w:autoSpaceDN/>
        <w:bidi w:val="0"/>
        <w:adjustRightInd/>
        <w:snapToGrid/>
        <w:spacing w:line="360" w:lineRule="auto"/>
        <w:ind w:left="0" w:leftChars="0" w:firstLine="482" w:firstLineChars="200"/>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1.评审方法</w:t>
      </w:r>
    </w:p>
    <w:p w14:paraId="70899DCC">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公开商洽小组采用综合评分法对提交最后报价的供应商的响应文件和最后报价进行综合评分。综合评分法，是指响应文件满足公开商洽文件全部实质性要求且按评审因素的量化指标评审得分最高的供应商为成交候选供应商的评审方法。</w:t>
      </w:r>
    </w:p>
    <w:p w14:paraId="37BD4F97">
      <w:pPr>
        <w:keepNext w:val="0"/>
        <w:keepLines w:val="0"/>
        <w:pageBreakBefore w:val="0"/>
        <w:widowControl w:val="0"/>
        <w:kinsoku/>
        <w:wordWrap w:val="0"/>
        <w:overflowPunct/>
        <w:topLinePunct/>
        <w:autoSpaceDE/>
        <w:autoSpaceDN/>
        <w:bidi w:val="0"/>
        <w:adjustRightInd/>
        <w:snapToGrid/>
        <w:spacing w:line="360" w:lineRule="auto"/>
        <w:ind w:left="0" w:leftChars="0" w:firstLine="482" w:firstLineChars="200"/>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2.评审原则</w:t>
      </w:r>
    </w:p>
    <w:p w14:paraId="0031516F">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2.1公开商洽小组成员应当遵循客观、公正、审慎的原则，根据公开商洽文件规定的评审程序、评审方法和评审标准进行独立评审。</w:t>
      </w:r>
    </w:p>
    <w:p w14:paraId="43CD9CBD">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2.2具体评审事项由公开商洽小组负责，并按公开商洽文件规定的办法进行评审。</w:t>
      </w:r>
    </w:p>
    <w:p w14:paraId="6122D8E1">
      <w:pPr>
        <w:keepNext w:val="0"/>
        <w:keepLines w:val="0"/>
        <w:pageBreakBefore w:val="0"/>
        <w:widowControl w:val="0"/>
        <w:kinsoku/>
        <w:wordWrap w:val="0"/>
        <w:overflowPunct/>
        <w:topLinePunct/>
        <w:autoSpaceDE/>
        <w:autoSpaceDN/>
        <w:bidi w:val="0"/>
        <w:adjustRightInd/>
        <w:snapToGrid/>
        <w:spacing w:line="360" w:lineRule="auto"/>
        <w:ind w:left="0" w:leftChars="0" w:firstLine="482" w:firstLineChars="200"/>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3.公开商洽小组</w:t>
      </w:r>
    </w:p>
    <w:p w14:paraId="70402904">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3.1公开商洽小组由采购人代表和评审专家共3人以上单数组成，其中评审专家人数不得少于公开商洽小组成员总数的2/3。</w:t>
      </w:r>
    </w:p>
    <w:p w14:paraId="7AB0384D">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3.2公开商洽小组成员有下列情形之一的，应当回避：</w:t>
      </w:r>
    </w:p>
    <w:p w14:paraId="7C44DE89">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(1)参加政府采购活动前3年内,与供应商存在劳动关系,或者担任过供应商的董事、监事,或者是供应商的控股股东或实际控制人；</w:t>
      </w:r>
    </w:p>
    <w:p w14:paraId="2AD2B7AA">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(2)与供应商的法定代表人或者负责人有夫妻、直系血亲、三代以内旁系血亲或者近姻亲关系；</w:t>
      </w:r>
    </w:p>
    <w:p w14:paraId="1F8BCA2D">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(3)与供应商有其他可能影响政府采购活动公平、公正进行的关系。</w:t>
      </w:r>
    </w:p>
    <w:p w14:paraId="363EEE16">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3.3公开商洽小组负责具体评审事务，并独立履行下列职责：</w:t>
      </w:r>
    </w:p>
    <w:p w14:paraId="74F0BFDE">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(1)对响应文件的有效性、完整性和响应程度进行审查；</w:t>
      </w:r>
    </w:p>
    <w:p w14:paraId="05C357DC">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(2)要求供应商对响应文件有关事项作出澄清、说明或更正；</w:t>
      </w:r>
    </w:p>
    <w:p w14:paraId="25B19FAF">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(3)公开商洽小组所有成员应当集中与单一供应商分别进行公开商洽；</w:t>
      </w:r>
    </w:p>
    <w:p w14:paraId="7134356E">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(4)对响应文件进行比较和评价；</w:t>
      </w:r>
    </w:p>
    <w:p w14:paraId="28FADA1F">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(5)确定成交候选人名单，以及根据采购人委托直接确定成交供应商；</w:t>
      </w:r>
    </w:p>
    <w:p w14:paraId="57EA1335">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(6)向采购人、采购代理机构或者有关部门报告评审中发现的违法行为；</w:t>
      </w:r>
    </w:p>
    <w:p w14:paraId="07DA1034">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(7)法律法规规定的其他职责。</w:t>
      </w:r>
    </w:p>
    <w:p w14:paraId="561467BA">
      <w:pPr>
        <w:keepNext w:val="0"/>
        <w:keepLines w:val="0"/>
        <w:pageBreakBefore w:val="0"/>
        <w:widowControl w:val="0"/>
        <w:kinsoku/>
        <w:wordWrap w:val="0"/>
        <w:overflowPunct/>
        <w:topLinePunct/>
        <w:autoSpaceDE/>
        <w:autoSpaceDN/>
        <w:bidi w:val="0"/>
        <w:adjustRightInd/>
        <w:snapToGrid/>
        <w:spacing w:line="360" w:lineRule="auto"/>
        <w:ind w:left="0" w:leftChars="0" w:firstLine="482" w:firstLineChars="200"/>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4.澄清</w:t>
      </w:r>
    </w:p>
    <w:p w14:paraId="634A15A7">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公开商洽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013CB53">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公开商洽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46070123">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4.1公开商洽小组不接受供应商主动提出的澄清、说明或更正。</w:t>
      </w:r>
    </w:p>
    <w:p w14:paraId="74AA3BFB">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4.2公开商洽小组对供应商提交的澄清、说明或更正有疑问的，可以要求供应商进一步澄清、说明或更正。</w:t>
      </w:r>
    </w:p>
    <w:p w14:paraId="26D11E52">
      <w:pPr>
        <w:keepNext w:val="0"/>
        <w:keepLines w:val="0"/>
        <w:pageBreakBefore w:val="0"/>
        <w:widowControl w:val="0"/>
        <w:kinsoku/>
        <w:wordWrap w:val="0"/>
        <w:overflowPunct/>
        <w:topLinePunct/>
        <w:autoSpaceDE/>
        <w:autoSpaceDN/>
        <w:bidi w:val="0"/>
        <w:adjustRightInd/>
        <w:snapToGrid/>
        <w:spacing w:line="360" w:lineRule="auto"/>
        <w:ind w:left="0" w:leftChars="0" w:firstLine="482" w:firstLineChars="200"/>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5.有下列情形之一的，属于恶意串通，并追究法律责任：</w:t>
      </w:r>
    </w:p>
    <w:p w14:paraId="787E074D">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(1)供应商直接或者间接从采购人或者采购代理机构处获得其他供应商的相关情况并修改其响应文件；</w:t>
      </w:r>
    </w:p>
    <w:p w14:paraId="05CE590B">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(2)供应商按照采购人或者采购代理机构的授意撤换、修改响应文件；</w:t>
      </w:r>
    </w:p>
    <w:p w14:paraId="61627E59">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(3)供应商之间协商报价、技术方案等响应文件的实质性内容；</w:t>
      </w:r>
    </w:p>
    <w:p w14:paraId="459726A8">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(4)属于同一集团、协会、商会等组织成员的供应商按照该组织要求协同参加政府采购活动；</w:t>
      </w:r>
    </w:p>
    <w:p w14:paraId="71766A7F">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(5)供应商之间事先约定由某一特定供应商成交；</w:t>
      </w:r>
    </w:p>
    <w:p w14:paraId="664EE53D">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(6)供应商之间商定部分供应商放弃参加政府采购活动或者放弃成交；</w:t>
      </w:r>
    </w:p>
    <w:p w14:paraId="4D9E1D48">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(7)供应商与采购人或者采购代理机构之间、供应商相互之间，为谋求特定供应商成交或者排斥其他供应商的其他串通行为。</w:t>
      </w:r>
    </w:p>
    <w:p w14:paraId="079CE466">
      <w:pPr>
        <w:keepNext w:val="0"/>
        <w:keepLines w:val="0"/>
        <w:pageBreakBefore w:val="0"/>
        <w:widowControl w:val="0"/>
        <w:kinsoku/>
        <w:wordWrap w:val="0"/>
        <w:overflowPunct/>
        <w:topLinePunct/>
        <w:autoSpaceDE/>
        <w:autoSpaceDN/>
        <w:bidi w:val="0"/>
        <w:adjustRightInd/>
        <w:snapToGrid/>
        <w:spacing w:line="360" w:lineRule="auto"/>
        <w:ind w:left="0" w:leftChars="0" w:firstLine="482" w:firstLineChars="200"/>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6.响应无效的情形</w:t>
      </w:r>
    </w:p>
    <w:p w14:paraId="3C5FCF49">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(1)供应商未按照公开商洽文件要求提交公开商洽保证金的，响应无效；</w:t>
      </w:r>
    </w:p>
    <w:p w14:paraId="55D24414">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(2)在提交响应文件截止时间后递交响应文件的，响应无效；</w:t>
      </w:r>
    </w:p>
    <w:p w14:paraId="2E7A49EB">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(3)未实质性响应公开商洽文件的，响应无效；</w:t>
      </w:r>
    </w:p>
    <w:p w14:paraId="23D3F61E">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(4)法律、法规和公开商洽文件规定的其他无效情形。</w:t>
      </w:r>
    </w:p>
    <w:p w14:paraId="545340F5">
      <w:pPr>
        <w:keepNext w:val="0"/>
        <w:keepLines w:val="0"/>
        <w:pageBreakBefore w:val="0"/>
        <w:widowControl w:val="0"/>
        <w:kinsoku/>
        <w:wordWrap w:val="0"/>
        <w:overflowPunct/>
        <w:topLinePunct/>
        <w:autoSpaceDE/>
        <w:autoSpaceDN/>
        <w:bidi w:val="0"/>
        <w:adjustRightInd/>
        <w:snapToGrid/>
        <w:spacing w:line="360" w:lineRule="auto"/>
        <w:ind w:left="0" w:leftChars="0" w:firstLine="482" w:firstLineChars="200"/>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7.终止的情形</w:t>
      </w:r>
    </w:p>
    <w:p w14:paraId="45D7918A">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出现下列情形之一的，采购人或者采购代理机构应当终止公开商洽采购活动，发布公告并说明原因，重新开展采购活动：</w:t>
      </w:r>
    </w:p>
    <w:p w14:paraId="71C86765">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(1)因情况变化，不再符合规定的公开商洽采购方式适用情形的；</w:t>
      </w:r>
    </w:p>
    <w:p w14:paraId="4547F642">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(2)出现影响采购公正的违法、违规行为的；</w:t>
      </w:r>
    </w:p>
    <w:p w14:paraId="56067FA1">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(3)除《内蒙古出入境边防检查总站公开商询问、公开商洽及内部会商管理规定（试行）》及其补充通知规定的情形外，在采购过程中符合要求的供应商或者报价未超过采购预算的供应商不足2家的。</w:t>
      </w:r>
    </w:p>
    <w:p w14:paraId="6318EFAC">
      <w:pPr>
        <w:keepNext w:val="0"/>
        <w:keepLines w:val="0"/>
        <w:pageBreakBefore w:val="0"/>
        <w:widowControl w:val="0"/>
        <w:kinsoku/>
        <w:wordWrap w:val="0"/>
        <w:overflowPunct/>
        <w:topLinePunct/>
        <w:autoSpaceDE/>
        <w:autoSpaceDN/>
        <w:bidi w:val="0"/>
        <w:adjustRightInd/>
        <w:snapToGrid/>
        <w:spacing w:line="360" w:lineRule="auto"/>
        <w:ind w:left="0" w:leftChars="0" w:firstLine="482" w:firstLineChars="200"/>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8.成交</w:t>
      </w:r>
    </w:p>
    <w:p w14:paraId="6CEC1540">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评审结束后，公开商洽小组根据采购人书面授权直接确定成交供应商或者由采购人从评审报告提出的成交候选供应商中按顺序确定成交供应商。</w:t>
      </w:r>
    </w:p>
    <w:p w14:paraId="18DB87B4">
      <w:pPr>
        <w:keepNext w:val="0"/>
        <w:keepLines w:val="0"/>
        <w:pageBreakBefore w:val="0"/>
        <w:widowControl w:val="0"/>
        <w:kinsoku/>
        <w:wordWrap w:val="0"/>
        <w:overflowPunct/>
        <w:topLinePunct/>
        <w:autoSpaceDE/>
        <w:autoSpaceDN/>
        <w:bidi w:val="0"/>
        <w:adjustRightInd/>
        <w:snapToGrid/>
        <w:spacing w:line="360" w:lineRule="auto"/>
        <w:ind w:left="0" w:leftChars="0" w:firstLine="482" w:firstLineChars="200"/>
        <w:jc w:val="both"/>
        <w:textAlignment w:val="auto"/>
        <w:outlineLvl w:val="1"/>
        <w:rPr>
          <w:rFonts w:hint="eastAsia" w:ascii="宋体" w:hAnsi="宋体" w:eastAsia="宋体" w:cs="宋体"/>
          <w:b/>
          <w:bCs/>
          <w:color w:val="auto"/>
          <w:sz w:val="24"/>
          <w:szCs w:val="24"/>
          <w:lang w:val="en-US" w:eastAsia="zh-CN"/>
        </w:rPr>
      </w:pPr>
      <w:bookmarkStart w:id="41" w:name="_Toc22840"/>
      <w:r>
        <w:rPr>
          <w:rFonts w:hint="eastAsia" w:ascii="宋体" w:hAnsi="宋体" w:eastAsia="宋体" w:cs="宋体"/>
          <w:b/>
          <w:bCs/>
          <w:color w:val="auto"/>
          <w:sz w:val="24"/>
          <w:szCs w:val="24"/>
          <w:lang w:val="en-US" w:eastAsia="zh-CN"/>
        </w:rPr>
        <w:t>二、落实政府采购政策</w:t>
      </w:r>
      <w:bookmarkEnd w:id="41"/>
    </w:p>
    <w:p w14:paraId="3A377E9B">
      <w:pPr>
        <w:keepNext w:val="0"/>
        <w:keepLines w:val="0"/>
        <w:pageBreakBefore w:val="0"/>
        <w:widowControl w:val="0"/>
        <w:kinsoku/>
        <w:wordWrap w:val="0"/>
        <w:overflowPunct/>
        <w:topLinePunct/>
        <w:autoSpaceDE/>
        <w:autoSpaceDN/>
        <w:bidi w:val="0"/>
        <w:adjustRightInd/>
        <w:snapToGrid/>
        <w:spacing w:line="360" w:lineRule="auto"/>
        <w:ind w:left="0" w:leftChars="0" w:firstLine="482" w:firstLineChars="200"/>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1.节约能源、保护环境</w:t>
      </w:r>
    </w:p>
    <w:p w14:paraId="70538150">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采购的产品属于品目清单范围的，将依据国家确定的认证机构出具的、处于有效期之内的节能产品、环境标志产品认证证书，对获得证书的产品实施政府优先采购或强制采购，具体按照本公开商洽文件相关要求执行。</w:t>
      </w:r>
    </w:p>
    <w:p w14:paraId="33608B74">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2.促进中小企业发展</w:t>
      </w:r>
    </w:p>
    <w:p w14:paraId="2B70EB7B">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2.1采购人在政府采购活动中应当通过加强采购需求管理，落实预留采购份额、价格评审优惠、优先采购等措施，提高中小企业在政府采购中的份额，支持中小企业发展。</w:t>
      </w:r>
    </w:p>
    <w:p w14:paraId="3D1A65EC">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2.2《政府采购促进中小企业发展管理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7C1E6083">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2.3在政府采购活动中，供应商提供的货物、工程或者服务符合下列情形的，享受《政府采购促进中小企业发展管理办法》规定的中小企业扶持政策：</w:t>
      </w:r>
    </w:p>
    <w:p w14:paraId="4A91FE65">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(1)在货物采购项目中，货物由中小企业制造，即货物由中小企业生产且使用该中小企业商号或者注册商标；</w:t>
      </w:r>
    </w:p>
    <w:p w14:paraId="0790A459">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(2)在工程采购项目中，工程由中小企业承建，即工程施工单位为中小企业；</w:t>
      </w:r>
    </w:p>
    <w:p w14:paraId="108142BC">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(3)在服务采购项目中，服务由中小企业承接，即提供服务的人员为中小企业依照《中华人民共和国劳动合同法》订立劳动合同的从业人员。</w:t>
      </w:r>
    </w:p>
    <w:p w14:paraId="7B9B7BF3">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在货物采购项目中，供应商提供的货物既有中小企业制造货物，也有大型企业制造货物的，不享受《政府采购促进中小企业发展管理办法》规定的中小企业扶持政策。</w:t>
      </w:r>
    </w:p>
    <w:p w14:paraId="7ABE4E92">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以联合体形式参加政府采购活动，联合体各方均为中小企业的，联合体视同中小企业。其中，联合体各方均为小微企业的，联合体视同小微企业。</w:t>
      </w:r>
    </w:p>
    <w:p w14:paraId="46E36CE4">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2.4依照《政府采购促进中小企业发展管理办法》《关于政府采购支持监狱企业发展有关问题的通知》和《财政部民政部中国残疾人联合会关于促进残疾人就业政府采购政策的通知》的规定，凡符合要求的小型、微型企业、监狱企业或残疾人福利性单位，按照以下比例给予相应的价格扣除：无（本项目专门面向中小企业采购）。</w:t>
      </w:r>
    </w:p>
    <w:p w14:paraId="3BB67443">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2.5供应商属于中小企业的，应提供《中小企业声明函》；属于监狱企业的，应提供由省级以上监狱管理局、戒毒管理局(含新疆生产建设兵团)出具的属于监狱企业的证明文件；属于残疾人福利性单位的，应提供《残疾人福利性单位声明函》。供应商应当按照《中小企业声明函》《残疾人福利性单位声明函》规定格式提供(格式附后，不可修改)，未按规定提供的，不得享受相关中小企业扶持政策。</w:t>
      </w:r>
    </w:p>
    <w:p w14:paraId="5A46E464">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供应商应当对提供材料的真实性负责，若有虚假，将追究其法律责任。</w:t>
      </w:r>
    </w:p>
    <w:p w14:paraId="10E6D24D">
      <w:pPr>
        <w:keepNext w:val="0"/>
        <w:keepLines w:val="0"/>
        <w:pageBreakBefore w:val="0"/>
        <w:widowControl w:val="0"/>
        <w:kinsoku/>
        <w:wordWrap w:val="0"/>
        <w:overflowPunct/>
        <w:topLinePunct/>
        <w:autoSpaceDE/>
        <w:autoSpaceDN/>
        <w:bidi w:val="0"/>
        <w:adjustRightInd/>
        <w:snapToGrid/>
        <w:spacing w:line="360" w:lineRule="auto"/>
        <w:ind w:left="0" w:leftChars="0" w:firstLine="482" w:firstLineChars="200"/>
        <w:jc w:val="both"/>
        <w:textAlignment w:val="auto"/>
        <w:outlineLvl w:val="1"/>
        <w:rPr>
          <w:rFonts w:hint="eastAsia" w:ascii="宋体" w:hAnsi="宋体" w:eastAsia="宋体" w:cs="宋体"/>
          <w:b/>
          <w:bCs/>
          <w:color w:val="auto"/>
          <w:sz w:val="24"/>
          <w:szCs w:val="24"/>
          <w:lang w:val="en-US" w:eastAsia="zh-CN"/>
        </w:rPr>
      </w:pPr>
      <w:bookmarkStart w:id="42" w:name="_Toc25036"/>
      <w:r>
        <w:rPr>
          <w:rFonts w:hint="eastAsia" w:ascii="宋体" w:hAnsi="宋体" w:eastAsia="宋体" w:cs="宋体"/>
          <w:b/>
          <w:bCs/>
          <w:color w:val="auto"/>
          <w:sz w:val="24"/>
          <w:szCs w:val="24"/>
          <w:lang w:val="en-US" w:eastAsia="zh-CN"/>
        </w:rPr>
        <w:t>三、评审程序</w:t>
      </w:r>
      <w:bookmarkEnd w:id="42"/>
    </w:p>
    <w:p w14:paraId="1DAC78E6">
      <w:pPr>
        <w:keepNext w:val="0"/>
        <w:keepLines w:val="0"/>
        <w:pageBreakBefore w:val="0"/>
        <w:widowControl w:val="0"/>
        <w:kinsoku/>
        <w:wordWrap w:val="0"/>
        <w:overflowPunct/>
        <w:topLinePunct/>
        <w:autoSpaceDE/>
        <w:autoSpaceDN/>
        <w:bidi w:val="0"/>
        <w:adjustRightInd/>
        <w:snapToGrid/>
        <w:spacing w:line="360" w:lineRule="auto"/>
        <w:ind w:left="0" w:leftChars="0" w:firstLine="482" w:firstLineChars="200"/>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1.资格审查</w:t>
      </w:r>
    </w:p>
    <w:p w14:paraId="3324E68E">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1.1公开商洽小组依据法律法规和公开商洽文件的规定，对响应文件中的资格证明文件等进行审查，以确定供应商是否具备响应资格。</w:t>
      </w:r>
    </w:p>
    <w:p w14:paraId="7C025CF1">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1.2资格审查中有任意一项未通过的，审查结果为未通过，未通过资格审查的供应商按无效响应处理。</w:t>
      </w:r>
    </w:p>
    <w:p w14:paraId="1D6D26F7">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1.3信用记录查询</w:t>
      </w:r>
    </w:p>
    <w:p w14:paraId="341ABFE2">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查询渠道：通过“信用中国”网站(www.creditchina.gov.cn)和“中国政府采购网”(www.ccgp.gov.cn)进行查询；</w:t>
      </w:r>
    </w:p>
    <w:p w14:paraId="0DAF84BA">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查询截止时点：本项目资格审查时查询；</w:t>
      </w:r>
    </w:p>
    <w:p w14:paraId="10716347">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查询记录：对列入失信被执行人、税收违法黑名单、政府采购严重违法失信行为记录名单、信用报告进行查询；</w:t>
      </w:r>
    </w:p>
    <w:p w14:paraId="6BEE827B">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公开商洽小组应当按照查询渠道、查询时间节点、查询记录内容进行查询，并存档。对信用记录查询结果中显示被列入失信被执行人、税收违法黑名单、政府采购严重违法失信行为记录名单的供应商将被拒绝参与政府采购活动。</w:t>
      </w:r>
    </w:p>
    <w:p w14:paraId="06B02715">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b w:val="0"/>
          <w:bCs w:val="0"/>
          <w:color w:val="auto"/>
          <w:sz w:val="24"/>
          <w:szCs w:val="24"/>
          <w:lang w:val="en-US" w:eastAsia="zh-CN"/>
        </w:rPr>
        <w:sectPr>
          <w:footerReference r:id="rId3" w:type="default"/>
          <w:pgSz w:w="11906" w:h="16838"/>
          <w:pgMar w:top="1440" w:right="1080" w:bottom="1440" w:left="108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14:paraId="29F5EEEC">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bCs/>
          <w:color w:val="auto"/>
          <w:sz w:val="24"/>
          <w:szCs w:val="24"/>
          <w:lang w:val="en-US" w:eastAsia="zh-CN"/>
        </w:rPr>
        <w:t>资格审查表</w:t>
      </w:r>
    </w:p>
    <w:p w14:paraId="3B5CB137">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采购包1(新巴尔虎左旗第一边境管理大队印刷服务采购项目)</w:t>
      </w:r>
    </w:p>
    <w:tbl>
      <w:tblPr>
        <w:tblStyle w:val="22"/>
        <w:tblW w:w="5018" w:type="pct"/>
        <w:tblInd w:w="0" w:type="dxa"/>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Layout w:type="autofit"/>
        <w:tblCellMar>
          <w:top w:w="0" w:type="dxa"/>
          <w:left w:w="0" w:type="dxa"/>
          <w:bottom w:w="0" w:type="dxa"/>
          <w:right w:w="0" w:type="dxa"/>
        </w:tblCellMar>
      </w:tblPr>
      <w:tblGrid>
        <w:gridCol w:w="3036"/>
        <w:gridCol w:w="6749"/>
      </w:tblGrid>
      <w:tr w14:paraId="1790ECD5">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869" w:hRule="atLeast"/>
        </w:trPr>
        <w:tc>
          <w:tcPr>
            <w:tcW w:w="1551" w:type="pct"/>
            <w:tcBorders>
              <w:top w:val="single" w:color="B4C3D8" w:sz="2" w:space="0"/>
              <w:bottom w:val="single" w:color="B4C3D8" w:sz="2" w:space="0"/>
            </w:tcBorders>
            <w:noWrap w:val="0"/>
            <w:vAlign w:val="center"/>
          </w:tcPr>
          <w:p w14:paraId="66D339FB">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14"/>
                <w:sz w:val="21"/>
                <w:szCs w:val="21"/>
              </w:rPr>
            </w:pPr>
            <w:r>
              <w:rPr>
                <w:rFonts w:hint="eastAsia" w:ascii="宋体" w:hAnsi="宋体" w:eastAsia="宋体" w:cs="宋体"/>
                <w:color w:val="auto"/>
                <w:spacing w:val="14"/>
                <w:sz w:val="21"/>
                <w:szCs w:val="21"/>
              </w:rPr>
              <w:t>具有独立承担民事责任的能力</w:t>
            </w:r>
          </w:p>
        </w:tc>
        <w:tc>
          <w:tcPr>
            <w:tcW w:w="3448" w:type="pct"/>
            <w:tcBorders>
              <w:top w:val="single" w:color="B4C3D8" w:sz="2" w:space="0"/>
              <w:bottom w:val="single" w:color="B4C3D8" w:sz="2" w:space="0"/>
            </w:tcBorders>
            <w:noWrap w:val="0"/>
            <w:vAlign w:val="center"/>
          </w:tcPr>
          <w:p w14:paraId="5394D90F">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pacing w:val="14"/>
                <w:sz w:val="21"/>
                <w:szCs w:val="21"/>
              </w:rPr>
            </w:pPr>
            <w:r>
              <w:rPr>
                <w:rFonts w:hint="eastAsia" w:ascii="宋体" w:hAnsi="宋体" w:eastAsia="宋体" w:cs="宋体"/>
                <w:color w:val="auto"/>
                <w:spacing w:val="14"/>
                <w:sz w:val="21"/>
                <w:szCs w:val="21"/>
              </w:rPr>
              <w:t>审查</w:t>
            </w:r>
            <w:r>
              <w:rPr>
                <w:rFonts w:hint="eastAsia" w:ascii="宋体" w:hAnsi="宋体" w:eastAsia="宋体" w:cs="宋体"/>
                <w:color w:val="auto"/>
                <w:spacing w:val="14"/>
                <w:sz w:val="21"/>
                <w:szCs w:val="21"/>
                <w:lang w:eastAsia="zh-CN"/>
              </w:rPr>
              <w:t>供应商</w:t>
            </w:r>
            <w:r>
              <w:rPr>
                <w:rFonts w:hint="eastAsia" w:ascii="宋体" w:hAnsi="宋体" w:eastAsia="宋体" w:cs="宋体"/>
                <w:color w:val="auto"/>
                <w:spacing w:val="14"/>
                <w:sz w:val="21"/>
                <w:szCs w:val="21"/>
              </w:rPr>
              <w:t>有效的营业执照或事业单位法人证书或执业许可证或自然人的身份证明。</w:t>
            </w:r>
          </w:p>
        </w:tc>
      </w:tr>
      <w:tr w14:paraId="6F9199E0">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863" w:hRule="atLeast"/>
        </w:trPr>
        <w:tc>
          <w:tcPr>
            <w:tcW w:w="1551" w:type="pct"/>
            <w:tcBorders>
              <w:top w:val="single" w:color="B4C3D8" w:sz="2" w:space="0"/>
              <w:bottom w:val="single" w:color="B4C3D8" w:sz="2" w:space="0"/>
            </w:tcBorders>
            <w:shd w:val="clear" w:color="auto" w:fill="D8D8D8"/>
            <w:noWrap w:val="0"/>
            <w:vAlign w:val="center"/>
          </w:tcPr>
          <w:p w14:paraId="75AE9D58">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14"/>
                <w:sz w:val="21"/>
                <w:szCs w:val="21"/>
              </w:rPr>
            </w:pPr>
            <w:r>
              <w:rPr>
                <w:rFonts w:hint="eastAsia" w:ascii="宋体" w:hAnsi="宋体" w:eastAsia="宋体" w:cs="宋体"/>
                <w:color w:val="auto"/>
                <w:spacing w:val="14"/>
                <w:sz w:val="21"/>
                <w:szCs w:val="21"/>
              </w:rPr>
              <w:t>具有良好的商业信誉和健全的财务会计制度</w:t>
            </w:r>
          </w:p>
        </w:tc>
        <w:tc>
          <w:tcPr>
            <w:tcW w:w="3448" w:type="pct"/>
            <w:tcBorders>
              <w:top w:val="single" w:color="B4C3D8" w:sz="2" w:space="0"/>
              <w:bottom w:val="single" w:color="B4C3D8" w:sz="2" w:space="0"/>
            </w:tcBorders>
            <w:shd w:val="clear" w:color="auto" w:fill="D8D8D8"/>
            <w:noWrap w:val="0"/>
            <w:vAlign w:val="center"/>
          </w:tcPr>
          <w:p w14:paraId="40E8BDF0">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pacing w:val="14"/>
                <w:sz w:val="21"/>
                <w:szCs w:val="21"/>
              </w:rPr>
            </w:pPr>
            <w:r>
              <w:rPr>
                <w:rFonts w:hint="eastAsia" w:ascii="宋体" w:hAnsi="宋体" w:eastAsia="宋体" w:cs="宋体"/>
                <w:color w:val="auto"/>
                <w:spacing w:val="14"/>
                <w:sz w:val="21"/>
                <w:szCs w:val="21"/>
              </w:rPr>
              <w:t>审查供应商提供的具有良好的商业信誉和健全的财务会计制度</w:t>
            </w:r>
            <w:r>
              <w:rPr>
                <w:rFonts w:hint="eastAsia" w:ascii="宋体" w:hAnsi="宋体" w:eastAsia="宋体" w:cs="宋体"/>
                <w:color w:val="auto"/>
                <w:spacing w:val="14"/>
                <w:sz w:val="21"/>
                <w:szCs w:val="21"/>
                <w:lang w:val="en-US"/>
              </w:rPr>
              <w:t>的</w:t>
            </w:r>
            <w:r>
              <w:rPr>
                <w:rFonts w:hint="eastAsia" w:ascii="宋体" w:hAnsi="宋体" w:eastAsia="宋体" w:cs="宋体"/>
                <w:color w:val="auto"/>
                <w:spacing w:val="14"/>
                <w:sz w:val="21"/>
                <w:szCs w:val="21"/>
              </w:rPr>
              <w:t>承诺书</w:t>
            </w:r>
            <w:r>
              <w:rPr>
                <w:rFonts w:hint="eastAsia" w:ascii="宋体" w:hAnsi="宋体" w:eastAsia="宋体" w:cs="宋体"/>
                <w:color w:val="auto"/>
                <w:spacing w:val="14"/>
                <w:sz w:val="21"/>
                <w:szCs w:val="21"/>
                <w:lang w:val="en-US" w:eastAsia="zh-CN"/>
              </w:rPr>
              <w:t>或审查供应商提供的2023年度或2024年度经会计师事务所出具的财务审计报告或其基本开户银行出具的近一年内的银行资信证明</w:t>
            </w:r>
            <w:r>
              <w:rPr>
                <w:rFonts w:hint="eastAsia" w:ascii="宋体" w:hAnsi="宋体" w:eastAsia="宋体" w:cs="宋体"/>
                <w:color w:val="auto"/>
                <w:spacing w:val="14"/>
                <w:sz w:val="21"/>
                <w:szCs w:val="21"/>
              </w:rPr>
              <w:t>。</w:t>
            </w:r>
          </w:p>
        </w:tc>
      </w:tr>
      <w:tr w14:paraId="0C3F5E49">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1022" w:hRule="atLeast"/>
        </w:trPr>
        <w:tc>
          <w:tcPr>
            <w:tcW w:w="1551" w:type="pct"/>
            <w:tcBorders>
              <w:top w:val="single" w:color="B4C3D8" w:sz="2" w:space="0"/>
              <w:bottom w:val="single" w:color="B4C3D8" w:sz="2" w:space="0"/>
            </w:tcBorders>
            <w:noWrap w:val="0"/>
            <w:vAlign w:val="center"/>
          </w:tcPr>
          <w:p w14:paraId="5FABBCCA">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14"/>
                <w:sz w:val="21"/>
                <w:szCs w:val="21"/>
              </w:rPr>
            </w:pPr>
            <w:r>
              <w:rPr>
                <w:rFonts w:hint="eastAsia" w:ascii="宋体" w:hAnsi="宋体" w:eastAsia="宋体" w:cs="宋体"/>
                <w:color w:val="auto"/>
                <w:spacing w:val="14"/>
                <w:sz w:val="21"/>
                <w:szCs w:val="21"/>
              </w:rPr>
              <w:t>有依法缴纳税收和社会保障资金的良好记录</w:t>
            </w:r>
          </w:p>
        </w:tc>
        <w:tc>
          <w:tcPr>
            <w:tcW w:w="3448" w:type="pct"/>
            <w:tcBorders>
              <w:top w:val="single" w:color="B4C3D8" w:sz="2" w:space="0"/>
              <w:bottom w:val="single" w:color="B4C3D8" w:sz="2" w:space="0"/>
            </w:tcBorders>
            <w:noWrap w:val="0"/>
            <w:vAlign w:val="center"/>
          </w:tcPr>
          <w:p w14:paraId="18AF13C1">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pacing w:val="14"/>
                <w:sz w:val="21"/>
                <w:szCs w:val="21"/>
              </w:rPr>
            </w:pPr>
            <w:r>
              <w:rPr>
                <w:rFonts w:hint="eastAsia" w:ascii="宋体" w:hAnsi="宋体" w:eastAsia="宋体" w:cs="宋体"/>
                <w:color w:val="auto"/>
                <w:spacing w:val="14"/>
                <w:sz w:val="21"/>
                <w:szCs w:val="21"/>
              </w:rPr>
              <w:t>审查供应商提供的参加</w:t>
            </w:r>
            <w:r>
              <w:rPr>
                <w:rFonts w:hint="eastAsia" w:ascii="宋体" w:hAnsi="宋体" w:eastAsia="宋体" w:cs="宋体"/>
                <w:color w:val="auto"/>
                <w:spacing w:val="14"/>
                <w:sz w:val="21"/>
                <w:szCs w:val="21"/>
                <w:lang w:val="en-US"/>
              </w:rPr>
              <w:t>政府</w:t>
            </w:r>
            <w:r>
              <w:rPr>
                <w:rFonts w:hint="eastAsia" w:ascii="宋体" w:hAnsi="宋体" w:eastAsia="宋体" w:cs="宋体"/>
                <w:color w:val="auto"/>
                <w:spacing w:val="14"/>
                <w:sz w:val="21"/>
                <w:szCs w:val="21"/>
              </w:rPr>
              <w:t>采购依法缴纳税金和社会保障资金承诺书</w:t>
            </w:r>
            <w:r>
              <w:rPr>
                <w:rFonts w:hint="eastAsia" w:ascii="宋体" w:hAnsi="宋体" w:eastAsia="宋体" w:cs="宋体"/>
                <w:color w:val="auto"/>
                <w:spacing w:val="14"/>
                <w:sz w:val="21"/>
                <w:szCs w:val="21"/>
                <w:lang w:val="en-US" w:eastAsia="zh-CN"/>
              </w:rPr>
              <w:t>或提供递交响应文件截止之日前一年内（至少一个月）的良好缴纳税收的相关凭据（以税务机关提供的纳税凭据或银行入账单为准）；提供递交响应文件截止之日前一年内（至少一个月）缴纳社会保险的凭证（以专用收据或社会保险缴纳清单为准）；注：其他组织和自然人也需要提供缴纳税收的凭据金额缴纳社保的凭据，如供应商为当年成立企业或工商个体户及自然人，可根据自身情况做出承诺。依法免税或不需要缴纳社会保障资金的供应商，应提供相应文件证明其依法免税或不需要缴纳社会保障资金</w:t>
            </w:r>
            <w:r>
              <w:rPr>
                <w:rFonts w:hint="eastAsia" w:ascii="宋体" w:hAnsi="宋体" w:eastAsia="宋体" w:cs="宋体"/>
                <w:color w:val="auto"/>
                <w:spacing w:val="14"/>
                <w:sz w:val="21"/>
                <w:szCs w:val="21"/>
              </w:rPr>
              <w:t>。</w:t>
            </w:r>
          </w:p>
        </w:tc>
      </w:tr>
      <w:tr w14:paraId="6AA71357">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862" w:hRule="atLeast"/>
        </w:trPr>
        <w:tc>
          <w:tcPr>
            <w:tcW w:w="1551" w:type="pct"/>
            <w:tcBorders>
              <w:top w:val="single" w:color="B4C3D8" w:sz="2" w:space="0"/>
              <w:bottom w:val="single" w:color="B4C3D8" w:sz="2" w:space="0"/>
            </w:tcBorders>
            <w:shd w:val="clear" w:color="auto" w:fill="D8D8D8"/>
            <w:noWrap w:val="0"/>
            <w:vAlign w:val="center"/>
          </w:tcPr>
          <w:p w14:paraId="444E8098">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14"/>
                <w:sz w:val="21"/>
                <w:szCs w:val="21"/>
              </w:rPr>
            </w:pPr>
            <w:r>
              <w:rPr>
                <w:rFonts w:hint="eastAsia" w:ascii="宋体" w:hAnsi="宋体" w:eastAsia="宋体" w:cs="宋体"/>
                <w:color w:val="auto"/>
                <w:spacing w:val="14"/>
                <w:sz w:val="21"/>
                <w:szCs w:val="21"/>
              </w:rPr>
              <w:t>具有履行合同所必需的设备和专业技术能力</w:t>
            </w:r>
          </w:p>
        </w:tc>
        <w:tc>
          <w:tcPr>
            <w:tcW w:w="3448" w:type="pct"/>
            <w:tcBorders>
              <w:top w:val="single" w:color="B4C3D8" w:sz="2" w:space="0"/>
              <w:bottom w:val="single" w:color="B4C3D8" w:sz="2" w:space="0"/>
            </w:tcBorders>
            <w:shd w:val="clear" w:color="auto" w:fill="D8D8D8"/>
            <w:noWrap w:val="0"/>
            <w:vAlign w:val="center"/>
          </w:tcPr>
          <w:p w14:paraId="5EE59EB2">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pacing w:val="14"/>
                <w:sz w:val="21"/>
                <w:szCs w:val="21"/>
              </w:rPr>
            </w:pPr>
            <w:r>
              <w:rPr>
                <w:rFonts w:hint="eastAsia" w:ascii="宋体" w:hAnsi="宋体" w:eastAsia="宋体" w:cs="宋体"/>
                <w:color w:val="auto"/>
                <w:spacing w:val="14"/>
                <w:sz w:val="21"/>
                <w:szCs w:val="21"/>
              </w:rPr>
              <w:t>审查</w:t>
            </w:r>
            <w:r>
              <w:rPr>
                <w:rFonts w:hint="eastAsia" w:ascii="宋体" w:hAnsi="宋体" w:eastAsia="宋体" w:cs="宋体"/>
                <w:color w:val="auto"/>
                <w:spacing w:val="14"/>
                <w:sz w:val="21"/>
                <w:szCs w:val="21"/>
                <w:lang w:eastAsia="zh-CN"/>
              </w:rPr>
              <w:t>供应商</w:t>
            </w:r>
            <w:r>
              <w:rPr>
                <w:rFonts w:hint="eastAsia" w:ascii="宋体" w:hAnsi="宋体" w:eastAsia="宋体" w:cs="宋体"/>
                <w:color w:val="auto"/>
                <w:spacing w:val="14"/>
                <w:sz w:val="21"/>
                <w:szCs w:val="21"/>
              </w:rPr>
              <w:t>出具的“具有履行合同所必须的设备和专业技术能力”声明。</w:t>
            </w:r>
          </w:p>
        </w:tc>
      </w:tr>
      <w:tr w14:paraId="4F2FBDB2">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1159" w:hRule="atLeast"/>
        </w:trPr>
        <w:tc>
          <w:tcPr>
            <w:tcW w:w="1551" w:type="pct"/>
            <w:tcBorders>
              <w:top w:val="single" w:color="B4C3D8" w:sz="2" w:space="0"/>
              <w:bottom w:val="single" w:color="B4C3D8" w:sz="2" w:space="0"/>
            </w:tcBorders>
            <w:noWrap w:val="0"/>
            <w:vAlign w:val="center"/>
          </w:tcPr>
          <w:p w14:paraId="1B1E5368">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14"/>
                <w:sz w:val="21"/>
                <w:szCs w:val="21"/>
              </w:rPr>
            </w:pPr>
            <w:r>
              <w:rPr>
                <w:rFonts w:hint="eastAsia" w:ascii="宋体" w:hAnsi="宋体" w:eastAsia="宋体" w:cs="宋体"/>
                <w:color w:val="auto"/>
                <w:spacing w:val="14"/>
                <w:sz w:val="21"/>
                <w:szCs w:val="21"/>
              </w:rPr>
              <w:t>参加政府采购活动前3年内在经营活动中没有重大违法记录</w:t>
            </w:r>
          </w:p>
        </w:tc>
        <w:tc>
          <w:tcPr>
            <w:tcW w:w="3448" w:type="pct"/>
            <w:tcBorders>
              <w:top w:val="single" w:color="B4C3D8" w:sz="2" w:space="0"/>
              <w:bottom w:val="single" w:color="B4C3D8" w:sz="2" w:space="0"/>
            </w:tcBorders>
            <w:noWrap w:val="0"/>
            <w:vAlign w:val="center"/>
          </w:tcPr>
          <w:p w14:paraId="3B6F99C1">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pacing w:val="14"/>
                <w:sz w:val="21"/>
                <w:szCs w:val="21"/>
              </w:rPr>
            </w:pPr>
            <w:r>
              <w:rPr>
                <w:rFonts w:hint="eastAsia" w:ascii="宋体" w:hAnsi="宋体" w:eastAsia="宋体" w:cs="宋体"/>
                <w:color w:val="auto"/>
                <w:spacing w:val="14"/>
                <w:sz w:val="21"/>
                <w:szCs w:val="21"/>
              </w:rPr>
              <w:t>审查“政府采购近三年内在经营活动中没有重大违法记录书面声明”</w:t>
            </w:r>
            <w:r>
              <w:rPr>
                <w:rFonts w:hint="eastAsia" w:ascii="宋体" w:hAnsi="宋体" w:eastAsia="宋体" w:cs="宋体"/>
                <w:color w:val="auto"/>
                <w:spacing w:val="14"/>
                <w:sz w:val="21"/>
                <w:szCs w:val="21"/>
                <w:lang w:eastAsia="zh-CN"/>
              </w:rPr>
              <w:t>供应商</w:t>
            </w:r>
            <w:r>
              <w:rPr>
                <w:rFonts w:hint="eastAsia" w:ascii="宋体" w:hAnsi="宋体" w:eastAsia="宋体" w:cs="宋体"/>
                <w:color w:val="auto"/>
                <w:spacing w:val="14"/>
                <w:sz w:val="21"/>
                <w:szCs w:val="21"/>
              </w:rPr>
              <w:t>书面声明函；</w:t>
            </w:r>
          </w:p>
        </w:tc>
      </w:tr>
      <w:tr w14:paraId="377171F2">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862" w:hRule="atLeast"/>
        </w:trPr>
        <w:tc>
          <w:tcPr>
            <w:tcW w:w="1551" w:type="pct"/>
            <w:tcBorders>
              <w:top w:val="single" w:color="B4C3D8" w:sz="2" w:space="0"/>
              <w:bottom w:val="single" w:color="B4C3D8" w:sz="2" w:space="0"/>
            </w:tcBorders>
            <w:shd w:val="clear" w:color="auto" w:fill="D8D8D8"/>
            <w:noWrap w:val="0"/>
            <w:vAlign w:val="center"/>
          </w:tcPr>
          <w:p w14:paraId="1C747109">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14"/>
                <w:sz w:val="21"/>
                <w:szCs w:val="21"/>
              </w:rPr>
            </w:pPr>
            <w:r>
              <w:rPr>
                <w:rFonts w:hint="eastAsia" w:ascii="宋体" w:hAnsi="宋体" w:eastAsia="宋体" w:cs="宋体"/>
                <w:color w:val="auto"/>
                <w:spacing w:val="14"/>
                <w:sz w:val="21"/>
                <w:szCs w:val="21"/>
              </w:rPr>
              <w:t>信用记录</w:t>
            </w:r>
          </w:p>
        </w:tc>
        <w:tc>
          <w:tcPr>
            <w:tcW w:w="3448" w:type="pct"/>
            <w:tcBorders>
              <w:top w:val="single" w:color="B4C3D8" w:sz="2" w:space="0"/>
              <w:bottom w:val="single" w:color="B4C3D8" w:sz="2" w:space="0"/>
            </w:tcBorders>
            <w:shd w:val="clear" w:color="auto" w:fill="D8D8D8"/>
            <w:noWrap w:val="0"/>
            <w:vAlign w:val="center"/>
          </w:tcPr>
          <w:p w14:paraId="524E109B">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pacing w:val="14"/>
                <w:sz w:val="21"/>
                <w:szCs w:val="21"/>
              </w:rPr>
            </w:pPr>
            <w:r>
              <w:rPr>
                <w:rFonts w:hint="eastAsia" w:ascii="宋体" w:hAnsi="宋体" w:eastAsia="宋体" w:cs="宋体"/>
                <w:color w:val="auto"/>
                <w:spacing w:val="14"/>
                <w:sz w:val="21"/>
                <w:szCs w:val="21"/>
              </w:rPr>
              <w:t>到提交</w:t>
            </w:r>
            <w:r>
              <w:rPr>
                <w:rFonts w:hint="eastAsia" w:ascii="宋体" w:hAnsi="宋体" w:eastAsia="宋体" w:cs="宋体"/>
                <w:color w:val="auto"/>
                <w:spacing w:val="14"/>
                <w:sz w:val="21"/>
                <w:szCs w:val="21"/>
                <w:lang w:eastAsia="zh-CN"/>
              </w:rPr>
              <w:t>响应文件</w:t>
            </w:r>
            <w:r>
              <w:rPr>
                <w:rFonts w:hint="eastAsia" w:ascii="宋体" w:hAnsi="宋体" w:eastAsia="宋体" w:cs="宋体"/>
                <w:color w:val="auto"/>
                <w:spacing w:val="14"/>
                <w:sz w:val="21"/>
                <w:szCs w:val="21"/>
              </w:rPr>
              <w:t>的截止时间，</w:t>
            </w:r>
            <w:r>
              <w:rPr>
                <w:rFonts w:hint="eastAsia" w:ascii="宋体" w:hAnsi="宋体" w:eastAsia="宋体" w:cs="宋体"/>
                <w:color w:val="auto"/>
                <w:spacing w:val="14"/>
                <w:sz w:val="21"/>
                <w:szCs w:val="21"/>
                <w:lang w:eastAsia="zh-CN"/>
              </w:rPr>
              <w:t>供应商</w:t>
            </w:r>
            <w:r>
              <w:rPr>
                <w:rFonts w:hint="eastAsia" w:ascii="宋体" w:hAnsi="宋体" w:eastAsia="宋体" w:cs="宋体"/>
                <w:color w:val="auto"/>
                <w:spacing w:val="14"/>
                <w:sz w:val="21"/>
                <w:szCs w:val="21"/>
              </w:rPr>
              <w:t>未被列入失信被执行人、重大税收违法案件当事人名单、政府采购严重违法失信行为记录名单。</w:t>
            </w:r>
          </w:p>
        </w:tc>
      </w:tr>
      <w:tr w14:paraId="467213F6">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862" w:hRule="atLeast"/>
        </w:trPr>
        <w:tc>
          <w:tcPr>
            <w:tcW w:w="1551" w:type="pct"/>
            <w:tcBorders>
              <w:top w:val="single" w:color="B4C3D8" w:sz="2" w:space="0"/>
              <w:bottom w:val="single" w:color="B4C3D8" w:sz="2" w:space="0"/>
            </w:tcBorders>
            <w:shd w:val="clear" w:color="auto" w:fill="FFFFFF" w:themeFill="background1"/>
            <w:noWrap w:val="0"/>
            <w:vAlign w:val="center"/>
          </w:tcPr>
          <w:p w14:paraId="2273FD46">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14"/>
                <w:sz w:val="21"/>
                <w:szCs w:val="21"/>
                <w:lang w:eastAsia="zh-CN"/>
              </w:rPr>
            </w:pPr>
            <w:r>
              <w:rPr>
                <w:rFonts w:hint="eastAsia" w:ascii="宋体" w:hAnsi="宋体" w:eastAsia="宋体" w:cs="宋体"/>
                <w:color w:val="auto"/>
                <w:spacing w:val="14"/>
                <w:sz w:val="21"/>
                <w:szCs w:val="21"/>
                <w:lang w:eastAsia="zh-CN"/>
              </w:rPr>
              <w:t>落实政府采购政策需满足的资格要求</w:t>
            </w:r>
          </w:p>
        </w:tc>
        <w:tc>
          <w:tcPr>
            <w:tcW w:w="3448" w:type="pct"/>
            <w:tcBorders>
              <w:top w:val="single" w:color="B4C3D8" w:sz="2" w:space="0"/>
              <w:bottom w:val="single" w:color="B4C3D8" w:sz="2" w:space="0"/>
            </w:tcBorders>
            <w:shd w:val="clear" w:color="auto" w:fill="FFFFFF" w:themeFill="background1"/>
            <w:noWrap w:val="0"/>
            <w:vAlign w:val="center"/>
          </w:tcPr>
          <w:p w14:paraId="6D30A794">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pacing w:val="14"/>
                <w:sz w:val="21"/>
                <w:szCs w:val="21"/>
                <w:lang w:eastAsia="zh-CN"/>
              </w:rPr>
            </w:pPr>
            <w:r>
              <w:rPr>
                <w:rFonts w:hint="eastAsia" w:ascii="宋体" w:hAnsi="宋体" w:eastAsia="宋体" w:cs="宋体"/>
                <w:color w:val="auto"/>
                <w:spacing w:val="14"/>
                <w:sz w:val="21"/>
                <w:szCs w:val="21"/>
                <w:lang w:eastAsia="zh-CN"/>
              </w:rPr>
              <w:t>如属于专门面向中小企业采购的项目,提供货物、工程或者服务的供应商应符合享受中小企业扶持政策，并提供《中小企业声明函》。监狱企业、残疾人福利性单位视同小型、微型企业。</w:t>
            </w:r>
          </w:p>
        </w:tc>
      </w:tr>
      <w:tr w14:paraId="1CBF4364">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862" w:hRule="atLeast"/>
        </w:trPr>
        <w:tc>
          <w:tcPr>
            <w:tcW w:w="1551" w:type="pct"/>
            <w:tcBorders>
              <w:top w:val="single" w:color="B4C3D8" w:sz="2" w:space="0"/>
              <w:bottom w:val="single" w:color="B4C3D8" w:sz="2" w:space="0"/>
            </w:tcBorders>
            <w:shd w:val="clear" w:color="auto" w:fill="FFFFFF" w:themeFill="background1"/>
            <w:noWrap w:val="0"/>
            <w:vAlign w:val="center"/>
          </w:tcPr>
          <w:p w14:paraId="2999ACBB">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14"/>
                <w:sz w:val="21"/>
                <w:szCs w:val="21"/>
                <w:lang w:eastAsia="zh-CN"/>
              </w:rPr>
            </w:pPr>
            <w:r>
              <w:rPr>
                <w:rFonts w:hint="eastAsia" w:ascii="宋体" w:hAnsi="宋体" w:eastAsia="宋体" w:cs="宋体"/>
                <w:color w:val="auto"/>
                <w:spacing w:val="14"/>
                <w:sz w:val="21"/>
                <w:szCs w:val="21"/>
                <w:lang w:val="en-US" w:eastAsia="zh-CN"/>
              </w:rPr>
              <w:t>本项目的特定资格要求</w:t>
            </w:r>
          </w:p>
        </w:tc>
        <w:tc>
          <w:tcPr>
            <w:tcW w:w="3448" w:type="pct"/>
            <w:tcBorders>
              <w:top w:val="single" w:color="B4C3D8" w:sz="2" w:space="0"/>
              <w:bottom w:val="single" w:color="B4C3D8" w:sz="2" w:space="0"/>
            </w:tcBorders>
            <w:shd w:val="clear" w:color="auto" w:fill="FFFFFF" w:themeFill="background1"/>
            <w:noWrap w:val="0"/>
            <w:vAlign w:val="center"/>
          </w:tcPr>
          <w:p w14:paraId="1341240A">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pacing w:val="14"/>
                <w:sz w:val="21"/>
                <w:szCs w:val="21"/>
                <w:lang w:eastAsia="zh-CN"/>
              </w:rPr>
            </w:pPr>
            <w:r>
              <w:rPr>
                <w:rFonts w:hint="eastAsia" w:ascii="宋体" w:hAnsi="宋体" w:eastAsia="宋体" w:cs="宋体"/>
                <w:color w:val="auto"/>
                <w:spacing w:val="14"/>
                <w:sz w:val="21"/>
                <w:szCs w:val="21"/>
                <w:lang w:val="en-US" w:eastAsia="zh-CN"/>
              </w:rPr>
              <w:t>（1）无；</w:t>
            </w:r>
          </w:p>
        </w:tc>
      </w:tr>
    </w:tbl>
    <w:p w14:paraId="0D34A8FF">
      <w:pPr>
        <w:keepNext w:val="0"/>
        <w:keepLines w:val="0"/>
        <w:pageBreakBefore w:val="0"/>
        <w:widowControl w:val="0"/>
        <w:kinsoku/>
        <w:wordWrap w:val="0"/>
        <w:overflowPunct/>
        <w:topLinePunct/>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2.符合性审查</w:t>
      </w:r>
    </w:p>
    <w:p w14:paraId="702D745A">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2.1公开商洽小组依据公开商洽文件的规定，从响应文件的有效性、完整性和对公开商洽文件的响应程度进行审查，以确定是否对公开商洽文件的实质性要求作出响应。</w:t>
      </w:r>
    </w:p>
    <w:p w14:paraId="58E720C5">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2.2符合性审查中有任意一项未通过的，评审结果为未通过，未通过符合性审查的供应商按无效响应处理</w:t>
      </w:r>
    </w:p>
    <w:p w14:paraId="064D3A2F">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符合性审查表</w:t>
      </w:r>
    </w:p>
    <w:p w14:paraId="3C9CA717">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采购包1(新巴尔虎左旗第一边境管理大队印刷服务采购项目)</w:t>
      </w:r>
    </w:p>
    <w:tbl>
      <w:tblPr>
        <w:tblStyle w:val="22"/>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2665"/>
        <w:gridCol w:w="7079"/>
      </w:tblGrid>
      <w:tr w14:paraId="7C7E86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67" w:hRule="atLeast"/>
        </w:trPr>
        <w:tc>
          <w:tcPr>
            <w:tcW w:w="1367" w:type="pct"/>
            <w:noWrap w:val="0"/>
            <w:vAlign w:val="center"/>
          </w:tcPr>
          <w:p w14:paraId="54B00A6A">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14"/>
                <w:sz w:val="21"/>
                <w:szCs w:val="21"/>
              </w:rPr>
            </w:pPr>
            <w:r>
              <w:rPr>
                <w:rFonts w:hint="eastAsia" w:ascii="宋体" w:hAnsi="宋体" w:eastAsia="宋体" w:cs="宋体"/>
                <w:color w:val="auto"/>
                <w:spacing w:val="14"/>
                <w:sz w:val="21"/>
                <w:szCs w:val="21"/>
                <w:lang w:eastAsia="zh-CN"/>
              </w:rPr>
              <w:t>响应</w:t>
            </w:r>
            <w:r>
              <w:rPr>
                <w:rFonts w:hint="eastAsia" w:ascii="宋体" w:hAnsi="宋体" w:eastAsia="宋体" w:cs="宋体"/>
                <w:color w:val="auto"/>
                <w:spacing w:val="14"/>
                <w:sz w:val="21"/>
                <w:szCs w:val="21"/>
              </w:rPr>
              <w:t>及保证金缴纳情况</w:t>
            </w:r>
          </w:p>
        </w:tc>
        <w:tc>
          <w:tcPr>
            <w:tcW w:w="3632" w:type="pct"/>
            <w:noWrap w:val="0"/>
            <w:vAlign w:val="center"/>
          </w:tcPr>
          <w:p w14:paraId="53D90B04">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pacing w:val="14"/>
                <w:sz w:val="21"/>
                <w:szCs w:val="21"/>
              </w:rPr>
            </w:pPr>
            <w:r>
              <w:rPr>
                <w:rFonts w:hint="eastAsia" w:ascii="宋体" w:hAnsi="宋体" w:eastAsia="宋体" w:cs="宋体"/>
                <w:b w:val="0"/>
                <w:bCs w:val="0"/>
                <w:color w:val="auto"/>
                <w:spacing w:val="14"/>
                <w:sz w:val="21"/>
                <w:szCs w:val="21"/>
                <w:lang w:val="en-US" w:eastAsia="zh-CN"/>
              </w:rPr>
              <w:t>不收取</w:t>
            </w:r>
            <w:r>
              <w:rPr>
                <w:rFonts w:hint="eastAsia" w:ascii="宋体" w:hAnsi="宋体" w:eastAsia="宋体" w:cs="宋体"/>
                <w:color w:val="auto"/>
                <w:spacing w:val="14"/>
                <w:sz w:val="21"/>
                <w:szCs w:val="21"/>
              </w:rPr>
              <w:t>。</w:t>
            </w:r>
          </w:p>
        </w:tc>
      </w:tr>
      <w:tr w14:paraId="4406ED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367" w:type="pct"/>
            <w:noWrap w:val="0"/>
            <w:vAlign w:val="center"/>
          </w:tcPr>
          <w:p w14:paraId="192FBBA1">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14"/>
                <w:sz w:val="21"/>
                <w:szCs w:val="21"/>
              </w:rPr>
            </w:pPr>
            <w:r>
              <w:rPr>
                <w:rFonts w:hint="eastAsia" w:ascii="宋体" w:hAnsi="宋体" w:eastAsia="宋体" w:cs="宋体"/>
                <w:color w:val="auto"/>
                <w:spacing w:val="14"/>
                <w:sz w:val="21"/>
                <w:szCs w:val="21"/>
                <w:lang w:eastAsia="zh-CN"/>
              </w:rPr>
              <w:t>响应</w:t>
            </w:r>
            <w:r>
              <w:rPr>
                <w:rFonts w:hint="eastAsia" w:ascii="宋体" w:hAnsi="宋体" w:eastAsia="宋体" w:cs="宋体"/>
                <w:color w:val="auto"/>
                <w:spacing w:val="14"/>
                <w:sz w:val="21"/>
                <w:szCs w:val="21"/>
              </w:rPr>
              <w:t>报价</w:t>
            </w:r>
          </w:p>
        </w:tc>
        <w:tc>
          <w:tcPr>
            <w:tcW w:w="3632" w:type="pct"/>
            <w:noWrap w:val="0"/>
            <w:vAlign w:val="center"/>
          </w:tcPr>
          <w:p w14:paraId="78F84C9E">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pacing w:val="14"/>
                <w:sz w:val="21"/>
                <w:szCs w:val="21"/>
              </w:rPr>
            </w:pPr>
            <w:r>
              <w:rPr>
                <w:rFonts w:hint="eastAsia" w:ascii="宋体" w:hAnsi="宋体" w:eastAsia="宋体" w:cs="宋体"/>
                <w:color w:val="auto"/>
                <w:spacing w:val="14"/>
                <w:sz w:val="21"/>
                <w:szCs w:val="21"/>
                <w:lang w:eastAsia="zh-CN"/>
              </w:rPr>
              <w:t>响应</w:t>
            </w:r>
            <w:r>
              <w:rPr>
                <w:rFonts w:hint="eastAsia" w:ascii="宋体" w:hAnsi="宋体" w:eastAsia="宋体" w:cs="宋体"/>
                <w:color w:val="auto"/>
                <w:spacing w:val="14"/>
                <w:sz w:val="21"/>
                <w:szCs w:val="21"/>
              </w:rPr>
              <w:t>报价（包括分项报价，</w:t>
            </w:r>
            <w:r>
              <w:rPr>
                <w:rFonts w:hint="eastAsia" w:ascii="宋体" w:hAnsi="宋体" w:eastAsia="宋体" w:cs="宋体"/>
                <w:color w:val="auto"/>
                <w:spacing w:val="14"/>
                <w:sz w:val="21"/>
                <w:szCs w:val="21"/>
                <w:lang w:eastAsia="zh-CN"/>
              </w:rPr>
              <w:t>响应</w:t>
            </w:r>
            <w:r>
              <w:rPr>
                <w:rFonts w:hint="eastAsia" w:ascii="宋体" w:hAnsi="宋体" w:eastAsia="宋体" w:cs="宋体"/>
                <w:color w:val="auto"/>
                <w:spacing w:val="14"/>
                <w:sz w:val="21"/>
                <w:szCs w:val="21"/>
              </w:rPr>
              <w:t>总报价）只能有一个有效报价且不超过采购预算或最高限价，</w:t>
            </w:r>
            <w:r>
              <w:rPr>
                <w:rFonts w:hint="eastAsia" w:ascii="宋体" w:hAnsi="宋体" w:eastAsia="宋体" w:cs="宋体"/>
                <w:color w:val="auto"/>
                <w:spacing w:val="14"/>
                <w:sz w:val="21"/>
                <w:szCs w:val="21"/>
                <w:lang w:eastAsia="zh-CN"/>
              </w:rPr>
              <w:t>响应</w:t>
            </w:r>
            <w:r>
              <w:rPr>
                <w:rFonts w:hint="eastAsia" w:ascii="宋体" w:hAnsi="宋体" w:eastAsia="宋体" w:cs="宋体"/>
                <w:color w:val="auto"/>
                <w:spacing w:val="14"/>
                <w:sz w:val="21"/>
                <w:szCs w:val="21"/>
              </w:rPr>
              <w:t>报价不得缺项、漏项。</w:t>
            </w:r>
          </w:p>
        </w:tc>
      </w:tr>
      <w:tr w14:paraId="0AD2B2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367" w:type="pct"/>
            <w:noWrap w:val="0"/>
            <w:vAlign w:val="center"/>
          </w:tcPr>
          <w:p w14:paraId="05FFD9B7">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14"/>
                <w:sz w:val="21"/>
                <w:szCs w:val="21"/>
              </w:rPr>
            </w:pPr>
            <w:r>
              <w:rPr>
                <w:rFonts w:hint="eastAsia" w:ascii="宋体" w:hAnsi="宋体" w:eastAsia="宋体" w:cs="宋体"/>
                <w:color w:val="auto"/>
                <w:spacing w:val="14"/>
                <w:sz w:val="21"/>
                <w:szCs w:val="21"/>
                <w:lang w:eastAsia="zh-CN"/>
              </w:rPr>
              <w:t>响应文件</w:t>
            </w:r>
            <w:r>
              <w:rPr>
                <w:rFonts w:hint="eastAsia" w:ascii="宋体" w:hAnsi="宋体" w:eastAsia="宋体" w:cs="宋体"/>
                <w:color w:val="auto"/>
                <w:spacing w:val="14"/>
                <w:sz w:val="21"/>
                <w:szCs w:val="21"/>
              </w:rPr>
              <w:t>规范性、符合性</w:t>
            </w:r>
          </w:p>
        </w:tc>
        <w:tc>
          <w:tcPr>
            <w:tcW w:w="3632" w:type="pct"/>
            <w:noWrap w:val="0"/>
            <w:vAlign w:val="center"/>
          </w:tcPr>
          <w:p w14:paraId="1C09970B">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pacing w:val="14"/>
                <w:sz w:val="21"/>
                <w:szCs w:val="21"/>
              </w:rPr>
            </w:pPr>
            <w:r>
              <w:rPr>
                <w:rFonts w:hint="eastAsia" w:ascii="宋体" w:hAnsi="宋体" w:eastAsia="宋体" w:cs="宋体"/>
                <w:color w:val="auto"/>
                <w:spacing w:val="14"/>
                <w:sz w:val="21"/>
                <w:szCs w:val="21"/>
                <w:lang w:eastAsia="zh-CN"/>
              </w:rPr>
              <w:t>响应文件</w:t>
            </w:r>
            <w:r>
              <w:rPr>
                <w:rFonts w:hint="eastAsia" w:ascii="宋体" w:hAnsi="宋体" w:eastAsia="宋体" w:cs="宋体"/>
                <w:color w:val="auto"/>
                <w:spacing w:val="14"/>
                <w:sz w:val="21"/>
                <w:szCs w:val="21"/>
              </w:rPr>
              <w:t>的签署、盖章、涂改、删除、插字、公章使用等符合</w:t>
            </w:r>
            <w:r>
              <w:rPr>
                <w:rFonts w:hint="eastAsia" w:ascii="宋体" w:hAnsi="宋体" w:eastAsia="宋体" w:cs="宋体"/>
                <w:color w:val="auto"/>
                <w:spacing w:val="14"/>
                <w:sz w:val="21"/>
                <w:szCs w:val="21"/>
                <w:lang w:eastAsia="zh-CN"/>
              </w:rPr>
              <w:t>公开商洽文件</w:t>
            </w:r>
            <w:r>
              <w:rPr>
                <w:rFonts w:hint="eastAsia" w:ascii="宋体" w:hAnsi="宋体" w:eastAsia="宋体" w:cs="宋体"/>
                <w:color w:val="auto"/>
                <w:spacing w:val="14"/>
                <w:sz w:val="21"/>
                <w:szCs w:val="21"/>
              </w:rPr>
              <w:t>要求；</w:t>
            </w:r>
            <w:r>
              <w:rPr>
                <w:rFonts w:hint="eastAsia" w:ascii="宋体" w:hAnsi="宋体" w:eastAsia="宋体" w:cs="宋体"/>
                <w:color w:val="auto"/>
                <w:spacing w:val="14"/>
                <w:sz w:val="21"/>
                <w:szCs w:val="21"/>
                <w:lang w:eastAsia="zh-CN"/>
              </w:rPr>
              <w:t>响应文件</w:t>
            </w:r>
            <w:r>
              <w:rPr>
                <w:rFonts w:hint="eastAsia" w:ascii="宋体" w:hAnsi="宋体" w:eastAsia="宋体" w:cs="宋体"/>
                <w:color w:val="auto"/>
                <w:spacing w:val="14"/>
                <w:sz w:val="21"/>
                <w:szCs w:val="21"/>
              </w:rPr>
              <w:t>文件的格式、文字、目录等符合</w:t>
            </w:r>
            <w:r>
              <w:rPr>
                <w:rFonts w:hint="eastAsia" w:ascii="宋体" w:hAnsi="宋体" w:eastAsia="宋体" w:cs="宋体"/>
                <w:color w:val="auto"/>
                <w:spacing w:val="14"/>
                <w:sz w:val="21"/>
                <w:szCs w:val="21"/>
                <w:lang w:eastAsia="zh-CN"/>
              </w:rPr>
              <w:t>公开商洽文件</w:t>
            </w:r>
            <w:r>
              <w:rPr>
                <w:rFonts w:hint="eastAsia" w:ascii="宋体" w:hAnsi="宋体" w:eastAsia="宋体" w:cs="宋体"/>
                <w:color w:val="auto"/>
                <w:spacing w:val="14"/>
                <w:sz w:val="21"/>
                <w:szCs w:val="21"/>
              </w:rPr>
              <w:t>要求或对</w:t>
            </w:r>
            <w:r>
              <w:rPr>
                <w:rFonts w:hint="eastAsia" w:ascii="宋体" w:hAnsi="宋体" w:eastAsia="宋体" w:cs="宋体"/>
                <w:color w:val="auto"/>
                <w:spacing w:val="14"/>
                <w:sz w:val="21"/>
                <w:szCs w:val="21"/>
                <w:lang w:eastAsia="zh-CN"/>
              </w:rPr>
              <w:t>响应</w:t>
            </w:r>
            <w:r>
              <w:rPr>
                <w:rFonts w:hint="eastAsia" w:ascii="宋体" w:hAnsi="宋体" w:eastAsia="宋体" w:cs="宋体"/>
                <w:color w:val="auto"/>
                <w:spacing w:val="14"/>
                <w:sz w:val="21"/>
                <w:szCs w:val="21"/>
              </w:rPr>
              <w:t>无实质性影响。</w:t>
            </w:r>
          </w:p>
        </w:tc>
      </w:tr>
      <w:tr w14:paraId="37EDEE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367" w:type="pct"/>
            <w:noWrap w:val="0"/>
            <w:vAlign w:val="center"/>
          </w:tcPr>
          <w:p w14:paraId="48BB3FBD">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14"/>
                <w:sz w:val="21"/>
                <w:szCs w:val="21"/>
              </w:rPr>
            </w:pPr>
            <w:r>
              <w:rPr>
                <w:rFonts w:hint="eastAsia" w:ascii="宋体" w:hAnsi="宋体" w:eastAsia="宋体" w:cs="宋体"/>
                <w:color w:val="auto"/>
                <w:spacing w:val="14"/>
                <w:sz w:val="21"/>
                <w:szCs w:val="21"/>
              </w:rPr>
              <w:t>主要商务条款</w:t>
            </w:r>
          </w:p>
        </w:tc>
        <w:tc>
          <w:tcPr>
            <w:tcW w:w="3632" w:type="pct"/>
            <w:noWrap w:val="0"/>
            <w:vAlign w:val="center"/>
          </w:tcPr>
          <w:p w14:paraId="0340FE8E">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pacing w:val="14"/>
                <w:sz w:val="21"/>
                <w:szCs w:val="21"/>
              </w:rPr>
            </w:pPr>
            <w:r>
              <w:rPr>
                <w:rFonts w:hint="eastAsia" w:ascii="宋体" w:hAnsi="宋体" w:eastAsia="宋体" w:cs="宋体"/>
                <w:color w:val="auto"/>
                <w:spacing w:val="14"/>
                <w:sz w:val="21"/>
                <w:szCs w:val="21"/>
              </w:rPr>
              <w:t>审查</w:t>
            </w:r>
            <w:r>
              <w:rPr>
                <w:rFonts w:hint="eastAsia" w:ascii="宋体" w:hAnsi="宋体" w:eastAsia="宋体" w:cs="宋体"/>
                <w:color w:val="auto"/>
                <w:spacing w:val="14"/>
                <w:sz w:val="21"/>
                <w:szCs w:val="21"/>
                <w:lang w:eastAsia="zh-CN"/>
              </w:rPr>
              <w:t>供应商</w:t>
            </w:r>
            <w:r>
              <w:rPr>
                <w:rFonts w:hint="eastAsia" w:ascii="宋体" w:hAnsi="宋体" w:eastAsia="宋体" w:cs="宋体"/>
                <w:color w:val="auto"/>
                <w:spacing w:val="14"/>
                <w:sz w:val="21"/>
                <w:szCs w:val="21"/>
              </w:rPr>
              <w:t>出具的“满足主要商务条款的承诺书”，且进行签署、盖章。</w:t>
            </w:r>
          </w:p>
        </w:tc>
      </w:tr>
      <w:tr w14:paraId="2B369D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367" w:type="pct"/>
            <w:noWrap w:val="0"/>
            <w:vAlign w:val="center"/>
          </w:tcPr>
          <w:p w14:paraId="403F7FAE">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14"/>
                <w:sz w:val="21"/>
                <w:szCs w:val="21"/>
                <w:lang w:eastAsia="zh-CN"/>
              </w:rPr>
            </w:pPr>
            <w:r>
              <w:rPr>
                <w:rFonts w:hint="eastAsia" w:ascii="宋体" w:hAnsi="宋体" w:eastAsia="宋体" w:cs="宋体"/>
                <w:color w:val="auto"/>
                <w:spacing w:val="14"/>
                <w:sz w:val="21"/>
                <w:szCs w:val="21"/>
              </w:rPr>
              <w:t>联合体</w:t>
            </w:r>
            <w:r>
              <w:rPr>
                <w:rFonts w:hint="eastAsia" w:ascii="宋体" w:hAnsi="宋体" w:eastAsia="宋体" w:cs="宋体"/>
                <w:color w:val="auto"/>
                <w:spacing w:val="14"/>
                <w:sz w:val="21"/>
                <w:szCs w:val="21"/>
                <w:lang w:eastAsia="zh-CN"/>
              </w:rPr>
              <w:t>响应</w:t>
            </w:r>
          </w:p>
        </w:tc>
        <w:tc>
          <w:tcPr>
            <w:tcW w:w="3632" w:type="pct"/>
            <w:noWrap w:val="0"/>
            <w:vAlign w:val="center"/>
          </w:tcPr>
          <w:p w14:paraId="59BBD90B">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pacing w:val="14"/>
                <w:sz w:val="21"/>
                <w:szCs w:val="21"/>
              </w:rPr>
            </w:pPr>
            <w:r>
              <w:rPr>
                <w:rFonts w:hint="eastAsia" w:ascii="宋体" w:hAnsi="宋体" w:eastAsia="宋体" w:cs="宋体"/>
                <w:color w:val="auto"/>
                <w:spacing w:val="14"/>
                <w:sz w:val="21"/>
                <w:szCs w:val="21"/>
              </w:rPr>
              <w:t>符合关于联合体</w:t>
            </w:r>
            <w:r>
              <w:rPr>
                <w:rFonts w:hint="eastAsia" w:ascii="宋体" w:hAnsi="宋体" w:eastAsia="宋体" w:cs="宋体"/>
                <w:color w:val="auto"/>
                <w:spacing w:val="14"/>
                <w:sz w:val="21"/>
                <w:szCs w:val="21"/>
                <w:lang w:eastAsia="zh-CN"/>
              </w:rPr>
              <w:t>响应</w:t>
            </w:r>
            <w:r>
              <w:rPr>
                <w:rFonts w:hint="eastAsia" w:ascii="宋体" w:hAnsi="宋体" w:eastAsia="宋体" w:cs="宋体"/>
                <w:color w:val="auto"/>
                <w:spacing w:val="14"/>
                <w:sz w:val="21"/>
                <w:szCs w:val="21"/>
              </w:rPr>
              <w:t>的相关规定。</w:t>
            </w:r>
          </w:p>
        </w:tc>
      </w:tr>
      <w:tr w14:paraId="3712CB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4" w:hRule="atLeast"/>
        </w:trPr>
        <w:tc>
          <w:tcPr>
            <w:tcW w:w="1367" w:type="pct"/>
            <w:noWrap w:val="0"/>
            <w:vAlign w:val="center"/>
          </w:tcPr>
          <w:p w14:paraId="04DF04B7">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14"/>
                <w:sz w:val="21"/>
                <w:szCs w:val="21"/>
              </w:rPr>
            </w:pPr>
            <w:r>
              <w:rPr>
                <w:rFonts w:hint="eastAsia" w:ascii="宋体" w:hAnsi="宋体" w:eastAsia="宋体" w:cs="宋体"/>
                <w:color w:val="auto"/>
                <w:spacing w:val="14"/>
                <w:sz w:val="21"/>
                <w:szCs w:val="21"/>
              </w:rPr>
              <w:t>技术部分实质性内容</w:t>
            </w:r>
          </w:p>
        </w:tc>
        <w:tc>
          <w:tcPr>
            <w:tcW w:w="3632" w:type="pct"/>
            <w:noWrap w:val="0"/>
            <w:vAlign w:val="center"/>
          </w:tcPr>
          <w:p w14:paraId="5ADAE8C6">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pacing w:val="14"/>
                <w:sz w:val="21"/>
                <w:szCs w:val="21"/>
                <w:lang w:eastAsia="zh-CN"/>
              </w:rPr>
            </w:pPr>
            <w:r>
              <w:rPr>
                <w:rFonts w:hint="eastAsia" w:ascii="宋体" w:hAnsi="宋体" w:eastAsia="宋体" w:cs="宋体"/>
                <w:color w:val="auto"/>
                <w:spacing w:val="14"/>
                <w:sz w:val="21"/>
                <w:szCs w:val="21"/>
              </w:rPr>
              <w:t>1.明确所</w:t>
            </w:r>
            <w:r>
              <w:rPr>
                <w:rFonts w:hint="eastAsia" w:ascii="宋体" w:hAnsi="宋体" w:eastAsia="宋体" w:cs="宋体"/>
                <w:color w:val="auto"/>
                <w:spacing w:val="14"/>
                <w:sz w:val="21"/>
                <w:szCs w:val="21"/>
                <w:lang w:eastAsia="zh-CN"/>
              </w:rPr>
              <w:t>响应</w:t>
            </w:r>
            <w:r>
              <w:rPr>
                <w:rFonts w:hint="eastAsia" w:ascii="宋体" w:hAnsi="宋体" w:eastAsia="宋体" w:cs="宋体"/>
                <w:color w:val="auto"/>
                <w:spacing w:val="14"/>
                <w:sz w:val="21"/>
                <w:szCs w:val="21"/>
              </w:rPr>
              <w:t>的产品品牌、规格型号或服务内容或工程量；</w:t>
            </w:r>
          </w:p>
          <w:p w14:paraId="1E350AE0">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pacing w:val="14"/>
                <w:sz w:val="21"/>
                <w:szCs w:val="21"/>
              </w:rPr>
            </w:pPr>
            <w:r>
              <w:rPr>
                <w:rFonts w:hint="eastAsia" w:ascii="宋体" w:hAnsi="宋体" w:eastAsia="宋体" w:cs="宋体"/>
                <w:color w:val="auto"/>
                <w:spacing w:val="14"/>
                <w:sz w:val="21"/>
                <w:szCs w:val="21"/>
              </w:rPr>
              <w:t>2.</w:t>
            </w:r>
            <w:r>
              <w:rPr>
                <w:rFonts w:hint="eastAsia" w:ascii="宋体" w:hAnsi="宋体" w:eastAsia="宋体" w:cs="宋体"/>
                <w:color w:val="auto"/>
                <w:spacing w:val="14"/>
                <w:sz w:val="21"/>
                <w:szCs w:val="21"/>
                <w:lang w:eastAsia="zh-CN"/>
              </w:rPr>
              <w:t>响应文件</w:t>
            </w:r>
            <w:r>
              <w:rPr>
                <w:rFonts w:hint="eastAsia" w:ascii="宋体" w:hAnsi="宋体" w:eastAsia="宋体" w:cs="宋体"/>
                <w:color w:val="auto"/>
                <w:spacing w:val="14"/>
                <w:sz w:val="21"/>
                <w:szCs w:val="21"/>
              </w:rPr>
              <w:t>应当对</w:t>
            </w:r>
            <w:r>
              <w:rPr>
                <w:rFonts w:hint="eastAsia" w:ascii="宋体" w:hAnsi="宋体" w:eastAsia="宋体" w:cs="宋体"/>
                <w:color w:val="auto"/>
                <w:spacing w:val="14"/>
                <w:sz w:val="21"/>
                <w:szCs w:val="21"/>
                <w:lang w:eastAsia="zh-CN"/>
              </w:rPr>
              <w:t>公开商洽文件</w:t>
            </w:r>
            <w:r>
              <w:rPr>
                <w:rFonts w:hint="eastAsia" w:ascii="宋体" w:hAnsi="宋体" w:eastAsia="宋体" w:cs="宋体"/>
                <w:color w:val="auto"/>
                <w:spacing w:val="14"/>
                <w:sz w:val="21"/>
                <w:szCs w:val="21"/>
              </w:rPr>
              <w:t>提出的要求和条件作出明确响应并满足</w:t>
            </w:r>
            <w:r>
              <w:rPr>
                <w:rFonts w:hint="eastAsia" w:ascii="宋体" w:hAnsi="宋体" w:eastAsia="宋体" w:cs="宋体"/>
                <w:color w:val="auto"/>
                <w:spacing w:val="14"/>
                <w:sz w:val="21"/>
                <w:szCs w:val="21"/>
                <w:lang w:eastAsia="zh-CN"/>
              </w:rPr>
              <w:t>公开商洽文件</w:t>
            </w:r>
            <w:r>
              <w:rPr>
                <w:rFonts w:hint="eastAsia" w:ascii="宋体" w:hAnsi="宋体" w:eastAsia="宋体" w:cs="宋体"/>
                <w:color w:val="auto"/>
                <w:spacing w:val="14"/>
                <w:sz w:val="21"/>
                <w:szCs w:val="21"/>
              </w:rPr>
              <w:t>全部实质性要求。</w:t>
            </w:r>
          </w:p>
        </w:tc>
      </w:tr>
      <w:tr w14:paraId="5B61D1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4" w:hRule="atLeast"/>
        </w:trPr>
        <w:tc>
          <w:tcPr>
            <w:tcW w:w="1367" w:type="pct"/>
            <w:noWrap w:val="0"/>
            <w:vAlign w:val="center"/>
          </w:tcPr>
          <w:p w14:paraId="725EECE8">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pacing w:val="14"/>
                <w:sz w:val="21"/>
                <w:szCs w:val="21"/>
              </w:rPr>
            </w:pPr>
            <w:r>
              <w:rPr>
                <w:rFonts w:hint="eastAsia" w:ascii="宋体" w:hAnsi="宋体" w:eastAsia="宋体" w:cs="宋体"/>
                <w:color w:val="auto"/>
                <w:spacing w:val="14"/>
                <w:sz w:val="21"/>
                <w:szCs w:val="21"/>
              </w:rPr>
              <w:t>其他要求</w:t>
            </w:r>
          </w:p>
        </w:tc>
        <w:tc>
          <w:tcPr>
            <w:tcW w:w="3632" w:type="pct"/>
            <w:noWrap w:val="0"/>
            <w:vAlign w:val="center"/>
          </w:tcPr>
          <w:p w14:paraId="209D604B">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pacing w:val="14"/>
                <w:sz w:val="21"/>
                <w:szCs w:val="21"/>
              </w:rPr>
            </w:pPr>
            <w:r>
              <w:rPr>
                <w:rFonts w:hint="eastAsia" w:ascii="宋体" w:hAnsi="宋体" w:eastAsia="宋体" w:cs="宋体"/>
                <w:color w:val="auto"/>
                <w:spacing w:val="14"/>
                <w:sz w:val="21"/>
                <w:szCs w:val="21"/>
                <w:lang w:eastAsia="zh-CN"/>
              </w:rPr>
              <w:t>公开商洽文件</w:t>
            </w:r>
            <w:r>
              <w:rPr>
                <w:rFonts w:hint="eastAsia" w:ascii="宋体" w:hAnsi="宋体" w:eastAsia="宋体" w:cs="宋体"/>
                <w:color w:val="auto"/>
                <w:spacing w:val="14"/>
                <w:sz w:val="21"/>
                <w:szCs w:val="21"/>
              </w:rPr>
              <w:t>要求的其他无效</w:t>
            </w:r>
            <w:r>
              <w:rPr>
                <w:rFonts w:hint="eastAsia" w:ascii="宋体" w:hAnsi="宋体" w:eastAsia="宋体" w:cs="宋体"/>
                <w:color w:val="auto"/>
                <w:spacing w:val="14"/>
                <w:sz w:val="21"/>
                <w:szCs w:val="21"/>
                <w:lang w:eastAsia="zh-CN"/>
              </w:rPr>
              <w:t>响应</w:t>
            </w:r>
            <w:r>
              <w:rPr>
                <w:rFonts w:hint="eastAsia" w:ascii="宋体" w:hAnsi="宋体" w:eastAsia="宋体" w:cs="宋体"/>
                <w:color w:val="auto"/>
                <w:spacing w:val="14"/>
                <w:sz w:val="21"/>
                <w:szCs w:val="21"/>
              </w:rPr>
              <w:t>情形；围标、串标和法律法规规定的</w:t>
            </w:r>
            <w:r>
              <w:rPr>
                <w:rFonts w:hint="eastAsia" w:ascii="宋体" w:hAnsi="宋体" w:eastAsia="宋体" w:cs="宋体"/>
                <w:color w:val="auto"/>
                <w:spacing w:val="14"/>
                <w:sz w:val="21"/>
                <w:szCs w:val="21"/>
                <w:lang w:val="en-US" w:eastAsia="zh-CN"/>
              </w:rPr>
              <w:t>其他</w:t>
            </w:r>
            <w:r>
              <w:rPr>
                <w:rFonts w:hint="eastAsia" w:ascii="宋体" w:hAnsi="宋体" w:eastAsia="宋体" w:cs="宋体"/>
                <w:color w:val="auto"/>
                <w:spacing w:val="14"/>
                <w:sz w:val="21"/>
                <w:szCs w:val="21"/>
              </w:rPr>
              <w:t>无效</w:t>
            </w:r>
            <w:r>
              <w:rPr>
                <w:rFonts w:hint="eastAsia" w:ascii="宋体" w:hAnsi="宋体" w:eastAsia="宋体" w:cs="宋体"/>
                <w:color w:val="auto"/>
                <w:spacing w:val="14"/>
                <w:sz w:val="21"/>
                <w:szCs w:val="21"/>
                <w:lang w:eastAsia="zh-CN"/>
              </w:rPr>
              <w:t>响应</w:t>
            </w:r>
            <w:r>
              <w:rPr>
                <w:rFonts w:hint="eastAsia" w:ascii="宋体" w:hAnsi="宋体" w:eastAsia="宋体" w:cs="宋体"/>
                <w:color w:val="auto"/>
                <w:spacing w:val="14"/>
                <w:sz w:val="21"/>
                <w:szCs w:val="21"/>
              </w:rPr>
              <w:t>条款。</w:t>
            </w:r>
          </w:p>
        </w:tc>
      </w:tr>
    </w:tbl>
    <w:p w14:paraId="2B795FE9">
      <w:pPr>
        <w:keepNext w:val="0"/>
        <w:keepLines w:val="0"/>
        <w:pageBreakBefore w:val="0"/>
        <w:widowControl w:val="0"/>
        <w:kinsoku/>
        <w:wordWrap w:val="0"/>
        <w:overflowPunct/>
        <w:topLinePunct/>
        <w:autoSpaceDE/>
        <w:autoSpaceDN/>
        <w:bidi w:val="0"/>
        <w:adjustRightInd/>
        <w:snapToGrid/>
        <w:spacing w:line="360" w:lineRule="auto"/>
        <w:ind w:left="0" w:leftChars="0" w:firstLine="482" w:firstLineChars="200"/>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3.公开商洽</w:t>
      </w:r>
    </w:p>
    <w:p w14:paraId="27377839">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公开商洽小组所有成员应当集中与单一供应商分别进行公开商洽，并给予所有参加公开商洽的供应商平等的公开商洽机会。</w:t>
      </w:r>
    </w:p>
    <w:p w14:paraId="42DC4C46">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在公开商洽过程中，公开商洽小组可以根据公开商洽文件和公开商洽情况实质性变动采购需求中的技术、服务要求以及合同草案条款，但不得变动公开商洽文件中的其他内容。实质性变动的内容，须经采购人代表确认。</w:t>
      </w:r>
    </w:p>
    <w:p w14:paraId="2D6B271F">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对公开商洽文件作出的实质性变动是公开商洽文件的有效组成部分，公开商洽小组应当及时通知所有参加公开商洽的供应商。</w:t>
      </w:r>
    </w:p>
    <w:p w14:paraId="1D1DBE42">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供应商应当按照公开商洽文件的变动情况和公开商洽小组的要求重新提交响应文件，并由其法定代表人或授权代表签字或者加盖公章。由授权代表签字的，应当附法定代表人授权书。供应商为自然人的，应当由本人签字并附身份证。</w:t>
      </w:r>
    </w:p>
    <w:p w14:paraId="07950639">
      <w:pPr>
        <w:keepNext w:val="0"/>
        <w:keepLines w:val="0"/>
        <w:pageBreakBefore w:val="0"/>
        <w:widowControl w:val="0"/>
        <w:kinsoku/>
        <w:wordWrap w:val="0"/>
        <w:overflowPunct/>
        <w:topLinePunct/>
        <w:autoSpaceDE/>
        <w:autoSpaceDN/>
        <w:bidi w:val="0"/>
        <w:adjustRightInd/>
        <w:snapToGrid/>
        <w:spacing w:line="360" w:lineRule="auto"/>
        <w:ind w:left="0" w:leftChars="0" w:firstLine="482" w:firstLineChars="200"/>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4.最后报价</w:t>
      </w:r>
    </w:p>
    <w:p w14:paraId="4A9EB676">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公开商洽结束后，公开商洽小组应当要求所有实质性响应的供应商在规定时间内提交最后报价。最后报价是供应商响应文件的有效组成部分。</w:t>
      </w:r>
    </w:p>
    <w:p w14:paraId="1E9A30B8">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已提交响应文件的供应商，在提交最后报价之前，可以根据公开商洽情况退出公开商洽。</w:t>
      </w:r>
    </w:p>
    <w:p w14:paraId="00F55696">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未在最终轮次规定时间内进行响应的，视为不再参与该政府采购活动。</w:t>
      </w:r>
    </w:p>
    <w:p w14:paraId="0838FF05">
      <w:pPr>
        <w:keepNext w:val="0"/>
        <w:keepLines w:val="0"/>
        <w:pageBreakBefore w:val="0"/>
        <w:widowControl w:val="0"/>
        <w:kinsoku/>
        <w:wordWrap w:val="0"/>
        <w:overflowPunct/>
        <w:topLinePunct/>
        <w:autoSpaceDE/>
        <w:autoSpaceDN/>
        <w:bidi w:val="0"/>
        <w:adjustRightInd/>
        <w:snapToGrid/>
        <w:spacing w:line="360" w:lineRule="auto"/>
        <w:ind w:left="0" w:leftChars="0" w:firstLine="482" w:firstLineChars="200"/>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5.政府采购政策功能落实</w:t>
      </w:r>
    </w:p>
    <w:p w14:paraId="65359DEE">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依据《政府采购促进中小企业发展管理办法》等规定，对符合条件的小微企业、监狱企业或残疾人福利性单位给予价格扣除。</w:t>
      </w:r>
    </w:p>
    <w:p w14:paraId="2675EF0A">
      <w:pPr>
        <w:keepNext w:val="0"/>
        <w:keepLines w:val="0"/>
        <w:pageBreakBefore w:val="0"/>
        <w:widowControl w:val="0"/>
        <w:kinsoku/>
        <w:wordWrap w:val="0"/>
        <w:overflowPunct/>
        <w:topLinePunct/>
        <w:autoSpaceDE/>
        <w:autoSpaceDN/>
        <w:bidi w:val="0"/>
        <w:adjustRightInd/>
        <w:snapToGrid/>
        <w:spacing w:line="360" w:lineRule="auto"/>
        <w:ind w:left="0" w:leftChars="0" w:firstLine="482" w:firstLineChars="200"/>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6.综合评分</w:t>
      </w:r>
    </w:p>
    <w:p w14:paraId="3FDE2CF6">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由公开商洽小组采用综合评分法对提交最后报价的供应商的响应文件和最后报价进行综合评分(得分四舍五入保留两位小数)。</w:t>
      </w:r>
    </w:p>
    <w:p w14:paraId="347CE218">
      <w:pPr>
        <w:keepNext w:val="0"/>
        <w:keepLines w:val="0"/>
        <w:pageBreakBefore w:val="0"/>
        <w:widowControl w:val="0"/>
        <w:kinsoku/>
        <w:wordWrap w:val="0"/>
        <w:overflowPunct/>
        <w:topLinePunct/>
        <w:autoSpaceDE/>
        <w:autoSpaceDN/>
        <w:bidi w:val="0"/>
        <w:adjustRightInd/>
        <w:snapToGrid/>
        <w:spacing w:line="360" w:lineRule="auto"/>
        <w:ind w:left="0" w:leftChars="0" w:firstLine="720" w:firstLineChars="3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采购包1(新巴尔虎左旗第一边境管理大队印刷服务采购项目)</w:t>
      </w:r>
    </w:p>
    <w:tbl>
      <w:tblPr>
        <w:tblStyle w:val="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3"/>
        <w:gridCol w:w="2191"/>
        <w:gridCol w:w="6212"/>
      </w:tblGrid>
      <w:tr w14:paraId="1777A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pct"/>
            <w:vAlign w:val="center"/>
          </w:tcPr>
          <w:p w14:paraId="14E7E983">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评审因素</w:t>
            </w:r>
          </w:p>
        </w:tc>
        <w:tc>
          <w:tcPr>
            <w:tcW w:w="4219" w:type="pct"/>
            <w:gridSpan w:val="2"/>
            <w:vAlign w:val="center"/>
          </w:tcPr>
          <w:p w14:paraId="223019AA">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评审标准</w:t>
            </w:r>
          </w:p>
        </w:tc>
      </w:tr>
      <w:tr w14:paraId="40E0B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4" w:hRule="atLeast"/>
        </w:trPr>
        <w:tc>
          <w:tcPr>
            <w:tcW w:w="780" w:type="pct"/>
            <w:vAlign w:val="center"/>
          </w:tcPr>
          <w:p w14:paraId="7F535F72">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分值构成</w:t>
            </w:r>
          </w:p>
        </w:tc>
        <w:tc>
          <w:tcPr>
            <w:tcW w:w="4219" w:type="pct"/>
            <w:gridSpan w:val="2"/>
            <w:vAlign w:val="center"/>
          </w:tcPr>
          <w:p w14:paraId="720B6174">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技术部分</w:t>
            </w:r>
            <w:r>
              <w:rPr>
                <w:rFonts w:hint="eastAsia" w:ascii="宋体" w:hAnsi="宋体" w:eastAsia="宋体" w:cs="宋体"/>
                <w:color w:val="auto"/>
                <w:sz w:val="21"/>
                <w:szCs w:val="21"/>
                <w:vertAlign w:val="baseline"/>
                <w:lang w:val="en-US" w:eastAsia="zh-CN"/>
              </w:rPr>
              <w:t>81.0</w:t>
            </w:r>
            <w:r>
              <w:rPr>
                <w:rFonts w:hint="eastAsia" w:ascii="宋体" w:hAnsi="宋体" w:eastAsia="宋体" w:cs="宋体"/>
                <w:color w:val="auto"/>
                <w:sz w:val="21"/>
                <w:szCs w:val="21"/>
                <w:vertAlign w:val="baseline"/>
              </w:rPr>
              <w:t>分</w:t>
            </w:r>
          </w:p>
          <w:p w14:paraId="7A8561D6">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商务部分</w:t>
            </w:r>
            <w:r>
              <w:rPr>
                <w:rFonts w:hint="eastAsia" w:ascii="宋体" w:hAnsi="宋体" w:eastAsia="宋体" w:cs="宋体"/>
                <w:color w:val="auto"/>
                <w:sz w:val="21"/>
                <w:szCs w:val="21"/>
                <w:vertAlign w:val="baseline"/>
                <w:lang w:val="en-US" w:eastAsia="zh-CN"/>
              </w:rPr>
              <w:t>9.0</w:t>
            </w:r>
            <w:r>
              <w:rPr>
                <w:rFonts w:hint="eastAsia" w:ascii="宋体" w:hAnsi="宋体" w:eastAsia="宋体" w:cs="宋体"/>
                <w:color w:val="auto"/>
                <w:sz w:val="21"/>
                <w:szCs w:val="21"/>
                <w:vertAlign w:val="baseline"/>
              </w:rPr>
              <w:t>分</w:t>
            </w:r>
          </w:p>
          <w:p w14:paraId="0A6A28A2">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报价得分</w:t>
            </w:r>
            <w:r>
              <w:rPr>
                <w:rFonts w:hint="eastAsia" w:ascii="宋体" w:hAnsi="宋体" w:eastAsia="宋体" w:cs="宋体"/>
                <w:color w:val="auto"/>
                <w:sz w:val="21"/>
                <w:szCs w:val="21"/>
                <w:vertAlign w:val="baseline"/>
                <w:lang w:val="en-US" w:eastAsia="zh-CN"/>
              </w:rPr>
              <w:t>10</w:t>
            </w:r>
            <w:r>
              <w:rPr>
                <w:rFonts w:hint="eastAsia" w:ascii="宋体" w:hAnsi="宋体" w:eastAsia="宋体" w:cs="宋体"/>
                <w:color w:val="auto"/>
                <w:sz w:val="21"/>
                <w:szCs w:val="21"/>
                <w:vertAlign w:val="baseline"/>
              </w:rPr>
              <w:t>.0分</w:t>
            </w:r>
          </w:p>
        </w:tc>
      </w:tr>
      <w:tr w14:paraId="254F3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pct"/>
            <w:vMerge w:val="restart"/>
            <w:vAlign w:val="center"/>
          </w:tcPr>
          <w:p w14:paraId="6E6CD1C8">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z w:val="21"/>
                <w:szCs w:val="21"/>
                <w:vertAlign w:val="baseline"/>
              </w:rPr>
            </w:pPr>
          </w:p>
        </w:tc>
        <w:tc>
          <w:tcPr>
            <w:tcW w:w="1100" w:type="pct"/>
            <w:vAlign w:val="center"/>
          </w:tcPr>
          <w:p w14:paraId="35F92FCC">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总体服务理念（</w:t>
            </w:r>
            <w:r>
              <w:rPr>
                <w:rFonts w:hint="eastAsia" w:ascii="宋体" w:hAnsi="宋体" w:eastAsia="宋体" w:cs="宋体"/>
                <w:color w:val="auto"/>
                <w:sz w:val="21"/>
                <w:szCs w:val="21"/>
                <w:vertAlign w:val="baseline"/>
                <w:lang w:val="en-US" w:eastAsia="zh-CN"/>
              </w:rPr>
              <w:t>18分</w:t>
            </w:r>
            <w:r>
              <w:rPr>
                <w:rFonts w:hint="eastAsia" w:ascii="宋体" w:hAnsi="宋体" w:eastAsia="宋体" w:cs="宋体"/>
                <w:color w:val="auto"/>
                <w:sz w:val="21"/>
                <w:szCs w:val="21"/>
                <w:vertAlign w:val="baseline"/>
                <w:lang w:eastAsia="zh-CN"/>
              </w:rPr>
              <w:t>）</w:t>
            </w:r>
          </w:p>
        </w:tc>
        <w:tc>
          <w:tcPr>
            <w:tcW w:w="3118" w:type="pct"/>
            <w:vAlign w:val="center"/>
          </w:tcPr>
          <w:p w14:paraId="0FB01D72">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rPr>
              <w:t>提供完善的总体服务理念，包含但不限于:①项目服务理念；②项目组织架构与职责；③项目实施计划；④项目管理措施；⑤项目验收方案;⑥项目保障措施；总体服务理念包含以上全部内容，无少项、漏项、无缺陷，得18分，每缺一项扣3分;未提供不得分。所提供的方案中每有一处具有缺陷(缺陷是指:方案内容单一、不切实际、表述不清、内容前后不一致、前后逻辑错误、涉及的规范及标准错误可行性一般或无可行性)的扣1分，扣完为止</w:t>
            </w:r>
            <w:r>
              <w:rPr>
                <w:rFonts w:hint="eastAsia" w:ascii="宋体" w:hAnsi="宋体" w:eastAsia="宋体" w:cs="宋体"/>
                <w:color w:val="auto"/>
                <w:sz w:val="21"/>
                <w:szCs w:val="21"/>
                <w:vertAlign w:val="baseline"/>
                <w:lang w:val="en-US" w:eastAsia="zh-CN"/>
              </w:rPr>
              <w:t>。</w:t>
            </w:r>
          </w:p>
        </w:tc>
      </w:tr>
      <w:tr w14:paraId="50681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pct"/>
            <w:vMerge w:val="continue"/>
            <w:vAlign w:val="center"/>
          </w:tcPr>
          <w:p w14:paraId="7CE9B2F4">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z w:val="21"/>
                <w:szCs w:val="21"/>
                <w:vertAlign w:val="baseline"/>
              </w:rPr>
            </w:pPr>
          </w:p>
        </w:tc>
        <w:tc>
          <w:tcPr>
            <w:tcW w:w="1100" w:type="pct"/>
            <w:vAlign w:val="center"/>
          </w:tcPr>
          <w:p w14:paraId="3BA16C70">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eastAsia="zh-CN"/>
              </w:rPr>
              <w:t>服务人员配备（</w:t>
            </w:r>
            <w:r>
              <w:rPr>
                <w:rFonts w:hint="eastAsia" w:ascii="宋体" w:hAnsi="宋体" w:eastAsia="宋体" w:cs="宋体"/>
                <w:color w:val="auto"/>
                <w:sz w:val="21"/>
                <w:szCs w:val="21"/>
                <w:vertAlign w:val="baseline"/>
                <w:lang w:val="en-US" w:eastAsia="zh-CN"/>
              </w:rPr>
              <w:t>15分</w:t>
            </w:r>
            <w:r>
              <w:rPr>
                <w:rFonts w:hint="eastAsia" w:ascii="宋体" w:hAnsi="宋体" w:eastAsia="宋体" w:cs="宋体"/>
                <w:color w:val="auto"/>
                <w:sz w:val="21"/>
                <w:szCs w:val="21"/>
                <w:vertAlign w:val="baseline"/>
                <w:lang w:eastAsia="zh-CN"/>
              </w:rPr>
              <w:t>）</w:t>
            </w:r>
          </w:p>
        </w:tc>
        <w:tc>
          <w:tcPr>
            <w:tcW w:w="3118" w:type="pct"/>
            <w:vAlign w:val="center"/>
          </w:tcPr>
          <w:p w14:paraId="0BCCC577">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提供完善的印刷服务人员配备情况包含但不限于:①核心岗位配置；②人员技能培训制度；③人员数量配置原则；④协作与分工机制；⑤印刷服务人员配备表；印刷服务人员配备情况包含以上全部内容无少项、漏项、无缺陷，得15分每缺一项扣3分;未提供不得分所提供的方案措施中每有一处具有缺陷(缺陷是指:方案内容单一不切实际、表述不清、内容前后不一致、前后逻辑错误、涉及的规范及标准错误、可行性一般或无可行性)的扣</w:t>
            </w:r>
            <w:r>
              <w:rPr>
                <w:rFonts w:hint="eastAsia" w:ascii="宋体" w:hAnsi="宋体" w:eastAsia="宋体" w:cs="宋体"/>
                <w:color w:val="auto"/>
                <w:sz w:val="21"/>
                <w:szCs w:val="21"/>
                <w:vertAlign w:val="baseline"/>
                <w:lang w:val="en-US" w:eastAsia="zh-CN"/>
              </w:rPr>
              <w:t>1</w:t>
            </w:r>
            <w:r>
              <w:rPr>
                <w:rFonts w:hint="eastAsia" w:ascii="宋体" w:hAnsi="宋体" w:eastAsia="宋体" w:cs="宋体"/>
                <w:color w:val="auto"/>
                <w:sz w:val="21"/>
                <w:szCs w:val="21"/>
                <w:vertAlign w:val="baseline"/>
              </w:rPr>
              <w:t>分，扣完为止。</w:t>
            </w:r>
          </w:p>
        </w:tc>
      </w:tr>
      <w:tr w14:paraId="65BAF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pct"/>
            <w:vMerge w:val="continue"/>
            <w:vAlign w:val="center"/>
          </w:tcPr>
          <w:p w14:paraId="6F70DA41">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z w:val="21"/>
                <w:szCs w:val="21"/>
                <w:vertAlign w:val="baseline"/>
              </w:rPr>
            </w:pPr>
          </w:p>
        </w:tc>
        <w:tc>
          <w:tcPr>
            <w:tcW w:w="1100" w:type="pct"/>
            <w:vAlign w:val="center"/>
          </w:tcPr>
          <w:p w14:paraId="7AB933A4">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default" w:ascii="宋体" w:hAnsi="宋体" w:eastAsia="宋体" w:cs="宋体"/>
                <w:color w:val="auto"/>
                <w:sz w:val="21"/>
                <w:szCs w:val="21"/>
                <w:vertAlign w:val="baseline"/>
                <w:lang w:val="en-US" w:eastAsia="zh-CN"/>
              </w:rPr>
            </w:pPr>
            <w:r>
              <w:rPr>
                <w:rFonts w:hint="default" w:ascii="宋体" w:hAnsi="宋体" w:eastAsia="宋体" w:cs="宋体"/>
                <w:color w:val="auto"/>
                <w:sz w:val="21"/>
                <w:szCs w:val="21"/>
                <w:vertAlign w:val="baseline"/>
                <w:lang w:val="en-US" w:eastAsia="zh-CN"/>
              </w:rPr>
              <w:t>专业设备配备（</w:t>
            </w:r>
            <w:r>
              <w:rPr>
                <w:rFonts w:hint="eastAsia" w:ascii="宋体" w:hAnsi="宋体" w:eastAsia="宋体" w:cs="宋体"/>
                <w:color w:val="auto"/>
                <w:sz w:val="21"/>
                <w:szCs w:val="21"/>
                <w:vertAlign w:val="baseline"/>
                <w:lang w:val="en-US" w:eastAsia="zh-CN"/>
              </w:rPr>
              <w:t>18</w:t>
            </w:r>
            <w:r>
              <w:rPr>
                <w:rFonts w:hint="default" w:ascii="宋体" w:hAnsi="宋体" w:eastAsia="宋体" w:cs="宋体"/>
                <w:color w:val="auto"/>
                <w:sz w:val="21"/>
                <w:szCs w:val="21"/>
                <w:vertAlign w:val="baseline"/>
                <w:lang w:val="en-US" w:eastAsia="zh-CN"/>
              </w:rPr>
              <w:t>分）</w:t>
            </w:r>
          </w:p>
        </w:tc>
        <w:tc>
          <w:tcPr>
            <w:tcW w:w="3118" w:type="pct"/>
            <w:vAlign w:val="center"/>
          </w:tcPr>
          <w:p w14:paraId="49394AB8">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rPr>
              <w:t>提供完善的专业设备配备情况，包含但不限于:①核心印刷设备；②印前处理设备；③辅助与配套设备；④设备配置的原则；⑤设备管理制度；⑥设备维修保养措施；包含以上全部内容，无少项、漏项、无缺陷，得18分，每缺一项扣3分:未提供不得分。所提供的方案措施中每有一处具有缺陷(缺陷是指:方案内容单一、不切实际、表述不清、内容前后不一致、前后逻辑错误、涉及的规范及标准错误、可行性一般或无可行性)的扣1分，扣完为止</w:t>
            </w:r>
            <w:r>
              <w:rPr>
                <w:rFonts w:hint="eastAsia" w:ascii="宋体" w:hAnsi="宋体" w:eastAsia="宋体" w:cs="宋体"/>
                <w:color w:val="auto"/>
                <w:sz w:val="21"/>
                <w:szCs w:val="21"/>
                <w:vertAlign w:val="baseline"/>
                <w:lang w:eastAsia="zh-CN"/>
              </w:rPr>
              <w:t>。</w:t>
            </w:r>
          </w:p>
        </w:tc>
      </w:tr>
      <w:tr w14:paraId="29DAB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pct"/>
            <w:vMerge w:val="continue"/>
            <w:vAlign w:val="center"/>
          </w:tcPr>
          <w:p w14:paraId="59DA69AD">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z w:val="21"/>
                <w:szCs w:val="21"/>
                <w:vertAlign w:val="baseline"/>
              </w:rPr>
            </w:pPr>
          </w:p>
        </w:tc>
        <w:tc>
          <w:tcPr>
            <w:tcW w:w="1100" w:type="pct"/>
            <w:shd w:val="clear" w:color="auto" w:fill="auto"/>
            <w:vAlign w:val="center"/>
          </w:tcPr>
          <w:p w14:paraId="2CC46873">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color w:val="auto"/>
                <w:sz w:val="21"/>
                <w:szCs w:val="21"/>
                <w:vertAlign w:val="baseline"/>
                <w:lang w:val="en-US" w:eastAsia="zh-CN"/>
              </w:rPr>
              <w:t>质量管理体系与措施（12分）</w:t>
            </w:r>
          </w:p>
        </w:tc>
        <w:tc>
          <w:tcPr>
            <w:tcW w:w="3118" w:type="pct"/>
            <w:shd w:val="clear" w:color="auto" w:fill="auto"/>
            <w:vAlign w:val="center"/>
          </w:tcPr>
          <w:p w14:paraId="06C5BF79">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提供完善的印刷质量管理体系与措施，包含但不限于:①质量管理体系框架；②全流程质量控制措施；③配套保障措施；④持续改进机制；印刷质量管理体系与措施包含以上全部内容，无少项、漏项、无缺陷,得12分，每缺一项扣3分:未提供不得分。所提供的方案措施中每有一处具有缺陷(缺陷是指:方案内容单一、不切实际、表述不清内容前后不一致、前后逻辑错误涉及的规范及标准错误、可行性一般或无可行性)的扣1分，扣完为止。</w:t>
            </w:r>
          </w:p>
        </w:tc>
      </w:tr>
      <w:tr w14:paraId="67279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pct"/>
            <w:vMerge w:val="continue"/>
            <w:vAlign w:val="center"/>
          </w:tcPr>
          <w:p w14:paraId="64058E7E">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z w:val="21"/>
                <w:szCs w:val="21"/>
                <w:vertAlign w:val="baseline"/>
              </w:rPr>
            </w:pPr>
          </w:p>
        </w:tc>
        <w:tc>
          <w:tcPr>
            <w:tcW w:w="1100" w:type="pct"/>
            <w:vAlign w:val="center"/>
          </w:tcPr>
          <w:p w14:paraId="6875D92A">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default" w:ascii="宋体" w:hAnsi="宋体" w:eastAsia="宋体" w:cs="宋体"/>
                <w:color w:val="auto"/>
                <w:sz w:val="21"/>
                <w:szCs w:val="21"/>
                <w:vertAlign w:val="baseline"/>
                <w:lang w:val="en-US" w:eastAsia="zh-CN"/>
              </w:rPr>
            </w:pPr>
            <w:r>
              <w:rPr>
                <w:rFonts w:hint="default" w:ascii="宋体" w:hAnsi="宋体" w:eastAsia="宋体" w:cs="宋体"/>
                <w:color w:val="auto"/>
                <w:sz w:val="21"/>
                <w:szCs w:val="21"/>
                <w:vertAlign w:val="baseline"/>
                <w:lang w:val="en-US" w:eastAsia="zh-CN"/>
              </w:rPr>
              <w:t>应急保障措施（1</w:t>
            </w:r>
            <w:r>
              <w:rPr>
                <w:rFonts w:hint="eastAsia" w:ascii="宋体" w:hAnsi="宋体" w:eastAsia="宋体" w:cs="宋体"/>
                <w:color w:val="auto"/>
                <w:sz w:val="21"/>
                <w:szCs w:val="21"/>
                <w:vertAlign w:val="baseline"/>
                <w:lang w:val="en-US" w:eastAsia="zh-CN"/>
              </w:rPr>
              <w:t>2</w:t>
            </w:r>
            <w:r>
              <w:rPr>
                <w:rFonts w:hint="default" w:ascii="宋体" w:hAnsi="宋体" w:eastAsia="宋体" w:cs="宋体"/>
                <w:color w:val="auto"/>
                <w:sz w:val="21"/>
                <w:szCs w:val="21"/>
                <w:vertAlign w:val="baseline"/>
                <w:lang w:val="en-US" w:eastAsia="zh-CN"/>
              </w:rPr>
              <w:t>分）</w:t>
            </w:r>
          </w:p>
        </w:tc>
        <w:tc>
          <w:tcPr>
            <w:tcW w:w="3118" w:type="pct"/>
            <w:vAlign w:val="center"/>
          </w:tcPr>
          <w:p w14:paraId="1D1AD658">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提供完善的应急保障措施，包含但不限于:①设备突发故障应急保障；②材料供应中断应急保障；③人员突发短缺应急保障；④质量事故应急保障；⑤外部风险应急保障；⑥应急保障基础支撑；应急保障措施包含以上全部内容，无少项、漏项、无缺陷，得12分，每缺一项扣2分;未提供不得分。所提供的方案措施中每有一处具有缺陷(缺陷是指:方案内容单一、不切实际、表述不清、内容前后不一致、前后逻辑错误、涉及的规范及标准错误、可行性一般或无可行性)的扣1分，扣完为止。</w:t>
            </w:r>
          </w:p>
        </w:tc>
      </w:tr>
      <w:tr w14:paraId="1BDFE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pct"/>
            <w:vMerge w:val="continue"/>
            <w:vAlign w:val="center"/>
          </w:tcPr>
          <w:p w14:paraId="2C4C44E7">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z w:val="21"/>
                <w:szCs w:val="21"/>
                <w:vertAlign w:val="baseline"/>
              </w:rPr>
            </w:pPr>
          </w:p>
        </w:tc>
        <w:tc>
          <w:tcPr>
            <w:tcW w:w="1100" w:type="pct"/>
            <w:vAlign w:val="center"/>
          </w:tcPr>
          <w:p w14:paraId="3ACE025B">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z w:val="21"/>
                <w:szCs w:val="21"/>
                <w:vertAlign w:val="baseline"/>
                <w:lang w:eastAsia="zh-CN"/>
              </w:rPr>
            </w:pPr>
            <w:r>
              <w:rPr>
                <w:spacing w:val="-1"/>
              </w:rPr>
              <w:t>售后服务</w:t>
            </w:r>
            <w:r>
              <w:rPr>
                <w:rFonts w:hint="eastAsia" w:ascii="宋体" w:hAnsi="宋体" w:eastAsia="宋体" w:cs="宋体"/>
                <w:color w:val="auto"/>
                <w:sz w:val="21"/>
                <w:szCs w:val="21"/>
                <w:vertAlign w:val="baseline"/>
                <w:lang w:eastAsia="zh-CN"/>
              </w:rPr>
              <w:t>（</w:t>
            </w:r>
            <w:r>
              <w:rPr>
                <w:rFonts w:hint="eastAsia" w:ascii="宋体" w:hAnsi="宋体" w:eastAsia="宋体" w:cs="宋体"/>
                <w:color w:val="auto"/>
                <w:sz w:val="21"/>
                <w:szCs w:val="21"/>
                <w:vertAlign w:val="baseline"/>
                <w:lang w:val="en-US" w:eastAsia="zh-CN"/>
              </w:rPr>
              <w:t>6分</w:t>
            </w:r>
            <w:r>
              <w:rPr>
                <w:rFonts w:hint="eastAsia" w:ascii="宋体" w:hAnsi="宋体" w:eastAsia="宋体" w:cs="宋体"/>
                <w:color w:val="auto"/>
                <w:sz w:val="21"/>
                <w:szCs w:val="21"/>
                <w:vertAlign w:val="baseline"/>
                <w:lang w:eastAsia="zh-CN"/>
              </w:rPr>
              <w:t>）</w:t>
            </w:r>
          </w:p>
        </w:tc>
        <w:tc>
          <w:tcPr>
            <w:tcW w:w="3118" w:type="pct"/>
            <w:vAlign w:val="center"/>
          </w:tcPr>
          <w:p w14:paraId="57A04CED">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提供完善的售后服务承诺，包含但不限于:①质量问题售后承诺；②交付与物流售后承诺；③服务响应与流程承诺；④应急响应承诺；售后服务承诺包含以上全部内容，无少项、漏项、无缺陷，得6分，每缺一项扣1.5分;未提供不得分。所提供的方案措施中每有一处具有缺陷(缺陷是指:方案内容单一、不切实际、表述不清、内容前后不一致、前后逻辑错误、涉及的规范及标准错误、可行性一般或无可行性)的扣0.5分，扣完为止。</w:t>
            </w:r>
          </w:p>
        </w:tc>
      </w:tr>
      <w:tr w14:paraId="00A1F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trPr>
        <w:tc>
          <w:tcPr>
            <w:tcW w:w="780" w:type="pct"/>
            <w:vAlign w:val="center"/>
          </w:tcPr>
          <w:p w14:paraId="2F08C2DC">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商务部分</w:t>
            </w:r>
          </w:p>
        </w:tc>
        <w:tc>
          <w:tcPr>
            <w:tcW w:w="1100" w:type="pct"/>
            <w:vAlign w:val="center"/>
          </w:tcPr>
          <w:p w14:paraId="7D0A8271">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类似业绩(</w:t>
            </w:r>
            <w:r>
              <w:rPr>
                <w:rFonts w:hint="eastAsia" w:ascii="宋体" w:hAnsi="宋体" w:eastAsia="宋体" w:cs="宋体"/>
                <w:color w:val="auto"/>
                <w:sz w:val="21"/>
                <w:szCs w:val="21"/>
                <w:vertAlign w:val="baseline"/>
                <w:lang w:val="en-US" w:eastAsia="zh-CN"/>
              </w:rPr>
              <w:t>9</w:t>
            </w:r>
            <w:r>
              <w:rPr>
                <w:rFonts w:hint="eastAsia" w:ascii="宋体" w:hAnsi="宋体" w:eastAsia="宋体" w:cs="宋体"/>
                <w:color w:val="auto"/>
                <w:sz w:val="21"/>
                <w:szCs w:val="21"/>
                <w:vertAlign w:val="baseline"/>
              </w:rPr>
              <w:t>分)</w:t>
            </w:r>
          </w:p>
        </w:tc>
        <w:tc>
          <w:tcPr>
            <w:tcW w:w="3118" w:type="pct"/>
            <w:vAlign w:val="center"/>
          </w:tcPr>
          <w:p w14:paraId="74742A44">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eastAsia="zh-CN"/>
              </w:rPr>
              <w:t>响应</w:t>
            </w:r>
            <w:r>
              <w:rPr>
                <w:rFonts w:hint="eastAsia" w:ascii="宋体" w:hAnsi="宋体" w:eastAsia="宋体" w:cs="宋体"/>
                <w:color w:val="auto"/>
                <w:sz w:val="21"/>
                <w:szCs w:val="21"/>
                <w:vertAlign w:val="baseline"/>
              </w:rPr>
              <w:t>企业</w:t>
            </w:r>
            <w:r>
              <w:rPr>
                <w:rFonts w:hint="eastAsia" w:ascii="宋体" w:hAnsi="宋体" w:eastAsia="宋体" w:cs="宋体"/>
                <w:color w:val="auto"/>
                <w:sz w:val="21"/>
                <w:szCs w:val="21"/>
                <w:vertAlign w:val="baseline"/>
                <w:lang w:val="en-US" w:eastAsia="zh-CN"/>
              </w:rPr>
              <w:t>提供</w:t>
            </w:r>
            <w:r>
              <w:rPr>
                <w:rFonts w:hint="eastAsia" w:ascii="宋体" w:hAnsi="宋体" w:eastAsia="宋体" w:cs="宋体"/>
                <w:color w:val="auto"/>
                <w:sz w:val="21"/>
                <w:szCs w:val="21"/>
                <w:vertAlign w:val="baseline"/>
              </w:rPr>
              <w:t>近三年（20</w:t>
            </w:r>
            <w:r>
              <w:rPr>
                <w:rFonts w:hint="eastAsia" w:ascii="宋体" w:hAnsi="宋体" w:eastAsia="宋体" w:cs="宋体"/>
                <w:color w:val="auto"/>
                <w:sz w:val="21"/>
                <w:szCs w:val="21"/>
                <w:vertAlign w:val="baseline"/>
                <w:lang w:val="en-US" w:eastAsia="zh-CN"/>
              </w:rPr>
              <w:t>23</w:t>
            </w:r>
            <w:r>
              <w:rPr>
                <w:rFonts w:hint="eastAsia" w:ascii="宋体" w:hAnsi="宋体" w:eastAsia="宋体" w:cs="宋体"/>
                <w:color w:val="auto"/>
                <w:sz w:val="21"/>
                <w:szCs w:val="21"/>
                <w:vertAlign w:val="baseline"/>
              </w:rPr>
              <w:t>年</w:t>
            </w:r>
            <w:r>
              <w:rPr>
                <w:rFonts w:hint="eastAsia" w:ascii="宋体" w:hAnsi="宋体" w:eastAsia="宋体" w:cs="宋体"/>
                <w:color w:val="auto"/>
                <w:sz w:val="21"/>
                <w:szCs w:val="21"/>
                <w:vertAlign w:val="baseline"/>
                <w:lang w:val="en-US" w:eastAsia="zh-CN"/>
              </w:rPr>
              <w:t>03</w:t>
            </w:r>
            <w:r>
              <w:rPr>
                <w:rFonts w:hint="eastAsia" w:ascii="宋体" w:hAnsi="宋体" w:eastAsia="宋体" w:cs="宋体"/>
                <w:color w:val="auto"/>
                <w:sz w:val="21"/>
                <w:szCs w:val="21"/>
                <w:vertAlign w:val="baseline"/>
              </w:rPr>
              <w:t>月</w:t>
            </w:r>
            <w:r>
              <w:rPr>
                <w:rFonts w:hint="eastAsia" w:ascii="宋体" w:hAnsi="宋体" w:eastAsia="宋体" w:cs="宋体"/>
                <w:color w:val="auto"/>
                <w:sz w:val="21"/>
                <w:szCs w:val="21"/>
                <w:vertAlign w:val="baseline"/>
                <w:lang w:val="en-US" w:eastAsia="zh-CN"/>
              </w:rPr>
              <w:t>01日至</w:t>
            </w:r>
            <w:r>
              <w:rPr>
                <w:rFonts w:hint="eastAsia" w:ascii="宋体" w:hAnsi="宋体" w:eastAsia="宋体" w:cs="宋体"/>
                <w:color w:val="auto"/>
                <w:sz w:val="21"/>
                <w:szCs w:val="21"/>
                <w:vertAlign w:val="baseline"/>
                <w:lang w:eastAsia="zh-CN"/>
              </w:rPr>
              <w:t>响应</w:t>
            </w:r>
            <w:r>
              <w:rPr>
                <w:rFonts w:hint="eastAsia" w:ascii="宋体" w:hAnsi="宋体" w:eastAsia="宋体" w:cs="宋体"/>
                <w:color w:val="auto"/>
                <w:sz w:val="21"/>
                <w:szCs w:val="21"/>
                <w:vertAlign w:val="baseline"/>
              </w:rPr>
              <w:t>截止日）与</w:t>
            </w:r>
            <w:r>
              <w:rPr>
                <w:rFonts w:hint="eastAsia" w:ascii="宋体" w:hAnsi="宋体" w:eastAsia="宋体" w:cs="宋体"/>
                <w:color w:val="auto"/>
                <w:sz w:val="21"/>
                <w:szCs w:val="21"/>
                <w:vertAlign w:val="baseline"/>
                <w:lang w:val="en-US" w:eastAsia="zh-CN"/>
              </w:rPr>
              <w:t>本项目类似</w:t>
            </w:r>
            <w:r>
              <w:rPr>
                <w:rFonts w:hint="eastAsia" w:ascii="宋体" w:hAnsi="宋体" w:eastAsia="宋体" w:cs="宋体"/>
                <w:color w:val="auto"/>
                <w:sz w:val="21"/>
                <w:szCs w:val="21"/>
                <w:vertAlign w:val="baseline"/>
              </w:rPr>
              <w:t>业绩，每提供一份业绩，得</w:t>
            </w:r>
            <w:r>
              <w:rPr>
                <w:rFonts w:hint="eastAsia" w:ascii="宋体" w:hAnsi="宋体" w:eastAsia="宋体" w:cs="宋体"/>
                <w:color w:val="auto"/>
                <w:sz w:val="21"/>
                <w:szCs w:val="21"/>
                <w:vertAlign w:val="baseline"/>
                <w:lang w:val="en-US" w:eastAsia="zh-CN"/>
              </w:rPr>
              <w:t>3</w:t>
            </w:r>
            <w:r>
              <w:rPr>
                <w:rFonts w:hint="eastAsia" w:ascii="宋体" w:hAnsi="宋体" w:eastAsia="宋体" w:cs="宋体"/>
                <w:color w:val="auto"/>
                <w:sz w:val="21"/>
                <w:szCs w:val="21"/>
                <w:vertAlign w:val="baseline"/>
              </w:rPr>
              <w:t>分，最多得</w:t>
            </w:r>
            <w:r>
              <w:rPr>
                <w:rFonts w:hint="eastAsia" w:ascii="宋体" w:hAnsi="宋体" w:eastAsia="宋体" w:cs="宋体"/>
                <w:color w:val="auto"/>
                <w:sz w:val="21"/>
                <w:szCs w:val="21"/>
                <w:vertAlign w:val="baseline"/>
                <w:lang w:val="en-US" w:eastAsia="zh-CN"/>
              </w:rPr>
              <w:t>9</w:t>
            </w:r>
            <w:r>
              <w:rPr>
                <w:rFonts w:hint="eastAsia" w:ascii="宋体" w:hAnsi="宋体" w:eastAsia="宋体" w:cs="宋体"/>
                <w:color w:val="auto"/>
                <w:sz w:val="21"/>
                <w:szCs w:val="21"/>
                <w:vertAlign w:val="baseline"/>
              </w:rPr>
              <w:t>分（</w:t>
            </w:r>
            <w:r>
              <w:rPr>
                <w:rFonts w:hint="eastAsia" w:ascii="宋体" w:hAnsi="宋体" w:eastAsia="宋体" w:cs="宋体"/>
                <w:color w:val="auto"/>
                <w:sz w:val="21"/>
                <w:szCs w:val="21"/>
                <w:vertAlign w:val="baseline"/>
                <w:lang w:val="en-US" w:eastAsia="zh-CN"/>
              </w:rPr>
              <w:t>响应文件</w:t>
            </w:r>
            <w:r>
              <w:rPr>
                <w:rFonts w:hint="eastAsia" w:ascii="宋体" w:hAnsi="宋体" w:eastAsia="宋体" w:cs="宋体"/>
                <w:color w:val="auto"/>
                <w:sz w:val="21"/>
                <w:szCs w:val="21"/>
                <w:vertAlign w:val="baseline"/>
              </w:rPr>
              <w:t>附合同复印件</w:t>
            </w:r>
            <w:r>
              <w:rPr>
                <w:rFonts w:hint="eastAsia" w:ascii="宋体" w:hAnsi="宋体" w:eastAsia="宋体" w:cs="宋体"/>
                <w:color w:val="auto"/>
                <w:sz w:val="21"/>
                <w:szCs w:val="21"/>
                <w:vertAlign w:val="baseline"/>
                <w:lang w:eastAsia="zh-CN"/>
              </w:rPr>
              <w:t>，不提供不得分，</w:t>
            </w:r>
            <w:r>
              <w:rPr>
                <w:rFonts w:hint="eastAsia" w:ascii="宋体" w:hAnsi="宋体" w:eastAsia="宋体" w:cs="宋体"/>
                <w:color w:val="auto"/>
                <w:sz w:val="21"/>
                <w:szCs w:val="21"/>
                <w:vertAlign w:val="baseline"/>
                <w:lang w:val="en-US" w:eastAsia="zh-CN"/>
              </w:rPr>
              <w:t>以合同签订的日期为准</w:t>
            </w:r>
            <w:r>
              <w:rPr>
                <w:rFonts w:hint="eastAsia" w:ascii="宋体" w:hAnsi="宋体" w:eastAsia="宋体" w:cs="宋体"/>
                <w:color w:val="auto"/>
                <w:sz w:val="21"/>
                <w:szCs w:val="21"/>
                <w:vertAlign w:val="baseline"/>
              </w:rPr>
              <w:t>）。</w:t>
            </w:r>
          </w:p>
        </w:tc>
      </w:tr>
      <w:tr w14:paraId="03DAD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pct"/>
            <w:vAlign w:val="center"/>
          </w:tcPr>
          <w:p w14:paraId="7AF70CC3">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eastAsia="zh-CN"/>
              </w:rPr>
              <w:t>响应</w:t>
            </w:r>
            <w:r>
              <w:rPr>
                <w:rFonts w:hint="eastAsia" w:ascii="宋体" w:hAnsi="宋体" w:eastAsia="宋体" w:cs="宋体"/>
                <w:color w:val="auto"/>
                <w:sz w:val="21"/>
                <w:szCs w:val="21"/>
                <w:vertAlign w:val="baseline"/>
              </w:rPr>
              <w:t>报价</w:t>
            </w:r>
          </w:p>
        </w:tc>
        <w:tc>
          <w:tcPr>
            <w:tcW w:w="1100" w:type="pct"/>
            <w:vAlign w:val="center"/>
          </w:tcPr>
          <w:p w14:paraId="5B50D2E7">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eastAsia="zh-CN"/>
              </w:rPr>
              <w:t>价格分（</w:t>
            </w:r>
            <w:r>
              <w:rPr>
                <w:rFonts w:hint="eastAsia" w:ascii="宋体" w:hAnsi="宋体" w:eastAsia="宋体" w:cs="宋体"/>
                <w:color w:val="auto"/>
                <w:sz w:val="21"/>
                <w:szCs w:val="21"/>
                <w:vertAlign w:val="baseline"/>
                <w:lang w:val="en-US" w:eastAsia="zh-CN"/>
              </w:rPr>
              <w:t>10分</w:t>
            </w:r>
            <w:r>
              <w:rPr>
                <w:rFonts w:hint="eastAsia" w:ascii="宋体" w:hAnsi="宋体" w:eastAsia="宋体" w:cs="宋体"/>
                <w:color w:val="auto"/>
                <w:sz w:val="21"/>
                <w:szCs w:val="21"/>
                <w:vertAlign w:val="baseline"/>
                <w:lang w:eastAsia="zh-CN"/>
              </w:rPr>
              <w:t>）</w:t>
            </w:r>
          </w:p>
        </w:tc>
        <w:tc>
          <w:tcPr>
            <w:tcW w:w="3118" w:type="pct"/>
            <w:vAlign w:val="center"/>
          </w:tcPr>
          <w:p w14:paraId="4F95DD8A">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价格项评审因素得分＝（评标基准价/</w:t>
            </w:r>
            <w:r>
              <w:rPr>
                <w:rFonts w:hint="eastAsia" w:ascii="宋体" w:hAnsi="宋体" w:eastAsia="宋体" w:cs="宋体"/>
                <w:color w:val="auto"/>
                <w:sz w:val="21"/>
                <w:szCs w:val="21"/>
                <w:vertAlign w:val="baseline"/>
                <w:lang w:eastAsia="zh-CN"/>
              </w:rPr>
              <w:t>响应</w:t>
            </w:r>
            <w:r>
              <w:rPr>
                <w:rFonts w:hint="eastAsia" w:ascii="宋体" w:hAnsi="宋体" w:eastAsia="宋体" w:cs="宋体"/>
                <w:color w:val="auto"/>
                <w:sz w:val="21"/>
                <w:szCs w:val="21"/>
                <w:vertAlign w:val="baseline"/>
              </w:rPr>
              <w:t>报价）×100×价格项评审因素所占的权重（注：满足</w:t>
            </w:r>
            <w:r>
              <w:rPr>
                <w:rFonts w:hint="eastAsia" w:ascii="宋体" w:hAnsi="宋体" w:eastAsia="宋体" w:cs="宋体"/>
                <w:color w:val="auto"/>
                <w:sz w:val="21"/>
                <w:szCs w:val="21"/>
                <w:vertAlign w:val="baseline"/>
                <w:lang w:eastAsia="zh-CN"/>
              </w:rPr>
              <w:t>公开商洽文件</w:t>
            </w:r>
            <w:r>
              <w:rPr>
                <w:rFonts w:hint="eastAsia" w:ascii="宋体" w:hAnsi="宋体" w:eastAsia="宋体" w:cs="宋体"/>
                <w:color w:val="auto"/>
                <w:sz w:val="21"/>
                <w:szCs w:val="21"/>
                <w:vertAlign w:val="baseline"/>
              </w:rPr>
              <w:t>要求且</w:t>
            </w:r>
            <w:r>
              <w:rPr>
                <w:rFonts w:hint="eastAsia" w:ascii="宋体" w:hAnsi="宋体" w:eastAsia="宋体" w:cs="宋体"/>
                <w:color w:val="auto"/>
                <w:sz w:val="21"/>
                <w:szCs w:val="21"/>
                <w:vertAlign w:val="baseline"/>
                <w:lang w:eastAsia="zh-CN"/>
              </w:rPr>
              <w:t>响应</w:t>
            </w:r>
            <w:r>
              <w:rPr>
                <w:rFonts w:hint="eastAsia" w:ascii="宋体" w:hAnsi="宋体" w:eastAsia="宋体" w:cs="宋体"/>
                <w:color w:val="auto"/>
                <w:sz w:val="21"/>
                <w:szCs w:val="21"/>
                <w:vertAlign w:val="baseline"/>
              </w:rPr>
              <w:t>价格最低的</w:t>
            </w:r>
            <w:r>
              <w:rPr>
                <w:rFonts w:hint="eastAsia" w:ascii="宋体" w:hAnsi="宋体" w:eastAsia="宋体" w:cs="宋体"/>
                <w:color w:val="auto"/>
                <w:sz w:val="21"/>
                <w:szCs w:val="21"/>
                <w:vertAlign w:val="baseline"/>
                <w:lang w:eastAsia="zh-CN"/>
              </w:rPr>
              <w:t>响应</w:t>
            </w:r>
            <w:r>
              <w:rPr>
                <w:rFonts w:hint="eastAsia" w:ascii="宋体" w:hAnsi="宋体" w:eastAsia="宋体" w:cs="宋体"/>
                <w:color w:val="auto"/>
                <w:sz w:val="21"/>
                <w:szCs w:val="21"/>
                <w:vertAlign w:val="baseline"/>
              </w:rPr>
              <w:t>报价为评标基准价。）最低报价不是中标的唯一依据。因落实政府采购政策进行价格调整的，以调整后的价格计算评标基准价和</w:t>
            </w:r>
            <w:r>
              <w:rPr>
                <w:rFonts w:hint="eastAsia" w:ascii="宋体" w:hAnsi="宋体" w:eastAsia="宋体" w:cs="宋体"/>
                <w:color w:val="auto"/>
                <w:sz w:val="21"/>
                <w:szCs w:val="21"/>
                <w:vertAlign w:val="baseline"/>
                <w:lang w:eastAsia="zh-CN"/>
              </w:rPr>
              <w:t>响应</w:t>
            </w:r>
            <w:r>
              <w:rPr>
                <w:rFonts w:hint="eastAsia" w:ascii="宋体" w:hAnsi="宋体" w:eastAsia="宋体" w:cs="宋体"/>
                <w:color w:val="auto"/>
                <w:sz w:val="21"/>
                <w:szCs w:val="21"/>
                <w:vertAlign w:val="baseline"/>
              </w:rPr>
              <w:t>报价。</w:t>
            </w:r>
          </w:p>
        </w:tc>
      </w:tr>
    </w:tbl>
    <w:p w14:paraId="282E620B">
      <w:pPr>
        <w:keepNext w:val="0"/>
        <w:keepLines w:val="0"/>
        <w:pageBreakBefore w:val="0"/>
        <w:widowControl w:val="0"/>
        <w:kinsoku/>
        <w:wordWrap w:val="0"/>
        <w:overflowPunct/>
        <w:topLinePunct/>
        <w:autoSpaceDE/>
        <w:autoSpaceDN/>
        <w:bidi w:val="0"/>
        <w:adjustRightInd/>
        <w:snapToGrid/>
        <w:spacing w:line="360" w:lineRule="auto"/>
        <w:ind w:left="0" w:leftChars="0" w:firstLine="482" w:firstLineChars="200"/>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7.汇总、排序</w:t>
      </w:r>
    </w:p>
    <w:p w14:paraId="64BE7D60">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公开商洽小组根据综合评分情况，按照评审得分由高到低顺序推荐成交候选供应商，并编写评审报告。评审得分相同的，按照最后报价由低到高的顺序推荐。评审得分且最后报价相同的，按照技术指标优劣顺序推荐。</w:t>
      </w:r>
    </w:p>
    <w:p w14:paraId="083AEB07">
      <w:pPr>
        <w:keepNext w:val="0"/>
        <w:keepLines w:val="0"/>
        <w:pageBreakBefore w:val="0"/>
        <w:widowControl w:val="0"/>
        <w:kinsoku/>
        <w:wordWrap w:val="0"/>
        <w:overflowPunct/>
        <w:topLinePunct/>
        <w:autoSpaceDE/>
        <w:autoSpaceDN/>
        <w:bidi w:val="0"/>
        <w:ind w:left="0" w:leftChars="0"/>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br w:type="page"/>
      </w:r>
    </w:p>
    <w:p w14:paraId="58D51341">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outlineLvl w:val="0"/>
        <w:rPr>
          <w:rFonts w:hint="eastAsia" w:ascii="宋体" w:hAnsi="宋体" w:eastAsia="宋体" w:cs="宋体"/>
          <w:b/>
          <w:bCs/>
          <w:color w:val="auto"/>
          <w:sz w:val="30"/>
          <w:szCs w:val="30"/>
          <w:lang w:val="en-US" w:eastAsia="zh-CN"/>
        </w:rPr>
      </w:pPr>
      <w:bookmarkStart w:id="43" w:name="_Toc20310"/>
      <w:r>
        <w:rPr>
          <w:rFonts w:hint="eastAsia" w:ascii="宋体" w:hAnsi="宋体" w:eastAsia="宋体" w:cs="宋体"/>
          <w:b/>
          <w:bCs/>
          <w:color w:val="auto"/>
          <w:sz w:val="30"/>
          <w:szCs w:val="30"/>
          <w:lang w:val="en-US" w:eastAsia="zh-CN"/>
        </w:rPr>
        <w:t>第六章、合同与验收</w:t>
      </w:r>
      <w:bookmarkEnd w:id="43"/>
    </w:p>
    <w:p w14:paraId="59E39D48">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outlineLvl w:val="1"/>
        <w:rPr>
          <w:rFonts w:hint="eastAsia" w:ascii="宋体" w:hAnsi="宋体" w:eastAsia="宋体" w:cs="宋体"/>
          <w:b/>
          <w:bCs/>
          <w:color w:val="auto"/>
          <w:sz w:val="24"/>
          <w:szCs w:val="24"/>
          <w:lang w:val="en-US" w:eastAsia="zh-CN"/>
        </w:rPr>
      </w:pPr>
      <w:bookmarkStart w:id="44" w:name="_Toc20067"/>
      <w:bookmarkStart w:id="45" w:name="_Toc8924"/>
      <w:r>
        <w:rPr>
          <w:rFonts w:hint="eastAsia" w:ascii="宋体" w:hAnsi="宋体" w:eastAsia="宋体" w:cs="宋体"/>
          <w:b/>
          <w:bCs/>
          <w:color w:val="auto"/>
          <w:sz w:val="24"/>
          <w:szCs w:val="24"/>
          <w:lang w:val="en-US" w:eastAsia="zh-CN"/>
        </w:rPr>
        <w:t>一、合同</w:t>
      </w:r>
      <w:bookmarkEnd w:id="44"/>
      <w:bookmarkEnd w:id="45"/>
    </w:p>
    <w:p w14:paraId="0E7858A8">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1.合同要求</w:t>
      </w:r>
    </w:p>
    <w:p w14:paraId="4EA1742E">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1.1采购人应当自中标(成交)通知书发出之日起30日内，按照公开商洽文件或询价通知书和中标(成交)供应商响应(响应)文件的规定，与中标(成交)供应商签订书面合同。所签订的合同不得对公开商洽文件或询价通知书确定的事项作实质性修改。采购人、供应商不得提出任何不合理的要求作为签订合同的条件。</w:t>
      </w:r>
    </w:p>
    <w:p w14:paraId="7DF1E2FB">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1.2政府采购合同应当包括采购人与中标(成交)供应商的名称和住所、标的、数量、质量、价款或者报酬、履行期限及地点和方式、验收要求、违约责任、解决争议的方法等内容。</w:t>
      </w:r>
    </w:p>
    <w:p w14:paraId="2488519F">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1.3采购人与中标(成交)供应商应当根据合同的约定依法履行合同义务。政府采购合同的履行、违约责任和解决争议的方法等适用《中华人民共和国民法典》。政府采购合同的双方当事人不得擅自变更、中止或者终止合同</w:t>
      </w:r>
    </w:p>
    <w:p w14:paraId="6373A0AD">
      <w:pPr>
        <w:keepNext w:val="0"/>
        <w:keepLines w:val="0"/>
        <w:pageBreakBefore w:val="0"/>
        <w:widowControl w:val="0"/>
        <w:kinsoku/>
        <w:wordWrap w:val="0"/>
        <w:overflowPunct/>
        <w:topLinePunct/>
        <w:autoSpaceDE/>
        <w:autoSpaceDN/>
        <w:bidi w:val="0"/>
        <w:adjustRightInd/>
        <w:snapToGrid/>
        <w:spacing w:line="360" w:lineRule="auto"/>
        <w:ind w:left="0" w:leftChars="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br w:type="page"/>
      </w:r>
    </w:p>
    <w:p w14:paraId="17B74351">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2.合同格式及内容</w:t>
      </w:r>
    </w:p>
    <w:p w14:paraId="610CF55E">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新巴尔虎左旗第一边境管理大队印刷服务采购项目</w:t>
      </w:r>
    </w:p>
    <w:p w14:paraId="0CB4102B">
      <w:pPr>
        <w:pStyle w:val="2"/>
        <w:keepNext w:val="0"/>
        <w:keepLines w:val="0"/>
        <w:pageBreakBefore w:val="0"/>
        <w:widowControl w:val="0"/>
        <w:kinsoku/>
        <w:wordWrap w:val="0"/>
        <w:overflowPunct/>
        <w:topLinePunct/>
        <w:autoSpaceDE/>
        <w:autoSpaceDN/>
        <w:bidi w:val="0"/>
        <w:adjustRightInd w:val="0"/>
        <w:snapToGrid w:val="0"/>
        <w:spacing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w w:val="105"/>
          <w:sz w:val="24"/>
          <w:szCs w:val="24"/>
        </w:rPr>
        <w:t>政府采购合同</w:t>
      </w:r>
    </w:p>
    <w:p w14:paraId="51B0C665">
      <w:pPr>
        <w:keepNext w:val="0"/>
        <w:keepLines w:val="0"/>
        <w:pageBreakBefore w:val="0"/>
        <w:widowControl w:val="0"/>
        <w:kinsoku/>
        <w:wordWrap w:val="0"/>
        <w:overflowPunct/>
        <w:topLinePunct/>
        <w:autoSpaceDE/>
        <w:autoSpaceDN/>
        <w:bidi w:val="0"/>
        <w:adjustRightInd w:val="0"/>
        <w:snapToGrid w:val="0"/>
        <w:spacing w:line="360" w:lineRule="auto"/>
        <w:ind w:left="0" w:right="0" w:firstLine="0"/>
        <w:jc w:val="center"/>
        <w:textAlignment w:val="auto"/>
        <w:rPr>
          <w:rFonts w:hint="eastAsia" w:ascii="宋体" w:hAnsi="宋体" w:eastAsia="宋体" w:cs="宋体"/>
          <w:color w:val="auto"/>
          <w:sz w:val="24"/>
          <w:szCs w:val="24"/>
        </w:rPr>
      </w:pPr>
      <w:r>
        <w:rPr>
          <w:rFonts w:hint="eastAsia" w:ascii="宋体" w:hAnsi="宋体" w:eastAsia="宋体" w:cs="宋体"/>
          <w:color w:val="auto"/>
          <w:w w:val="105"/>
          <w:sz w:val="24"/>
          <w:szCs w:val="24"/>
        </w:rPr>
        <w:t>（服务类合同参考文本）</w:t>
      </w:r>
    </w:p>
    <w:p w14:paraId="73A13650">
      <w:pPr>
        <w:keepNext w:val="0"/>
        <w:keepLines w:val="0"/>
        <w:pageBreakBefore w:val="0"/>
        <w:widowControl w:val="0"/>
        <w:kinsoku/>
        <w:wordWrap w:val="0"/>
        <w:overflowPunct/>
        <w:topLinePunct/>
        <w:autoSpaceDE/>
        <w:autoSpaceDN/>
        <w:bidi w:val="0"/>
        <w:adjustRightInd w:val="0"/>
        <w:snapToGrid w:val="0"/>
        <w:spacing w:line="360" w:lineRule="auto"/>
        <w:ind w:left="0" w:right="0"/>
        <w:jc w:val="right"/>
        <w:textAlignment w:val="auto"/>
        <w:rPr>
          <w:rFonts w:hint="eastAsia" w:ascii="宋体" w:hAnsi="宋体" w:eastAsia="宋体" w:cs="宋体"/>
          <w:color w:val="auto"/>
          <w:sz w:val="24"/>
          <w:szCs w:val="24"/>
        </w:rPr>
      </w:pPr>
      <w:r>
        <w:rPr>
          <w:rFonts w:hint="eastAsia" w:ascii="宋体" w:hAnsi="宋体" w:eastAsia="宋体" w:cs="宋体"/>
          <w:color w:val="auto"/>
          <w:w w:val="105"/>
          <w:sz w:val="24"/>
          <w:szCs w:val="24"/>
        </w:rPr>
        <w:t>合同编号：</w:t>
      </w:r>
    </w:p>
    <w:p w14:paraId="0277C1E7">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rightChars="0"/>
        <w:textAlignment w:val="auto"/>
        <w:rPr>
          <w:rFonts w:hint="eastAsia" w:ascii="宋体" w:hAnsi="宋体" w:eastAsia="宋体" w:cs="宋体"/>
          <w:color w:val="auto"/>
          <w:spacing w:val="-18"/>
          <w:sz w:val="24"/>
          <w:szCs w:val="24"/>
        </w:rPr>
      </w:pPr>
      <w:r>
        <w:rPr>
          <w:rFonts w:hint="eastAsia" w:ascii="宋体" w:hAnsi="宋体" w:eastAsia="宋体" w:cs="宋体"/>
          <w:color w:val="auto"/>
          <w:sz w:val="24"/>
          <w:szCs w:val="24"/>
        </w:rPr>
        <w:t>甲方：***（填写采购单位名称</w:t>
      </w:r>
      <w:r>
        <w:rPr>
          <w:rFonts w:hint="eastAsia" w:ascii="宋体" w:hAnsi="宋体" w:eastAsia="宋体" w:cs="宋体"/>
          <w:color w:val="auto"/>
          <w:spacing w:val="-18"/>
          <w:sz w:val="24"/>
          <w:szCs w:val="24"/>
        </w:rPr>
        <w:t xml:space="preserve">） </w:t>
      </w:r>
    </w:p>
    <w:p w14:paraId="3D2A254B">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right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地址：***（填写详细地址）</w:t>
      </w:r>
    </w:p>
    <w:p w14:paraId="091927CD">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rightChars="0"/>
        <w:textAlignment w:val="auto"/>
        <w:rPr>
          <w:rFonts w:hint="eastAsia" w:ascii="宋体" w:hAnsi="宋体" w:eastAsia="宋体" w:cs="宋体"/>
          <w:color w:val="auto"/>
          <w:spacing w:val="-2"/>
          <w:sz w:val="24"/>
          <w:szCs w:val="24"/>
          <w:lang w:eastAsia="zh-CN"/>
        </w:rPr>
      </w:pPr>
      <w:r>
        <w:rPr>
          <w:rFonts w:hint="eastAsia" w:ascii="宋体" w:hAnsi="宋体" w:eastAsia="宋体" w:cs="宋体"/>
          <w:color w:val="auto"/>
          <w:sz w:val="24"/>
          <w:szCs w:val="24"/>
        </w:rPr>
        <w:t>乙方：***（</w:t>
      </w:r>
      <w:r>
        <w:rPr>
          <w:rFonts w:hint="eastAsia" w:ascii="宋体" w:hAnsi="宋体" w:eastAsia="宋体" w:cs="宋体"/>
          <w:color w:val="auto"/>
          <w:spacing w:val="-2"/>
          <w:sz w:val="24"/>
          <w:szCs w:val="24"/>
        </w:rPr>
        <w:t>填写中标、成交供应商名称</w:t>
      </w:r>
      <w:r>
        <w:rPr>
          <w:rFonts w:hint="eastAsia" w:ascii="宋体" w:hAnsi="宋体" w:eastAsia="宋体" w:cs="宋体"/>
          <w:color w:val="auto"/>
          <w:spacing w:val="-2"/>
          <w:sz w:val="24"/>
          <w:szCs w:val="24"/>
          <w:lang w:eastAsia="zh-CN"/>
        </w:rPr>
        <w:t>）</w:t>
      </w:r>
    </w:p>
    <w:p w14:paraId="729CFFA1">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right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地址：***（填写详细地址）</w:t>
      </w:r>
    </w:p>
    <w:p w14:paraId="533CC0F3">
      <w:pPr>
        <w:pStyle w:val="3"/>
        <w:keepNext w:val="0"/>
        <w:keepLines w:val="0"/>
        <w:pageBreakBefore w:val="0"/>
        <w:widowControl w:val="0"/>
        <w:tabs>
          <w:tab w:val="left" w:pos="3370"/>
          <w:tab w:val="left" w:pos="6251"/>
        </w:tabs>
        <w:kinsoku/>
        <w:wordWrap w:val="0"/>
        <w:overflowPunct/>
        <w:topLinePunct/>
        <w:autoSpaceDE/>
        <w:autoSpaceDN/>
        <w:bidi w:val="0"/>
        <w:adjustRightInd w:val="0"/>
        <w:snapToGrid w:val="0"/>
        <w:spacing w:line="360" w:lineRule="auto"/>
        <w:ind w:left="0" w:right="0" w:firstLine="384"/>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甲乙双方根据《中华人民共和国政府采购法》《中华人民共和国政府采购法实施条例》《中华人民共和国民法典》等相</w:t>
      </w:r>
      <w:r>
        <w:rPr>
          <w:rFonts w:hint="eastAsia" w:ascii="宋体" w:hAnsi="宋体" w:eastAsia="宋体" w:cs="宋体"/>
          <w:color w:val="auto"/>
          <w:spacing w:val="-18"/>
          <w:sz w:val="24"/>
          <w:szCs w:val="24"/>
        </w:rPr>
        <w:t>关</w:t>
      </w:r>
      <w:r>
        <w:rPr>
          <w:rFonts w:hint="eastAsia" w:ascii="宋体" w:hAnsi="宋体" w:eastAsia="宋体" w:cs="宋体"/>
          <w:color w:val="auto"/>
          <w:sz w:val="24"/>
          <w:szCs w:val="24"/>
        </w:rPr>
        <w:t>法律法规、规范性文件以及</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项目（填写项目名称）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（填写政府采购项目编号）的中标（成交）结果、</w:t>
      </w:r>
      <w:r>
        <w:rPr>
          <w:rFonts w:hint="eastAsia" w:ascii="宋体" w:hAnsi="宋体" w:eastAsia="宋体" w:cs="宋体"/>
          <w:color w:val="auto"/>
          <w:spacing w:val="-18"/>
          <w:sz w:val="24"/>
          <w:szCs w:val="24"/>
        </w:rPr>
        <w:t>招</w:t>
      </w:r>
      <w:r>
        <w:rPr>
          <w:rFonts w:hint="eastAsia" w:ascii="宋体" w:hAnsi="宋体" w:eastAsia="宋体" w:cs="宋体"/>
          <w:color w:val="auto"/>
          <w:sz w:val="24"/>
          <w:szCs w:val="24"/>
        </w:rPr>
        <w:t>标（磋商、谈判）文件、投标（响应）文件等文件的相关内容，经平等自愿协商一致，就如下合同条款达成一致意见。</w:t>
      </w:r>
    </w:p>
    <w:p w14:paraId="0273B8CE">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一、乙方向甲方提供的服务内容</w:t>
      </w:r>
    </w:p>
    <w:p w14:paraId="369E2552">
      <w:pPr>
        <w:pStyle w:val="3"/>
        <w:keepNext w:val="0"/>
        <w:keepLines w:val="0"/>
        <w:pageBreakBefore w:val="0"/>
        <w:widowControl w:val="0"/>
        <w:tabs>
          <w:tab w:val="left" w:pos="4331"/>
        </w:tabs>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（一）根据招标（磋商、谈判）文件及中标（成交）结果公告，乙方向甲方提供的服务、货物（如有）内容如下：</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eastAsia="zh-CN"/>
        </w:rPr>
        <w:t>。</w:t>
      </w:r>
    </w:p>
    <w:p w14:paraId="21D97D19">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384"/>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（二）服务项目名称、服务具体内容、服务方式、服务要求、服务成果及与之相关的货物等详细内容，见合同附件</w:t>
      </w:r>
      <w:r>
        <w:rPr>
          <w:rFonts w:hint="eastAsia" w:ascii="宋体" w:hAnsi="宋体" w:eastAsia="宋体" w:cs="宋体"/>
          <w:color w:val="auto"/>
          <w:w w:val="135"/>
          <w:sz w:val="24"/>
          <w:szCs w:val="24"/>
        </w:rPr>
        <w:t>—</w:t>
      </w:r>
      <w:r>
        <w:rPr>
          <w:rFonts w:hint="eastAsia" w:ascii="宋体" w:hAnsi="宋体" w:eastAsia="宋体" w:cs="宋体"/>
          <w:color w:val="auto"/>
          <w:sz w:val="24"/>
          <w:szCs w:val="24"/>
        </w:rPr>
        <w:t>服务清单。</w:t>
      </w:r>
    </w:p>
    <w:p w14:paraId="501EF374">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二、乙方服务成果的交付时间、地点</w:t>
      </w:r>
    </w:p>
    <w:p w14:paraId="7F744BEE">
      <w:pPr>
        <w:pStyle w:val="3"/>
        <w:keepNext w:val="0"/>
        <w:keepLines w:val="0"/>
        <w:pageBreakBefore w:val="0"/>
        <w:widowControl w:val="0"/>
        <w:tabs>
          <w:tab w:val="left" w:pos="3319"/>
        </w:tabs>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（一）服务期限：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p>
    <w:p w14:paraId="451EA2CB">
      <w:pPr>
        <w:pStyle w:val="3"/>
        <w:keepNext w:val="0"/>
        <w:keepLines w:val="0"/>
        <w:pageBreakBefore w:val="0"/>
        <w:widowControl w:val="0"/>
        <w:tabs>
          <w:tab w:val="left" w:pos="6008"/>
        </w:tabs>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（二）服务成果的交付时间和交付要求（如有）：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p>
    <w:p w14:paraId="76779D1D">
      <w:pPr>
        <w:pStyle w:val="3"/>
        <w:keepNext w:val="0"/>
        <w:keepLines w:val="0"/>
        <w:pageBreakBefore w:val="0"/>
        <w:widowControl w:val="0"/>
        <w:tabs>
          <w:tab w:val="left" w:pos="3274"/>
        </w:tabs>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（三）服务地点：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（填写详细地址）</w:t>
      </w:r>
    </w:p>
    <w:p w14:paraId="07E98B97">
      <w:pPr>
        <w:pStyle w:val="3"/>
        <w:keepNext w:val="0"/>
        <w:keepLines w:val="0"/>
        <w:pageBreakBefore w:val="0"/>
        <w:widowControl w:val="0"/>
        <w:tabs>
          <w:tab w:val="left" w:pos="4235"/>
        </w:tabs>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（四）乙方代表及联系电话：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（填写姓名和联系电话）</w:t>
      </w:r>
    </w:p>
    <w:p w14:paraId="2369FC21">
      <w:pPr>
        <w:pStyle w:val="3"/>
        <w:keepNext w:val="0"/>
        <w:keepLines w:val="0"/>
        <w:pageBreakBefore w:val="0"/>
        <w:widowControl w:val="0"/>
        <w:tabs>
          <w:tab w:val="left" w:pos="4235"/>
        </w:tabs>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（五）甲方代表及联系电话：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（填写姓名和联系电话）</w:t>
      </w:r>
    </w:p>
    <w:p w14:paraId="2939E2B5">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384"/>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注：服务成果分阶段交付的，应分别列明各阶段的交付时间、交付内容。</w:t>
      </w:r>
    </w:p>
    <w:p w14:paraId="66D96A91">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三、乙方提供服务成果的质量</w:t>
      </w:r>
    </w:p>
    <w:p w14:paraId="1E397264">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（一）乙方提供的服务应同时满足：1.符合国家法律法规和规范性文件对服务质量的要求；2.符合甲方招标（磋商、谈判</w:t>
      </w:r>
      <w:r>
        <w:rPr>
          <w:rFonts w:hint="eastAsia" w:ascii="宋体" w:hAnsi="宋体" w:eastAsia="宋体" w:cs="宋体"/>
          <w:color w:val="auto"/>
          <w:spacing w:val="-1"/>
          <w:sz w:val="24"/>
          <w:szCs w:val="24"/>
        </w:rPr>
        <w:t>）文件对服务的质量要求；3.符合乙方在投标（响应）</w:t>
      </w:r>
      <w:r>
        <w:rPr>
          <w:rFonts w:hint="eastAsia" w:ascii="宋体" w:hAnsi="宋体" w:eastAsia="宋体" w:cs="宋体"/>
          <w:color w:val="auto"/>
          <w:spacing w:val="-2"/>
          <w:sz w:val="24"/>
          <w:szCs w:val="24"/>
        </w:rPr>
        <w:t xml:space="preserve">文件中或磋商、谈判过程中对服务质量作出的书面承诺、声明或保证。 </w:t>
      </w:r>
      <w:r>
        <w:rPr>
          <w:rFonts w:hint="eastAsia" w:ascii="宋体" w:hAnsi="宋体" w:eastAsia="宋体" w:cs="宋体"/>
          <w:color w:val="auto"/>
          <w:w w:val="110"/>
          <w:sz w:val="24"/>
          <w:szCs w:val="24"/>
        </w:rPr>
        <w:t>上述质量要求作为甲方对乙方服务质量的验收依据。</w:t>
      </w:r>
    </w:p>
    <w:p w14:paraId="0E57B86D">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384"/>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（二）乙方应根据国家法律法规和规范性文件的规定、招标（磋商、谈判）文件的相关要求、投标（响应）文件及乙方承诺、声明或保证，向甲方提供相应的服务质量证明文件。</w:t>
      </w:r>
    </w:p>
    <w:p w14:paraId="1367946C">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四、乙方服务成果的交付方式及载体</w:t>
      </w:r>
    </w:p>
    <w:p w14:paraId="409B0CA2">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384"/>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乙方交付服务成果方式及载体应符合国家法律法规和规范性文件的要求，并符合甲方招标（磋商、谈判）文件的要求、乙方在投标（响应）文件中对服务成果交付方式及载体作出的承诺。</w:t>
      </w:r>
    </w:p>
    <w:p w14:paraId="6AC44570">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五、甲方对乙方服务的监督</w:t>
      </w:r>
    </w:p>
    <w:p w14:paraId="7DCFA055">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384"/>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甲方对乙方提供的服务有权进行监督，当乙方服务质量、服务内容不符合约定时，甲方有权要求乙方及时进行整改，对乙方拒不改正或整改不到位的，甲方有权随时解除合同，并根据具体情况扣除部分或全部服务费用。</w:t>
      </w:r>
    </w:p>
    <w:p w14:paraId="7AD249BF">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六、合同金额</w:t>
      </w:r>
    </w:p>
    <w:p w14:paraId="30ACB213">
      <w:pPr>
        <w:pStyle w:val="3"/>
        <w:keepNext w:val="0"/>
        <w:keepLines w:val="0"/>
        <w:pageBreakBefore w:val="0"/>
        <w:widowControl w:val="0"/>
        <w:tabs>
          <w:tab w:val="left" w:pos="6827"/>
          <w:tab w:val="left" w:pos="8748"/>
        </w:tabs>
        <w:kinsoku/>
        <w:wordWrap w:val="0"/>
        <w:overflowPunct/>
        <w:topLinePunct/>
        <w:autoSpaceDE/>
        <w:autoSpaceDN/>
        <w:bidi w:val="0"/>
        <w:adjustRightInd w:val="0"/>
        <w:snapToGrid w:val="0"/>
        <w:spacing w:line="360" w:lineRule="auto"/>
        <w:ind w:left="0" w:right="0" w:firstLine="384"/>
        <w:textAlignment w:val="auto"/>
        <w:rPr>
          <w:rFonts w:hint="eastAsia" w:ascii="宋体" w:hAnsi="宋体" w:eastAsia="宋体" w:cs="宋体"/>
          <w:color w:val="auto"/>
          <w:spacing w:val="-18"/>
          <w:sz w:val="24"/>
          <w:szCs w:val="24"/>
        </w:rPr>
      </w:pPr>
      <w:r>
        <w:rPr>
          <w:rFonts w:hint="eastAsia" w:ascii="宋体" w:hAnsi="宋体" w:eastAsia="宋体" w:cs="宋体"/>
          <w:color w:val="auto"/>
          <w:sz w:val="24"/>
          <w:szCs w:val="24"/>
        </w:rPr>
        <w:t>在乙方提供完全符合合同要求的服务的前提下，本合同总金额为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元（小写）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（大写）</w:t>
      </w:r>
      <w:r>
        <w:rPr>
          <w:rFonts w:hint="eastAsia" w:ascii="宋体" w:hAnsi="宋体" w:eastAsia="宋体" w:cs="宋体"/>
          <w:color w:val="auto"/>
          <w:spacing w:val="-18"/>
          <w:sz w:val="24"/>
          <w:szCs w:val="24"/>
        </w:rPr>
        <w:t>。</w:t>
      </w:r>
    </w:p>
    <w:p w14:paraId="4D4C3E5F">
      <w:pPr>
        <w:pStyle w:val="3"/>
        <w:keepNext w:val="0"/>
        <w:keepLines w:val="0"/>
        <w:pageBreakBefore w:val="0"/>
        <w:widowControl w:val="0"/>
        <w:tabs>
          <w:tab w:val="left" w:pos="6827"/>
          <w:tab w:val="left" w:pos="8748"/>
        </w:tabs>
        <w:kinsoku/>
        <w:wordWrap w:val="0"/>
        <w:overflowPunct/>
        <w:topLinePunct/>
        <w:autoSpaceDE/>
        <w:autoSpaceDN/>
        <w:bidi w:val="0"/>
        <w:adjustRightInd w:val="0"/>
        <w:snapToGrid w:val="0"/>
        <w:spacing w:line="360" w:lineRule="auto"/>
        <w:ind w:left="0" w:right="0" w:firstLine="384"/>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七、付款时间及条件</w:t>
      </w:r>
    </w:p>
    <w:p w14:paraId="0AB3A483">
      <w:pPr>
        <w:pStyle w:val="3"/>
        <w:keepNext w:val="0"/>
        <w:keepLines w:val="0"/>
        <w:pageBreakBefore w:val="0"/>
        <w:widowControl w:val="0"/>
        <w:tabs>
          <w:tab w:val="left" w:pos="3031"/>
        </w:tabs>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（一）付款时间：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p>
    <w:p w14:paraId="109F14FA">
      <w:pPr>
        <w:pStyle w:val="3"/>
        <w:keepNext w:val="0"/>
        <w:keepLines w:val="0"/>
        <w:pageBreakBefore w:val="0"/>
        <w:widowControl w:val="0"/>
        <w:tabs>
          <w:tab w:val="left" w:pos="3031"/>
        </w:tabs>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（二）付款条件：</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p>
    <w:p w14:paraId="06A68AC5">
      <w:pPr>
        <w:pStyle w:val="3"/>
        <w:keepNext w:val="0"/>
        <w:keepLines w:val="0"/>
        <w:pageBreakBefore w:val="0"/>
        <w:widowControl w:val="0"/>
        <w:tabs>
          <w:tab w:val="left" w:pos="2455"/>
        </w:tabs>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（三）乙方账户信息 </w:t>
      </w:r>
    </w:p>
    <w:p w14:paraId="12198EC1">
      <w:pPr>
        <w:pStyle w:val="3"/>
        <w:keepNext w:val="0"/>
        <w:keepLines w:val="0"/>
        <w:pageBreakBefore w:val="0"/>
        <w:widowControl w:val="0"/>
        <w:tabs>
          <w:tab w:val="left" w:pos="2455"/>
        </w:tabs>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乙方名称：</w:t>
      </w:r>
      <w:r>
        <w:rPr>
          <w:rFonts w:hint="eastAsia" w:ascii="宋体" w:hAnsi="宋体" w:eastAsia="宋体" w:cs="宋体"/>
          <w:color w:val="auto"/>
          <w:sz w:val="24"/>
          <w:szCs w:val="24"/>
          <w:u w:val="single"/>
        </w:rPr>
        <w:tab/>
      </w:r>
    </w:p>
    <w:p w14:paraId="778D30FC">
      <w:pPr>
        <w:pStyle w:val="3"/>
        <w:keepNext w:val="0"/>
        <w:keepLines w:val="0"/>
        <w:pageBreakBefore w:val="0"/>
        <w:widowControl w:val="0"/>
        <w:tabs>
          <w:tab w:val="left" w:pos="2455"/>
        </w:tabs>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开户银行：</w:t>
      </w:r>
      <w:r>
        <w:rPr>
          <w:rFonts w:hint="eastAsia" w:ascii="宋体" w:hAnsi="宋体" w:eastAsia="宋体" w:cs="宋体"/>
          <w:color w:val="auto"/>
          <w:sz w:val="24"/>
          <w:szCs w:val="24"/>
          <w:u w:val="single"/>
        </w:rPr>
        <w:tab/>
      </w:r>
    </w:p>
    <w:p w14:paraId="48372996">
      <w:pPr>
        <w:pStyle w:val="3"/>
        <w:keepNext w:val="0"/>
        <w:keepLines w:val="0"/>
        <w:pageBreakBefore w:val="0"/>
        <w:widowControl w:val="0"/>
        <w:tabs>
          <w:tab w:val="left" w:pos="2455"/>
        </w:tabs>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银行账号：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p>
    <w:p w14:paraId="4F218C75">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八、知识产权</w:t>
      </w:r>
    </w:p>
    <w:p w14:paraId="68F4FE90">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384"/>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乙方应保证其提供的服务及服务成果的全部及部分，均不存在侵犯第三方知识产权的情形，其服务成果的所有权由甲方享有。否则，乙方应向甲方承担违约责任及赔偿由此给甲方造成的名誉及经济损失。</w:t>
      </w:r>
    </w:p>
    <w:p w14:paraId="0A95688A">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九、违约条款</w:t>
      </w:r>
    </w:p>
    <w:p w14:paraId="06854750">
      <w:pPr>
        <w:pStyle w:val="3"/>
        <w:keepNext w:val="0"/>
        <w:keepLines w:val="0"/>
        <w:pageBreakBefore w:val="0"/>
        <w:widowControl w:val="0"/>
        <w:tabs>
          <w:tab w:val="left" w:pos="2410"/>
          <w:tab w:val="left" w:pos="8748"/>
          <w:tab w:val="left" w:pos="9900"/>
        </w:tabs>
        <w:kinsoku/>
        <w:wordWrap w:val="0"/>
        <w:overflowPunct/>
        <w:topLinePunct/>
        <w:autoSpaceDE/>
        <w:autoSpaceDN/>
        <w:bidi w:val="0"/>
        <w:adjustRightInd w:val="0"/>
        <w:snapToGrid w:val="0"/>
        <w:spacing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（一）甲方没有正当理由逾期支付合同款项的，每延期一日，甲方应按照逾期支付金额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的承担违</w:t>
      </w:r>
      <w:r>
        <w:rPr>
          <w:rFonts w:hint="eastAsia" w:ascii="宋体" w:hAnsi="宋体" w:eastAsia="宋体" w:cs="宋体"/>
          <w:color w:val="auto"/>
          <w:spacing w:val="-18"/>
          <w:sz w:val="24"/>
          <w:szCs w:val="24"/>
        </w:rPr>
        <w:t>约</w:t>
      </w:r>
      <w:r>
        <w:rPr>
          <w:rFonts w:hint="eastAsia" w:ascii="宋体" w:hAnsi="宋体" w:eastAsia="宋体" w:cs="宋体"/>
          <w:color w:val="auto"/>
          <w:sz w:val="24"/>
          <w:szCs w:val="24"/>
        </w:rPr>
        <w:t>责任。延期达到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日，乙方有权解除合同，并要求甲方赔偿由此造成的经济损失。</w:t>
      </w:r>
    </w:p>
    <w:p w14:paraId="416D6BF8">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384"/>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（二）甲方存在其他违反本合同的行为，应承担相应的违约责任（注：可以根据情况进行细化）；违约金不足以赔偿乙方损失的，乙方有权要求甲方赔偿由此造成的经济损失。</w:t>
      </w:r>
    </w:p>
    <w:p w14:paraId="2D10E470">
      <w:pPr>
        <w:pStyle w:val="3"/>
        <w:keepNext w:val="0"/>
        <w:keepLines w:val="0"/>
        <w:pageBreakBefore w:val="0"/>
        <w:widowControl w:val="0"/>
        <w:tabs>
          <w:tab w:val="left" w:pos="7596"/>
          <w:tab w:val="left" w:pos="10713"/>
        </w:tabs>
        <w:kinsoku/>
        <w:wordWrap w:val="0"/>
        <w:overflowPunct/>
        <w:topLinePunct/>
        <w:autoSpaceDE/>
        <w:autoSpaceDN/>
        <w:bidi w:val="0"/>
        <w:adjustRightInd w:val="0"/>
        <w:snapToGrid w:val="0"/>
        <w:spacing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（三）乙方逾期提供服务成果的，每延期一日，乙方应按照合同总金额的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承担违约责任。延期达到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日，甲方有权解除合同，拒付延期部分的相应服务款项，并要求乙方赔偿甲方的经济损失</w:t>
      </w:r>
      <w:r>
        <w:rPr>
          <w:rFonts w:hint="eastAsia" w:ascii="宋体" w:hAnsi="宋体" w:eastAsia="宋体" w:cs="宋体"/>
          <w:color w:val="auto"/>
          <w:spacing w:val="-15"/>
          <w:sz w:val="24"/>
          <w:szCs w:val="24"/>
        </w:rPr>
        <w:t xml:space="preserve"> </w:t>
      </w:r>
      <w:r>
        <w:rPr>
          <w:rFonts w:hint="eastAsia" w:ascii="宋体" w:hAnsi="宋体" w:eastAsia="宋体" w:cs="宋体"/>
          <w:color w:val="auto"/>
          <w:sz w:val="24"/>
          <w:szCs w:val="24"/>
        </w:rPr>
        <w:t>。</w:t>
      </w:r>
    </w:p>
    <w:p w14:paraId="221CC7E1">
      <w:pPr>
        <w:pStyle w:val="3"/>
        <w:keepNext w:val="0"/>
        <w:keepLines w:val="0"/>
        <w:pageBreakBefore w:val="0"/>
        <w:widowControl w:val="0"/>
        <w:kinsoku/>
        <w:wordWrap w:val="0"/>
        <w:overflowPunct/>
        <w:topLinePunct/>
        <w:autoSpaceDE/>
        <w:autoSpaceDN/>
        <w:bidi w:val="0"/>
        <w:adjustRightInd w:val="0"/>
        <w:snapToGrid w:val="0"/>
        <w:spacing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（四）乙方交付的服务不符合质量要求，或其服务成果存在侵权行为的，甲方有权解除合同，并要求乙方支付合同总金额</w:t>
      </w:r>
      <w:r>
        <w:rPr>
          <w:rFonts w:hint="eastAsia" w:ascii="宋体" w:hAnsi="宋体" w:eastAsia="宋体" w:cs="宋体"/>
          <w:color w:val="auto"/>
          <w:w w:val="101"/>
          <w:sz w:val="24"/>
          <w:szCs w:val="24"/>
          <w:u w:val="single"/>
        </w:rPr>
        <w:t xml:space="preserve"> </w:t>
      </w:r>
      <w:r>
        <w:rPr>
          <w:rFonts w:hint="eastAsia" w:ascii="宋体" w:hAnsi="宋体" w:eastAsia="宋体" w:cs="宋体"/>
          <w:color w:val="auto"/>
          <w:w w:val="101"/>
          <w:sz w:val="24"/>
          <w:szCs w:val="24"/>
          <w:u w:val="single"/>
          <w:lang w:val="en-US" w:eastAsia="zh-CN"/>
        </w:rPr>
        <w:t xml:space="preserve">  </w:t>
      </w:r>
      <w:r>
        <w:rPr>
          <w:rFonts w:hint="eastAsia" w:ascii="宋体" w:hAnsi="宋体" w:eastAsia="宋体" w:cs="宋体"/>
          <w:color w:val="auto"/>
          <w:sz w:val="24"/>
          <w:szCs w:val="24"/>
        </w:rPr>
        <w:t>%的违约金，违约金不足以赔偿甲方损失的，甲方有权要求乙方赔偿经济损失。</w:t>
      </w:r>
    </w:p>
    <w:p w14:paraId="0B1E1BC7">
      <w:pPr>
        <w:pStyle w:val="3"/>
        <w:keepNext w:val="0"/>
        <w:keepLines w:val="0"/>
        <w:pageBreakBefore w:val="0"/>
        <w:widowControl w:val="0"/>
        <w:tabs>
          <w:tab w:val="left" w:pos="5675"/>
        </w:tabs>
        <w:kinsoku/>
        <w:wordWrap w:val="0"/>
        <w:overflowPunct/>
        <w:topLinePunct/>
        <w:autoSpaceDE/>
        <w:autoSpaceDN/>
        <w:bidi w:val="0"/>
        <w:adjustRightInd w:val="0"/>
        <w:snapToGrid w:val="0"/>
        <w:spacing w:line="360" w:lineRule="auto"/>
        <w:ind w:left="0" w:right="0" w:firstLine="384"/>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（五）乙方在参与本项目采购活动过程中，如存在提供虚假承诺、证明、串通投标等违法违规行为，除承担相应的行政</w:t>
      </w:r>
      <w:r>
        <w:rPr>
          <w:rFonts w:hint="eastAsia" w:ascii="宋体" w:hAnsi="宋体" w:eastAsia="宋体" w:cs="宋体"/>
          <w:color w:val="auto"/>
          <w:spacing w:val="-18"/>
          <w:sz w:val="24"/>
          <w:szCs w:val="24"/>
        </w:rPr>
        <w:t>责</w:t>
      </w:r>
      <w:r>
        <w:rPr>
          <w:rFonts w:hint="eastAsia" w:ascii="宋体" w:hAnsi="宋体" w:eastAsia="宋体" w:cs="宋体"/>
          <w:color w:val="auto"/>
          <w:sz w:val="24"/>
          <w:szCs w:val="24"/>
        </w:rPr>
        <w:t>任外，甲方有权解除合同，并要求乙方承担合同总金额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w w:val="175"/>
          <w:sz w:val="24"/>
          <w:szCs w:val="24"/>
        </w:rPr>
        <w:t>%</w:t>
      </w:r>
      <w:r>
        <w:rPr>
          <w:rFonts w:hint="eastAsia" w:ascii="宋体" w:hAnsi="宋体" w:eastAsia="宋体" w:cs="宋体"/>
          <w:color w:val="auto"/>
          <w:sz w:val="24"/>
          <w:szCs w:val="24"/>
        </w:rPr>
        <w:t>的违约金，违约金不足以赔偿甲方损失的，甲方有权要求乙方赔偿经济损失。</w:t>
      </w:r>
    </w:p>
    <w:p w14:paraId="6045FE9A">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384"/>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（六）乙方存在其他违反本合同的行为，应承担相应的违约责任（注：可以根据情况进行细化）；违约金不足以赔偿甲方损失的，甲方有权要求乙方赔偿经济损失。</w:t>
      </w:r>
    </w:p>
    <w:p w14:paraId="329972A2">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十、不可抗力</w:t>
      </w:r>
    </w:p>
    <w:p w14:paraId="15764F06">
      <w:pPr>
        <w:pStyle w:val="3"/>
        <w:keepNext w:val="0"/>
        <w:keepLines w:val="0"/>
        <w:pageBreakBefore w:val="0"/>
        <w:widowControl w:val="0"/>
        <w:tabs>
          <w:tab w:val="left" w:pos="9516"/>
        </w:tabs>
        <w:kinsoku/>
        <w:wordWrap w:val="0"/>
        <w:overflowPunct/>
        <w:topLinePunct/>
        <w:autoSpaceDE/>
        <w:autoSpaceDN/>
        <w:bidi w:val="0"/>
        <w:adjustRightInd w:val="0"/>
        <w:snapToGrid w:val="0"/>
        <w:spacing w:line="360" w:lineRule="auto"/>
        <w:ind w:left="0" w:right="0" w:firstLine="384"/>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因不可抗力致使一方不能及时或完全履行合同的，应及时通知另一方，双方互不承担责任，并在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天内提供有</w:t>
      </w:r>
      <w:r>
        <w:rPr>
          <w:rFonts w:hint="eastAsia" w:ascii="宋体" w:hAnsi="宋体" w:eastAsia="宋体" w:cs="宋体"/>
          <w:color w:val="auto"/>
          <w:spacing w:val="-18"/>
          <w:sz w:val="24"/>
          <w:szCs w:val="24"/>
        </w:rPr>
        <w:t>关</w:t>
      </w:r>
      <w:r>
        <w:rPr>
          <w:rFonts w:hint="eastAsia" w:ascii="宋体" w:hAnsi="宋体" w:eastAsia="宋体" w:cs="宋体"/>
          <w:color w:val="auto"/>
          <w:sz w:val="24"/>
          <w:szCs w:val="24"/>
        </w:rPr>
        <w:t>不可抗力的相关证明。合同未履行部分是否继续履行、如何履行等问题，由双方协商解决。</w:t>
      </w:r>
    </w:p>
    <w:p w14:paraId="0C62CC8D">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十一、争议的解决方式</w:t>
      </w:r>
    </w:p>
    <w:p w14:paraId="64495A26">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合同发生纠纷时，双方应协商解决，协商不成，可以采用下列方式解决：</w:t>
      </w:r>
    </w:p>
    <w:p w14:paraId="24363267">
      <w:pPr>
        <w:pStyle w:val="3"/>
        <w:keepNext w:val="0"/>
        <w:keepLines w:val="0"/>
        <w:pageBreakBefore w:val="0"/>
        <w:widowControl w:val="0"/>
        <w:tabs>
          <w:tab w:val="left" w:pos="2410"/>
        </w:tabs>
        <w:kinsoku/>
        <w:wordWrap w:val="0"/>
        <w:overflowPunct/>
        <w:topLinePunct/>
        <w:autoSpaceDE/>
        <w:autoSpaceDN/>
        <w:bidi w:val="0"/>
        <w:adjustRightInd w:val="0"/>
        <w:snapToGrid w:val="0"/>
        <w:spacing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（一）提交</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仲裁委员会仲裁。</w:t>
      </w:r>
    </w:p>
    <w:p w14:paraId="0D040905">
      <w:pPr>
        <w:pStyle w:val="3"/>
        <w:keepNext w:val="0"/>
        <w:keepLines w:val="0"/>
        <w:pageBreakBefore w:val="0"/>
        <w:widowControl w:val="0"/>
        <w:tabs>
          <w:tab w:val="left" w:pos="2218"/>
        </w:tabs>
        <w:kinsoku/>
        <w:wordWrap w:val="0"/>
        <w:overflowPunct/>
        <w:topLinePunct/>
        <w:autoSpaceDE/>
        <w:autoSpaceDN/>
        <w:bidi w:val="0"/>
        <w:adjustRightInd w:val="0"/>
        <w:snapToGrid w:val="0"/>
        <w:spacing w:line="360" w:lineRule="auto"/>
        <w:ind w:right="0" w:firstLine="480" w:firstLineChars="200"/>
        <w:textAlignment w:val="auto"/>
        <w:rPr>
          <w:rFonts w:hint="eastAsia" w:ascii="宋体" w:hAnsi="宋体" w:eastAsia="宋体" w:cs="宋体"/>
          <w:color w:val="auto"/>
          <w:spacing w:val="-18"/>
          <w:sz w:val="24"/>
          <w:szCs w:val="24"/>
        </w:rPr>
      </w:pPr>
      <w:r>
        <w:rPr>
          <w:rFonts w:hint="eastAsia" w:ascii="宋体" w:hAnsi="宋体" w:eastAsia="宋体" w:cs="宋体"/>
          <w:color w:val="auto"/>
          <w:sz w:val="24"/>
          <w:szCs w:val="24"/>
        </w:rPr>
        <w:t>（二）向</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民法院起诉</w:t>
      </w:r>
      <w:r>
        <w:rPr>
          <w:rFonts w:hint="eastAsia" w:ascii="宋体" w:hAnsi="宋体" w:eastAsia="宋体" w:cs="宋体"/>
          <w:color w:val="auto"/>
          <w:spacing w:val="-18"/>
          <w:sz w:val="24"/>
          <w:szCs w:val="24"/>
        </w:rPr>
        <w:t>。</w:t>
      </w:r>
    </w:p>
    <w:p w14:paraId="32B59FF7">
      <w:pPr>
        <w:pStyle w:val="3"/>
        <w:keepNext w:val="0"/>
        <w:keepLines w:val="0"/>
        <w:pageBreakBefore w:val="0"/>
        <w:widowControl w:val="0"/>
        <w:tabs>
          <w:tab w:val="left" w:pos="2218"/>
        </w:tabs>
        <w:kinsoku/>
        <w:wordWrap w:val="0"/>
        <w:overflowPunct/>
        <w:topLinePunct/>
        <w:autoSpaceDE/>
        <w:autoSpaceDN/>
        <w:bidi w:val="0"/>
        <w:adjustRightInd w:val="0"/>
        <w:snapToGrid w:val="0"/>
        <w:spacing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十二、合同保存</w:t>
      </w:r>
    </w:p>
    <w:p w14:paraId="5DE00832">
      <w:pPr>
        <w:pStyle w:val="3"/>
        <w:keepNext w:val="0"/>
        <w:keepLines w:val="0"/>
        <w:pageBreakBefore w:val="0"/>
        <w:widowControl w:val="0"/>
        <w:tabs>
          <w:tab w:val="left" w:pos="2026"/>
          <w:tab w:val="left" w:pos="7596"/>
        </w:tabs>
        <w:kinsoku/>
        <w:wordWrap w:val="0"/>
        <w:overflowPunct/>
        <w:topLinePunct/>
        <w:autoSpaceDE/>
        <w:autoSpaceDN/>
        <w:bidi w:val="0"/>
        <w:adjustRightInd w:val="0"/>
        <w:snapToGrid w:val="0"/>
        <w:spacing w:line="360" w:lineRule="auto"/>
        <w:ind w:left="0" w:right="0" w:firstLine="384"/>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合同文本一式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份，采购单位、中标（成交）供应商、采购代理机构、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各执一份。合同文本保存期限为从</w:t>
      </w:r>
      <w:r>
        <w:rPr>
          <w:rFonts w:hint="eastAsia" w:ascii="宋体" w:hAnsi="宋体" w:eastAsia="宋体" w:cs="宋体"/>
          <w:color w:val="auto"/>
          <w:spacing w:val="-18"/>
          <w:sz w:val="24"/>
          <w:szCs w:val="24"/>
        </w:rPr>
        <w:t>采</w:t>
      </w:r>
      <w:r>
        <w:rPr>
          <w:rFonts w:hint="eastAsia" w:ascii="宋体" w:hAnsi="宋体" w:eastAsia="宋体" w:cs="宋体"/>
          <w:color w:val="auto"/>
          <w:sz w:val="24"/>
          <w:szCs w:val="24"/>
        </w:rPr>
        <w:t>购结束之日起至少保存十五年。</w:t>
      </w:r>
    </w:p>
    <w:p w14:paraId="3702BEB5">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十三、合同附件</w:t>
      </w:r>
    </w:p>
    <w:p w14:paraId="2B0809E2">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本合同所附下列文件是构成本合同不可分割的部分，与本合同具有同等法律效力：</w:t>
      </w:r>
    </w:p>
    <w:p w14:paraId="65F0865F">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528" w:firstLineChars="200"/>
        <w:textAlignment w:val="auto"/>
        <w:rPr>
          <w:rFonts w:hint="eastAsia" w:ascii="宋体" w:hAnsi="宋体" w:eastAsia="宋体" w:cs="宋体"/>
          <w:color w:val="auto"/>
          <w:sz w:val="24"/>
          <w:szCs w:val="24"/>
        </w:rPr>
      </w:pPr>
      <w:r>
        <w:rPr>
          <w:rFonts w:hint="eastAsia" w:ascii="宋体" w:hAnsi="宋体" w:eastAsia="宋体" w:cs="宋体"/>
          <w:color w:val="auto"/>
          <w:w w:val="110"/>
          <w:sz w:val="24"/>
          <w:szCs w:val="24"/>
        </w:rPr>
        <w:t>1</w:t>
      </w:r>
      <w:r>
        <w:rPr>
          <w:rFonts w:hint="eastAsia" w:ascii="宋体" w:hAnsi="宋体" w:eastAsia="宋体" w:cs="宋体"/>
          <w:color w:val="auto"/>
          <w:sz w:val="24"/>
          <w:szCs w:val="24"/>
        </w:rPr>
        <w:t>、服务清单（双方应盖章确认）</w:t>
      </w:r>
    </w:p>
    <w:p w14:paraId="507CAE23">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528" w:firstLineChars="200"/>
        <w:textAlignment w:val="auto"/>
        <w:rPr>
          <w:rFonts w:hint="eastAsia" w:ascii="宋体" w:hAnsi="宋体" w:eastAsia="宋体" w:cs="宋体"/>
          <w:color w:val="auto"/>
          <w:sz w:val="24"/>
          <w:szCs w:val="24"/>
        </w:rPr>
      </w:pPr>
      <w:r>
        <w:rPr>
          <w:rFonts w:hint="eastAsia" w:ascii="宋体" w:hAnsi="宋体" w:eastAsia="宋体" w:cs="宋体"/>
          <w:color w:val="auto"/>
          <w:w w:val="110"/>
          <w:sz w:val="24"/>
          <w:szCs w:val="24"/>
        </w:rPr>
        <w:t>2</w:t>
      </w:r>
      <w:r>
        <w:rPr>
          <w:rFonts w:hint="eastAsia" w:ascii="宋体" w:hAnsi="宋体" w:eastAsia="宋体" w:cs="宋体"/>
          <w:color w:val="auto"/>
          <w:sz w:val="24"/>
          <w:szCs w:val="24"/>
        </w:rPr>
        <w:t>、乙方出具的报价单（函）</w:t>
      </w:r>
    </w:p>
    <w:p w14:paraId="372A478C">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528" w:firstLineChars="200"/>
        <w:textAlignment w:val="auto"/>
        <w:rPr>
          <w:rFonts w:hint="eastAsia" w:ascii="宋体" w:hAnsi="宋体" w:eastAsia="宋体" w:cs="宋体"/>
          <w:color w:val="auto"/>
          <w:sz w:val="24"/>
          <w:szCs w:val="24"/>
        </w:rPr>
      </w:pPr>
      <w:r>
        <w:rPr>
          <w:rFonts w:hint="eastAsia" w:ascii="宋体" w:hAnsi="宋体" w:eastAsia="宋体" w:cs="宋体"/>
          <w:color w:val="auto"/>
          <w:w w:val="110"/>
          <w:sz w:val="24"/>
          <w:szCs w:val="24"/>
        </w:rPr>
        <w:t>3</w:t>
      </w:r>
      <w:r>
        <w:rPr>
          <w:rFonts w:hint="eastAsia" w:ascii="宋体" w:hAnsi="宋体" w:eastAsia="宋体" w:cs="宋体"/>
          <w:color w:val="auto"/>
          <w:sz w:val="24"/>
          <w:szCs w:val="24"/>
        </w:rPr>
        <w:t>、中标（成交）结果公告及中标（成交）通知书</w:t>
      </w:r>
    </w:p>
    <w:p w14:paraId="01218DA9">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528" w:firstLineChars="200"/>
        <w:textAlignment w:val="auto"/>
        <w:rPr>
          <w:rFonts w:hint="eastAsia" w:ascii="宋体" w:hAnsi="宋体" w:eastAsia="宋体" w:cs="宋体"/>
          <w:color w:val="auto"/>
          <w:sz w:val="24"/>
          <w:szCs w:val="24"/>
        </w:rPr>
      </w:pPr>
      <w:r>
        <w:rPr>
          <w:rFonts w:hint="eastAsia" w:ascii="宋体" w:hAnsi="宋体" w:eastAsia="宋体" w:cs="宋体"/>
          <w:color w:val="auto"/>
          <w:w w:val="110"/>
          <w:sz w:val="24"/>
          <w:szCs w:val="24"/>
        </w:rPr>
        <w:t>4</w:t>
      </w:r>
      <w:r>
        <w:rPr>
          <w:rFonts w:hint="eastAsia" w:ascii="宋体" w:hAnsi="宋体" w:eastAsia="宋体" w:cs="宋体"/>
          <w:color w:val="auto"/>
          <w:sz w:val="24"/>
          <w:szCs w:val="24"/>
        </w:rPr>
        <w:t>、甲方招标（磋商、谈判）文件</w:t>
      </w:r>
    </w:p>
    <w:p w14:paraId="02316182">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528" w:firstLineChars="200"/>
        <w:textAlignment w:val="auto"/>
        <w:rPr>
          <w:rFonts w:hint="eastAsia" w:ascii="宋体" w:hAnsi="宋体" w:eastAsia="宋体" w:cs="宋体"/>
          <w:color w:val="auto"/>
          <w:sz w:val="24"/>
          <w:szCs w:val="24"/>
        </w:rPr>
      </w:pPr>
      <w:r>
        <w:rPr>
          <w:rFonts w:hint="eastAsia" w:ascii="宋体" w:hAnsi="宋体" w:eastAsia="宋体" w:cs="宋体"/>
          <w:color w:val="auto"/>
          <w:w w:val="110"/>
          <w:sz w:val="24"/>
          <w:szCs w:val="24"/>
        </w:rPr>
        <w:t>5</w:t>
      </w:r>
      <w:r>
        <w:rPr>
          <w:rFonts w:hint="eastAsia" w:ascii="宋体" w:hAnsi="宋体" w:eastAsia="宋体" w:cs="宋体"/>
          <w:color w:val="auto"/>
          <w:sz w:val="24"/>
          <w:szCs w:val="24"/>
        </w:rPr>
        <w:t>、乙方投标（响应）文件</w:t>
      </w:r>
    </w:p>
    <w:p w14:paraId="3ED63560">
      <w:pPr>
        <w:pStyle w:val="3"/>
        <w:keepNext w:val="0"/>
        <w:keepLines w:val="0"/>
        <w:pageBreakBefore w:val="0"/>
        <w:widowControl w:val="0"/>
        <w:tabs>
          <w:tab w:val="left" w:pos="5291"/>
        </w:tabs>
        <w:kinsoku/>
        <w:wordWrap w:val="0"/>
        <w:overflowPunct/>
        <w:topLinePunct/>
        <w:autoSpaceDE/>
        <w:autoSpaceDN/>
        <w:bidi w:val="0"/>
        <w:adjustRightInd w:val="0"/>
        <w:snapToGrid w:val="0"/>
        <w:spacing w:line="360" w:lineRule="auto"/>
        <w:ind w:left="0" w:right="0" w:firstLine="528" w:firstLineChars="200"/>
        <w:textAlignment w:val="auto"/>
        <w:rPr>
          <w:rFonts w:hint="eastAsia" w:ascii="宋体" w:hAnsi="宋体" w:eastAsia="宋体" w:cs="宋体"/>
          <w:color w:val="auto"/>
          <w:sz w:val="24"/>
          <w:szCs w:val="24"/>
        </w:rPr>
      </w:pPr>
      <w:r>
        <w:rPr>
          <w:rFonts w:hint="eastAsia" w:ascii="宋体" w:hAnsi="宋体" w:eastAsia="宋体" w:cs="宋体"/>
          <w:color w:val="auto"/>
          <w:w w:val="110"/>
          <w:sz w:val="24"/>
          <w:szCs w:val="24"/>
        </w:rPr>
        <w:t>6</w:t>
      </w:r>
      <w:r>
        <w:rPr>
          <w:rFonts w:hint="eastAsia" w:ascii="宋体" w:hAnsi="宋体" w:eastAsia="宋体" w:cs="宋体"/>
          <w:color w:val="auto"/>
          <w:sz w:val="24"/>
          <w:szCs w:val="24"/>
        </w:rPr>
        <w:t>、甲乙双方商定的其他文件</w:t>
      </w:r>
    </w:p>
    <w:p w14:paraId="4A4ED1F5">
      <w:pPr>
        <w:pStyle w:val="3"/>
        <w:keepNext w:val="0"/>
        <w:keepLines w:val="0"/>
        <w:pageBreakBefore w:val="0"/>
        <w:widowControl w:val="0"/>
        <w:tabs>
          <w:tab w:val="left" w:pos="5291"/>
        </w:tabs>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十四、双方约定的其他事宜</w:t>
      </w:r>
      <w:r>
        <w:rPr>
          <w:rFonts w:hint="eastAsia" w:ascii="宋体" w:hAnsi="宋体" w:eastAsia="宋体" w:cs="宋体"/>
          <w:color w:val="auto"/>
          <w:w w:val="101"/>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p w14:paraId="57AF2EEE">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十五、合同未尽事宜，双方另行签订补充协议，补充协议是合同的组成部分。</w:t>
      </w:r>
    </w:p>
    <w:p w14:paraId="6FC176F6">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十六、本合同由甲乙双方盖章生效。</w:t>
      </w:r>
    </w:p>
    <w:p w14:paraId="6EC109F5">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甲方名称：（章）</w:t>
      </w:r>
    </w:p>
    <w:p w14:paraId="429270CB">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甲方法定代表人或负责人：（签字） </w:t>
      </w:r>
    </w:p>
    <w:p w14:paraId="51D85D04">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年 月 日</w:t>
      </w:r>
    </w:p>
    <w:p w14:paraId="25EB8CCB">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rPr>
      </w:pPr>
    </w:p>
    <w:p w14:paraId="0689B49E">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乙方名称：（章）</w:t>
      </w:r>
    </w:p>
    <w:p w14:paraId="10462B62">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乙方法定代表人或负责人：（签字） </w:t>
      </w:r>
    </w:p>
    <w:p w14:paraId="50482329">
      <w:pPr>
        <w:pStyle w:val="3"/>
        <w:keepNext w:val="0"/>
        <w:keepLines w:val="0"/>
        <w:pageBreakBefore w:val="0"/>
        <w:widowControl w:val="0"/>
        <w:kinsoku/>
        <w:wordWrap w:val="0"/>
        <w:overflowPunct/>
        <w:topLinePunct/>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rPr>
        <w:sectPr>
          <w:pgSz w:w="11900" w:h="16840"/>
          <w:pgMar w:top="1440" w:right="1080" w:bottom="1440" w:left="1080" w:header="850" w:footer="850" w:gutter="0"/>
          <w:pgNumType w:fmt="decimal"/>
          <w:cols w:space="720" w:num="1"/>
        </w:sectPr>
      </w:pPr>
      <w:r>
        <w:rPr>
          <w:rFonts w:hint="eastAsia" w:ascii="宋体" w:hAnsi="宋体" w:eastAsia="宋体" w:cs="宋体"/>
          <w:color w:val="auto"/>
          <w:sz w:val="24"/>
          <w:szCs w:val="24"/>
        </w:rPr>
        <w:t>年 月 日</w:t>
      </w:r>
    </w:p>
    <w:p w14:paraId="792CAD09">
      <w:pPr>
        <w:keepNext w:val="0"/>
        <w:keepLines w:val="0"/>
        <w:pageBreakBefore w:val="0"/>
        <w:widowControl w:val="0"/>
        <w:kinsoku/>
        <w:wordWrap w:val="0"/>
        <w:overflowPunct/>
        <w:topLinePunct/>
        <w:autoSpaceDE/>
        <w:autoSpaceDN/>
        <w:bidi w:val="0"/>
        <w:ind w:left="0" w:leftChars="0"/>
        <w:rPr>
          <w:rFonts w:hint="eastAsia" w:ascii="宋体" w:hAnsi="宋体" w:eastAsia="宋体" w:cs="宋体"/>
          <w:sz w:val="24"/>
          <w:szCs w:val="24"/>
        </w:rPr>
      </w:pPr>
      <w:r>
        <w:rPr>
          <w:rFonts w:hint="eastAsia" w:ascii="宋体" w:hAnsi="宋体" w:eastAsia="宋体" w:cs="宋体"/>
          <w:sz w:val="24"/>
          <w:szCs w:val="24"/>
        </w:rPr>
        <w:t>二</w:t>
      </w:r>
      <w:r>
        <w:rPr>
          <w:rFonts w:hint="eastAsia" w:ascii="宋体" w:hAnsi="宋体" w:eastAsia="宋体" w:cs="宋体"/>
          <w:b/>
          <w:bCs/>
          <w:sz w:val="24"/>
          <w:szCs w:val="24"/>
          <w:lang w:eastAsia="zh-CN"/>
        </w:rPr>
        <w:t>、</w:t>
      </w:r>
      <w:r>
        <w:rPr>
          <w:rFonts w:hint="eastAsia" w:ascii="宋体" w:hAnsi="宋体" w:eastAsia="宋体" w:cs="宋体"/>
          <w:sz w:val="24"/>
          <w:szCs w:val="24"/>
        </w:rPr>
        <w:t>验收</w:t>
      </w:r>
    </w:p>
    <w:p w14:paraId="523F1D63">
      <w:pPr>
        <w:pStyle w:val="2"/>
        <w:keepNext w:val="0"/>
        <w:keepLines w:val="0"/>
        <w:pageBreakBefore w:val="0"/>
        <w:widowControl w:val="0"/>
        <w:kinsoku/>
        <w:wordWrap w:val="0"/>
        <w:overflowPunct/>
        <w:topLinePunct/>
        <w:autoSpaceDE/>
        <w:autoSpaceDN/>
        <w:bidi w:val="0"/>
        <w:adjustRightInd/>
        <w:snapToGrid/>
        <w:spacing w:line="360" w:lineRule="auto"/>
        <w:ind w:left="0" w:leftChars="0" w:right="0" w:firstLine="488" w:firstLineChars="200"/>
        <w:jc w:val="left"/>
        <w:textAlignment w:val="auto"/>
        <w:rPr>
          <w:rFonts w:hint="eastAsia" w:ascii="宋体" w:hAnsi="宋体" w:eastAsia="宋体" w:cs="宋体"/>
          <w:spacing w:val="1"/>
          <w:sz w:val="24"/>
          <w:szCs w:val="24"/>
        </w:rPr>
      </w:pPr>
      <w:r>
        <w:rPr>
          <w:rFonts w:hint="eastAsia" w:ascii="宋体" w:hAnsi="宋体" w:eastAsia="宋体" w:cs="宋体"/>
          <w:spacing w:val="2"/>
          <w:sz w:val="24"/>
          <w:szCs w:val="24"/>
        </w:rPr>
        <w:t>严格按照采购合同开展履约验收。采购人或者采购代理机构</w:t>
      </w:r>
      <w:r>
        <w:rPr>
          <w:rFonts w:hint="eastAsia" w:ascii="宋体" w:hAnsi="宋体" w:eastAsia="宋体" w:cs="宋体"/>
          <w:spacing w:val="1"/>
          <w:sz w:val="24"/>
          <w:szCs w:val="24"/>
        </w:rPr>
        <w:t>应当成立验收小组,按照采购合同的约定对</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履约情况进</w:t>
      </w:r>
      <w:r>
        <w:rPr>
          <w:rFonts w:hint="eastAsia" w:ascii="宋体" w:hAnsi="宋体" w:eastAsia="宋体" w:cs="宋体"/>
          <w:spacing w:val="2"/>
          <w:sz w:val="24"/>
          <w:szCs w:val="24"/>
        </w:rPr>
        <w:t>行验收。验收时,应当按照采购合同的约定对每一项技术、服务、安全标准的履约情况进行确</w:t>
      </w:r>
      <w:r>
        <w:rPr>
          <w:rFonts w:hint="eastAsia" w:ascii="宋体" w:hAnsi="宋体" w:eastAsia="宋体" w:cs="宋体"/>
          <w:spacing w:val="1"/>
          <w:sz w:val="24"/>
          <w:szCs w:val="24"/>
        </w:rPr>
        <w:t>认。验收结束后,应当出具验收书（参考格式附后）,列明各项标准的验收情况及项目总体评价,由验收双方共同签署。验收结果应当与采购合同约定的资金支付</w:t>
      </w:r>
      <w:r>
        <w:rPr>
          <w:rFonts w:hint="eastAsia" w:ascii="宋体" w:hAnsi="宋体" w:eastAsia="宋体" w:cs="宋体"/>
          <w:spacing w:val="2"/>
          <w:sz w:val="24"/>
          <w:szCs w:val="24"/>
        </w:rPr>
        <w:t>及履约保证金返还条件挂钩。履约验收的各</w:t>
      </w:r>
      <w:r>
        <w:rPr>
          <w:rFonts w:hint="eastAsia" w:ascii="宋体" w:hAnsi="宋体" w:eastAsia="宋体" w:cs="宋体"/>
          <w:spacing w:val="1"/>
          <w:sz w:val="24"/>
          <w:szCs w:val="24"/>
        </w:rPr>
        <w:t>项资料应当存档备查。</w:t>
      </w:r>
    </w:p>
    <w:p w14:paraId="72728CA3">
      <w:pPr>
        <w:keepNext w:val="0"/>
        <w:keepLines w:val="0"/>
        <w:pageBreakBefore w:val="0"/>
        <w:widowControl w:val="0"/>
        <w:kinsoku/>
        <w:wordWrap w:val="0"/>
        <w:overflowPunct/>
        <w:topLinePunct/>
        <w:autoSpaceDE/>
        <w:autoSpaceDN/>
        <w:bidi w:val="0"/>
        <w:ind w:left="0" w:leftChars="0"/>
        <w:rPr>
          <w:rFonts w:hint="eastAsia" w:ascii="宋体" w:hAnsi="宋体" w:eastAsia="宋体" w:cs="宋体"/>
          <w:spacing w:val="1"/>
          <w:sz w:val="22"/>
          <w:szCs w:val="22"/>
        </w:rPr>
      </w:pPr>
      <w:r>
        <w:rPr>
          <w:rFonts w:hint="eastAsia" w:ascii="宋体" w:hAnsi="宋体" w:eastAsia="宋体" w:cs="宋体"/>
          <w:spacing w:val="1"/>
          <w:sz w:val="22"/>
          <w:szCs w:val="22"/>
        </w:rPr>
        <w:br w:type="page"/>
      </w:r>
    </w:p>
    <w:p w14:paraId="7A659BD6">
      <w:pPr>
        <w:pStyle w:val="2"/>
        <w:keepNext w:val="0"/>
        <w:keepLines w:val="0"/>
        <w:pageBreakBefore w:val="0"/>
        <w:widowControl w:val="0"/>
        <w:kinsoku/>
        <w:wordWrap w:val="0"/>
        <w:overflowPunct/>
        <w:topLinePunct/>
        <w:autoSpaceDE/>
        <w:autoSpaceDN/>
        <w:bidi w:val="0"/>
        <w:adjustRightInd w:val="0"/>
        <w:snapToGrid w:val="0"/>
        <w:spacing w:line="360" w:lineRule="auto"/>
        <w:ind w:left="0" w:leftChars="0" w:right="0"/>
        <w:jc w:val="center"/>
        <w:textAlignment w:val="auto"/>
        <w:rPr>
          <w:rFonts w:hint="eastAsia" w:ascii="宋体" w:hAnsi="宋体" w:eastAsia="宋体" w:cs="宋体"/>
          <w:sz w:val="24"/>
          <w:szCs w:val="24"/>
        </w:rPr>
      </w:pPr>
      <w:r>
        <w:rPr>
          <w:rFonts w:hint="eastAsia" w:ascii="宋体" w:hAnsi="宋体" w:eastAsia="宋体" w:cs="宋体"/>
          <w:w w:val="105"/>
          <w:sz w:val="24"/>
          <w:szCs w:val="24"/>
        </w:rPr>
        <w:t>政府采购服务履约验收书</w:t>
      </w:r>
    </w:p>
    <w:p w14:paraId="21171364">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jc w:val="center"/>
        <w:textAlignment w:val="auto"/>
        <w:rPr>
          <w:rFonts w:hint="eastAsia" w:ascii="宋体" w:hAnsi="宋体" w:eastAsia="宋体" w:cs="宋体"/>
          <w:sz w:val="24"/>
          <w:szCs w:val="24"/>
        </w:rPr>
      </w:pPr>
      <w:r>
        <w:rPr>
          <w:rFonts w:hint="eastAsia" w:ascii="宋体" w:hAnsi="宋体" w:eastAsia="宋体" w:cs="宋体"/>
          <w:w w:val="105"/>
          <w:sz w:val="24"/>
          <w:szCs w:val="24"/>
        </w:rPr>
        <w:t>（参考格式）</w:t>
      </w:r>
    </w:p>
    <w:tbl>
      <w:tblPr>
        <w:tblStyle w:val="16"/>
        <w:tblW w:w="9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2130"/>
        <w:gridCol w:w="7626"/>
      </w:tblGrid>
      <w:tr w14:paraId="58C3D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2130" w:type="dxa"/>
          </w:tcPr>
          <w:p w14:paraId="0A17C878">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r>
              <w:rPr>
                <w:rFonts w:hint="eastAsia" w:ascii="宋体" w:hAnsi="宋体" w:eastAsia="宋体" w:cs="宋体"/>
                <w:sz w:val="21"/>
                <w:szCs w:val="21"/>
              </w:rPr>
              <w:t>项目名称</w:t>
            </w:r>
          </w:p>
        </w:tc>
        <w:tc>
          <w:tcPr>
            <w:tcW w:w="7626" w:type="dxa"/>
          </w:tcPr>
          <w:p w14:paraId="2A94FE6A">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p>
        </w:tc>
      </w:tr>
      <w:tr w14:paraId="1A468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2130" w:type="dxa"/>
          </w:tcPr>
          <w:p w14:paraId="4EBAC4A4">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r>
              <w:rPr>
                <w:rFonts w:hint="eastAsia" w:ascii="宋体" w:hAnsi="宋体" w:eastAsia="宋体" w:cs="宋体"/>
                <w:sz w:val="21"/>
                <w:szCs w:val="21"/>
              </w:rPr>
              <w:t>项目编号</w:t>
            </w:r>
          </w:p>
        </w:tc>
        <w:tc>
          <w:tcPr>
            <w:tcW w:w="7626" w:type="dxa"/>
          </w:tcPr>
          <w:p w14:paraId="438A804E">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p>
        </w:tc>
      </w:tr>
      <w:tr w14:paraId="6734A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2130" w:type="dxa"/>
          </w:tcPr>
          <w:p w14:paraId="768F9511">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r>
              <w:rPr>
                <w:rFonts w:hint="eastAsia" w:ascii="宋体" w:hAnsi="宋体" w:eastAsia="宋体" w:cs="宋体"/>
                <w:sz w:val="21"/>
                <w:szCs w:val="21"/>
              </w:rPr>
              <w:t>采购人</w:t>
            </w:r>
          </w:p>
        </w:tc>
        <w:tc>
          <w:tcPr>
            <w:tcW w:w="7626" w:type="dxa"/>
          </w:tcPr>
          <w:p w14:paraId="71B2D44C">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p>
        </w:tc>
      </w:tr>
      <w:tr w14:paraId="58318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2130" w:type="dxa"/>
          </w:tcPr>
          <w:p w14:paraId="6F7DF456">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r>
              <w:rPr>
                <w:rFonts w:hint="eastAsia" w:ascii="宋体" w:hAnsi="宋体" w:eastAsia="宋体" w:cs="宋体"/>
                <w:sz w:val="21"/>
                <w:szCs w:val="21"/>
              </w:rPr>
              <w:t>使用人</w:t>
            </w:r>
          </w:p>
        </w:tc>
        <w:tc>
          <w:tcPr>
            <w:tcW w:w="7626" w:type="dxa"/>
          </w:tcPr>
          <w:p w14:paraId="769AFD7E">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p>
        </w:tc>
      </w:tr>
      <w:tr w14:paraId="63F59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2130" w:type="dxa"/>
          </w:tcPr>
          <w:p w14:paraId="7FC4CE00">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r>
              <w:rPr>
                <w:rFonts w:hint="eastAsia" w:ascii="宋体" w:hAnsi="宋体" w:eastAsia="宋体" w:cs="宋体"/>
                <w:sz w:val="21"/>
                <w:szCs w:val="21"/>
              </w:rPr>
              <w:t>供应商</w:t>
            </w:r>
          </w:p>
        </w:tc>
        <w:tc>
          <w:tcPr>
            <w:tcW w:w="7626" w:type="dxa"/>
          </w:tcPr>
          <w:p w14:paraId="57C80F37">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p>
        </w:tc>
      </w:tr>
      <w:tr w14:paraId="4357A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12" w:hRule="atLeast"/>
          <w:jc w:val="center"/>
        </w:trPr>
        <w:tc>
          <w:tcPr>
            <w:tcW w:w="2130" w:type="dxa"/>
          </w:tcPr>
          <w:p w14:paraId="09E795E4">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r>
              <w:rPr>
                <w:rFonts w:hint="eastAsia" w:ascii="宋体" w:hAnsi="宋体" w:eastAsia="宋体" w:cs="宋体"/>
                <w:sz w:val="21"/>
                <w:szCs w:val="21"/>
              </w:rPr>
              <w:t>验收依据</w:t>
            </w:r>
          </w:p>
        </w:tc>
        <w:tc>
          <w:tcPr>
            <w:tcW w:w="7626" w:type="dxa"/>
          </w:tcPr>
          <w:p w14:paraId="43B06BAA">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r>
              <w:rPr>
                <w:rFonts w:hint="eastAsia" w:ascii="宋体" w:hAnsi="宋体" w:eastAsia="宋体" w:cs="宋体"/>
                <w:sz w:val="21"/>
                <w:szCs w:val="21"/>
              </w:rPr>
              <w:t>政府采购合同（合同名称及编号）</w:t>
            </w:r>
          </w:p>
          <w:p w14:paraId="4F65FD95">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r>
              <w:rPr>
                <w:rFonts w:hint="eastAsia" w:ascii="宋体" w:hAnsi="宋体" w:eastAsia="宋体" w:cs="宋体"/>
                <w:sz w:val="21"/>
                <w:szCs w:val="21"/>
              </w:rPr>
              <w:t>中标（成交）公告或中标（成交）通知书</w:t>
            </w:r>
          </w:p>
          <w:p w14:paraId="5EA4DA73">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r>
              <w:rPr>
                <w:rFonts w:hint="eastAsia" w:ascii="宋体" w:hAnsi="宋体" w:eastAsia="宋体" w:cs="宋体"/>
                <w:sz w:val="21"/>
                <w:szCs w:val="21"/>
                <w:lang w:eastAsia="zh-CN"/>
              </w:rPr>
              <w:t>公开商洽</w:t>
            </w:r>
            <w:r>
              <w:rPr>
                <w:rFonts w:hint="eastAsia" w:ascii="宋体" w:hAnsi="宋体" w:eastAsia="宋体" w:cs="宋体"/>
                <w:sz w:val="21"/>
                <w:szCs w:val="21"/>
              </w:rPr>
              <w:t>文件或询价通知书</w:t>
            </w:r>
          </w:p>
          <w:p w14:paraId="7F2B136F">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r>
              <w:rPr>
                <w:rFonts w:hint="eastAsia" w:ascii="宋体" w:hAnsi="宋体" w:eastAsia="宋体" w:cs="宋体"/>
                <w:sz w:val="21"/>
                <w:szCs w:val="21"/>
                <w:lang w:eastAsia="zh-CN"/>
              </w:rPr>
              <w:t>响应</w:t>
            </w:r>
            <w:r>
              <w:rPr>
                <w:rFonts w:hint="eastAsia" w:ascii="宋体" w:hAnsi="宋体" w:eastAsia="宋体" w:cs="宋体"/>
                <w:sz w:val="21"/>
                <w:szCs w:val="21"/>
              </w:rPr>
              <w:t>文件</w:t>
            </w:r>
          </w:p>
          <w:p w14:paraId="225EC2FA">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r>
              <w:rPr>
                <w:rFonts w:hint="eastAsia" w:ascii="宋体" w:hAnsi="宋体" w:eastAsia="宋体" w:cs="宋体"/>
                <w:sz w:val="21"/>
                <w:szCs w:val="21"/>
              </w:rPr>
              <w:t>供应商的承诺、声明或保证（如有）</w:t>
            </w:r>
          </w:p>
          <w:p w14:paraId="7BF1C10F">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r>
              <w:rPr>
                <w:rFonts w:hint="eastAsia" w:ascii="宋体" w:hAnsi="宋体" w:eastAsia="宋体" w:cs="宋体"/>
                <w:sz w:val="21"/>
                <w:szCs w:val="21"/>
              </w:rPr>
              <w:t>注：验收依据可根据项目具体情况适当增加</w:t>
            </w:r>
          </w:p>
        </w:tc>
      </w:tr>
      <w:tr w14:paraId="559F8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49" w:hRule="atLeast"/>
          <w:jc w:val="center"/>
        </w:trPr>
        <w:tc>
          <w:tcPr>
            <w:tcW w:w="2130" w:type="dxa"/>
          </w:tcPr>
          <w:p w14:paraId="470DC595">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r>
              <w:rPr>
                <w:rFonts w:hint="eastAsia" w:ascii="宋体" w:hAnsi="宋体" w:eastAsia="宋体" w:cs="宋体"/>
                <w:sz w:val="21"/>
                <w:szCs w:val="21"/>
              </w:rPr>
              <w:t>供应商对履约情况的总结及提供的相关证明材料</w:t>
            </w:r>
          </w:p>
        </w:tc>
        <w:tc>
          <w:tcPr>
            <w:tcW w:w="7626" w:type="dxa"/>
          </w:tcPr>
          <w:p w14:paraId="5E80E1B3">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r>
              <w:rPr>
                <w:rFonts w:hint="eastAsia" w:ascii="宋体" w:hAnsi="宋体" w:eastAsia="宋体" w:cs="宋体"/>
                <w:sz w:val="21"/>
                <w:szCs w:val="21"/>
              </w:rPr>
              <w:t>注：供应商根据采购合同的约定，对履约情况（包括但不限于采购合同中约定的服务内容、服务要求、服务质量、人员配置、服务成果、服务成果的交付等）进行总结，并提供相应的履约证明材料作为附件。</w:t>
            </w:r>
          </w:p>
        </w:tc>
      </w:tr>
      <w:tr w14:paraId="510E8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5" w:hRule="atLeast"/>
          <w:jc w:val="center"/>
        </w:trPr>
        <w:tc>
          <w:tcPr>
            <w:tcW w:w="2130" w:type="dxa"/>
          </w:tcPr>
          <w:p w14:paraId="6D1C0262">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r>
              <w:rPr>
                <w:rFonts w:hint="eastAsia" w:ascii="宋体" w:hAnsi="宋体" w:eastAsia="宋体" w:cs="宋体"/>
                <w:sz w:val="21"/>
                <w:szCs w:val="21"/>
              </w:rPr>
              <w:t>采购人（使用人）对履约情况的确认</w:t>
            </w:r>
          </w:p>
        </w:tc>
        <w:tc>
          <w:tcPr>
            <w:tcW w:w="7626" w:type="dxa"/>
          </w:tcPr>
          <w:p w14:paraId="5214FE4F">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p>
          <w:p w14:paraId="7FEF666A">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r>
              <w:rPr>
                <w:rFonts w:hint="eastAsia" w:ascii="宋体" w:hAnsi="宋体" w:eastAsia="宋体" w:cs="宋体"/>
                <w:sz w:val="21"/>
                <w:szCs w:val="21"/>
              </w:rPr>
              <w:t>注：采购人或使用人根据采购合同约定，对供应商履约情况进行逐一确认。</w:t>
            </w:r>
          </w:p>
        </w:tc>
      </w:tr>
      <w:tr w14:paraId="4E6A0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33" w:hRule="atLeast"/>
          <w:jc w:val="center"/>
        </w:trPr>
        <w:tc>
          <w:tcPr>
            <w:tcW w:w="2130" w:type="dxa"/>
          </w:tcPr>
          <w:p w14:paraId="30875AD2">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r>
              <w:rPr>
                <w:rFonts w:hint="eastAsia" w:ascii="宋体" w:hAnsi="宋体" w:eastAsia="宋体" w:cs="宋体"/>
                <w:sz w:val="21"/>
                <w:szCs w:val="21"/>
              </w:rPr>
              <w:t>验收人员名单及组成</w:t>
            </w:r>
          </w:p>
        </w:tc>
        <w:tc>
          <w:tcPr>
            <w:tcW w:w="7626" w:type="dxa"/>
          </w:tcPr>
          <w:p w14:paraId="5D3846AC">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r>
              <w:rPr>
                <w:rFonts w:hint="eastAsia" w:ascii="宋体" w:hAnsi="宋体" w:eastAsia="宋体" w:cs="宋体"/>
                <w:sz w:val="21"/>
                <w:szCs w:val="21"/>
              </w:rPr>
              <w:t>采购人代表：</w:t>
            </w:r>
          </w:p>
          <w:p w14:paraId="52F082EF">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r>
              <w:rPr>
                <w:rFonts w:hint="eastAsia" w:ascii="宋体" w:hAnsi="宋体" w:eastAsia="宋体" w:cs="宋体"/>
                <w:sz w:val="21"/>
                <w:szCs w:val="21"/>
              </w:rPr>
              <w:t>采购代理机构代表：</w:t>
            </w:r>
          </w:p>
          <w:p w14:paraId="2578CC37">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r>
              <w:rPr>
                <w:rFonts w:hint="eastAsia" w:ascii="宋体" w:hAnsi="宋体" w:eastAsia="宋体" w:cs="宋体"/>
                <w:sz w:val="21"/>
                <w:szCs w:val="21"/>
              </w:rPr>
              <w:t>第三方专业机构代表及专家：</w:t>
            </w:r>
          </w:p>
          <w:p w14:paraId="38C1D84C">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r>
              <w:rPr>
                <w:rFonts w:hint="eastAsia" w:ascii="宋体" w:hAnsi="宋体" w:eastAsia="宋体" w:cs="宋体"/>
                <w:sz w:val="21"/>
                <w:szCs w:val="21"/>
              </w:rPr>
              <w:t>其他供应商代表：</w:t>
            </w:r>
          </w:p>
        </w:tc>
      </w:tr>
      <w:tr w14:paraId="42458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5" w:hRule="atLeast"/>
          <w:jc w:val="center"/>
        </w:trPr>
        <w:tc>
          <w:tcPr>
            <w:tcW w:w="2130" w:type="dxa"/>
          </w:tcPr>
          <w:p w14:paraId="4CAC8BE3">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r>
              <w:rPr>
                <w:rFonts w:hint="eastAsia" w:ascii="宋体" w:hAnsi="宋体" w:eastAsia="宋体" w:cs="宋体"/>
                <w:sz w:val="21"/>
                <w:szCs w:val="21"/>
              </w:rPr>
              <w:t>验收评价及结论</w:t>
            </w:r>
          </w:p>
        </w:tc>
        <w:tc>
          <w:tcPr>
            <w:tcW w:w="7626" w:type="dxa"/>
          </w:tcPr>
          <w:p w14:paraId="03EDDCE2">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r>
              <w:rPr>
                <w:rFonts w:hint="eastAsia" w:ascii="宋体" w:hAnsi="宋体" w:eastAsia="宋体" w:cs="宋体"/>
                <w:sz w:val="21"/>
                <w:szCs w:val="21"/>
              </w:rPr>
              <w:t>评价：</w:t>
            </w:r>
          </w:p>
          <w:p w14:paraId="11A870CF">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r>
              <w:rPr>
                <w:rFonts w:hint="eastAsia" w:ascii="宋体" w:hAnsi="宋体" w:eastAsia="宋体" w:cs="宋体"/>
                <w:sz w:val="21"/>
                <w:szCs w:val="21"/>
              </w:rPr>
              <w:t>结论：☐通过 ☐不通过，具体说明：</w:t>
            </w:r>
          </w:p>
        </w:tc>
      </w:tr>
      <w:tr w14:paraId="27F51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2130" w:type="dxa"/>
          </w:tcPr>
          <w:p w14:paraId="2AE9E281">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r>
              <w:rPr>
                <w:rFonts w:hint="eastAsia" w:ascii="宋体" w:hAnsi="宋体" w:eastAsia="宋体" w:cs="宋体"/>
                <w:sz w:val="21"/>
                <w:szCs w:val="21"/>
              </w:rPr>
              <w:t>验收人员签字</w:t>
            </w:r>
          </w:p>
        </w:tc>
        <w:tc>
          <w:tcPr>
            <w:tcW w:w="7626" w:type="dxa"/>
          </w:tcPr>
          <w:p w14:paraId="61AB218F">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r>
              <w:rPr>
                <w:rFonts w:hint="eastAsia" w:ascii="宋体" w:hAnsi="宋体" w:eastAsia="宋体" w:cs="宋体"/>
                <w:sz w:val="21"/>
                <w:szCs w:val="21"/>
              </w:rPr>
              <w:t>年 月 日</w:t>
            </w:r>
          </w:p>
        </w:tc>
      </w:tr>
      <w:tr w14:paraId="1BD70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49" w:hRule="atLeast"/>
          <w:jc w:val="center"/>
        </w:trPr>
        <w:tc>
          <w:tcPr>
            <w:tcW w:w="2130" w:type="dxa"/>
          </w:tcPr>
          <w:p w14:paraId="1243555B">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r>
              <w:rPr>
                <w:rFonts w:hint="eastAsia" w:ascii="宋体" w:hAnsi="宋体" w:eastAsia="宋体" w:cs="宋体"/>
                <w:sz w:val="21"/>
                <w:szCs w:val="21"/>
              </w:rPr>
              <w:t>采购人确认意见（注：采购人委托代理机构验收时适用）</w:t>
            </w:r>
          </w:p>
        </w:tc>
        <w:tc>
          <w:tcPr>
            <w:tcW w:w="7626" w:type="dxa"/>
          </w:tcPr>
          <w:p w14:paraId="615DCF0D">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r>
              <w:rPr>
                <w:rFonts w:hint="eastAsia" w:ascii="宋体" w:hAnsi="宋体" w:eastAsia="宋体" w:cs="宋体"/>
                <w:sz w:val="21"/>
                <w:szCs w:val="21"/>
              </w:rPr>
              <w:t>同意验收结论。</w:t>
            </w:r>
          </w:p>
          <w:p w14:paraId="15440E01">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r>
              <w:rPr>
                <w:rFonts w:hint="eastAsia" w:ascii="宋体" w:hAnsi="宋体" w:eastAsia="宋体" w:cs="宋体"/>
                <w:sz w:val="21"/>
                <w:szCs w:val="21"/>
              </w:rPr>
              <w:t>不同意验收结论。</w:t>
            </w:r>
          </w:p>
          <w:p w14:paraId="1CE49876">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r>
              <w:rPr>
                <w:rFonts w:hint="eastAsia" w:ascii="宋体" w:hAnsi="宋体" w:eastAsia="宋体" w:cs="宋体"/>
                <w:sz w:val="21"/>
                <w:szCs w:val="21"/>
              </w:rPr>
              <w:t>具体说明： 年 月 日</w:t>
            </w:r>
          </w:p>
        </w:tc>
      </w:tr>
      <w:tr w14:paraId="6FDC3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2130" w:type="dxa"/>
          </w:tcPr>
          <w:p w14:paraId="2729E8F7">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r>
              <w:rPr>
                <w:rFonts w:hint="eastAsia" w:ascii="宋体" w:hAnsi="宋体" w:eastAsia="宋体" w:cs="宋体"/>
                <w:sz w:val="21"/>
                <w:szCs w:val="21"/>
              </w:rPr>
              <w:t>备注</w:t>
            </w:r>
          </w:p>
        </w:tc>
        <w:tc>
          <w:tcPr>
            <w:tcW w:w="7626" w:type="dxa"/>
          </w:tcPr>
          <w:p w14:paraId="6FFF3B8B">
            <w:pPr>
              <w:keepNext w:val="0"/>
              <w:keepLines w:val="0"/>
              <w:pageBreakBefore w:val="0"/>
              <w:widowControl w:val="0"/>
              <w:kinsoku/>
              <w:wordWrap w:val="0"/>
              <w:overflowPunct/>
              <w:topLinePunct/>
              <w:autoSpaceDE/>
              <w:autoSpaceDN/>
              <w:bidi w:val="0"/>
              <w:adjustRightInd w:val="0"/>
              <w:snapToGrid w:val="0"/>
              <w:spacing w:line="360" w:lineRule="auto"/>
              <w:ind w:left="0" w:leftChars="0"/>
              <w:textAlignment w:val="auto"/>
              <w:rPr>
                <w:rFonts w:hint="eastAsia" w:ascii="宋体" w:hAnsi="宋体" w:eastAsia="宋体" w:cs="宋体"/>
                <w:sz w:val="21"/>
                <w:szCs w:val="21"/>
              </w:rPr>
            </w:pPr>
          </w:p>
        </w:tc>
      </w:tr>
    </w:tbl>
    <w:p w14:paraId="1F753298">
      <w:pPr>
        <w:pStyle w:val="3"/>
        <w:keepNext w:val="0"/>
        <w:keepLines w:val="0"/>
        <w:pageBreakBefore w:val="0"/>
        <w:widowControl w:val="0"/>
        <w:kinsoku/>
        <w:wordWrap w:val="0"/>
        <w:overflowPunct/>
        <w:topLinePunct/>
        <w:autoSpaceDE/>
        <w:autoSpaceDN/>
        <w:bidi w:val="0"/>
        <w:adjustRightInd w:val="0"/>
        <w:snapToGrid w:val="0"/>
        <w:spacing w:line="360" w:lineRule="auto"/>
        <w:ind w:left="0" w:leftChars="0" w:right="0"/>
        <w:textAlignment w:val="auto"/>
        <w:rPr>
          <w:rFonts w:hint="eastAsia" w:ascii="宋体" w:hAnsi="宋体" w:eastAsia="宋体" w:cs="宋体"/>
          <w:sz w:val="22"/>
          <w:szCs w:val="22"/>
        </w:rPr>
      </w:pPr>
      <w:r>
        <w:rPr>
          <w:rFonts w:hint="eastAsia" w:ascii="宋体" w:hAnsi="宋体" w:eastAsia="宋体" w:cs="宋体"/>
          <w:sz w:val="22"/>
          <w:szCs w:val="22"/>
        </w:rPr>
        <w:t>采购人代表签字：</w:t>
      </w:r>
    </w:p>
    <w:p w14:paraId="12DD0B9F">
      <w:pPr>
        <w:pStyle w:val="3"/>
        <w:keepNext w:val="0"/>
        <w:keepLines w:val="0"/>
        <w:pageBreakBefore w:val="0"/>
        <w:widowControl w:val="0"/>
        <w:kinsoku/>
        <w:wordWrap w:val="0"/>
        <w:overflowPunct/>
        <w:topLinePunct/>
        <w:autoSpaceDE/>
        <w:autoSpaceDN/>
        <w:bidi w:val="0"/>
        <w:adjustRightInd w:val="0"/>
        <w:snapToGrid w:val="0"/>
        <w:spacing w:line="360" w:lineRule="auto"/>
        <w:ind w:left="0" w:leftChars="0" w:right="0"/>
        <w:textAlignment w:val="auto"/>
        <w:rPr>
          <w:rFonts w:hint="eastAsia" w:ascii="宋体" w:hAnsi="宋体" w:eastAsia="宋体" w:cs="宋体"/>
          <w:spacing w:val="-14"/>
          <w:sz w:val="22"/>
          <w:szCs w:val="22"/>
        </w:rPr>
      </w:pPr>
      <w:r>
        <w:rPr>
          <w:rFonts w:hint="eastAsia" w:ascii="宋体" w:hAnsi="宋体" w:eastAsia="宋体" w:cs="宋体"/>
          <w:spacing w:val="-14"/>
          <w:sz w:val="22"/>
          <w:szCs w:val="22"/>
        </w:rPr>
        <w:t>年 月 日</w:t>
      </w:r>
    </w:p>
    <w:p w14:paraId="33B9ACF6">
      <w:pPr>
        <w:pStyle w:val="3"/>
        <w:keepNext w:val="0"/>
        <w:keepLines w:val="0"/>
        <w:pageBreakBefore w:val="0"/>
        <w:widowControl w:val="0"/>
        <w:kinsoku/>
        <w:wordWrap w:val="0"/>
        <w:overflowPunct/>
        <w:topLinePunct/>
        <w:autoSpaceDE/>
        <w:autoSpaceDN/>
        <w:bidi w:val="0"/>
        <w:adjustRightInd w:val="0"/>
        <w:snapToGrid w:val="0"/>
        <w:spacing w:line="360" w:lineRule="auto"/>
        <w:ind w:left="0" w:leftChars="0" w:right="0"/>
        <w:textAlignment w:val="auto"/>
        <w:rPr>
          <w:rFonts w:hint="eastAsia" w:ascii="宋体" w:hAnsi="宋体" w:eastAsia="宋体" w:cs="宋体"/>
          <w:spacing w:val="-15"/>
          <w:sz w:val="22"/>
          <w:szCs w:val="22"/>
        </w:rPr>
      </w:pPr>
      <w:r>
        <w:rPr>
          <w:rFonts w:hint="eastAsia" w:ascii="宋体" w:hAnsi="宋体" w:eastAsia="宋体" w:cs="宋体"/>
          <w:spacing w:val="-15"/>
          <w:sz w:val="22"/>
          <w:szCs w:val="22"/>
        </w:rPr>
        <w:t>供应商代表签字：</w:t>
      </w:r>
    </w:p>
    <w:p w14:paraId="78B2C2AA">
      <w:pPr>
        <w:pStyle w:val="3"/>
        <w:keepNext w:val="0"/>
        <w:keepLines w:val="0"/>
        <w:pageBreakBefore w:val="0"/>
        <w:widowControl w:val="0"/>
        <w:kinsoku/>
        <w:wordWrap w:val="0"/>
        <w:overflowPunct/>
        <w:topLinePunct/>
        <w:autoSpaceDE/>
        <w:autoSpaceDN/>
        <w:bidi w:val="0"/>
        <w:adjustRightInd w:val="0"/>
        <w:snapToGrid w:val="0"/>
        <w:spacing w:line="360" w:lineRule="auto"/>
        <w:ind w:left="0" w:leftChars="0" w:right="0"/>
        <w:textAlignment w:val="auto"/>
        <w:sectPr>
          <w:footerReference r:id="rId4" w:type="default"/>
          <w:pgSz w:w="11900" w:h="16840"/>
          <w:pgMar w:top="1440" w:right="1080" w:bottom="1440" w:left="1080" w:header="850" w:footer="850" w:gutter="0"/>
          <w:pgNumType w:fmt="decimal"/>
          <w:cols w:space="720" w:num="1"/>
        </w:sectPr>
      </w:pPr>
      <w:r>
        <w:rPr>
          <w:rFonts w:hint="eastAsia" w:ascii="宋体" w:hAnsi="宋体" w:eastAsia="宋体" w:cs="宋体"/>
          <w:spacing w:val="-13"/>
          <w:sz w:val="22"/>
          <w:szCs w:val="22"/>
        </w:rPr>
        <w:t>年 月 日</w:t>
      </w:r>
    </w:p>
    <w:p w14:paraId="78D3738B">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outlineLvl w:val="1"/>
        <w:rPr>
          <w:rFonts w:hint="eastAsia" w:ascii="宋体" w:hAnsi="宋体" w:eastAsia="宋体" w:cs="宋体"/>
          <w:sz w:val="31"/>
          <w:szCs w:val="31"/>
        </w:rPr>
      </w:pPr>
      <w:bookmarkStart w:id="46" w:name="_Toc32268"/>
      <w:r>
        <w:rPr>
          <w:rFonts w:hint="eastAsia" w:ascii="宋体" w:hAnsi="宋体" w:eastAsia="宋体" w:cs="宋体"/>
          <w:spacing w:val="7"/>
          <w:sz w:val="31"/>
          <w:szCs w:val="31"/>
        </w:rPr>
        <w:t>第七章</w:t>
      </w:r>
      <w:r>
        <w:rPr>
          <w:rFonts w:hint="eastAsia" w:ascii="宋体" w:hAnsi="宋体" w:eastAsia="宋体" w:cs="宋体"/>
          <w:spacing w:val="7"/>
          <w:sz w:val="31"/>
          <w:szCs w:val="31"/>
          <w:lang w:eastAsia="zh-CN"/>
        </w:rPr>
        <w:t>、</w:t>
      </w:r>
      <w:r>
        <w:rPr>
          <w:rFonts w:hint="eastAsia" w:ascii="宋体" w:hAnsi="宋体" w:eastAsia="宋体" w:cs="宋体"/>
          <w:spacing w:val="7"/>
          <w:sz w:val="31"/>
          <w:szCs w:val="31"/>
        </w:rPr>
        <w:t>响应文件格式与要求</w:t>
      </w:r>
      <w:bookmarkEnd w:id="46"/>
    </w:p>
    <w:p w14:paraId="3670BEC3">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sz w:val="22"/>
          <w:szCs w:val="22"/>
        </w:rPr>
      </w:pPr>
      <w:r>
        <w:rPr>
          <w:rFonts w:hint="eastAsia" w:ascii="宋体" w:hAnsi="宋体" w:eastAsia="宋体" w:cs="宋体"/>
          <w:spacing w:val="1"/>
          <w:sz w:val="22"/>
          <w:szCs w:val="22"/>
          <w:lang w:eastAsia="zh-CN"/>
        </w:rPr>
        <w:t>供应商</w:t>
      </w:r>
      <w:r>
        <w:rPr>
          <w:rFonts w:hint="eastAsia" w:ascii="宋体" w:hAnsi="宋体" w:eastAsia="宋体" w:cs="宋体"/>
          <w:spacing w:val="1"/>
          <w:sz w:val="22"/>
          <w:szCs w:val="22"/>
        </w:rPr>
        <w:t>按照以下格式编制响应文件。</w:t>
      </w:r>
    </w:p>
    <w:p w14:paraId="3B420051">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sectPr>
          <w:footerReference r:id="rId5" w:type="default"/>
          <w:pgSz w:w="11900" w:h="16840"/>
          <w:pgMar w:top="1440" w:right="1080" w:bottom="1440" w:left="1080" w:header="850" w:footer="850" w:gutter="0"/>
          <w:pgNumType w:fmt="decimal"/>
          <w:cols w:space="720" w:num="1"/>
        </w:sectPr>
      </w:pPr>
    </w:p>
    <w:p w14:paraId="2A5BAEF1">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outlineLvl w:val="2"/>
        <w:rPr>
          <w:rFonts w:hint="eastAsia" w:ascii="宋体" w:hAnsi="宋体" w:eastAsia="宋体" w:cs="宋体"/>
          <w:spacing w:val="12"/>
          <w:sz w:val="30"/>
          <w:szCs w:val="30"/>
        </w:rPr>
      </w:pPr>
    </w:p>
    <w:p w14:paraId="3337B05B">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outlineLvl w:val="2"/>
        <w:rPr>
          <w:rFonts w:hint="eastAsia" w:ascii="宋体" w:hAnsi="宋体" w:eastAsia="宋体" w:cs="宋体"/>
          <w:spacing w:val="12"/>
          <w:sz w:val="30"/>
          <w:szCs w:val="30"/>
        </w:rPr>
      </w:pPr>
    </w:p>
    <w:p w14:paraId="4203DF5C">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outlineLvl w:val="2"/>
        <w:rPr>
          <w:rFonts w:hint="eastAsia" w:ascii="宋体" w:hAnsi="宋体" w:eastAsia="宋体" w:cs="宋体"/>
          <w:sz w:val="30"/>
          <w:szCs w:val="30"/>
        </w:rPr>
      </w:pPr>
      <w:r>
        <w:rPr>
          <w:rFonts w:hint="eastAsia" w:ascii="宋体" w:hAnsi="宋体" w:eastAsia="宋体" w:cs="宋体"/>
          <w:spacing w:val="12"/>
          <w:sz w:val="30"/>
          <w:szCs w:val="30"/>
        </w:rPr>
        <w:t>响应文件封面格式：</w:t>
      </w:r>
    </w:p>
    <w:p w14:paraId="78B9733A">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sz w:val="30"/>
          <w:szCs w:val="30"/>
        </w:rPr>
      </w:pPr>
      <w:r>
        <w:rPr>
          <w:rFonts w:hint="eastAsia" w:ascii="宋体" w:hAnsi="宋体" w:eastAsia="宋体" w:cs="宋体"/>
          <w:spacing w:val="7"/>
          <w:position w:val="14"/>
          <w:sz w:val="30"/>
          <w:szCs w:val="30"/>
        </w:rPr>
        <w:t>（项目名称）</w:t>
      </w:r>
    </w:p>
    <w:p w14:paraId="46351C8B">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spacing w:val="6"/>
          <w:sz w:val="30"/>
          <w:szCs w:val="30"/>
        </w:rPr>
      </w:pPr>
    </w:p>
    <w:p w14:paraId="786B3EAE">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spacing w:val="6"/>
          <w:sz w:val="30"/>
          <w:szCs w:val="30"/>
        </w:rPr>
      </w:pPr>
    </w:p>
    <w:p w14:paraId="095C827E">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sz w:val="30"/>
          <w:szCs w:val="30"/>
        </w:rPr>
      </w:pPr>
      <w:r>
        <w:rPr>
          <w:rFonts w:hint="eastAsia" w:ascii="宋体" w:hAnsi="宋体" w:eastAsia="宋体" w:cs="宋体"/>
          <w:spacing w:val="6"/>
          <w:sz w:val="30"/>
          <w:szCs w:val="30"/>
        </w:rPr>
        <w:t>响应文件</w:t>
      </w:r>
    </w:p>
    <w:p w14:paraId="605A0A3A">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sz w:val="30"/>
          <w:szCs w:val="30"/>
        </w:rPr>
      </w:pPr>
      <w:r>
        <w:rPr>
          <w:rFonts w:hint="eastAsia" w:ascii="宋体" w:hAnsi="宋体" w:eastAsia="宋体" w:cs="宋体"/>
          <w:spacing w:val="-1"/>
          <w:sz w:val="30"/>
          <w:szCs w:val="30"/>
        </w:rPr>
        <w:t>项目编号：</w:t>
      </w:r>
    </w:p>
    <w:p w14:paraId="2A5E4070">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sz w:val="30"/>
          <w:szCs w:val="30"/>
        </w:rPr>
      </w:pPr>
      <w:r>
        <w:rPr>
          <w:rFonts w:hint="eastAsia" w:ascii="宋体" w:hAnsi="宋体" w:eastAsia="宋体" w:cs="宋体"/>
          <w:spacing w:val="-1"/>
          <w:sz w:val="30"/>
          <w:szCs w:val="30"/>
        </w:rPr>
        <w:t>包号：第包（项目划分采购包时使用）</w:t>
      </w:r>
    </w:p>
    <w:p w14:paraId="2848EA78">
      <w:pPr>
        <w:pStyle w:val="3"/>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sz w:val="30"/>
          <w:szCs w:val="30"/>
        </w:rPr>
      </w:pPr>
    </w:p>
    <w:p w14:paraId="71610676">
      <w:pPr>
        <w:pStyle w:val="3"/>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sz w:val="30"/>
          <w:szCs w:val="30"/>
        </w:rPr>
      </w:pPr>
    </w:p>
    <w:p w14:paraId="7057D303">
      <w:pPr>
        <w:pStyle w:val="3"/>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sz w:val="30"/>
          <w:szCs w:val="30"/>
        </w:rPr>
      </w:pPr>
    </w:p>
    <w:p w14:paraId="6DC8217E">
      <w:pPr>
        <w:pStyle w:val="3"/>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sz w:val="30"/>
          <w:szCs w:val="30"/>
        </w:rPr>
      </w:pPr>
    </w:p>
    <w:p w14:paraId="1767BA62">
      <w:pPr>
        <w:pStyle w:val="3"/>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sz w:val="30"/>
          <w:szCs w:val="30"/>
        </w:rPr>
      </w:pPr>
    </w:p>
    <w:p w14:paraId="74092E10">
      <w:pPr>
        <w:pStyle w:val="3"/>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sz w:val="30"/>
          <w:szCs w:val="30"/>
        </w:rPr>
      </w:pPr>
    </w:p>
    <w:p w14:paraId="11D58602">
      <w:pPr>
        <w:pStyle w:val="3"/>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sz w:val="30"/>
          <w:szCs w:val="30"/>
        </w:rPr>
      </w:pPr>
    </w:p>
    <w:p w14:paraId="2FE11B9D">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spacing w:val="3"/>
          <w:sz w:val="30"/>
          <w:szCs w:val="30"/>
        </w:rPr>
      </w:pPr>
    </w:p>
    <w:p w14:paraId="12F06E9D">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spacing w:val="3"/>
          <w:sz w:val="30"/>
          <w:szCs w:val="30"/>
        </w:rPr>
      </w:pPr>
    </w:p>
    <w:p w14:paraId="20E89A5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spacing w:val="3"/>
          <w:sz w:val="30"/>
          <w:szCs w:val="30"/>
        </w:rPr>
      </w:pPr>
    </w:p>
    <w:p w14:paraId="711D4990">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spacing w:val="3"/>
          <w:sz w:val="30"/>
          <w:szCs w:val="30"/>
        </w:rPr>
      </w:pPr>
    </w:p>
    <w:p w14:paraId="0E86193E">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spacing w:val="3"/>
          <w:sz w:val="30"/>
          <w:szCs w:val="30"/>
        </w:rPr>
      </w:pPr>
    </w:p>
    <w:p w14:paraId="5D01096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spacing w:val="3"/>
          <w:sz w:val="30"/>
          <w:szCs w:val="30"/>
        </w:rPr>
      </w:pPr>
    </w:p>
    <w:p w14:paraId="516080BB">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sz w:val="30"/>
          <w:szCs w:val="30"/>
        </w:rPr>
      </w:pPr>
      <w:r>
        <w:rPr>
          <w:rFonts w:hint="eastAsia" w:ascii="宋体" w:hAnsi="宋体" w:eastAsia="宋体" w:cs="宋体"/>
          <w:spacing w:val="3"/>
          <w:sz w:val="30"/>
          <w:szCs w:val="30"/>
        </w:rPr>
        <w:t>（</w:t>
      </w:r>
      <w:r>
        <w:rPr>
          <w:rFonts w:hint="eastAsia" w:ascii="宋体" w:hAnsi="宋体" w:eastAsia="宋体" w:cs="宋体"/>
          <w:spacing w:val="3"/>
          <w:sz w:val="30"/>
          <w:szCs w:val="30"/>
          <w:lang w:eastAsia="zh-CN"/>
        </w:rPr>
        <w:t>供应商</w:t>
      </w:r>
      <w:r>
        <w:rPr>
          <w:rFonts w:hint="eastAsia" w:ascii="宋体" w:hAnsi="宋体" w:eastAsia="宋体" w:cs="宋体"/>
          <w:spacing w:val="3"/>
          <w:sz w:val="30"/>
          <w:szCs w:val="30"/>
        </w:rPr>
        <w:t>名称</w:t>
      </w:r>
      <w:r>
        <w:rPr>
          <w:rFonts w:hint="eastAsia" w:ascii="宋体" w:hAnsi="宋体" w:eastAsia="宋体" w:cs="宋体"/>
          <w:spacing w:val="-12"/>
          <w:sz w:val="30"/>
          <w:szCs w:val="30"/>
        </w:rPr>
        <w:t>）（</w:t>
      </w:r>
      <w:r>
        <w:rPr>
          <w:rFonts w:hint="eastAsia" w:ascii="宋体" w:hAnsi="宋体" w:eastAsia="宋体" w:cs="宋体"/>
          <w:spacing w:val="3"/>
          <w:sz w:val="30"/>
          <w:szCs w:val="30"/>
        </w:rPr>
        <w:t>盖章）</w:t>
      </w:r>
    </w:p>
    <w:p w14:paraId="6581CF30">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sz w:val="30"/>
          <w:szCs w:val="30"/>
        </w:rPr>
      </w:pPr>
      <w:r>
        <w:rPr>
          <w:rFonts w:hint="eastAsia" w:ascii="宋体" w:hAnsi="宋体" w:eastAsia="宋体" w:cs="宋体"/>
          <w:spacing w:val="-4"/>
          <w:sz w:val="30"/>
          <w:szCs w:val="30"/>
        </w:rPr>
        <w:t>年月日</w:t>
      </w:r>
    </w:p>
    <w:p w14:paraId="45457BAC">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sectPr>
          <w:footerReference r:id="rId6" w:type="default"/>
          <w:pgSz w:w="11900" w:h="16840"/>
          <w:pgMar w:top="1440" w:right="1080" w:bottom="1440" w:left="1080" w:header="850" w:footer="850" w:gutter="0"/>
          <w:pgNumType w:fmt="decimal"/>
          <w:cols w:space="720" w:num="1"/>
        </w:sectPr>
      </w:pPr>
    </w:p>
    <w:p w14:paraId="102E4A54">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outlineLvl w:val="2"/>
        <w:rPr>
          <w:rFonts w:hint="eastAsia" w:ascii="宋体" w:hAnsi="宋体" w:eastAsia="宋体" w:cs="宋体"/>
          <w:sz w:val="21"/>
          <w:szCs w:val="21"/>
        </w:rPr>
      </w:pPr>
      <w:r>
        <w:rPr>
          <w:rFonts w:hint="eastAsia" w:ascii="宋体" w:hAnsi="宋体" w:eastAsia="宋体" w:cs="宋体"/>
          <w:spacing w:val="13"/>
          <w:sz w:val="21"/>
          <w:szCs w:val="21"/>
        </w:rPr>
        <w:t>响应文件目录格式</w:t>
      </w:r>
      <w:r>
        <w:rPr>
          <w:rFonts w:hint="eastAsia" w:ascii="宋体" w:hAnsi="宋体" w:eastAsia="宋体" w:cs="宋体"/>
          <w:b/>
          <w:bCs/>
          <w:spacing w:val="13"/>
          <w:sz w:val="21"/>
          <w:szCs w:val="21"/>
        </w:rPr>
        <w:t>:</w:t>
      </w:r>
    </w:p>
    <w:p w14:paraId="44737C61">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outlineLvl w:val="2"/>
        <w:rPr>
          <w:rFonts w:hint="eastAsia" w:ascii="宋体" w:hAnsi="宋体" w:eastAsia="宋体" w:cs="宋体"/>
          <w:sz w:val="21"/>
          <w:szCs w:val="21"/>
        </w:rPr>
      </w:pPr>
      <w:r>
        <w:rPr>
          <w:rFonts w:hint="eastAsia" w:ascii="宋体" w:hAnsi="宋体" w:eastAsia="宋体" w:cs="宋体"/>
          <w:spacing w:val="-19"/>
          <w:sz w:val="21"/>
          <w:szCs w:val="21"/>
        </w:rPr>
        <w:t>目录</w:t>
      </w:r>
    </w:p>
    <w:p w14:paraId="6C06873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pPr>
      <w:r>
        <w:rPr>
          <w:rFonts w:hint="eastAsia" w:ascii="宋体" w:hAnsi="宋体" w:eastAsia="宋体" w:cs="宋体"/>
          <w:sz w:val="19"/>
          <w:szCs w:val="19"/>
        </w:rPr>
        <w:t>一、响应承诺书</w:t>
      </w:r>
    </w:p>
    <w:p w14:paraId="39B79C10">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pPr>
      <w:r>
        <w:rPr>
          <w:rFonts w:hint="eastAsia" w:ascii="宋体" w:hAnsi="宋体" w:eastAsia="宋体" w:cs="宋体"/>
          <w:sz w:val="19"/>
          <w:szCs w:val="19"/>
        </w:rPr>
        <w:t>二、首轮报价表</w:t>
      </w:r>
    </w:p>
    <w:p w14:paraId="7B5194D3">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pPr>
      <w:r>
        <w:rPr>
          <w:rFonts w:hint="eastAsia" w:ascii="宋体" w:hAnsi="宋体" w:eastAsia="宋体" w:cs="宋体"/>
          <w:sz w:val="19"/>
          <w:szCs w:val="19"/>
        </w:rPr>
        <w:t>三、分项报价表</w:t>
      </w:r>
    </w:p>
    <w:p w14:paraId="0C3010BC">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pPr>
      <w:r>
        <w:rPr>
          <w:rFonts w:hint="eastAsia" w:ascii="宋体" w:hAnsi="宋体" w:eastAsia="宋体" w:cs="宋体"/>
          <w:sz w:val="19"/>
          <w:szCs w:val="19"/>
        </w:rPr>
        <w:t>四、授权委托书</w:t>
      </w:r>
    </w:p>
    <w:p w14:paraId="6DA3DDE4">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pPr>
      <w:r>
        <w:rPr>
          <w:rFonts w:hint="eastAsia" w:ascii="宋体" w:hAnsi="宋体" w:eastAsia="宋体" w:cs="宋体"/>
          <w:sz w:val="19"/>
          <w:szCs w:val="19"/>
        </w:rPr>
        <w:t>五、缴纳</w:t>
      </w:r>
      <w:r>
        <w:rPr>
          <w:rFonts w:hint="eastAsia" w:ascii="宋体" w:hAnsi="宋体" w:eastAsia="宋体" w:cs="宋体"/>
          <w:sz w:val="19"/>
          <w:szCs w:val="19"/>
          <w:lang w:eastAsia="zh-CN"/>
        </w:rPr>
        <w:t>公开商洽</w:t>
      </w:r>
      <w:r>
        <w:rPr>
          <w:rFonts w:hint="eastAsia" w:ascii="宋体" w:hAnsi="宋体" w:eastAsia="宋体" w:cs="宋体"/>
          <w:sz w:val="19"/>
          <w:szCs w:val="19"/>
        </w:rPr>
        <w:t>保证金证明材料</w:t>
      </w:r>
    </w:p>
    <w:p w14:paraId="016695D2">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pPr>
      <w:r>
        <w:rPr>
          <w:rFonts w:hint="eastAsia" w:ascii="宋体" w:hAnsi="宋体" w:eastAsia="宋体" w:cs="宋体"/>
          <w:sz w:val="19"/>
          <w:szCs w:val="19"/>
        </w:rPr>
        <w:t>六、</w:t>
      </w:r>
      <w:r>
        <w:rPr>
          <w:rFonts w:hint="eastAsia" w:ascii="宋体" w:hAnsi="宋体" w:eastAsia="宋体" w:cs="宋体"/>
          <w:sz w:val="19"/>
          <w:szCs w:val="19"/>
          <w:lang w:eastAsia="zh-CN"/>
        </w:rPr>
        <w:t>供应商</w:t>
      </w:r>
      <w:r>
        <w:rPr>
          <w:rFonts w:hint="eastAsia" w:ascii="宋体" w:hAnsi="宋体" w:eastAsia="宋体" w:cs="宋体"/>
          <w:sz w:val="19"/>
          <w:szCs w:val="19"/>
        </w:rPr>
        <w:t>基本情况表</w:t>
      </w:r>
    </w:p>
    <w:p w14:paraId="230599F9">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pPr>
      <w:r>
        <w:rPr>
          <w:rFonts w:hint="eastAsia" w:ascii="宋体" w:hAnsi="宋体" w:eastAsia="宋体" w:cs="宋体"/>
          <w:sz w:val="19"/>
          <w:szCs w:val="19"/>
        </w:rPr>
        <w:t>七、具有独立承担民事责任的能力的证明材料</w:t>
      </w:r>
    </w:p>
    <w:p w14:paraId="158C74DD">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pPr>
      <w:r>
        <w:rPr>
          <w:rFonts w:hint="eastAsia" w:ascii="宋体" w:hAnsi="宋体" w:eastAsia="宋体" w:cs="宋体"/>
          <w:sz w:val="19"/>
          <w:szCs w:val="19"/>
        </w:rPr>
        <w:t>八、具有良好的商业信誉和健全的财务会计制度的相关材料</w:t>
      </w:r>
    </w:p>
    <w:p w14:paraId="4F6585D4">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pPr>
      <w:r>
        <w:rPr>
          <w:rFonts w:hint="eastAsia" w:ascii="宋体" w:hAnsi="宋体" w:eastAsia="宋体" w:cs="宋体"/>
          <w:sz w:val="19"/>
          <w:szCs w:val="19"/>
        </w:rPr>
        <w:t>九、依法缴纳税收和社会保障资金的良好记录的相关材料</w:t>
      </w:r>
    </w:p>
    <w:p w14:paraId="7F8518B0">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pPr>
      <w:r>
        <w:rPr>
          <w:rFonts w:hint="eastAsia" w:ascii="宋体" w:hAnsi="宋体" w:eastAsia="宋体" w:cs="宋体"/>
          <w:sz w:val="19"/>
          <w:szCs w:val="19"/>
        </w:rPr>
        <w:t>十、具有履行合同所必需的设备和专业技术能力的证明材料</w:t>
      </w:r>
    </w:p>
    <w:p w14:paraId="5362A2B4">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pPr>
      <w:r>
        <w:rPr>
          <w:rFonts w:hint="eastAsia" w:ascii="宋体" w:hAnsi="宋体" w:eastAsia="宋体" w:cs="宋体"/>
          <w:sz w:val="19"/>
          <w:szCs w:val="19"/>
        </w:rPr>
        <w:t>十一、参加政府采购活动前3年内在经营活动中没有重大违法记录的书面声明</w:t>
      </w:r>
    </w:p>
    <w:p w14:paraId="42AA7A11">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pPr>
      <w:r>
        <w:rPr>
          <w:rFonts w:hint="eastAsia" w:ascii="宋体" w:hAnsi="宋体" w:eastAsia="宋体" w:cs="宋体"/>
          <w:sz w:val="19"/>
          <w:szCs w:val="19"/>
        </w:rPr>
        <w:t>十二、联合体协议书</w:t>
      </w:r>
    </w:p>
    <w:p w14:paraId="545D7C56">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pPr>
      <w:r>
        <w:rPr>
          <w:rFonts w:hint="eastAsia" w:ascii="宋体" w:hAnsi="宋体" w:eastAsia="宋体" w:cs="宋体"/>
          <w:sz w:val="19"/>
          <w:szCs w:val="19"/>
        </w:rPr>
        <w:t>十三、中小企业声明函</w:t>
      </w:r>
    </w:p>
    <w:p w14:paraId="6318EA95">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pPr>
      <w:r>
        <w:rPr>
          <w:rFonts w:hint="eastAsia" w:ascii="宋体" w:hAnsi="宋体" w:eastAsia="宋体" w:cs="宋体"/>
          <w:sz w:val="19"/>
          <w:szCs w:val="19"/>
        </w:rPr>
        <w:t>十四、监狱企业证明文件</w:t>
      </w:r>
    </w:p>
    <w:p w14:paraId="57AD60AB">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pPr>
      <w:r>
        <w:rPr>
          <w:rFonts w:hint="eastAsia" w:ascii="宋体" w:hAnsi="宋体" w:eastAsia="宋体" w:cs="宋体"/>
          <w:sz w:val="19"/>
          <w:szCs w:val="19"/>
        </w:rPr>
        <w:t>十五、残疾人福利性单位声明函</w:t>
      </w:r>
    </w:p>
    <w:p w14:paraId="07AC904D">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pPr>
      <w:r>
        <w:rPr>
          <w:rFonts w:hint="eastAsia" w:ascii="宋体" w:hAnsi="宋体" w:eastAsia="宋体" w:cs="宋体"/>
          <w:sz w:val="19"/>
          <w:szCs w:val="19"/>
        </w:rPr>
        <w:t>十六、主要商务要求承诺书</w:t>
      </w:r>
    </w:p>
    <w:p w14:paraId="64DF541A">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pPr>
      <w:r>
        <w:rPr>
          <w:rFonts w:hint="eastAsia" w:ascii="宋体" w:hAnsi="宋体" w:eastAsia="宋体" w:cs="宋体"/>
          <w:sz w:val="19"/>
          <w:szCs w:val="19"/>
        </w:rPr>
        <w:t>十七、技术偏离表</w:t>
      </w:r>
    </w:p>
    <w:p w14:paraId="3324A4D7">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pPr>
      <w:r>
        <w:rPr>
          <w:rFonts w:hint="eastAsia" w:ascii="宋体" w:hAnsi="宋体" w:eastAsia="宋体" w:cs="宋体"/>
          <w:sz w:val="19"/>
          <w:szCs w:val="19"/>
        </w:rPr>
        <w:t>十八、项目组成人员一览表</w:t>
      </w:r>
    </w:p>
    <w:p w14:paraId="7081A20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pPr>
      <w:r>
        <w:rPr>
          <w:rFonts w:hint="eastAsia" w:ascii="宋体" w:hAnsi="宋体" w:eastAsia="宋体" w:cs="宋体"/>
          <w:sz w:val="19"/>
          <w:szCs w:val="19"/>
        </w:rPr>
        <w:t>十九、项目实施方案、质量保证及售后服务承诺等</w:t>
      </w:r>
    </w:p>
    <w:p w14:paraId="431E2217">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pPr>
      <w:r>
        <w:rPr>
          <w:rFonts w:hint="eastAsia" w:ascii="宋体" w:hAnsi="宋体" w:eastAsia="宋体" w:cs="宋体"/>
          <w:sz w:val="19"/>
          <w:szCs w:val="19"/>
        </w:rPr>
        <w:t>二十、</w:t>
      </w:r>
      <w:r>
        <w:rPr>
          <w:rFonts w:hint="eastAsia" w:ascii="宋体" w:hAnsi="宋体" w:eastAsia="宋体" w:cs="宋体"/>
          <w:sz w:val="19"/>
          <w:szCs w:val="19"/>
          <w:lang w:eastAsia="zh-CN"/>
        </w:rPr>
        <w:t>供应商</w:t>
      </w:r>
      <w:r>
        <w:rPr>
          <w:rFonts w:hint="eastAsia" w:ascii="宋体" w:hAnsi="宋体" w:eastAsia="宋体" w:cs="宋体"/>
          <w:sz w:val="19"/>
          <w:szCs w:val="19"/>
        </w:rPr>
        <w:t>业绩情况表</w:t>
      </w:r>
    </w:p>
    <w:p w14:paraId="6982A4D2">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pPr>
      <w:r>
        <w:rPr>
          <w:rFonts w:hint="eastAsia" w:ascii="宋体" w:hAnsi="宋体" w:eastAsia="宋体" w:cs="宋体"/>
          <w:sz w:val="19"/>
          <w:szCs w:val="19"/>
        </w:rPr>
        <w:t>二十一、其他证明材料</w:t>
      </w:r>
    </w:p>
    <w:p w14:paraId="1F1E885C">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sectPr>
          <w:footerReference r:id="rId7" w:type="default"/>
          <w:pgSz w:w="11900" w:h="16840"/>
          <w:pgMar w:top="1440" w:right="1080" w:bottom="1440" w:left="1080" w:header="850" w:footer="850" w:gutter="0"/>
          <w:pgNumType w:fmt="decimal"/>
          <w:cols w:space="720" w:num="1"/>
        </w:sectPr>
      </w:pPr>
    </w:p>
    <w:p w14:paraId="618076D2">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outlineLvl w:val="2"/>
        <w:rPr>
          <w:rFonts w:hint="eastAsia" w:ascii="宋体" w:hAnsi="宋体" w:eastAsia="宋体" w:cs="宋体"/>
          <w:sz w:val="21"/>
          <w:szCs w:val="21"/>
        </w:rPr>
      </w:pPr>
      <w:r>
        <w:rPr>
          <w:rFonts w:hint="eastAsia" w:ascii="宋体" w:hAnsi="宋体" w:eastAsia="宋体" w:cs="宋体"/>
          <w:spacing w:val="12"/>
          <w:sz w:val="21"/>
          <w:szCs w:val="21"/>
        </w:rPr>
        <w:t>响应文件正文格式：</w:t>
      </w:r>
    </w:p>
    <w:p w14:paraId="4215B035">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480" w:firstLineChars="200"/>
        <w:jc w:val="center"/>
        <w:textAlignment w:val="auto"/>
        <w:rPr>
          <w:rFonts w:hint="eastAsia" w:ascii="宋体" w:hAnsi="宋体" w:eastAsia="宋体" w:cs="宋体"/>
          <w:sz w:val="24"/>
          <w:szCs w:val="24"/>
        </w:rPr>
      </w:pPr>
      <w:r>
        <w:rPr>
          <w:rFonts w:hint="eastAsia" w:ascii="宋体" w:hAnsi="宋体" w:eastAsia="宋体" w:cs="宋体"/>
          <w:sz w:val="24"/>
          <w:szCs w:val="24"/>
        </w:rPr>
        <w:t>一、响应承诺书</w:t>
      </w:r>
    </w:p>
    <w:p w14:paraId="55A5D721">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致：（采购单位名称和采购代理机构名称）</w:t>
      </w:r>
    </w:p>
    <w:p w14:paraId="41056D6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你方组织的（项目名称）的采购，项目编号：，我方自愿参与，并就有关事项郑重承诺如下：</w:t>
      </w:r>
    </w:p>
    <w:p w14:paraId="0DD2A5AE">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一、我方完全理解并接受该项目</w:t>
      </w:r>
      <w:r>
        <w:rPr>
          <w:rFonts w:hint="eastAsia" w:ascii="宋体" w:hAnsi="宋体" w:eastAsia="宋体" w:cs="宋体"/>
          <w:sz w:val="24"/>
          <w:szCs w:val="24"/>
          <w:lang w:eastAsia="zh-CN"/>
        </w:rPr>
        <w:t>公开商洽</w:t>
      </w:r>
      <w:r>
        <w:rPr>
          <w:rFonts w:hint="eastAsia" w:ascii="宋体" w:hAnsi="宋体" w:eastAsia="宋体" w:cs="宋体"/>
          <w:sz w:val="24"/>
          <w:szCs w:val="24"/>
        </w:rPr>
        <w:t>文件的所有要求。</w:t>
      </w:r>
    </w:p>
    <w:p w14:paraId="449B448D">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二、我方严格遵守《中华人民共和国政府采购法》《中华人民共和国民法典》及相关法律、法规的规定，如有违反，承担</w:t>
      </w:r>
    </w:p>
    <w:p w14:paraId="7ED160C9">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相应的法律责任。</w:t>
      </w:r>
    </w:p>
    <w:p w14:paraId="59C09BDD">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三、我方在报价表中的报价为响应总报价。</w:t>
      </w:r>
    </w:p>
    <w:p w14:paraId="1E635562">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四、我方同意提供贵方要求的与</w:t>
      </w:r>
      <w:r>
        <w:rPr>
          <w:rFonts w:hint="eastAsia" w:ascii="宋体" w:hAnsi="宋体" w:eastAsia="宋体" w:cs="宋体"/>
          <w:sz w:val="24"/>
          <w:szCs w:val="24"/>
          <w:lang w:eastAsia="zh-CN"/>
        </w:rPr>
        <w:t>公开商洽</w:t>
      </w:r>
      <w:r>
        <w:rPr>
          <w:rFonts w:hint="eastAsia" w:ascii="宋体" w:hAnsi="宋体" w:eastAsia="宋体" w:cs="宋体"/>
          <w:sz w:val="24"/>
          <w:szCs w:val="24"/>
        </w:rPr>
        <w:t>有关的任何数据和资料。</w:t>
      </w:r>
    </w:p>
    <w:p w14:paraId="10ED2CFB">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五、我方将按照</w:t>
      </w:r>
      <w:r>
        <w:rPr>
          <w:rFonts w:hint="eastAsia" w:ascii="宋体" w:hAnsi="宋体" w:eastAsia="宋体" w:cs="宋体"/>
          <w:sz w:val="24"/>
          <w:szCs w:val="24"/>
          <w:lang w:eastAsia="zh-CN"/>
        </w:rPr>
        <w:t>公开商洽</w:t>
      </w:r>
      <w:r>
        <w:rPr>
          <w:rFonts w:hint="eastAsia" w:ascii="宋体" w:hAnsi="宋体" w:eastAsia="宋体" w:cs="宋体"/>
          <w:sz w:val="24"/>
          <w:szCs w:val="24"/>
        </w:rPr>
        <w:t>文件、响应文件等要求，签订并严格执行政府采购合同。</w:t>
      </w:r>
    </w:p>
    <w:p w14:paraId="18C3D2C3">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六、我方响应报价已包含应向知识产权所有权人支付的所有相关税费，并保证采购人在中国使用我方提供的货物时，如有第三方提出侵犯其知识产权主张的，责任由我方承担。</w:t>
      </w:r>
    </w:p>
    <w:p w14:paraId="6D2AAC0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七、我方承诺未为本项目提供整体设计、规范编制或者项目管理、监理、检测等服务。</w:t>
      </w:r>
    </w:p>
    <w:p w14:paraId="7F091E0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八、我方提供的响应文件内容全部真实有效，如有虚假或隐瞒，我方愿意承担一切法律责任。</w:t>
      </w:r>
    </w:p>
    <w:p w14:paraId="5ED9094D">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九、若我方成交，愿意按有关规定及</w:t>
      </w:r>
      <w:r>
        <w:rPr>
          <w:rFonts w:hint="eastAsia" w:ascii="宋体" w:hAnsi="宋体" w:eastAsia="宋体" w:cs="宋体"/>
          <w:sz w:val="24"/>
          <w:szCs w:val="24"/>
          <w:lang w:eastAsia="zh-CN"/>
        </w:rPr>
        <w:t>公开商洽</w:t>
      </w:r>
      <w:r>
        <w:rPr>
          <w:rFonts w:hint="eastAsia" w:ascii="宋体" w:hAnsi="宋体" w:eastAsia="宋体" w:cs="宋体"/>
          <w:sz w:val="24"/>
          <w:szCs w:val="24"/>
        </w:rPr>
        <w:t>文件要求缴纳代理服务费。若采购人支付代理服务费，则此条不适用。</w:t>
      </w:r>
    </w:p>
    <w:p w14:paraId="519C8E12">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480" w:firstLineChars="200"/>
        <w:textAlignment w:val="auto"/>
        <w:rPr>
          <w:rFonts w:hint="eastAsia" w:ascii="宋体" w:hAnsi="宋体" w:eastAsia="宋体" w:cs="宋体"/>
          <w:sz w:val="24"/>
          <w:szCs w:val="24"/>
        </w:rPr>
      </w:pPr>
    </w:p>
    <w:p w14:paraId="475D195D">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详细地址：</w:t>
      </w:r>
    </w:p>
    <w:p w14:paraId="46C4A5E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邮政编码：</w:t>
      </w:r>
    </w:p>
    <w:p w14:paraId="050ED913">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电话：</w:t>
      </w:r>
    </w:p>
    <w:p w14:paraId="6F334ABC">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电子邮箱：</w:t>
      </w:r>
    </w:p>
    <w:p w14:paraId="0C762A10">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开户银行：</w:t>
      </w:r>
    </w:p>
    <w:p w14:paraId="13131043">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账号/行号：</w:t>
      </w:r>
    </w:p>
    <w:p w14:paraId="01A06D96">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名称（盖章）：</w:t>
      </w:r>
    </w:p>
    <w:p w14:paraId="1C14F17E">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法定代表人或授权委托人（签字）：</w:t>
      </w:r>
    </w:p>
    <w:p w14:paraId="3B6C86B7">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年月日</w:t>
      </w:r>
    </w:p>
    <w:p w14:paraId="2D1A84C2">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480" w:firstLineChars="200"/>
        <w:textAlignment w:val="auto"/>
        <w:rPr>
          <w:rFonts w:hint="eastAsia" w:ascii="宋体" w:hAnsi="宋体" w:eastAsia="宋体" w:cs="宋体"/>
          <w:sz w:val="24"/>
          <w:szCs w:val="24"/>
        </w:rPr>
        <w:sectPr>
          <w:footerReference r:id="rId8" w:type="default"/>
          <w:pgSz w:w="11900" w:h="16840"/>
          <w:pgMar w:top="1440" w:right="1080" w:bottom="1440" w:left="1080" w:header="850" w:footer="850" w:gutter="0"/>
          <w:pgNumType w:fmt="decimal"/>
          <w:cols w:space="720" w:num="1"/>
        </w:sectPr>
      </w:pPr>
    </w:p>
    <w:p w14:paraId="5C4AE4D2">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outlineLvl w:val="2"/>
        <w:rPr>
          <w:rFonts w:hint="eastAsia" w:ascii="宋体" w:hAnsi="宋体" w:eastAsia="宋体" w:cs="宋体"/>
          <w:sz w:val="21"/>
          <w:szCs w:val="21"/>
        </w:rPr>
      </w:pPr>
      <w:r>
        <w:rPr>
          <w:rFonts w:hint="eastAsia" w:ascii="宋体" w:hAnsi="宋体" w:eastAsia="宋体" w:cs="宋体"/>
          <w:spacing w:val="14"/>
          <w:sz w:val="21"/>
          <w:szCs w:val="21"/>
        </w:rPr>
        <w:t>二、首轮报价表</w:t>
      </w:r>
    </w:p>
    <w:p w14:paraId="1CECD9E0">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b/>
          <w:bCs/>
          <w:color w:val="auto"/>
          <w:sz w:val="32"/>
          <w:szCs w:val="32"/>
        </w:rPr>
      </w:pPr>
      <w:r>
        <w:rPr>
          <w:rFonts w:hint="eastAsia" w:ascii="宋体" w:hAnsi="宋体" w:eastAsia="宋体" w:cs="宋体"/>
          <w:b/>
          <w:bCs/>
          <w:color w:val="auto"/>
          <w:sz w:val="32"/>
          <w:szCs w:val="32"/>
        </w:rPr>
        <w:t>首轮报价表</w:t>
      </w:r>
    </w:p>
    <w:p w14:paraId="6660820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(总价、单价报价)</w:t>
      </w:r>
    </w:p>
    <w:p w14:paraId="1B3CDB9D">
      <w:pPr>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项目编号：</w:t>
      </w:r>
    </w:p>
    <w:p w14:paraId="15D941B1">
      <w:pPr>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p w14:paraId="057EFFED">
      <w:pPr>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p>
    <w:tbl>
      <w:tblPr>
        <w:tblStyle w:val="22"/>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824"/>
        <w:gridCol w:w="2807"/>
        <w:gridCol w:w="2310"/>
        <w:gridCol w:w="1815"/>
        <w:gridCol w:w="1986"/>
      </w:tblGrid>
      <w:tr w14:paraId="30DE40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423" w:type="pct"/>
            <w:noWrap w:val="0"/>
            <w:vAlign w:val="center"/>
          </w:tcPr>
          <w:p w14:paraId="33148F20">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r>
              <w:rPr>
                <w:rFonts w:hint="eastAsia" w:ascii="宋体" w:hAnsi="宋体" w:eastAsia="宋体" w:cs="宋体"/>
                <w:color w:val="auto"/>
                <w:spacing w:val="5"/>
                <w:sz w:val="20"/>
                <w:szCs w:val="20"/>
              </w:rPr>
              <w:t>序号</w:t>
            </w:r>
          </w:p>
        </w:tc>
        <w:tc>
          <w:tcPr>
            <w:tcW w:w="1440" w:type="pct"/>
            <w:noWrap w:val="0"/>
            <w:vAlign w:val="center"/>
          </w:tcPr>
          <w:p w14:paraId="37472EB0">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r>
              <w:rPr>
                <w:rFonts w:hint="eastAsia" w:ascii="宋体" w:hAnsi="宋体" w:eastAsia="宋体" w:cs="宋体"/>
                <w:color w:val="auto"/>
                <w:spacing w:val="5"/>
                <w:sz w:val="20"/>
                <w:szCs w:val="20"/>
              </w:rPr>
              <w:t>采购项目名称/包名称</w:t>
            </w:r>
          </w:p>
        </w:tc>
        <w:tc>
          <w:tcPr>
            <w:tcW w:w="1185" w:type="pct"/>
            <w:noWrap w:val="0"/>
            <w:vAlign w:val="center"/>
          </w:tcPr>
          <w:p w14:paraId="082F2B6A">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lang w:eastAsia="zh-CN"/>
              </w:rPr>
            </w:pPr>
            <w:r>
              <w:rPr>
                <w:rFonts w:hint="eastAsia"/>
                <w:lang w:val="en-US" w:eastAsia="zh-CN"/>
              </w:rPr>
              <w:t>折扣率</w:t>
            </w:r>
          </w:p>
        </w:tc>
        <w:tc>
          <w:tcPr>
            <w:tcW w:w="931" w:type="pct"/>
            <w:noWrap w:val="0"/>
            <w:vAlign w:val="center"/>
          </w:tcPr>
          <w:p w14:paraId="364E9DDF">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r>
              <w:rPr>
                <w:rFonts w:hint="eastAsia" w:ascii="宋体" w:hAnsi="宋体" w:eastAsia="宋体" w:cs="宋体"/>
                <w:color w:val="auto"/>
                <w:spacing w:val="5"/>
                <w:sz w:val="20"/>
                <w:szCs w:val="20"/>
              </w:rPr>
              <w:t>交货或服务期</w:t>
            </w:r>
          </w:p>
        </w:tc>
        <w:tc>
          <w:tcPr>
            <w:tcW w:w="1019" w:type="pct"/>
            <w:noWrap w:val="0"/>
            <w:vAlign w:val="center"/>
          </w:tcPr>
          <w:p w14:paraId="5476C22E">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r>
              <w:rPr>
                <w:rFonts w:hint="eastAsia" w:ascii="宋体" w:hAnsi="宋体" w:eastAsia="宋体" w:cs="宋体"/>
                <w:color w:val="auto"/>
                <w:spacing w:val="5"/>
                <w:sz w:val="20"/>
                <w:szCs w:val="20"/>
              </w:rPr>
              <w:t>交货或服务地点</w:t>
            </w:r>
          </w:p>
        </w:tc>
      </w:tr>
      <w:tr w14:paraId="223710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423" w:type="pct"/>
            <w:noWrap w:val="0"/>
            <w:vAlign w:val="center"/>
          </w:tcPr>
          <w:p w14:paraId="41AD80CB">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r>
              <w:rPr>
                <w:rFonts w:hint="eastAsia" w:ascii="宋体" w:hAnsi="宋体" w:eastAsia="宋体" w:cs="宋体"/>
                <w:color w:val="auto"/>
                <w:spacing w:val="5"/>
                <w:sz w:val="20"/>
                <w:szCs w:val="20"/>
              </w:rPr>
              <w:t>1</w:t>
            </w:r>
          </w:p>
        </w:tc>
        <w:tc>
          <w:tcPr>
            <w:tcW w:w="1440" w:type="pct"/>
            <w:noWrap w:val="0"/>
            <w:vAlign w:val="center"/>
          </w:tcPr>
          <w:p w14:paraId="1AF9B2F1">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p>
        </w:tc>
        <w:tc>
          <w:tcPr>
            <w:tcW w:w="1185" w:type="pct"/>
            <w:noWrap w:val="0"/>
            <w:vAlign w:val="center"/>
          </w:tcPr>
          <w:p w14:paraId="237657C6">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p>
        </w:tc>
        <w:tc>
          <w:tcPr>
            <w:tcW w:w="931" w:type="pct"/>
            <w:noWrap w:val="0"/>
            <w:vAlign w:val="center"/>
          </w:tcPr>
          <w:p w14:paraId="3C670C6A">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p>
        </w:tc>
        <w:tc>
          <w:tcPr>
            <w:tcW w:w="1019" w:type="pct"/>
            <w:noWrap w:val="0"/>
            <w:vAlign w:val="center"/>
          </w:tcPr>
          <w:p w14:paraId="01A0F5D2">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p>
        </w:tc>
      </w:tr>
      <w:tr w14:paraId="257059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423" w:type="pct"/>
            <w:noWrap w:val="0"/>
            <w:vAlign w:val="center"/>
          </w:tcPr>
          <w:p w14:paraId="060C5446">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r>
              <w:rPr>
                <w:rFonts w:hint="eastAsia" w:ascii="宋体" w:hAnsi="宋体" w:eastAsia="宋体" w:cs="宋体"/>
                <w:color w:val="auto"/>
                <w:spacing w:val="5"/>
                <w:sz w:val="20"/>
                <w:szCs w:val="20"/>
              </w:rPr>
              <w:t>2</w:t>
            </w:r>
          </w:p>
        </w:tc>
        <w:tc>
          <w:tcPr>
            <w:tcW w:w="1440" w:type="pct"/>
            <w:noWrap w:val="0"/>
            <w:vAlign w:val="center"/>
          </w:tcPr>
          <w:p w14:paraId="0FC7FF57">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p>
        </w:tc>
        <w:tc>
          <w:tcPr>
            <w:tcW w:w="1185" w:type="pct"/>
            <w:noWrap w:val="0"/>
            <w:vAlign w:val="center"/>
          </w:tcPr>
          <w:p w14:paraId="2E2658D5">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p>
        </w:tc>
        <w:tc>
          <w:tcPr>
            <w:tcW w:w="931" w:type="pct"/>
            <w:noWrap w:val="0"/>
            <w:vAlign w:val="center"/>
          </w:tcPr>
          <w:p w14:paraId="188DD743">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p>
        </w:tc>
        <w:tc>
          <w:tcPr>
            <w:tcW w:w="1019" w:type="pct"/>
            <w:noWrap w:val="0"/>
            <w:vAlign w:val="center"/>
          </w:tcPr>
          <w:p w14:paraId="15C22A14">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p>
        </w:tc>
      </w:tr>
      <w:tr w14:paraId="43836C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423" w:type="pct"/>
            <w:noWrap w:val="0"/>
            <w:vAlign w:val="center"/>
          </w:tcPr>
          <w:p w14:paraId="2FFE83E7">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r>
              <w:rPr>
                <w:rFonts w:hint="eastAsia" w:ascii="宋体" w:hAnsi="宋体" w:eastAsia="宋体" w:cs="宋体"/>
                <w:color w:val="auto"/>
                <w:spacing w:val="5"/>
                <w:sz w:val="20"/>
                <w:szCs w:val="20"/>
              </w:rPr>
              <w:t>…</w:t>
            </w:r>
          </w:p>
        </w:tc>
        <w:tc>
          <w:tcPr>
            <w:tcW w:w="1440" w:type="pct"/>
            <w:noWrap w:val="0"/>
            <w:vAlign w:val="center"/>
          </w:tcPr>
          <w:p w14:paraId="51D00451">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p>
        </w:tc>
        <w:tc>
          <w:tcPr>
            <w:tcW w:w="1185" w:type="pct"/>
            <w:noWrap w:val="0"/>
            <w:vAlign w:val="center"/>
          </w:tcPr>
          <w:p w14:paraId="25CF7442">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p>
        </w:tc>
        <w:tc>
          <w:tcPr>
            <w:tcW w:w="931" w:type="pct"/>
            <w:noWrap w:val="0"/>
            <w:vAlign w:val="center"/>
          </w:tcPr>
          <w:p w14:paraId="5B773F49">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p>
        </w:tc>
        <w:tc>
          <w:tcPr>
            <w:tcW w:w="1019" w:type="pct"/>
            <w:noWrap w:val="0"/>
            <w:vAlign w:val="center"/>
          </w:tcPr>
          <w:p w14:paraId="057EFED8">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p>
        </w:tc>
      </w:tr>
    </w:tbl>
    <w:p w14:paraId="1A38F979">
      <w:pPr>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供应商(盖章)：</w:t>
      </w:r>
    </w:p>
    <w:p w14:paraId="4F08FD08">
      <w:pPr>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日期：</w:t>
      </w:r>
    </w:p>
    <w:p w14:paraId="16A50090">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b/>
          <w:bCs/>
          <w:color w:val="auto"/>
          <w:sz w:val="28"/>
          <w:szCs w:val="28"/>
        </w:rPr>
      </w:pPr>
      <w:r>
        <w:rPr>
          <w:rFonts w:hint="eastAsia" w:ascii="宋体" w:hAnsi="宋体" w:eastAsia="宋体" w:cs="宋体"/>
          <w:spacing w:val="14"/>
          <w:sz w:val="21"/>
          <w:szCs w:val="21"/>
        </w:rPr>
        <w:br w:type="page"/>
      </w:r>
      <w:r>
        <w:rPr>
          <w:rFonts w:hint="eastAsia" w:ascii="宋体" w:hAnsi="宋体" w:eastAsia="宋体" w:cs="宋体"/>
          <w:b/>
          <w:bCs/>
          <w:color w:val="auto"/>
          <w:sz w:val="28"/>
          <w:szCs w:val="28"/>
          <w:lang w:eastAsia="zh-CN"/>
        </w:rPr>
        <w:t>最终</w:t>
      </w:r>
      <w:r>
        <w:rPr>
          <w:rFonts w:hint="eastAsia" w:ascii="宋体" w:hAnsi="宋体" w:eastAsia="宋体" w:cs="宋体"/>
          <w:b/>
          <w:bCs/>
          <w:color w:val="auto"/>
          <w:sz w:val="28"/>
          <w:szCs w:val="28"/>
        </w:rPr>
        <w:t>报价表</w:t>
      </w:r>
    </w:p>
    <w:p w14:paraId="2A37457D">
      <w:pPr>
        <w:keepNext w:val="0"/>
        <w:keepLines w:val="0"/>
        <w:pageBreakBefore w:val="0"/>
        <w:widowControl w:val="0"/>
        <w:kinsoku/>
        <w:wordWrap w:val="0"/>
        <w:overflowPunct/>
        <w:topLinePunct/>
        <w:autoSpaceDE/>
        <w:autoSpaceDN/>
        <w:bidi w:val="0"/>
        <w:adjustRightInd/>
        <w:snapToGrid/>
        <w:spacing w:line="360" w:lineRule="auto"/>
        <w:ind w:left="0" w:leftChars="0" w:right="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供应商应</w:t>
      </w:r>
      <w:r>
        <w:rPr>
          <w:rFonts w:hint="eastAsia" w:ascii="宋体" w:hAnsi="宋体" w:eastAsia="宋体" w:cs="宋体"/>
          <w:b w:val="0"/>
          <w:bCs w:val="0"/>
          <w:color w:val="auto"/>
          <w:sz w:val="24"/>
          <w:szCs w:val="24"/>
          <w:lang w:eastAsia="zh-CN"/>
        </w:rPr>
        <w:t>对</w:t>
      </w:r>
      <w:r>
        <w:rPr>
          <w:rFonts w:hint="eastAsia" w:ascii="宋体" w:hAnsi="宋体" w:eastAsia="宋体" w:cs="宋体"/>
          <w:b w:val="0"/>
          <w:bCs w:val="0"/>
          <w:color w:val="auto"/>
          <w:sz w:val="24"/>
          <w:szCs w:val="24"/>
        </w:rPr>
        <w:t>【报价部分】进行填写，</w:t>
      </w:r>
      <w:r>
        <w:rPr>
          <w:rFonts w:hint="eastAsia" w:ascii="宋体" w:hAnsi="宋体" w:eastAsia="宋体" w:cs="宋体"/>
          <w:b/>
          <w:bCs/>
          <w:color w:val="auto"/>
          <w:sz w:val="24"/>
          <w:szCs w:val="24"/>
          <w:shd w:val="clear" w:color="FFFFFF" w:fill="D9D9D9"/>
          <w:lang w:eastAsia="zh-CN"/>
        </w:rPr>
        <w:t>该表格无需装订在响应文件中</w:t>
      </w:r>
      <w:r>
        <w:rPr>
          <w:rFonts w:hint="eastAsia" w:ascii="宋体" w:hAnsi="宋体" w:eastAsia="宋体" w:cs="宋体"/>
          <w:b w:val="0"/>
          <w:bCs w:val="0"/>
          <w:color w:val="auto"/>
          <w:sz w:val="24"/>
          <w:szCs w:val="24"/>
          <w:lang w:eastAsia="zh-CN"/>
        </w:rPr>
        <w:t>，需要开标当日手持最终报价表（</w:t>
      </w:r>
      <w:r>
        <w:rPr>
          <w:rFonts w:hint="eastAsia" w:ascii="宋体" w:hAnsi="宋体" w:eastAsia="宋体" w:cs="宋体"/>
          <w:b w:val="0"/>
          <w:bCs w:val="0"/>
          <w:color w:val="auto"/>
          <w:sz w:val="24"/>
          <w:szCs w:val="24"/>
          <w:lang w:val="en-US" w:eastAsia="zh-CN"/>
        </w:rPr>
        <w:t>加盖单位公章）</w:t>
      </w:r>
      <w:r>
        <w:rPr>
          <w:rFonts w:hint="eastAsia" w:ascii="宋体" w:hAnsi="宋体" w:eastAsia="宋体" w:cs="宋体"/>
          <w:b w:val="0"/>
          <w:bCs w:val="0"/>
          <w:color w:val="auto"/>
          <w:sz w:val="24"/>
          <w:szCs w:val="24"/>
          <w:lang w:eastAsia="zh-CN"/>
        </w:rPr>
        <w:t>。</w:t>
      </w:r>
    </w:p>
    <w:p w14:paraId="6E217F7F">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b/>
          <w:bCs/>
          <w:color w:val="auto"/>
          <w:sz w:val="32"/>
          <w:szCs w:val="32"/>
        </w:rPr>
      </w:pPr>
      <w:r>
        <w:rPr>
          <w:rFonts w:hint="eastAsia" w:ascii="宋体" w:hAnsi="宋体" w:eastAsia="宋体" w:cs="宋体"/>
          <w:b/>
          <w:bCs/>
          <w:color w:val="auto"/>
          <w:sz w:val="32"/>
          <w:szCs w:val="32"/>
          <w:lang w:eastAsia="zh-CN"/>
        </w:rPr>
        <w:t>最终</w:t>
      </w:r>
      <w:r>
        <w:rPr>
          <w:rFonts w:hint="eastAsia" w:ascii="宋体" w:hAnsi="宋体" w:eastAsia="宋体" w:cs="宋体"/>
          <w:b/>
          <w:bCs/>
          <w:color w:val="auto"/>
          <w:sz w:val="32"/>
          <w:szCs w:val="32"/>
        </w:rPr>
        <w:t>报价表</w:t>
      </w:r>
    </w:p>
    <w:p w14:paraId="0E287E00">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(总价、单价报价)</w:t>
      </w:r>
    </w:p>
    <w:p w14:paraId="1119F7FB">
      <w:pPr>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项目编号：</w:t>
      </w:r>
    </w:p>
    <w:p w14:paraId="3EC2494E">
      <w:pPr>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p w14:paraId="55700685">
      <w:pPr>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p>
    <w:tbl>
      <w:tblPr>
        <w:tblStyle w:val="22"/>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824"/>
        <w:gridCol w:w="2807"/>
        <w:gridCol w:w="2310"/>
        <w:gridCol w:w="1815"/>
        <w:gridCol w:w="1986"/>
      </w:tblGrid>
      <w:tr w14:paraId="682934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423" w:type="pct"/>
            <w:noWrap w:val="0"/>
            <w:vAlign w:val="center"/>
          </w:tcPr>
          <w:p w14:paraId="6E2F2EE4">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r>
              <w:rPr>
                <w:rFonts w:hint="eastAsia" w:ascii="宋体" w:hAnsi="宋体" w:eastAsia="宋体" w:cs="宋体"/>
                <w:color w:val="auto"/>
                <w:spacing w:val="5"/>
                <w:sz w:val="20"/>
                <w:szCs w:val="20"/>
              </w:rPr>
              <w:t>序号</w:t>
            </w:r>
          </w:p>
        </w:tc>
        <w:tc>
          <w:tcPr>
            <w:tcW w:w="1440" w:type="pct"/>
            <w:noWrap w:val="0"/>
            <w:vAlign w:val="center"/>
          </w:tcPr>
          <w:p w14:paraId="7D30256F">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r>
              <w:rPr>
                <w:rFonts w:hint="eastAsia" w:ascii="宋体" w:hAnsi="宋体" w:eastAsia="宋体" w:cs="宋体"/>
                <w:color w:val="auto"/>
                <w:spacing w:val="5"/>
                <w:sz w:val="20"/>
                <w:szCs w:val="20"/>
              </w:rPr>
              <w:t>采购项目名称/包名称</w:t>
            </w:r>
          </w:p>
        </w:tc>
        <w:tc>
          <w:tcPr>
            <w:tcW w:w="1185" w:type="pct"/>
            <w:noWrap w:val="0"/>
            <w:vAlign w:val="center"/>
          </w:tcPr>
          <w:p w14:paraId="01C39F88">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lang w:eastAsia="zh-CN"/>
              </w:rPr>
            </w:pPr>
            <w:r>
              <w:rPr>
                <w:rFonts w:hint="eastAsia"/>
                <w:lang w:val="en-US" w:eastAsia="zh-CN"/>
              </w:rPr>
              <w:t>折扣率</w:t>
            </w:r>
          </w:p>
        </w:tc>
        <w:tc>
          <w:tcPr>
            <w:tcW w:w="931" w:type="pct"/>
            <w:noWrap w:val="0"/>
            <w:vAlign w:val="center"/>
          </w:tcPr>
          <w:p w14:paraId="5FCA418B">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r>
              <w:rPr>
                <w:rFonts w:hint="eastAsia" w:ascii="宋体" w:hAnsi="宋体" w:eastAsia="宋体" w:cs="宋体"/>
                <w:color w:val="auto"/>
                <w:spacing w:val="5"/>
                <w:sz w:val="20"/>
                <w:szCs w:val="20"/>
              </w:rPr>
              <w:t>交货或服务期</w:t>
            </w:r>
          </w:p>
        </w:tc>
        <w:tc>
          <w:tcPr>
            <w:tcW w:w="1019" w:type="pct"/>
            <w:noWrap w:val="0"/>
            <w:vAlign w:val="center"/>
          </w:tcPr>
          <w:p w14:paraId="27E27672">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r>
              <w:rPr>
                <w:rFonts w:hint="eastAsia" w:ascii="宋体" w:hAnsi="宋体" w:eastAsia="宋体" w:cs="宋体"/>
                <w:color w:val="auto"/>
                <w:spacing w:val="5"/>
                <w:sz w:val="20"/>
                <w:szCs w:val="20"/>
              </w:rPr>
              <w:t>交货或服务地点</w:t>
            </w:r>
          </w:p>
        </w:tc>
      </w:tr>
      <w:tr w14:paraId="51E1AF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423" w:type="pct"/>
            <w:noWrap w:val="0"/>
            <w:vAlign w:val="center"/>
          </w:tcPr>
          <w:p w14:paraId="483E816F">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r>
              <w:rPr>
                <w:rFonts w:hint="eastAsia" w:ascii="宋体" w:hAnsi="宋体" w:eastAsia="宋体" w:cs="宋体"/>
                <w:color w:val="auto"/>
                <w:spacing w:val="5"/>
                <w:sz w:val="20"/>
                <w:szCs w:val="20"/>
              </w:rPr>
              <w:t>1</w:t>
            </w:r>
          </w:p>
        </w:tc>
        <w:tc>
          <w:tcPr>
            <w:tcW w:w="1440" w:type="pct"/>
            <w:noWrap w:val="0"/>
            <w:vAlign w:val="center"/>
          </w:tcPr>
          <w:p w14:paraId="0F79B88F">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p>
        </w:tc>
        <w:tc>
          <w:tcPr>
            <w:tcW w:w="1185" w:type="pct"/>
            <w:noWrap w:val="0"/>
            <w:vAlign w:val="center"/>
          </w:tcPr>
          <w:p w14:paraId="1D5EC1B2">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p>
        </w:tc>
        <w:tc>
          <w:tcPr>
            <w:tcW w:w="931" w:type="pct"/>
            <w:noWrap w:val="0"/>
            <w:vAlign w:val="center"/>
          </w:tcPr>
          <w:p w14:paraId="69B4F8CA">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p>
        </w:tc>
        <w:tc>
          <w:tcPr>
            <w:tcW w:w="1019" w:type="pct"/>
            <w:noWrap w:val="0"/>
            <w:vAlign w:val="center"/>
          </w:tcPr>
          <w:p w14:paraId="416ADEF8">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p>
        </w:tc>
      </w:tr>
      <w:tr w14:paraId="63B7FD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423" w:type="pct"/>
            <w:noWrap w:val="0"/>
            <w:vAlign w:val="center"/>
          </w:tcPr>
          <w:p w14:paraId="2CC20D55">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r>
              <w:rPr>
                <w:rFonts w:hint="eastAsia" w:ascii="宋体" w:hAnsi="宋体" w:eastAsia="宋体" w:cs="宋体"/>
                <w:color w:val="auto"/>
                <w:spacing w:val="5"/>
                <w:sz w:val="20"/>
                <w:szCs w:val="20"/>
              </w:rPr>
              <w:t>2</w:t>
            </w:r>
          </w:p>
        </w:tc>
        <w:tc>
          <w:tcPr>
            <w:tcW w:w="1440" w:type="pct"/>
            <w:noWrap w:val="0"/>
            <w:vAlign w:val="center"/>
          </w:tcPr>
          <w:p w14:paraId="4EF4C80D">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p>
        </w:tc>
        <w:tc>
          <w:tcPr>
            <w:tcW w:w="1185" w:type="pct"/>
            <w:noWrap w:val="0"/>
            <w:vAlign w:val="center"/>
          </w:tcPr>
          <w:p w14:paraId="59C7943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p>
        </w:tc>
        <w:tc>
          <w:tcPr>
            <w:tcW w:w="931" w:type="pct"/>
            <w:noWrap w:val="0"/>
            <w:vAlign w:val="center"/>
          </w:tcPr>
          <w:p w14:paraId="2AA24047">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p>
        </w:tc>
        <w:tc>
          <w:tcPr>
            <w:tcW w:w="1019" w:type="pct"/>
            <w:noWrap w:val="0"/>
            <w:vAlign w:val="center"/>
          </w:tcPr>
          <w:p w14:paraId="7DE47FC7">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p>
        </w:tc>
      </w:tr>
      <w:tr w14:paraId="1FC39C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423" w:type="pct"/>
            <w:noWrap w:val="0"/>
            <w:vAlign w:val="center"/>
          </w:tcPr>
          <w:p w14:paraId="7141E4BF">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r>
              <w:rPr>
                <w:rFonts w:hint="eastAsia" w:ascii="宋体" w:hAnsi="宋体" w:eastAsia="宋体" w:cs="宋体"/>
                <w:color w:val="auto"/>
                <w:spacing w:val="5"/>
                <w:sz w:val="20"/>
                <w:szCs w:val="20"/>
              </w:rPr>
              <w:t>…</w:t>
            </w:r>
          </w:p>
        </w:tc>
        <w:tc>
          <w:tcPr>
            <w:tcW w:w="1440" w:type="pct"/>
            <w:noWrap w:val="0"/>
            <w:vAlign w:val="center"/>
          </w:tcPr>
          <w:p w14:paraId="79E72D76">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p>
        </w:tc>
        <w:tc>
          <w:tcPr>
            <w:tcW w:w="1185" w:type="pct"/>
            <w:noWrap w:val="0"/>
            <w:vAlign w:val="center"/>
          </w:tcPr>
          <w:p w14:paraId="582D3D6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p>
        </w:tc>
        <w:tc>
          <w:tcPr>
            <w:tcW w:w="931" w:type="pct"/>
            <w:noWrap w:val="0"/>
            <w:vAlign w:val="center"/>
          </w:tcPr>
          <w:p w14:paraId="1707DAD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p>
        </w:tc>
        <w:tc>
          <w:tcPr>
            <w:tcW w:w="1019" w:type="pct"/>
            <w:noWrap w:val="0"/>
            <w:vAlign w:val="center"/>
          </w:tcPr>
          <w:p w14:paraId="71899650">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pacing w:val="5"/>
                <w:sz w:val="20"/>
                <w:szCs w:val="20"/>
              </w:rPr>
            </w:pPr>
          </w:p>
        </w:tc>
      </w:tr>
    </w:tbl>
    <w:p w14:paraId="6948FBFE">
      <w:pPr>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供应商(盖章)：</w:t>
      </w:r>
    </w:p>
    <w:p w14:paraId="7219A030">
      <w:pPr>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日期：</w:t>
      </w:r>
    </w:p>
    <w:p w14:paraId="585A90AE">
      <w:pPr>
        <w:pStyle w:val="4"/>
        <w:keepNext w:val="0"/>
        <w:keepLines w:val="0"/>
        <w:pageBreakBefore w:val="0"/>
        <w:widowControl w:val="0"/>
        <w:kinsoku/>
        <w:wordWrap w:val="0"/>
        <w:overflowPunct/>
        <w:topLinePunct/>
        <w:autoSpaceDE/>
        <w:autoSpaceDN/>
        <w:bidi w:val="0"/>
        <w:ind w:left="0" w:leftChars="0" w:right="0"/>
        <w:textAlignment w:val="auto"/>
        <w:rPr>
          <w:rFonts w:hint="eastAsia"/>
        </w:rPr>
        <w:sectPr>
          <w:footerReference r:id="rId9" w:type="default"/>
          <w:pgSz w:w="11900" w:h="16840"/>
          <w:pgMar w:top="1440" w:right="1080" w:bottom="1440" w:left="1080" w:header="850" w:footer="850" w:gutter="0"/>
          <w:pgNumType w:fmt="decimal"/>
          <w:cols w:space="720" w:num="1"/>
        </w:sectPr>
      </w:pPr>
    </w:p>
    <w:p w14:paraId="32D21B41">
      <w:pPr>
        <w:keepNext w:val="0"/>
        <w:keepLines w:val="0"/>
        <w:pageBreakBefore w:val="0"/>
        <w:widowControl w:val="0"/>
        <w:kinsoku/>
        <w:wordWrap w:val="0"/>
        <w:overflowPunct/>
        <w:topLinePunct/>
        <w:autoSpaceDE/>
        <w:autoSpaceDN/>
        <w:bidi w:val="0"/>
        <w:ind w:left="0" w:leftChars="0" w:right="0"/>
        <w:textAlignment w:val="auto"/>
        <w:rPr>
          <w:rFonts w:hint="eastAsia" w:ascii="宋体" w:hAnsi="宋体" w:eastAsia="宋体" w:cs="宋体"/>
          <w:spacing w:val="14"/>
          <w:sz w:val="21"/>
          <w:szCs w:val="21"/>
        </w:rPr>
      </w:pPr>
    </w:p>
    <w:p w14:paraId="6F0D31D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outlineLvl w:val="2"/>
        <w:rPr>
          <w:rFonts w:hint="eastAsia" w:ascii="宋体" w:hAnsi="宋体" w:eastAsia="宋体" w:cs="宋体"/>
          <w:sz w:val="21"/>
          <w:szCs w:val="21"/>
        </w:rPr>
      </w:pPr>
      <w:r>
        <w:rPr>
          <w:rFonts w:hint="eastAsia" w:ascii="宋体" w:hAnsi="宋体" w:eastAsia="宋体" w:cs="宋体"/>
          <w:spacing w:val="14"/>
          <w:sz w:val="21"/>
          <w:szCs w:val="21"/>
        </w:rPr>
        <w:t>三、分项报价表</w:t>
      </w:r>
    </w:p>
    <w:p w14:paraId="5947803C">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sz w:val="21"/>
          <w:szCs w:val="21"/>
        </w:rPr>
      </w:pPr>
    </w:p>
    <w:p w14:paraId="30BD1B4B">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r>
        <w:rPr>
          <w:rFonts w:hint="eastAsia" w:ascii="宋体" w:hAnsi="宋体" w:eastAsia="宋体" w:cs="宋体"/>
          <w:spacing w:val="-1"/>
          <w:position w:val="14"/>
          <w:sz w:val="21"/>
          <w:szCs w:val="21"/>
        </w:rPr>
        <w:t>项目编号：</w:t>
      </w:r>
    </w:p>
    <w:p w14:paraId="76BBA2F3">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r>
        <w:rPr>
          <w:rFonts w:hint="eastAsia" w:ascii="宋体" w:hAnsi="宋体" w:eastAsia="宋体" w:cs="宋体"/>
          <w:spacing w:val="-1"/>
          <w:sz w:val="21"/>
          <w:szCs w:val="21"/>
        </w:rPr>
        <w:t>项目名称：</w:t>
      </w:r>
    </w:p>
    <w:p w14:paraId="6F9945D7">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r>
        <w:rPr>
          <w:rFonts w:hint="eastAsia" w:ascii="宋体" w:hAnsi="宋体" w:eastAsia="宋体" w:cs="宋体"/>
          <w:spacing w:val="-2"/>
          <w:sz w:val="21"/>
          <w:szCs w:val="21"/>
        </w:rPr>
        <w:t>包号：</w:t>
      </w:r>
    </w:p>
    <w:p w14:paraId="1F440F54">
      <w:pPr>
        <w:keepNext w:val="0"/>
        <w:keepLines w:val="0"/>
        <w:pageBreakBefore w:val="0"/>
        <w:widowControl w:val="0"/>
        <w:kinsoku/>
        <w:wordWrap w:val="0"/>
        <w:overflowPunct/>
        <w:topLinePunct/>
        <w:autoSpaceDE/>
        <w:autoSpaceDN/>
        <w:bidi w:val="0"/>
        <w:adjustRightInd w:val="0"/>
        <w:snapToGrid w:val="0"/>
        <w:spacing w:line="360" w:lineRule="auto"/>
        <w:ind w:left="0" w:leftChars="0" w:right="0"/>
        <w:jc w:val="both"/>
        <w:textAlignment w:val="auto"/>
        <w:rPr>
          <w:rFonts w:hint="eastAsia" w:ascii="宋体" w:hAnsi="宋体" w:eastAsia="宋体" w:cs="宋体"/>
          <w:sz w:val="21"/>
          <w:szCs w:val="21"/>
        </w:rPr>
      </w:pPr>
      <w:r>
        <w:rPr>
          <w:rFonts w:hint="eastAsia" w:ascii="宋体" w:hAnsi="宋体" w:eastAsia="宋体" w:cs="宋体"/>
          <w:spacing w:val="-1"/>
          <w:sz w:val="21"/>
          <w:szCs w:val="21"/>
          <w:lang w:eastAsia="zh-CN"/>
        </w:rPr>
        <w:t>供应商</w:t>
      </w:r>
      <w:r>
        <w:rPr>
          <w:rFonts w:hint="eastAsia" w:ascii="宋体" w:hAnsi="宋体" w:eastAsia="宋体" w:cs="宋体"/>
          <w:spacing w:val="-1"/>
          <w:sz w:val="21"/>
          <w:szCs w:val="21"/>
        </w:rPr>
        <w:t>名称：</w:t>
      </w:r>
      <w:r>
        <w:rPr>
          <w:rFonts w:hint="eastAsia" w:ascii="宋体" w:hAnsi="宋体" w:eastAsia="宋体" w:cs="宋体"/>
          <w:spacing w:val="-1"/>
          <w:sz w:val="21"/>
          <w:szCs w:val="21"/>
          <w:lang w:val="en-US" w:eastAsia="zh-CN"/>
        </w:rPr>
        <w:t xml:space="preserve">                                                            </w:t>
      </w:r>
    </w:p>
    <w:tbl>
      <w:tblPr>
        <w:tblStyle w:val="22"/>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54"/>
        <w:gridCol w:w="1426"/>
        <w:gridCol w:w="1426"/>
        <w:gridCol w:w="854"/>
        <w:gridCol w:w="862"/>
        <w:gridCol w:w="1711"/>
        <w:gridCol w:w="862"/>
        <w:gridCol w:w="862"/>
        <w:gridCol w:w="885"/>
      </w:tblGrid>
      <w:tr w14:paraId="22161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jc w:val="center"/>
        </w:trPr>
        <w:tc>
          <w:tcPr>
            <w:tcW w:w="438" w:type="pct"/>
            <w:vAlign w:val="top"/>
          </w:tcPr>
          <w:p w14:paraId="4E536161">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r>
              <w:rPr>
                <w:rFonts w:hint="eastAsia" w:ascii="宋体" w:hAnsi="宋体" w:eastAsia="宋体" w:cs="宋体"/>
                <w:spacing w:val="-3"/>
                <w:sz w:val="21"/>
                <w:szCs w:val="21"/>
              </w:rPr>
              <w:t>序号</w:t>
            </w:r>
          </w:p>
        </w:tc>
        <w:tc>
          <w:tcPr>
            <w:tcW w:w="731" w:type="pct"/>
            <w:vAlign w:val="top"/>
          </w:tcPr>
          <w:p w14:paraId="077780EE">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服务名称</w:t>
            </w:r>
          </w:p>
        </w:tc>
        <w:tc>
          <w:tcPr>
            <w:tcW w:w="731" w:type="pct"/>
            <w:vAlign w:val="top"/>
          </w:tcPr>
          <w:p w14:paraId="39F65DCB">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服务范围</w:t>
            </w:r>
          </w:p>
        </w:tc>
        <w:tc>
          <w:tcPr>
            <w:tcW w:w="438" w:type="pct"/>
            <w:vAlign w:val="top"/>
          </w:tcPr>
          <w:p w14:paraId="7B80919F">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服务要求</w:t>
            </w:r>
          </w:p>
        </w:tc>
        <w:tc>
          <w:tcPr>
            <w:tcW w:w="442" w:type="pct"/>
            <w:vAlign w:val="top"/>
          </w:tcPr>
          <w:p w14:paraId="148B4697">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服务时间</w:t>
            </w:r>
          </w:p>
        </w:tc>
        <w:tc>
          <w:tcPr>
            <w:tcW w:w="877" w:type="pct"/>
            <w:vAlign w:val="top"/>
          </w:tcPr>
          <w:p w14:paraId="09757B1E">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服务标准</w:t>
            </w:r>
          </w:p>
        </w:tc>
        <w:tc>
          <w:tcPr>
            <w:tcW w:w="442" w:type="pct"/>
            <w:vAlign w:val="top"/>
          </w:tcPr>
          <w:p w14:paraId="60604F34">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lang w:eastAsia="zh-CN"/>
              </w:rPr>
            </w:pPr>
            <w:r>
              <w:rPr>
                <w:rFonts w:hint="eastAsia"/>
                <w:lang w:val="en-US" w:eastAsia="zh-CN"/>
              </w:rPr>
              <w:t>折扣率</w:t>
            </w:r>
          </w:p>
        </w:tc>
        <w:tc>
          <w:tcPr>
            <w:tcW w:w="442" w:type="pct"/>
            <w:vAlign w:val="top"/>
          </w:tcPr>
          <w:p w14:paraId="5DA129CC">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r>
              <w:rPr>
                <w:rFonts w:hint="eastAsia" w:ascii="宋体" w:hAnsi="宋体" w:eastAsia="宋体" w:cs="宋体"/>
                <w:spacing w:val="-4"/>
                <w:sz w:val="21"/>
                <w:szCs w:val="21"/>
              </w:rPr>
              <w:t>数量</w:t>
            </w:r>
          </w:p>
        </w:tc>
        <w:tc>
          <w:tcPr>
            <w:tcW w:w="454" w:type="pct"/>
            <w:vAlign w:val="top"/>
          </w:tcPr>
          <w:p w14:paraId="327695B1">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lang w:eastAsia="zh-CN"/>
              </w:rPr>
            </w:pPr>
            <w:r>
              <w:rPr>
                <w:rFonts w:hint="eastAsia"/>
                <w:lang w:val="en-US" w:eastAsia="zh-CN"/>
              </w:rPr>
              <w:t>折扣率</w:t>
            </w:r>
          </w:p>
        </w:tc>
      </w:tr>
      <w:tr w14:paraId="6D63AC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 w:hRule="atLeast"/>
          <w:jc w:val="center"/>
        </w:trPr>
        <w:tc>
          <w:tcPr>
            <w:tcW w:w="438" w:type="pct"/>
            <w:vAlign w:val="top"/>
          </w:tcPr>
          <w:p w14:paraId="2D1B47DD">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731" w:type="pct"/>
            <w:vAlign w:val="top"/>
          </w:tcPr>
          <w:p w14:paraId="7A2A26A1">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p>
        </w:tc>
        <w:tc>
          <w:tcPr>
            <w:tcW w:w="731" w:type="pct"/>
            <w:vAlign w:val="top"/>
          </w:tcPr>
          <w:p w14:paraId="54922B67">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p>
        </w:tc>
        <w:tc>
          <w:tcPr>
            <w:tcW w:w="438" w:type="pct"/>
            <w:vAlign w:val="top"/>
          </w:tcPr>
          <w:p w14:paraId="2BE52FD3">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p>
        </w:tc>
        <w:tc>
          <w:tcPr>
            <w:tcW w:w="442" w:type="pct"/>
            <w:vAlign w:val="top"/>
          </w:tcPr>
          <w:p w14:paraId="306C8E0D">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p>
        </w:tc>
        <w:tc>
          <w:tcPr>
            <w:tcW w:w="877" w:type="pct"/>
            <w:vAlign w:val="top"/>
          </w:tcPr>
          <w:p w14:paraId="6D7596DE">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p>
        </w:tc>
        <w:tc>
          <w:tcPr>
            <w:tcW w:w="442" w:type="pct"/>
            <w:vAlign w:val="top"/>
          </w:tcPr>
          <w:p w14:paraId="2E271BFE">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p>
        </w:tc>
        <w:tc>
          <w:tcPr>
            <w:tcW w:w="442" w:type="pct"/>
            <w:vAlign w:val="top"/>
          </w:tcPr>
          <w:p w14:paraId="6DDA851D">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p>
        </w:tc>
        <w:tc>
          <w:tcPr>
            <w:tcW w:w="454" w:type="pct"/>
            <w:vAlign w:val="top"/>
          </w:tcPr>
          <w:p w14:paraId="09FEC657">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p>
        </w:tc>
      </w:tr>
      <w:tr w14:paraId="53A15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 w:hRule="atLeast"/>
          <w:jc w:val="center"/>
        </w:trPr>
        <w:tc>
          <w:tcPr>
            <w:tcW w:w="438" w:type="pct"/>
            <w:vAlign w:val="top"/>
          </w:tcPr>
          <w:p w14:paraId="0AF4561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731" w:type="pct"/>
            <w:vAlign w:val="top"/>
          </w:tcPr>
          <w:p w14:paraId="597EC5C4">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p>
        </w:tc>
        <w:tc>
          <w:tcPr>
            <w:tcW w:w="731" w:type="pct"/>
            <w:vAlign w:val="top"/>
          </w:tcPr>
          <w:p w14:paraId="75581C8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p>
        </w:tc>
        <w:tc>
          <w:tcPr>
            <w:tcW w:w="438" w:type="pct"/>
            <w:vAlign w:val="top"/>
          </w:tcPr>
          <w:p w14:paraId="68FB25E3">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p>
        </w:tc>
        <w:tc>
          <w:tcPr>
            <w:tcW w:w="442" w:type="pct"/>
            <w:vAlign w:val="top"/>
          </w:tcPr>
          <w:p w14:paraId="0E0130DF">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p>
        </w:tc>
        <w:tc>
          <w:tcPr>
            <w:tcW w:w="877" w:type="pct"/>
            <w:vAlign w:val="top"/>
          </w:tcPr>
          <w:p w14:paraId="2D6804A1">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p>
        </w:tc>
        <w:tc>
          <w:tcPr>
            <w:tcW w:w="442" w:type="pct"/>
            <w:vAlign w:val="top"/>
          </w:tcPr>
          <w:p w14:paraId="061C8C89">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p>
        </w:tc>
        <w:tc>
          <w:tcPr>
            <w:tcW w:w="442" w:type="pct"/>
            <w:vAlign w:val="top"/>
          </w:tcPr>
          <w:p w14:paraId="6F024723">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p>
        </w:tc>
        <w:tc>
          <w:tcPr>
            <w:tcW w:w="454" w:type="pct"/>
            <w:vAlign w:val="top"/>
          </w:tcPr>
          <w:p w14:paraId="4F41CA70">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p>
        </w:tc>
      </w:tr>
      <w:tr w14:paraId="02B7D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jc w:val="center"/>
        </w:trPr>
        <w:tc>
          <w:tcPr>
            <w:tcW w:w="438" w:type="pct"/>
            <w:vAlign w:val="top"/>
          </w:tcPr>
          <w:p w14:paraId="775CF52E">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r>
              <w:rPr>
                <w:rFonts w:hint="eastAsia" w:ascii="宋体" w:hAnsi="宋体" w:eastAsia="宋体" w:cs="宋体"/>
                <w:spacing w:val="-1"/>
                <w:position w:val="2"/>
                <w:sz w:val="21"/>
                <w:szCs w:val="21"/>
              </w:rPr>
              <w:t>...</w:t>
            </w:r>
          </w:p>
        </w:tc>
        <w:tc>
          <w:tcPr>
            <w:tcW w:w="731" w:type="pct"/>
            <w:vAlign w:val="top"/>
          </w:tcPr>
          <w:p w14:paraId="54916166">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p>
        </w:tc>
        <w:tc>
          <w:tcPr>
            <w:tcW w:w="731" w:type="pct"/>
            <w:vAlign w:val="top"/>
          </w:tcPr>
          <w:p w14:paraId="67B5BD8C">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p>
        </w:tc>
        <w:tc>
          <w:tcPr>
            <w:tcW w:w="438" w:type="pct"/>
            <w:vAlign w:val="top"/>
          </w:tcPr>
          <w:p w14:paraId="1F7E6B67">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p>
        </w:tc>
        <w:tc>
          <w:tcPr>
            <w:tcW w:w="442" w:type="pct"/>
            <w:vAlign w:val="top"/>
          </w:tcPr>
          <w:p w14:paraId="3A6C55B3">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p>
        </w:tc>
        <w:tc>
          <w:tcPr>
            <w:tcW w:w="877" w:type="pct"/>
            <w:vAlign w:val="top"/>
          </w:tcPr>
          <w:p w14:paraId="7DDD8FC7">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p>
        </w:tc>
        <w:tc>
          <w:tcPr>
            <w:tcW w:w="442" w:type="pct"/>
            <w:vAlign w:val="top"/>
          </w:tcPr>
          <w:p w14:paraId="20530A12">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p>
        </w:tc>
        <w:tc>
          <w:tcPr>
            <w:tcW w:w="442" w:type="pct"/>
            <w:vAlign w:val="top"/>
          </w:tcPr>
          <w:p w14:paraId="0711A32F">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p>
        </w:tc>
        <w:tc>
          <w:tcPr>
            <w:tcW w:w="454" w:type="pct"/>
            <w:vAlign w:val="top"/>
          </w:tcPr>
          <w:p w14:paraId="2E77E73C">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p>
        </w:tc>
      </w:tr>
    </w:tbl>
    <w:p w14:paraId="7F7EC4A0">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r>
        <w:rPr>
          <w:rFonts w:hint="eastAsia" w:ascii="宋体" w:hAnsi="宋体" w:eastAsia="宋体" w:cs="宋体"/>
          <w:position w:val="14"/>
          <w:sz w:val="21"/>
          <w:szCs w:val="21"/>
          <w:lang w:eastAsia="zh-CN"/>
        </w:rPr>
        <w:t>供应商</w:t>
      </w:r>
      <w:r>
        <w:rPr>
          <w:rFonts w:hint="eastAsia" w:ascii="宋体" w:hAnsi="宋体" w:eastAsia="宋体" w:cs="宋体"/>
          <w:position w:val="14"/>
          <w:sz w:val="21"/>
          <w:szCs w:val="21"/>
        </w:rPr>
        <w:t>（盖章</w:t>
      </w:r>
      <w:r>
        <w:rPr>
          <w:rFonts w:hint="eastAsia" w:ascii="宋体" w:hAnsi="宋体" w:eastAsia="宋体" w:cs="宋体"/>
          <w:spacing w:val="1"/>
          <w:position w:val="14"/>
          <w:sz w:val="21"/>
          <w:szCs w:val="21"/>
        </w:rPr>
        <w:t>）：</w:t>
      </w:r>
    </w:p>
    <w:p w14:paraId="3CB51DBA">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1"/>
          <w:szCs w:val="21"/>
        </w:rPr>
      </w:pPr>
      <w:r>
        <w:rPr>
          <w:rFonts w:hint="eastAsia" w:ascii="宋体" w:hAnsi="宋体" w:eastAsia="宋体" w:cs="宋体"/>
          <w:spacing w:val="-13"/>
          <w:sz w:val="21"/>
          <w:szCs w:val="21"/>
        </w:rPr>
        <w:t>日期：</w:t>
      </w:r>
    </w:p>
    <w:p w14:paraId="31780F9F">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pPr>
    </w:p>
    <w:p w14:paraId="622626BD">
      <w:pPr>
        <w:keepNext w:val="0"/>
        <w:keepLines w:val="0"/>
        <w:pageBreakBefore w:val="0"/>
        <w:widowControl w:val="0"/>
        <w:kinsoku/>
        <w:wordWrap w:val="0"/>
        <w:overflowPunct/>
        <w:topLinePunct/>
        <w:autoSpaceDE/>
        <w:autoSpaceDN/>
        <w:bidi w:val="0"/>
        <w:ind w:left="0" w:leftChars="0" w:right="0"/>
        <w:textAlignment w:val="auto"/>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br w:type="page"/>
      </w:r>
      <w:bookmarkStart w:id="47" w:name="_GoBack"/>
      <w:bookmarkEnd w:id="47"/>
    </w:p>
    <w:p w14:paraId="36AA9AE1">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pPr>
      <w:r>
        <w:rPr>
          <w:rFonts w:hint="eastAsia" w:ascii="宋体" w:hAnsi="宋体" w:eastAsia="宋体" w:cs="宋体"/>
          <w:spacing w:val="1"/>
          <w:sz w:val="19"/>
          <w:szCs w:val="19"/>
        </w:rPr>
        <w:t>（以下格式文件由</w:t>
      </w:r>
      <w:r>
        <w:rPr>
          <w:rFonts w:hint="eastAsia" w:ascii="宋体" w:hAnsi="宋体" w:eastAsia="宋体" w:cs="宋体"/>
          <w:spacing w:val="1"/>
          <w:sz w:val="19"/>
          <w:szCs w:val="19"/>
          <w:lang w:eastAsia="zh-CN"/>
        </w:rPr>
        <w:t>供应商</w:t>
      </w:r>
      <w:r>
        <w:rPr>
          <w:rFonts w:hint="eastAsia" w:ascii="宋体" w:hAnsi="宋体" w:eastAsia="宋体" w:cs="宋体"/>
          <w:spacing w:val="1"/>
          <w:sz w:val="19"/>
          <w:szCs w:val="19"/>
        </w:rPr>
        <w:t>根据需要选用）</w:t>
      </w:r>
    </w:p>
    <w:p w14:paraId="5523D03E">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四、授权委托书</w:t>
      </w:r>
    </w:p>
    <w:p w14:paraId="50D6333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本人_________________(姓名)系_________________(供应商名称)的法定代表人，现委托________________(姓名)为我方代理人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参加(项目名称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_________________)的采购，项目编号：。代理人根据授权，以我方名义签署、澄清确认、递交、撤回、修改响应文件、签订合同和处理有关事宜，其法律后果由我方承担。委托期限：_________________。</w:t>
      </w:r>
    </w:p>
    <w:p w14:paraId="502669A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代理人无转委托权。</w:t>
      </w:r>
    </w:p>
    <w:p w14:paraId="7EFA6B4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供应商(盖章)：_________________</w:t>
      </w:r>
    </w:p>
    <w:p w14:paraId="25D67A4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法定代表人(签字)：_________________</w:t>
      </w:r>
    </w:p>
    <w:p w14:paraId="58E915D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授权委托人(签字)：_________________</w:t>
      </w:r>
    </w:p>
    <w:p w14:paraId="1669698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年月日</w:t>
      </w:r>
    </w:p>
    <w:tbl>
      <w:tblPr>
        <w:tblStyle w:val="22"/>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922"/>
        <w:gridCol w:w="4826"/>
      </w:tblGrid>
      <w:tr w14:paraId="14E857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7" w:hRule="atLeast"/>
        </w:trPr>
        <w:tc>
          <w:tcPr>
            <w:tcW w:w="2524" w:type="pct"/>
            <w:tcBorders>
              <w:top w:val="single" w:color="000000" w:sz="2" w:space="0"/>
              <w:bottom w:val="single" w:color="000000" w:sz="2" w:space="0"/>
            </w:tcBorders>
            <w:shd w:val="clear" w:color="auto" w:fill="FFFFFF" w:themeFill="background1"/>
            <w:noWrap w:val="0"/>
            <w:vAlign w:val="top"/>
          </w:tcPr>
          <w:p w14:paraId="6AA66C5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3"/>
                <w:szCs w:val="23"/>
              </w:rPr>
            </w:pPr>
            <w:r>
              <w:rPr>
                <w:rFonts w:hint="eastAsia" w:ascii="宋体" w:hAnsi="宋体" w:eastAsia="宋体" w:cs="宋体"/>
                <w:color w:val="auto"/>
                <w:spacing w:val="9"/>
                <w:sz w:val="23"/>
                <w:szCs w:val="23"/>
              </w:rPr>
              <w:t>法定代表人身份证扫描件</w:t>
            </w:r>
          </w:p>
          <w:p w14:paraId="25872025">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3"/>
                <w:szCs w:val="23"/>
              </w:rPr>
            </w:pPr>
            <w:r>
              <w:rPr>
                <w:rFonts w:hint="eastAsia" w:ascii="宋体" w:hAnsi="宋体" w:eastAsia="宋体" w:cs="宋体"/>
                <w:color w:val="auto"/>
                <w:spacing w:val="3"/>
                <w:sz w:val="23"/>
                <w:szCs w:val="23"/>
              </w:rPr>
              <w:t>正</w:t>
            </w:r>
            <w:r>
              <w:rPr>
                <w:rFonts w:hint="eastAsia" w:ascii="宋体" w:hAnsi="宋体" w:eastAsia="宋体" w:cs="宋体"/>
                <w:color w:val="auto"/>
                <w:spacing w:val="2"/>
                <w:sz w:val="23"/>
                <w:szCs w:val="23"/>
              </w:rPr>
              <w:t>面</w:t>
            </w:r>
          </w:p>
        </w:tc>
        <w:tc>
          <w:tcPr>
            <w:tcW w:w="2475" w:type="pct"/>
            <w:tcBorders>
              <w:top w:val="single" w:color="000000" w:sz="2" w:space="0"/>
              <w:bottom w:val="single" w:color="000000" w:sz="2" w:space="0"/>
            </w:tcBorders>
            <w:shd w:val="clear" w:color="auto" w:fill="FFFFFF" w:themeFill="background1"/>
            <w:noWrap w:val="0"/>
            <w:vAlign w:val="top"/>
          </w:tcPr>
          <w:p w14:paraId="12EFA3F4">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3"/>
                <w:szCs w:val="23"/>
              </w:rPr>
            </w:pPr>
            <w:r>
              <w:rPr>
                <w:rFonts w:hint="eastAsia" w:ascii="宋体" w:hAnsi="宋体" w:eastAsia="宋体" w:cs="宋体"/>
                <w:color w:val="auto"/>
                <w:spacing w:val="9"/>
                <w:sz w:val="23"/>
                <w:szCs w:val="23"/>
              </w:rPr>
              <w:t>法定代表人身份证扫描件</w:t>
            </w:r>
          </w:p>
          <w:p w14:paraId="3B3DE6C7">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3"/>
                <w:szCs w:val="23"/>
              </w:rPr>
            </w:pPr>
            <w:r>
              <w:rPr>
                <w:rFonts w:hint="eastAsia" w:ascii="宋体" w:hAnsi="宋体" w:eastAsia="宋体" w:cs="宋体"/>
                <w:color w:val="auto"/>
                <w:spacing w:val="5"/>
                <w:sz w:val="23"/>
                <w:szCs w:val="23"/>
              </w:rPr>
              <w:t>反</w:t>
            </w:r>
            <w:r>
              <w:rPr>
                <w:rFonts w:hint="eastAsia" w:ascii="宋体" w:hAnsi="宋体" w:eastAsia="宋体" w:cs="宋体"/>
                <w:color w:val="auto"/>
                <w:spacing w:val="4"/>
                <w:sz w:val="23"/>
                <w:szCs w:val="23"/>
              </w:rPr>
              <w:t>面</w:t>
            </w:r>
          </w:p>
        </w:tc>
      </w:tr>
      <w:tr w14:paraId="11812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0" w:hRule="atLeast"/>
        </w:trPr>
        <w:tc>
          <w:tcPr>
            <w:tcW w:w="2524" w:type="pct"/>
            <w:tcBorders>
              <w:top w:val="single" w:color="000000" w:sz="2" w:space="0"/>
              <w:bottom w:val="single" w:color="000000" w:sz="2" w:space="0"/>
            </w:tcBorders>
            <w:shd w:val="clear" w:color="auto" w:fill="FFFFFF" w:themeFill="background1"/>
            <w:noWrap w:val="0"/>
            <w:vAlign w:val="top"/>
          </w:tcPr>
          <w:p w14:paraId="3EF0FA4E">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3"/>
                <w:szCs w:val="23"/>
              </w:rPr>
            </w:pPr>
            <w:r>
              <w:rPr>
                <w:rFonts w:hint="eastAsia" w:ascii="宋体" w:hAnsi="宋体" w:eastAsia="宋体" w:cs="宋体"/>
                <w:color w:val="auto"/>
                <w:spacing w:val="11"/>
                <w:sz w:val="23"/>
                <w:szCs w:val="23"/>
              </w:rPr>
              <w:t>授</w:t>
            </w:r>
            <w:r>
              <w:rPr>
                <w:rFonts w:hint="eastAsia" w:ascii="宋体" w:hAnsi="宋体" w:eastAsia="宋体" w:cs="宋体"/>
                <w:color w:val="auto"/>
                <w:spacing w:val="9"/>
                <w:sz w:val="23"/>
                <w:szCs w:val="23"/>
              </w:rPr>
              <w:t>权委托人身份证扫描件</w:t>
            </w:r>
          </w:p>
          <w:p w14:paraId="78BB6954">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3"/>
                <w:szCs w:val="23"/>
              </w:rPr>
            </w:pPr>
            <w:r>
              <w:rPr>
                <w:rFonts w:hint="eastAsia" w:ascii="宋体" w:hAnsi="宋体" w:eastAsia="宋体" w:cs="宋体"/>
                <w:color w:val="auto"/>
                <w:spacing w:val="3"/>
                <w:sz w:val="23"/>
                <w:szCs w:val="23"/>
              </w:rPr>
              <w:t>正</w:t>
            </w:r>
            <w:r>
              <w:rPr>
                <w:rFonts w:hint="eastAsia" w:ascii="宋体" w:hAnsi="宋体" w:eastAsia="宋体" w:cs="宋体"/>
                <w:color w:val="auto"/>
                <w:spacing w:val="2"/>
                <w:sz w:val="23"/>
                <w:szCs w:val="23"/>
              </w:rPr>
              <w:t>面</w:t>
            </w:r>
          </w:p>
        </w:tc>
        <w:tc>
          <w:tcPr>
            <w:tcW w:w="2475" w:type="pct"/>
            <w:tcBorders>
              <w:top w:val="single" w:color="000000" w:sz="2" w:space="0"/>
              <w:bottom w:val="single" w:color="000000" w:sz="2" w:space="0"/>
            </w:tcBorders>
            <w:shd w:val="clear" w:color="auto" w:fill="FFFFFF" w:themeFill="background1"/>
            <w:noWrap w:val="0"/>
            <w:vAlign w:val="top"/>
          </w:tcPr>
          <w:p w14:paraId="528ECEB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3"/>
                <w:szCs w:val="23"/>
              </w:rPr>
            </w:pPr>
            <w:r>
              <w:rPr>
                <w:rFonts w:hint="eastAsia" w:ascii="宋体" w:hAnsi="宋体" w:eastAsia="宋体" w:cs="宋体"/>
                <w:color w:val="auto"/>
                <w:spacing w:val="11"/>
                <w:sz w:val="23"/>
                <w:szCs w:val="23"/>
              </w:rPr>
              <w:t>授</w:t>
            </w:r>
            <w:r>
              <w:rPr>
                <w:rFonts w:hint="eastAsia" w:ascii="宋体" w:hAnsi="宋体" w:eastAsia="宋体" w:cs="宋体"/>
                <w:color w:val="auto"/>
                <w:spacing w:val="9"/>
                <w:sz w:val="23"/>
                <w:szCs w:val="23"/>
              </w:rPr>
              <w:t>权委托人身份证扫描件</w:t>
            </w:r>
          </w:p>
          <w:p w14:paraId="73D4FBD7">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3"/>
                <w:szCs w:val="23"/>
              </w:rPr>
            </w:pPr>
            <w:r>
              <w:rPr>
                <w:rFonts w:hint="eastAsia" w:ascii="宋体" w:hAnsi="宋体" w:eastAsia="宋体" w:cs="宋体"/>
                <w:color w:val="auto"/>
                <w:spacing w:val="5"/>
                <w:sz w:val="23"/>
                <w:szCs w:val="23"/>
              </w:rPr>
              <w:t>反</w:t>
            </w:r>
            <w:r>
              <w:rPr>
                <w:rFonts w:hint="eastAsia" w:ascii="宋体" w:hAnsi="宋体" w:eastAsia="宋体" w:cs="宋体"/>
                <w:color w:val="auto"/>
                <w:spacing w:val="4"/>
                <w:sz w:val="23"/>
                <w:szCs w:val="23"/>
              </w:rPr>
              <w:t>面</w:t>
            </w:r>
          </w:p>
        </w:tc>
      </w:tr>
    </w:tbl>
    <w:p w14:paraId="2F889591">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sectPr>
          <w:footerReference r:id="rId10" w:type="default"/>
          <w:pgSz w:w="11900" w:h="16840"/>
          <w:pgMar w:top="1440" w:right="1080" w:bottom="1440" w:left="1080" w:header="850" w:footer="850" w:gutter="0"/>
          <w:pgNumType w:fmt="decimal"/>
          <w:cols w:space="720" w:num="1"/>
        </w:sectPr>
      </w:pPr>
    </w:p>
    <w:p w14:paraId="122E31E7">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1"/>
          <w:sz w:val="24"/>
          <w:szCs w:val="24"/>
        </w:rPr>
        <w:t>（以下格式文件由</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根据需要选用）</w:t>
      </w:r>
    </w:p>
    <w:p w14:paraId="5010D06D">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outlineLvl w:val="2"/>
        <w:rPr>
          <w:rFonts w:hint="default" w:ascii="宋体" w:hAnsi="宋体" w:eastAsia="宋体" w:cs="宋体"/>
          <w:sz w:val="24"/>
          <w:szCs w:val="24"/>
          <w:lang w:val="en-US" w:eastAsia="zh-CN"/>
        </w:rPr>
      </w:pPr>
      <w:r>
        <w:rPr>
          <w:rFonts w:hint="eastAsia" w:ascii="宋体" w:hAnsi="宋体" w:eastAsia="宋体" w:cs="宋体"/>
          <w:spacing w:val="16"/>
          <w:sz w:val="24"/>
          <w:szCs w:val="24"/>
        </w:rPr>
        <w:t>五、缴纳</w:t>
      </w:r>
      <w:r>
        <w:rPr>
          <w:rFonts w:hint="eastAsia" w:ascii="宋体" w:hAnsi="宋体" w:eastAsia="宋体" w:cs="宋体"/>
          <w:spacing w:val="16"/>
          <w:sz w:val="24"/>
          <w:szCs w:val="24"/>
          <w:lang w:eastAsia="zh-CN"/>
        </w:rPr>
        <w:t>公开商洽</w:t>
      </w:r>
      <w:r>
        <w:rPr>
          <w:rFonts w:hint="eastAsia" w:ascii="宋体" w:hAnsi="宋体" w:eastAsia="宋体" w:cs="宋体"/>
          <w:spacing w:val="16"/>
          <w:sz w:val="24"/>
          <w:szCs w:val="24"/>
        </w:rPr>
        <w:t>保证金证明材料</w:t>
      </w:r>
      <w:r>
        <w:rPr>
          <w:rFonts w:hint="eastAsia" w:ascii="宋体" w:hAnsi="宋体" w:eastAsia="宋体" w:cs="宋体"/>
          <w:spacing w:val="16"/>
          <w:sz w:val="24"/>
          <w:szCs w:val="24"/>
          <w:lang w:eastAsia="zh-CN"/>
        </w:rPr>
        <w:t>（</w:t>
      </w:r>
      <w:r>
        <w:rPr>
          <w:rFonts w:hint="eastAsia" w:ascii="宋体" w:hAnsi="宋体" w:eastAsia="宋体" w:cs="宋体"/>
          <w:spacing w:val="16"/>
          <w:sz w:val="24"/>
          <w:szCs w:val="24"/>
          <w:lang w:val="en-US" w:eastAsia="zh-CN"/>
        </w:rPr>
        <w:t>不收取）</w:t>
      </w:r>
    </w:p>
    <w:p w14:paraId="10BA0B4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sz w:val="24"/>
          <w:szCs w:val="24"/>
        </w:rPr>
      </w:pP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应提供缴纳保证金的证明材料原件扫描件。</w:t>
      </w:r>
    </w:p>
    <w:p w14:paraId="3423EE5F">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sectPr>
          <w:footerReference r:id="rId11" w:type="default"/>
          <w:pgSz w:w="11900" w:h="16840"/>
          <w:pgMar w:top="1440" w:right="1080" w:bottom="1440" w:left="1080" w:header="850" w:footer="850" w:gutter="0"/>
          <w:pgNumType w:fmt="decimal"/>
          <w:cols w:space="720" w:num="1"/>
        </w:sectPr>
      </w:pPr>
    </w:p>
    <w:p w14:paraId="65B3EB3C">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outlineLvl w:val="2"/>
        <w:rPr>
          <w:rFonts w:hint="eastAsia" w:ascii="宋体" w:hAnsi="宋体" w:eastAsia="宋体" w:cs="宋体"/>
          <w:sz w:val="24"/>
          <w:szCs w:val="24"/>
        </w:rPr>
      </w:pPr>
      <w:r>
        <w:rPr>
          <w:rFonts w:hint="eastAsia" w:ascii="宋体" w:hAnsi="宋体" w:eastAsia="宋体" w:cs="宋体"/>
          <w:spacing w:val="15"/>
          <w:sz w:val="24"/>
          <w:szCs w:val="24"/>
        </w:rPr>
        <w:t>六、</w:t>
      </w:r>
      <w:r>
        <w:rPr>
          <w:rFonts w:hint="eastAsia" w:ascii="宋体" w:hAnsi="宋体" w:eastAsia="宋体" w:cs="宋体"/>
          <w:spacing w:val="15"/>
          <w:sz w:val="24"/>
          <w:szCs w:val="24"/>
          <w:lang w:eastAsia="zh-CN"/>
        </w:rPr>
        <w:t>供应商</w:t>
      </w:r>
      <w:r>
        <w:rPr>
          <w:rFonts w:hint="eastAsia" w:ascii="宋体" w:hAnsi="宋体" w:eastAsia="宋体" w:cs="宋体"/>
          <w:spacing w:val="15"/>
          <w:sz w:val="24"/>
          <w:szCs w:val="24"/>
        </w:rPr>
        <w:t>基本情况表</w:t>
      </w:r>
    </w:p>
    <w:p w14:paraId="587482DD">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bl>
      <w:tblPr>
        <w:tblStyle w:val="22"/>
        <w:tblW w:w="500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820"/>
        <w:gridCol w:w="3048"/>
        <w:gridCol w:w="1294"/>
        <w:gridCol w:w="3594"/>
      </w:tblGrid>
      <w:tr w14:paraId="09D75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933" w:type="pct"/>
            <w:vAlign w:val="top"/>
          </w:tcPr>
          <w:p w14:paraId="1E3D4E24">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名称</w:t>
            </w:r>
          </w:p>
        </w:tc>
        <w:tc>
          <w:tcPr>
            <w:tcW w:w="1562" w:type="pct"/>
            <w:vAlign w:val="top"/>
          </w:tcPr>
          <w:p w14:paraId="207F053F">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663" w:type="pct"/>
            <w:vAlign w:val="top"/>
          </w:tcPr>
          <w:p w14:paraId="6C51ED20">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1"/>
                <w:sz w:val="24"/>
                <w:szCs w:val="24"/>
              </w:rPr>
              <w:t>注册资金</w:t>
            </w:r>
          </w:p>
        </w:tc>
        <w:tc>
          <w:tcPr>
            <w:tcW w:w="1840" w:type="pct"/>
            <w:vAlign w:val="top"/>
          </w:tcPr>
          <w:p w14:paraId="1F40C027">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r>
      <w:tr w14:paraId="28A1D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933" w:type="pct"/>
            <w:vAlign w:val="top"/>
          </w:tcPr>
          <w:p w14:paraId="016C7360">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1"/>
                <w:sz w:val="24"/>
                <w:szCs w:val="24"/>
              </w:rPr>
              <w:t>注册地</w:t>
            </w:r>
          </w:p>
        </w:tc>
        <w:tc>
          <w:tcPr>
            <w:tcW w:w="1562" w:type="pct"/>
            <w:vAlign w:val="top"/>
          </w:tcPr>
          <w:p w14:paraId="1371FBBE">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663" w:type="pct"/>
            <w:vAlign w:val="top"/>
          </w:tcPr>
          <w:p w14:paraId="647A2D9B">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1"/>
                <w:sz w:val="24"/>
                <w:szCs w:val="24"/>
              </w:rPr>
              <w:t>注册时间</w:t>
            </w:r>
          </w:p>
        </w:tc>
        <w:tc>
          <w:tcPr>
            <w:tcW w:w="1840" w:type="pct"/>
            <w:vAlign w:val="top"/>
          </w:tcPr>
          <w:p w14:paraId="5B290846">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r>
      <w:tr w14:paraId="22AD4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933" w:type="pct"/>
            <w:vAlign w:val="top"/>
          </w:tcPr>
          <w:p w14:paraId="37ED8CF2">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法定代表人</w:t>
            </w:r>
          </w:p>
        </w:tc>
        <w:tc>
          <w:tcPr>
            <w:tcW w:w="1562" w:type="pct"/>
            <w:vAlign w:val="top"/>
          </w:tcPr>
          <w:p w14:paraId="7556FCD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663" w:type="pct"/>
            <w:vAlign w:val="top"/>
          </w:tcPr>
          <w:p w14:paraId="2522ED68">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1"/>
                <w:sz w:val="24"/>
                <w:szCs w:val="24"/>
              </w:rPr>
              <w:t>联系电话</w:t>
            </w:r>
          </w:p>
        </w:tc>
        <w:tc>
          <w:tcPr>
            <w:tcW w:w="1840" w:type="pct"/>
            <w:vAlign w:val="top"/>
          </w:tcPr>
          <w:p w14:paraId="2F17CB9E">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r>
      <w:tr w14:paraId="61022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933" w:type="pct"/>
            <w:vAlign w:val="top"/>
          </w:tcPr>
          <w:p w14:paraId="277443CD">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技术负责人</w:t>
            </w:r>
          </w:p>
        </w:tc>
        <w:tc>
          <w:tcPr>
            <w:tcW w:w="1562" w:type="pct"/>
            <w:vAlign w:val="top"/>
          </w:tcPr>
          <w:p w14:paraId="0111FBA1">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663" w:type="pct"/>
            <w:vAlign w:val="top"/>
          </w:tcPr>
          <w:p w14:paraId="0BE783EB">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1"/>
                <w:sz w:val="24"/>
                <w:szCs w:val="24"/>
              </w:rPr>
              <w:t>联系电话</w:t>
            </w:r>
          </w:p>
        </w:tc>
        <w:tc>
          <w:tcPr>
            <w:tcW w:w="1840" w:type="pct"/>
            <w:vAlign w:val="top"/>
          </w:tcPr>
          <w:p w14:paraId="172F2C23">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r>
      <w:tr w14:paraId="236E3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933" w:type="pct"/>
            <w:vAlign w:val="top"/>
          </w:tcPr>
          <w:p w14:paraId="4DDF1CEA">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1"/>
                <w:sz w:val="24"/>
                <w:szCs w:val="24"/>
              </w:rPr>
              <w:t>开户银行</w:t>
            </w:r>
          </w:p>
        </w:tc>
        <w:tc>
          <w:tcPr>
            <w:tcW w:w="4066" w:type="pct"/>
            <w:gridSpan w:val="3"/>
            <w:vAlign w:val="top"/>
          </w:tcPr>
          <w:p w14:paraId="4BCC3A37">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r>
      <w:tr w14:paraId="4415F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933" w:type="pct"/>
            <w:vAlign w:val="top"/>
          </w:tcPr>
          <w:p w14:paraId="78D2A806">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开户银行账号</w:t>
            </w:r>
          </w:p>
        </w:tc>
        <w:tc>
          <w:tcPr>
            <w:tcW w:w="4066" w:type="pct"/>
            <w:gridSpan w:val="3"/>
            <w:vAlign w:val="top"/>
          </w:tcPr>
          <w:p w14:paraId="18F2BACD">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r>
      <w:tr w14:paraId="54360C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5000" w:type="pct"/>
            <w:gridSpan w:val="4"/>
            <w:vAlign w:val="top"/>
          </w:tcPr>
          <w:p w14:paraId="7A5AB8D0">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1"/>
                <w:sz w:val="24"/>
                <w:szCs w:val="24"/>
              </w:rPr>
              <w:t>主营范围：</w:t>
            </w:r>
          </w:p>
        </w:tc>
      </w:tr>
      <w:tr w14:paraId="037A37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5000" w:type="pct"/>
            <w:gridSpan w:val="4"/>
            <w:vAlign w:val="top"/>
          </w:tcPr>
          <w:p w14:paraId="4B54B6BF">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1"/>
                <w:sz w:val="24"/>
                <w:szCs w:val="24"/>
              </w:rPr>
              <w:t>企业资质：</w:t>
            </w:r>
          </w:p>
        </w:tc>
      </w:tr>
    </w:tbl>
    <w:p w14:paraId="683029B5">
      <w:pPr>
        <w:pStyle w:val="3"/>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p w14:paraId="7B626C2A">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sectPr>
          <w:footerReference r:id="rId12" w:type="default"/>
          <w:pgSz w:w="11900" w:h="16840"/>
          <w:pgMar w:top="1440" w:right="1080" w:bottom="1440" w:left="1080" w:header="850" w:footer="850" w:gutter="0"/>
          <w:pgNumType w:fmt="decimal"/>
          <w:cols w:space="720" w:num="1"/>
        </w:sectPr>
      </w:pPr>
    </w:p>
    <w:p w14:paraId="4AD74383">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outlineLvl w:val="2"/>
        <w:rPr>
          <w:rFonts w:hint="eastAsia" w:ascii="宋体" w:hAnsi="宋体" w:eastAsia="宋体" w:cs="宋体"/>
          <w:sz w:val="24"/>
          <w:szCs w:val="24"/>
        </w:rPr>
      </w:pPr>
      <w:r>
        <w:rPr>
          <w:rFonts w:hint="eastAsia" w:ascii="宋体" w:hAnsi="宋体" w:eastAsia="宋体" w:cs="宋体"/>
          <w:spacing w:val="16"/>
          <w:sz w:val="24"/>
          <w:szCs w:val="24"/>
        </w:rPr>
        <w:t>七、具有独立承担民事责任的能力的证明材料</w:t>
      </w:r>
    </w:p>
    <w:p w14:paraId="119201B9">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2"/>
          <w:szCs w:val="22"/>
        </w:rPr>
      </w:pPr>
      <w:r>
        <w:rPr>
          <w:rFonts w:hint="eastAsia" w:ascii="宋体" w:hAnsi="宋体" w:eastAsia="宋体" w:cs="宋体"/>
          <w:spacing w:val="2"/>
          <w:sz w:val="22"/>
          <w:szCs w:val="22"/>
          <w:lang w:eastAsia="zh-CN"/>
        </w:rPr>
        <w:t>供应商</w:t>
      </w:r>
      <w:r>
        <w:rPr>
          <w:rFonts w:hint="eastAsia" w:ascii="宋体" w:hAnsi="宋体" w:eastAsia="宋体" w:cs="宋体"/>
          <w:spacing w:val="2"/>
          <w:sz w:val="22"/>
          <w:szCs w:val="22"/>
        </w:rPr>
        <w:t>为法人或者其他组织的，提供营业执照等证明文件；</w:t>
      </w:r>
      <w:r>
        <w:rPr>
          <w:rFonts w:hint="eastAsia" w:ascii="宋体" w:hAnsi="宋体" w:eastAsia="宋体" w:cs="宋体"/>
          <w:spacing w:val="2"/>
          <w:sz w:val="22"/>
          <w:szCs w:val="22"/>
          <w:lang w:eastAsia="zh-CN"/>
        </w:rPr>
        <w:t>供应商</w:t>
      </w:r>
      <w:r>
        <w:rPr>
          <w:rFonts w:hint="eastAsia" w:ascii="宋体" w:hAnsi="宋体" w:eastAsia="宋体" w:cs="宋体"/>
          <w:spacing w:val="2"/>
          <w:sz w:val="22"/>
          <w:szCs w:val="22"/>
        </w:rPr>
        <w:t>为自然</w:t>
      </w:r>
      <w:r>
        <w:rPr>
          <w:rFonts w:hint="eastAsia" w:ascii="宋体" w:hAnsi="宋体" w:eastAsia="宋体" w:cs="宋体"/>
          <w:spacing w:val="1"/>
          <w:sz w:val="22"/>
          <w:szCs w:val="22"/>
        </w:rPr>
        <w:t>人的，提供身份证明。</w:t>
      </w:r>
    </w:p>
    <w:p w14:paraId="1083B0B1">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sectPr>
          <w:footerReference r:id="rId13" w:type="default"/>
          <w:pgSz w:w="11900" w:h="16840"/>
          <w:pgMar w:top="1440" w:right="1080" w:bottom="1440" w:left="1080" w:header="850" w:footer="850" w:gutter="0"/>
          <w:pgNumType w:fmt="decimal"/>
          <w:cols w:space="720" w:num="1"/>
        </w:sectPr>
      </w:pPr>
    </w:p>
    <w:p w14:paraId="4E27CB29">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outlineLvl w:val="2"/>
        <w:rPr>
          <w:rFonts w:hint="eastAsia" w:ascii="宋体" w:hAnsi="宋体" w:eastAsia="宋体" w:cs="宋体"/>
          <w:sz w:val="24"/>
          <w:szCs w:val="24"/>
        </w:rPr>
      </w:pPr>
      <w:r>
        <w:rPr>
          <w:rFonts w:hint="eastAsia" w:ascii="宋体" w:hAnsi="宋体" w:eastAsia="宋体" w:cs="宋体"/>
          <w:spacing w:val="17"/>
          <w:sz w:val="24"/>
          <w:szCs w:val="24"/>
        </w:rPr>
        <w:t>八、具有良好的商业信誉和健全的财务会计制度的相关材料</w:t>
      </w:r>
    </w:p>
    <w:p w14:paraId="211F5165">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sectPr>
          <w:footerReference r:id="rId14" w:type="default"/>
          <w:pgSz w:w="11900" w:h="16840"/>
          <w:pgMar w:top="1440" w:right="1080" w:bottom="1440" w:left="1080" w:header="850" w:footer="850" w:gutter="0"/>
          <w:pgNumType w:fmt="decimal"/>
          <w:cols w:space="720" w:num="1"/>
        </w:sectPr>
      </w:pPr>
    </w:p>
    <w:p w14:paraId="56820D71">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outlineLvl w:val="2"/>
        <w:rPr>
          <w:rFonts w:hint="eastAsia" w:ascii="宋体" w:hAnsi="宋体" w:eastAsia="宋体" w:cs="宋体"/>
          <w:sz w:val="24"/>
          <w:szCs w:val="24"/>
        </w:rPr>
      </w:pPr>
      <w:r>
        <w:rPr>
          <w:rFonts w:hint="eastAsia" w:ascii="宋体" w:hAnsi="宋体" w:eastAsia="宋体" w:cs="宋体"/>
          <w:spacing w:val="17"/>
          <w:sz w:val="24"/>
          <w:szCs w:val="24"/>
        </w:rPr>
        <w:t>九、依法缴纳税收和社会保障资金的良好记录的相关</w:t>
      </w:r>
      <w:r>
        <w:rPr>
          <w:rFonts w:hint="eastAsia" w:ascii="宋体" w:hAnsi="宋体" w:eastAsia="宋体" w:cs="宋体"/>
          <w:spacing w:val="16"/>
          <w:sz w:val="24"/>
          <w:szCs w:val="24"/>
        </w:rPr>
        <w:t>材料</w:t>
      </w:r>
    </w:p>
    <w:p w14:paraId="0B8F2107">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sectPr>
          <w:footerReference r:id="rId15" w:type="default"/>
          <w:pgSz w:w="11900" w:h="16840"/>
          <w:pgMar w:top="1440" w:right="1080" w:bottom="1440" w:left="1080" w:header="850" w:footer="850" w:gutter="0"/>
          <w:pgNumType w:fmt="decimal"/>
          <w:cols w:space="720" w:num="1"/>
        </w:sectPr>
      </w:pPr>
    </w:p>
    <w:p w14:paraId="77525AD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outlineLvl w:val="2"/>
        <w:rPr>
          <w:rFonts w:hint="eastAsia" w:ascii="宋体" w:hAnsi="宋体" w:eastAsia="宋体" w:cs="宋体"/>
          <w:sz w:val="24"/>
          <w:szCs w:val="24"/>
        </w:rPr>
      </w:pPr>
      <w:r>
        <w:rPr>
          <w:rFonts w:hint="eastAsia" w:ascii="宋体" w:hAnsi="宋体" w:eastAsia="宋体" w:cs="宋体"/>
          <w:spacing w:val="17"/>
          <w:sz w:val="24"/>
          <w:szCs w:val="24"/>
        </w:rPr>
        <w:t>十、具有履行合同所必需的设备和专业技术能力的证明材料</w:t>
      </w:r>
    </w:p>
    <w:p w14:paraId="7C28D185">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sz w:val="24"/>
          <w:szCs w:val="24"/>
        </w:rPr>
      </w:pP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提供具有履行合同所必需的设备和专</w:t>
      </w:r>
      <w:r>
        <w:rPr>
          <w:rFonts w:hint="eastAsia" w:ascii="宋体" w:hAnsi="宋体" w:eastAsia="宋体" w:cs="宋体"/>
          <w:spacing w:val="1"/>
          <w:sz w:val="24"/>
          <w:szCs w:val="24"/>
        </w:rPr>
        <w:t>业技术能力的证明材料。</w:t>
      </w:r>
    </w:p>
    <w:p w14:paraId="678EC2DB">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sectPr>
          <w:footerReference r:id="rId16" w:type="default"/>
          <w:pgSz w:w="11900" w:h="16840"/>
          <w:pgMar w:top="1440" w:right="1080" w:bottom="1440" w:left="1080" w:header="850" w:footer="850" w:gutter="0"/>
          <w:pgNumType w:fmt="decimal"/>
          <w:cols w:space="720" w:num="1"/>
        </w:sectPr>
      </w:pPr>
    </w:p>
    <w:p w14:paraId="2A46A6FA">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outlineLvl w:val="2"/>
        <w:rPr>
          <w:rFonts w:hint="eastAsia" w:ascii="宋体" w:hAnsi="宋体" w:eastAsia="宋体" w:cs="宋体"/>
          <w:sz w:val="24"/>
          <w:szCs w:val="24"/>
        </w:rPr>
      </w:pPr>
      <w:r>
        <w:rPr>
          <w:rFonts w:hint="eastAsia" w:ascii="宋体" w:hAnsi="宋体" w:eastAsia="宋体" w:cs="宋体"/>
          <w:spacing w:val="17"/>
          <w:sz w:val="24"/>
          <w:szCs w:val="24"/>
        </w:rPr>
        <w:t>十一、参加政府采购活动前三年内在经营活动中没有重大违法记录的书面声明</w:t>
      </w:r>
    </w:p>
    <w:p w14:paraId="640B264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本公司(单位)自愿参加本次采购活动，(项目名称)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项目编号：，严格遵守相关法律、法规和规章制度，在参加此次采购活动前</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年内，本公司在经营活动中无重大违法记录。</w:t>
      </w:r>
    </w:p>
    <w:p w14:paraId="09A14D5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p>
    <w:p w14:paraId="70A6072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特此声明</w:t>
      </w:r>
    </w:p>
    <w:p w14:paraId="179CFA9B">
      <w:pPr>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color w:val="auto"/>
          <w:sz w:val="24"/>
          <w:szCs w:val="24"/>
        </w:rPr>
      </w:pPr>
    </w:p>
    <w:p w14:paraId="3DAC3356">
      <w:pPr>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color w:val="auto"/>
          <w:sz w:val="24"/>
          <w:szCs w:val="24"/>
        </w:rPr>
      </w:pPr>
    </w:p>
    <w:p w14:paraId="0183F5D2">
      <w:pPr>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供应商名称(盖章)：</w:t>
      </w:r>
    </w:p>
    <w:p w14:paraId="2CA1BF55">
      <w:pPr>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法定代表人或授权委托人(签字)：</w:t>
      </w:r>
    </w:p>
    <w:p w14:paraId="5C66968F">
      <w:pPr>
        <w:keepNext w:val="0"/>
        <w:keepLines w:val="0"/>
        <w:pageBreakBefore w:val="0"/>
        <w:widowControl w:val="0"/>
        <w:kinsoku/>
        <w:wordWrap w:val="0"/>
        <w:overflowPunct/>
        <w:topLinePunct/>
        <w:autoSpaceDE/>
        <w:autoSpaceDN/>
        <w:bidi w:val="0"/>
        <w:adjustRightInd/>
        <w:snapToGrid/>
        <w:spacing w:line="360" w:lineRule="auto"/>
        <w:ind w:left="0" w:leftChars="0" w:right="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年月日</w:t>
      </w:r>
    </w:p>
    <w:p w14:paraId="7797154D">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sectPr>
          <w:footerReference r:id="rId17" w:type="default"/>
          <w:pgSz w:w="11900" w:h="16840"/>
          <w:pgMar w:top="1440" w:right="1080" w:bottom="1440" w:left="1080" w:header="850" w:footer="850" w:gutter="0"/>
          <w:pgNumType w:fmt="decimal"/>
          <w:cols w:space="720" w:num="1"/>
        </w:sectPr>
      </w:pPr>
    </w:p>
    <w:p w14:paraId="2B9D7435">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pPr>
      <w:r>
        <w:rPr>
          <w:rFonts w:hint="eastAsia" w:ascii="宋体" w:hAnsi="宋体" w:eastAsia="宋体" w:cs="宋体"/>
          <w:spacing w:val="1"/>
          <w:sz w:val="19"/>
          <w:szCs w:val="19"/>
        </w:rPr>
        <w:t>（以下格式文件由</w:t>
      </w:r>
      <w:r>
        <w:rPr>
          <w:rFonts w:hint="eastAsia" w:ascii="宋体" w:hAnsi="宋体" w:eastAsia="宋体" w:cs="宋体"/>
          <w:spacing w:val="1"/>
          <w:sz w:val="19"/>
          <w:szCs w:val="19"/>
          <w:lang w:eastAsia="zh-CN"/>
        </w:rPr>
        <w:t>供应商</w:t>
      </w:r>
      <w:r>
        <w:rPr>
          <w:rFonts w:hint="eastAsia" w:ascii="宋体" w:hAnsi="宋体" w:eastAsia="宋体" w:cs="宋体"/>
          <w:spacing w:val="1"/>
          <w:sz w:val="19"/>
          <w:szCs w:val="19"/>
        </w:rPr>
        <w:t>根据需要选用）</w:t>
      </w:r>
    </w:p>
    <w:p w14:paraId="353D7CC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十二、联合体协议书</w:t>
      </w:r>
    </w:p>
    <w:p w14:paraId="3D18D58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__________________________(所有成员单位名称)自愿组成一个联合体</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以一个供应商的身份共同参加(项目名称)的采购</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项目编号：。联合体各方共同与采购人签订采购合同，就采购合同约定的事项对采购人承担连带责任。现就联合体参加采购事宜订立如下协议。</w:t>
      </w:r>
    </w:p>
    <w:p w14:paraId="49A80AA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1.(某成员单位名称)为联合体牵头人。</w:t>
      </w:r>
    </w:p>
    <w:p w14:paraId="7359A9E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联合体各成员单位授权牵头人代表联合体参加采购活动，提交和接收相关的资料，负责合同实施阶段的组织和协调工作，以及处理与本项目有关的事宜。</w:t>
      </w:r>
    </w:p>
    <w:p w14:paraId="0D1568A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联合体牵头人在本项目中签署的文件和处理的事宜，联合体各成员单位均予以承认。联合体各成员单位将严格按照</w:t>
      </w:r>
      <w:r>
        <w:rPr>
          <w:rFonts w:hint="eastAsia" w:ascii="宋体" w:hAnsi="宋体" w:eastAsia="宋体" w:cs="宋体"/>
          <w:color w:val="auto"/>
          <w:sz w:val="24"/>
          <w:szCs w:val="24"/>
          <w:lang w:eastAsia="zh-CN"/>
        </w:rPr>
        <w:t>公开商洽文件</w:t>
      </w:r>
      <w:r>
        <w:rPr>
          <w:rFonts w:hint="eastAsia" w:ascii="宋体" w:hAnsi="宋体" w:eastAsia="宋体" w:cs="宋体"/>
          <w:color w:val="auto"/>
          <w:sz w:val="24"/>
          <w:szCs w:val="24"/>
        </w:rPr>
        <w:t>、响应文件和合同的要求全面履行义务，并向采购人承担连带责任。</w:t>
      </w:r>
    </w:p>
    <w:p w14:paraId="4F3DA41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联合体各成员单位内部的职责分工如下：。</w:t>
      </w:r>
    </w:p>
    <w:p w14:paraId="18E3431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如要求缴纳保证金，以牵头人名义缴纳，对联合体各方均具有约束力。</w:t>
      </w:r>
    </w:p>
    <w:p w14:paraId="148D164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6.本协议书自签署之日起生效，合同履行完毕后自动失效。</w:t>
      </w:r>
    </w:p>
    <w:p w14:paraId="27B9540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本协议书一式份，联合体各成员单位和采购人各执一份。</w:t>
      </w:r>
    </w:p>
    <w:p w14:paraId="02A604D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协议书由法定代表人签字的，应附法定代表人身份证明；由授权代表签字的，应附授权委托书。</w:t>
      </w:r>
    </w:p>
    <w:p w14:paraId="4F7A4B8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p>
    <w:p w14:paraId="6E1885E1">
      <w:pPr>
        <w:keepNext w:val="0"/>
        <w:keepLines w:val="0"/>
        <w:pageBreakBefore w:val="0"/>
        <w:widowControl w:val="0"/>
        <w:kinsoku/>
        <w:wordWrap w:val="0"/>
        <w:overflowPunct/>
        <w:topLinePunct/>
        <w:autoSpaceDE/>
        <w:autoSpaceDN/>
        <w:bidi w:val="0"/>
        <w:adjustRightInd/>
        <w:snapToGrid/>
        <w:spacing w:line="360" w:lineRule="auto"/>
        <w:ind w:left="0" w:leftChars="0" w:right="0" w:firstLine="0" w:firstLineChars="0"/>
        <w:textAlignment w:val="auto"/>
        <w:rPr>
          <w:rFonts w:hint="eastAsia" w:ascii="宋体" w:hAnsi="宋体" w:eastAsia="宋体" w:cs="宋体"/>
          <w:color w:val="auto"/>
          <w:sz w:val="24"/>
          <w:szCs w:val="24"/>
        </w:rPr>
      </w:pPr>
    </w:p>
    <w:p w14:paraId="0C6E5F05">
      <w:pPr>
        <w:keepNext w:val="0"/>
        <w:keepLines w:val="0"/>
        <w:pageBreakBefore w:val="0"/>
        <w:widowControl w:val="0"/>
        <w:kinsoku/>
        <w:wordWrap w:val="0"/>
        <w:overflowPunct/>
        <w:topLinePunct/>
        <w:autoSpaceDE/>
        <w:autoSpaceDN/>
        <w:bidi w:val="0"/>
        <w:adjustRightInd/>
        <w:snapToGrid/>
        <w:spacing w:line="360" w:lineRule="auto"/>
        <w:ind w:left="0" w:leftChars="0" w:right="0" w:firstLine="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所有成员单位法定代表人或其授权代表(签字并盖章)：</w:t>
      </w:r>
    </w:p>
    <w:p w14:paraId="1275B0A8">
      <w:pPr>
        <w:keepNext w:val="0"/>
        <w:keepLines w:val="0"/>
        <w:pageBreakBefore w:val="0"/>
        <w:widowControl w:val="0"/>
        <w:kinsoku/>
        <w:wordWrap w:val="0"/>
        <w:overflowPunct/>
        <w:topLinePunct/>
        <w:autoSpaceDE/>
        <w:autoSpaceDN/>
        <w:bidi w:val="0"/>
        <w:adjustRightInd/>
        <w:snapToGrid/>
        <w:spacing w:line="360" w:lineRule="auto"/>
        <w:ind w:left="0" w:leftChars="0" w:right="0" w:firstLine="0" w:firstLine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年月日</w:t>
      </w:r>
    </w:p>
    <w:p w14:paraId="7F12F6D0">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pacing w:val="1"/>
          <w:sz w:val="19"/>
          <w:szCs w:val="19"/>
        </w:rPr>
        <w:sectPr>
          <w:footerReference r:id="rId18" w:type="default"/>
          <w:pgSz w:w="11900" w:h="16840"/>
          <w:pgMar w:top="1440" w:right="1080" w:bottom="1440" w:left="1080" w:header="850" w:footer="850" w:gutter="0"/>
          <w:pgNumType w:fmt="decimal"/>
          <w:cols w:space="720" w:num="1"/>
        </w:sectPr>
      </w:pPr>
    </w:p>
    <w:p w14:paraId="35116595">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pPr>
      <w:r>
        <w:rPr>
          <w:rFonts w:hint="eastAsia" w:ascii="宋体" w:hAnsi="宋体" w:eastAsia="宋体" w:cs="宋体"/>
          <w:spacing w:val="1"/>
          <w:sz w:val="19"/>
          <w:szCs w:val="19"/>
        </w:rPr>
        <w:t>（以下格式文件由</w:t>
      </w:r>
      <w:r>
        <w:rPr>
          <w:rFonts w:hint="eastAsia" w:ascii="宋体" w:hAnsi="宋体" w:eastAsia="宋体" w:cs="宋体"/>
          <w:spacing w:val="1"/>
          <w:sz w:val="19"/>
          <w:szCs w:val="19"/>
          <w:lang w:eastAsia="zh-CN"/>
        </w:rPr>
        <w:t>供应商</w:t>
      </w:r>
      <w:r>
        <w:rPr>
          <w:rFonts w:hint="eastAsia" w:ascii="宋体" w:hAnsi="宋体" w:eastAsia="宋体" w:cs="宋体"/>
          <w:spacing w:val="1"/>
          <w:sz w:val="19"/>
          <w:szCs w:val="19"/>
        </w:rPr>
        <w:t>根据需要选用）</w:t>
      </w:r>
    </w:p>
    <w:p w14:paraId="12AC1AE3">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outlineLvl w:val="2"/>
        <w:rPr>
          <w:rFonts w:hint="eastAsia" w:ascii="宋体" w:hAnsi="宋体" w:eastAsia="宋体" w:cs="宋体"/>
          <w:sz w:val="24"/>
          <w:szCs w:val="24"/>
        </w:rPr>
      </w:pPr>
      <w:r>
        <w:rPr>
          <w:rFonts w:hint="eastAsia" w:ascii="宋体" w:hAnsi="宋体" w:eastAsia="宋体" w:cs="宋体"/>
          <w:spacing w:val="11"/>
          <w:sz w:val="24"/>
          <w:szCs w:val="24"/>
        </w:rPr>
        <w:t>十三、中小企业声明函</w:t>
      </w:r>
    </w:p>
    <w:p w14:paraId="024D2CD0">
      <w:pPr>
        <w:pStyle w:val="3"/>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中小企业声明函（服务）</w:t>
      </w:r>
    </w:p>
    <w:p w14:paraId="762BF7F3">
      <w:pPr>
        <w:pStyle w:val="3"/>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本公司（联合体）郑重声明，根据《政府采购促进中小企业发展管理办法》（财库[2020]46号）的规定，本公司（联合体）参加（单位名称）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的（项目名称）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49CB5D8">
      <w:pPr>
        <w:pStyle w:val="3"/>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1.（标的名称）</w:t>
      </w:r>
      <w:r>
        <w:rPr>
          <w:rFonts w:hint="eastAsia" w:ascii="宋体" w:hAnsi="宋体" w:eastAsia="宋体" w:cs="宋体"/>
          <w:sz w:val="24"/>
          <w:szCs w:val="24"/>
          <w:u w:val="single"/>
        </w:rPr>
        <w:t xml:space="preserve">   </w:t>
      </w:r>
      <w:r>
        <w:rPr>
          <w:rFonts w:hint="eastAsia" w:ascii="宋体" w:hAnsi="宋体" w:eastAsia="宋体" w:cs="宋体"/>
          <w:sz w:val="24"/>
          <w:szCs w:val="24"/>
        </w:rPr>
        <w:t>，属于（</w:t>
      </w:r>
      <w:r>
        <w:rPr>
          <w:rFonts w:hint="eastAsia" w:cs="宋体"/>
          <w:sz w:val="24"/>
          <w:szCs w:val="24"/>
          <w:lang w:eastAsia="zh-CN"/>
        </w:rPr>
        <w:t>公开商洽文件</w:t>
      </w:r>
      <w:r>
        <w:rPr>
          <w:rFonts w:hint="eastAsia" w:ascii="宋体" w:hAnsi="宋体" w:eastAsia="宋体" w:cs="宋体"/>
          <w:sz w:val="24"/>
          <w:szCs w:val="24"/>
        </w:rPr>
        <w:t>中明确的所属行业）</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；承建（承接）企业为（企业名称）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 xml:space="preserve">                  </w:t>
      </w:r>
      <w:r>
        <w:rPr>
          <w:rFonts w:hint="eastAsia" w:ascii="宋体" w:hAnsi="宋体" w:eastAsia="宋体" w:cs="宋体"/>
          <w:sz w:val="24"/>
          <w:szCs w:val="24"/>
        </w:rPr>
        <w:t>（请填写：中型企业、小型企业、微型企业）；</w:t>
      </w:r>
    </w:p>
    <w:p w14:paraId="12337F77">
      <w:pPr>
        <w:pStyle w:val="3"/>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2.（标的名称）</w:t>
      </w:r>
      <w:r>
        <w:rPr>
          <w:rFonts w:hint="eastAsia" w:ascii="宋体" w:hAnsi="宋体" w:eastAsia="宋体" w:cs="宋体"/>
          <w:sz w:val="24"/>
          <w:szCs w:val="24"/>
          <w:u w:val="single"/>
        </w:rPr>
        <w:t xml:space="preserve">   </w:t>
      </w:r>
      <w:r>
        <w:rPr>
          <w:rFonts w:hint="eastAsia" w:ascii="宋体" w:hAnsi="宋体" w:eastAsia="宋体" w:cs="宋体"/>
          <w:sz w:val="24"/>
          <w:szCs w:val="24"/>
        </w:rPr>
        <w:t>，属于（</w:t>
      </w:r>
      <w:r>
        <w:rPr>
          <w:rFonts w:hint="eastAsia" w:cs="宋体"/>
          <w:sz w:val="24"/>
          <w:szCs w:val="24"/>
          <w:lang w:eastAsia="zh-CN"/>
        </w:rPr>
        <w:t>公开商洽文件</w:t>
      </w:r>
      <w:r>
        <w:rPr>
          <w:rFonts w:hint="eastAsia" w:ascii="宋体" w:hAnsi="宋体" w:eastAsia="宋体" w:cs="宋体"/>
          <w:sz w:val="24"/>
          <w:szCs w:val="24"/>
        </w:rPr>
        <w:t>中明确的所属行业）</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；承建（承接）企业为（企业名称）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 xml:space="preserve">                   </w:t>
      </w:r>
      <w:r>
        <w:rPr>
          <w:rFonts w:hint="eastAsia" w:ascii="宋体" w:hAnsi="宋体" w:eastAsia="宋体" w:cs="宋体"/>
          <w:sz w:val="24"/>
          <w:szCs w:val="24"/>
        </w:rPr>
        <w:t>（请填写：中型企业、小型企业、微型企业）；</w:t>
      </w:r>
    </w:p>
    <w:p w14:paraId="2E2297B4">
      <w:pPr>
        <w:pStyle w:val="3"/>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p>
    <w:p w14:paraId="6A426A16">
      <w:pPr>
        <w:pStyle w:val="3"/>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51FD5D1F">
      <w:pPr>
        <w:pStyle w:val="3"/>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07BA68F8">
      <w:pPr>
        <w:pStyle w:val="3"/>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p w14:paraId="3457BBFD">
      <w:pPr>
        <w:pStyle w:val="3"/>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p w14:paraId="6FB06A96">
      <w:pPr>
        <w:pStyle w:val="3"/>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521FE27C">
      <w:pPr>
        <w:pStyle w:val="3"/>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 xml:space="preserve">日 期：                   </w:t>
      </w:r>
    </w:p>
    <w:p w14:paraId="31E38AAA">
      <w:pPr>
        <w:pStyle w:val="3"/>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p w14:paraId="5756670F">
      <w:pPr>
        <w:pStyle w:val="3"/>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注：1.从业人员、营业收入、资产总额填报上一年度数据，无上一年数据的新成立企业可不填报。</w:t>
      </w:r>
    </w:p>
    <w:p w14:paraId="2C26FA8B">
      <w:pPr>
        <w:pStyle w:val="3"/>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2.中型、小型、微型企业请在</w:t>
      </w:r>
      <w:r>
        <w:rPr>
          <w:rFonts w:hint="eastAsia" w:cs="宋体"/>
          <w:sz w:val="24"/>
          <w:szCs w:val="24"/>
          <w:lang w:eastAsia="zh-CN"/>
        </w:rPr>
        <w:t>响应</w:t>
      </w:r>
      <w:r>
        <w:rPr>
          <w:rFonts w:hint="eastAsia" w:ascii="宋体" w:hAnsi="宋体" w:eastAsia="宋体" w:cs="宋体"/>
          <w:sz w:val="24"/>
          <w:szCs w:val="24"/>
        </w:rPr>
        <w:t>文件中附此函。</w:t>
      </w:r>
    </w:p>
    <w:p w14:paraId="37010A8E">
      <w:pPr>
        <w:pStyle w:val="3"/>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3.供应商提供《中小企业声明函》内容不实的，属于“隐瞒真实情况，提供虚假资料”的情形，依照有关规定追究相应责任。</w:t>
      </w:r>
    </w:p>
    <w:p w14:paraId="61BF11CC">
      <w:pPr>
        <w:pStyle w:val="3"/>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rPr>
      </w:pPr>
    </w:p>
    <w:p w14:paraId="2FE04761">
      <w:pPr>
        <w:keepNext w:val="0"/>
        <w:keepLines w:val="0"/>
        <w:pageBreakBefore w:val="0"/>
        <w:widowControl w:val="0"/>
        <w:kinsoku/>
        <w:wordWrap w:val="0"/>
        <w:overflowPunct/>
        <w:topLinePunct/>
        <w:autoSpaceDE/>
        <w:autoSpaceDN/>
        <w:bidi w:val="0"/>
        <w:adjustRightInd w:val="0"/>
        <w:snapToGrid w:val="0"/>
        <w:ind w:left="0" w:leftChars="0" w:right="0"/>
        <w:textAlignment w:val="auto"/>
        <w:rPr>
          <w:rFonts w:hint="eastAsia" w:ascii="宋体" w:hAnsi="宋体" w:eastAsia="宋体" w:cs="宋体"/>
          <w:sz w:val="14"/>
          <w:szCs w:val="14"/>
        </w:rPr>
        <w:sectPr>
          <w:footerReference r:id="rId19" w:type="default"/>
          <w:pgSz w:w="11900" w:h="16840"/>
          <w:pgMar w:top="1440" w:right="1080" w:bottom="1440" w:left="1080" w:header="850" w:footer="850" w:gutter="0"/>
          <w:pgNumType w:fmt="decimal"/>
          <w:cols w:space="720" w:num="1"/>
        </w:sectPr>
      </w:pPr>
    </w:p>
    <w:p w14:paraId="5224BFA3">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pPr>
      <w:r>
        <w:rPr>
          <w:rFonts w:hint="eastAsia" w:ascii="宋体" w:hAnsi="宋体" w:eastAsia="宋体" w:cs="宋体"/>
          <w:spacing w:val="1"/>
          <w:sz w:val="19"/>
          <w:szCs w:val="19"/>
        </w:rPr>
        <w:t>（以下格式文件由</w:t>
      </w:r>
      <w:r>
        <w:rPr>
          <w:rFonts w:hint="eastAsia" w:ascii="宋体" w:hAnsi="宋体" w:eastAsia="宋体" w:cs="宋体"/>
          <w:spacing w:val="1"/>
          <w:sz w:val="19"/>
          <w:szCs w:val="19"/>
          <w:lang w:eastAsia="zh-CN"/>
        </w:rPr>
        <w:t>供应商</w:t>
      </w:r>
      <w:r>
        <w:rPr>
          <w:rFonts w:hint="eastAsia" w:ascii="宋体" w:hAnsi="宋体" w:eastAsia="宋体" w:cs="宋体"/>
          <w:spacing w:val="1"/>
          <w:sz w:val="19"/>
          <w:szCs w:val="19"/>
        </w:rPr>
        <w:t>根据需要选用）</w:t>
      </w:r>
    </w:p>
    <w:p w14:paraId="57217501">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outlineLvl w:val="2"/>
        <w:rPr>
          <w:rFonts w:hint="eastAsia" w:ascii="宋体" w:hAnsi="宋体" w:eastAsia="宋体" w:cs="宋体"/>
          <w:sz w:val="24"/>
          <w:szCs w:val="24"/>
        </w:rPr>
      </w:pPr>
      <w:r>
        <w:rPr>
          <w:rFonts w:hint="eastAsia" w:ascii="宋体" w:hAnsi="宋体" w:eastAsia="宋体" w:cs="宋体"/>
          <w:spacing w:val="15"/>
          <w:sz w:val="24"/>
          <w:szCs w:val="24"/>
        </w:rPr>
        <w:t>十四、监狱企业证明文件</w:t>
      </w:r>
    </w:p>
    <w:p w14:paraId="354C8CF9">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sz w:val="21"/>
          <w:szCs w:val="21"/>
        </w:rPr>
      </w:pPr>
      <w:r>
        <w:rPr>
          <w:rFonts w:hint="eastAsia" w:ascii="宋体" w:hAnsi="宋体" w:eastAsia="宋体" w:cs="宋体"/>
          <w:spacing w:val="2"/>
          <w:sz w:val="21"/>
          <w:szCs w:val="21"/>
        </w:rPr>
        <w:t>提供由省级以上监狱管理局、戒毒管理局（含新疆生产建设兵团）出具的属</w:t>
      </w:r>
      <w:r>
        <w:rPr>
          <w:rFonts w:hint="eastAsia" w:ascii="宋体" w:hAnsi="宋体" w:eastAsia="宋体" w:cs="宋体"/>
          <w:spacing w:val="1"/>
          <w:sz w:val="21"/>
          <w:szCs w:val="21"/>
        </w:rPr>
        <w:t>于监狱企业的证明文件。</w:t>
      </w:r>
    </w:p>
    <w:p w14:paraId="059A2F83">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sectPr>
          <w:footerReference r:id="rId20" w:type="default"/>
          <w:pgSz w:w="11900" w:h="16840"/>
          <w:pgMar w:top="1440" w:right="1080" w:bottom="1440" w:left="1080" w:header="850" w:footer="850" w:gutter="0"/>
          <w:pgNumType w:fmt="decimal"/>
          <w:cols w:space="720" w:num="1"/>
        </w:sectPr>
      </w:pPr>
    </w:p>
    <w:p w14:paraId="5EC13594">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pPr>
      <w:r>
        <w:rPr>
          <w:rFonts w:hint="eastAsia" w:ascii="宋体" w:hAnsi="宋体" w:eastAsia="宋体" w:cs="宋体"/>
          <w:spacing w:val="1"/>
          <w:sz w:val="19"/>
          <w:szCs w:val="19"/>
        </w:rPr>
        <w:t>（以下格式文件由</w:t>
      </w:r>
      <w:r>
        <w:rPr>
          <w:rFonts w:hint="eastAsia" w:ascii="宋体" w:hAnsi="宋体" w:eastAsia="宋体" w:cs="宋体"/>
          <w:spacing w:val="1"/>
          <w:sz w:val="19"/>
          <w:szCs w:val="19"/>
          <w:lang w:eastAsia="zh-CN"/>
        </w:rPr>
        <w:t>供应商</w:t>
      </w:r>
      <w:r>
        <w:rPr>
          <w:rFonts w:hint="eastAsia" w:ascii="宋体" w:hAnsi="宋体" w:eastAsia="宋体" w:cs="宋体"/>
          <w:spacing w:val="1"/>
          <w:sz w:val="19"/>
          <w:szCs w:val="19"/>
        </w:rPr>
        <w:t>根据需要选用）</w:t>
      </w:r>
    </w:p>
    <w:p w14:paraId="45060A90">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outlineLvl w:val="2"/>
        <w:rPr>
          <w:rFonts w:hint="eastAsia" w:ascii="宋体" w:hAnsi="宋体" w:eastAsia="宋体" w:cs="宋体"/>
          <w:sz w:val="24"/>
          <w:szCs w:val="24"/>
        </w:rPr>
      </w:pPr>
      <w:r>
        <w:rPr>
          <w:rFonts w:hint="eastAsia" w:ascii="宋体" w:hAnsi="宋体" w:eastAsia="宋体" w:cs="宋体"/>
          <w:spacing w:val="16"/>
          <w:sz w:val="24"/>
          <w:szCs w:val="24"/>
        </w:rPr>
        <w:t>十五、残疾人福利性单位声明函</w:t>
      </w:r>
    </w:p>
    <w:p w14:paraId="445D9E0E">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1"/>
          <w:sz w:val="24"/>
          <w:szCs w:val="24"/>
        </w:rPr>
        <w:t>本单位郑重声明，根据《财政部民政部中</w:t>
      </w:r>
      <w:r>
        <w:rPr>
          <w:rFonts w:hint="eastAsia" w:ascii="宋体" w:hAnsi="宋体" w:eastAsia="宋体" w:cs="宋体"/>
          <w:sz w:val="24"/>
          <w:szCs w:val="24"/>
        </w:rPr>
        <w:t>国残疾人联合会关于促进残疾人就业政府采购政策的通知》（财库〔2017〕</w:t>
      </w:r>
      <w:r>
        <w:rPr>
          <w:rFonts w:hint="eastAsia" w:ascii="宋体" w:hAnsi="宋体" w:eastAsia="宋体" w:cs="宋体"/>
          <w:spacing w:val="1"/>
          <w:sz w:val="24"/>
          <w:szCs w:val="24"/>
        </w:rPr>
        <w:t>141号）的规定，本单位为符合条件的残疾人福利性单位，且本单位参加单位的项目采购活动提供本单位制造的货物（由本单位承担工程/提供服务</w:t>
      </w:r>
      <w:r>
        <w:rPr>
          <w:rFonts w:hint="eastAsia" w:ascii="宋体" w:hAnsi="宋体" w:eastAsia="宋体" w:cs="宋体"/>
          <w:spacing w:val="7"/>
          <w:sz w:val="24"/>
          <w:szCs w:val="24"/>
        </w:rPr>
        <w:t>），</w:t>
      </w:r>
      <w:r>
        <w:rPr>
          <w:rFonts w:hint="eastAsia" w:ascii="宋体" w:hAnsi="宋体" w:eastAsia="宋体" w:cs="宋体"/>
          <w:spacing w:val="1"/>
          <w:sz w:val="24"/>
          <w:szCs w:val="24"/>
        </w:rPr>
        <w:t>或者提供其他残疾人福利性单位制造的货物（不包括使用</w:t>
      </w:r>
      <w:r>
        <w:rPr>
          <w:rFonts w:hint="eastAsia" w:ascii="宋体" w:hAnsi="宋体" w:eastAsia="宋体" w:cs="宋体"/>
          <w:sz w:val="24"/>
          <w:szCs w:val="24"/>
        </w:rPr>
        <w:t>非残疾人福利性单位注册商</w:t>
      </w:r>
      <w:r>
        <w:rPr>
          <w:rFonts w:hint="eastAsia" w:ascii="宋体" w:hAnsi="宋体" w:eastAsia="宋体" w:cs="宋体"/>
          <w:spacing w:val="-1"/>
          <w:sz w:val="24"/>
          <w:szCs w:val="24"/>
        </w:rPr>
        <w:t>标的货物）。</w:t>
      </w:r>
    </w:p>
    <w:p w14:paraId="756BCF43">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1"/>
          <w:sz w:val="24"/>
          <w:szCs w:val="24"/>
        </w:rPr>
        <w:t>本单位对上述声明的真实性负责。如有虚假，将依法承担相应责任。</w:t>
      </w:r>
    </w:p>
    <w:p w14:paraId="69BF208E">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position w:val="14"/>
          <w:sz w:val="24"/>
          <w:szCs w:val="24"/>
        </w:rPr>
        <w:t>单位名称（盖章</w:t>
      </w:r>
      <w:r>
        <w:rPr>
          <w:rFonts w:hint="eastAsia" w:ascii="宋体" w:hAnsi="宋体" w:eastAsia="宋体" w:cs="宋体"/>
          <w:spacing w:val="1"/>
          <w:position w:val="14"/>
          <w:sz w:val="24"/>
          <w:szCs w:val="24"/>
        </w:rPr>
        <w:t>）：</w:t>
      </w:r>
    </w:p>
    <w:p w14:paraId="53B1FD63">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7"/>
          <w:sz w:val="24"/>
          <w:szCs w:val="24"/>
        </w:rPr>
        <w:t>日期：</w:t>
      </w:r>
    </w:p>
    <w:p w14:paraId="09812849">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sectPr>
          <w:footerReference r:id="rId21" w:type="default"/>
          <w:pgSz w:w="11900" w:h="16840"/>
          <w:pgMar w:top="1440" w:right="1080" w:bottom="1440" w:left="1080" w:header="850" w:footer="850" w:gutter="0"/>
          <w:pgNumType w:fmt="decimal"/>
          <w:cols w:space="720" w:num="1"/>
        </w:sectPr>
      </w:pPr>
    </w:p>
    <w:p w14:paraId="3B37DC0C">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outlineLvl w:val="2"/>
        <w:rPr>
          <w:rFonts w:hint="eastAsia" w:ascii="宋体" w:hAnsi="宋体" w:eastAsia="宋体" w:cs="宋体"/>
          <w:sz w:val="24"/>
          <w:szCs w:val="24"/>
        </w:rPr>
      </w:pPr>
      <w:r>
        <w:rPr>
          <w:rFonts w:hint="eastAsia" w:ascii="宋体" w:hAnsi="宋体" w:eastAsia="宋体" w:cs="宋体"/>
          <w:spacing w:val="16"/>
          <w:sz w:val="24"/>
          <w:szCs w:val="24"/>
        </w:rPr>
        <w:t>十六、主要商务要求承诺书</w:t>
      </w:r>
    </w:p>
    <w:p w14:paraId="38B342CE">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484" w:firstLineChars="200"/>
        <w:jc w:val="both"/>
        <w:textAlignment w:val="auto"/>
        <w:rPr>
          <w:rFonts w:hint="eastAsia" w:ascii="宋体" w:hAnsi="宋体" w:eastAsia="宋体" w:cs="宋体"/>
          <w:sz w:val="24"/>
          <w:szCs w:val="24"/>
        </w:rPr>
      </w:pPr>
      <w:r>
        <w:rPr>
          <w:rFonts w:hint="eastAsia" w:ascii="宋体" w:hAnsi="宋体" w:eastAsia="宋体" w:cs="宋体"/>
          <w:spacing w:val="1"/>
          <w:sz w:val="24"/>
          <w:szCs w:val="24"/>
        </w:rPr>
        <w:t>我公司承诺可以完全满足(项目名称</w:t>
      </w:r>
      <w:r>
        <w:rPr>
          <w:rFonts w:hint="eastAsia" w:ascii="宋体" w:hAnsi="宋体" w:eastAsia="宋体" w:cs="宋体"/>
          <w:spacing w:val="12"/>
          <w:sz w:val="24"/>
          <w:szCs w:val="24"/>
        </w:rPr>
        <w:t>），</w:t>
      </w:r>
      <w:r>
        <w:rPr>
          <w:rFonts w:hint="eastAsia" w:ascii="宋体" w:hAnsi="宋体" w:eastAsia="宋体" w:cs="宋体"/>
          <w:spacing w:val="1"/>
          <w:sz w:val="24"/>
          <w:szCs w:val="24"/>
        </w:rPr>
        <w:t>项目编号：</w:t>
      </w:r>
      <w:r>
        <w:rPr>
          <w:rFonts w:hint="eastAsia" w:ascii="宋体" w:hAnsi="宋体" w:eastAsia="宋体" w:cs="宋体"/>
          <w:spacing w:val="1"/>
          <w:sz w:val="24"/>
          <w:szCs w:val="24"/>
          <w:lang w:eastAsia="zh-CN"/>
        </w:rPr>
        <w:t>公开商洽</w:t>
      </w:r>
      <w:r>
        <w:rPr>
          <w:rFonts w:hint="eastAsia" w:ascii="宋体" w:hAnsi="宋体" w:eastAsia="宋体" w:cs="宋体"/>
          <w:spacing w:val="1"/>
          <w:sz w:val="24"/>
          <w:szCs w:val="24"/>
        </w:rPr>
        <w:t>文件的所有主要商务条款要求，包括标的</w:t>
      </w:r>
      <w:r>
        <w:rPr>
          <w:rFonts w:hint="eastAsia" w:ascii="宋体" w:hAnsi="宋体" w:eastAsia="宋体" w:cs="宋体"/>
          <w:spacing w:val="2"/>
          <w:sz w:val="24"/>
          <w:szCs w:val="24"/>
        </w:rPr>
        <w:t>提供的时间、标的提供的地点、付款方式、验收要求、履约保证金等。若有不符合或未按承诺履行的</w:t>
      </w:r>
      <w:r>
        <w:rPr>
          <w:rFonts w:hint="eastAsia" w:ascii="宋体" w:hAnsi="宋体" w:eastAsia="宋体" w:cs="宋体"/>
          <w:spacing w:val="1"/>
          <w:sz w:val="24"/>
          <w:szCs w:val="24"/>
        </w:rPr>
        <w:t>，承担相应法律后果。</w:t>
      </w:r>
    </w:p>
    <w:p w14:paraId="1392B9B9">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1"/>
          <w:position w:val="14"/>
          <w:sz w:val="24"/>
          <w:szCs w:val="24"/>
        </w:rPr>
        <w:t>如有优于</w:t>
      </w:r>
      <w:r>
        <w:rPr>
          <w:rFonts w:hint="eastAsia" w:ascii="宋体" w:hAnsi="宋体" w:eastAsia="宋体" w:cs="宋体"/>
          <w:spacing w:val="1"/>
          <w:position w:val="14"/>
          <w:sz w:val="24"/>
          <w:szCs w:val="24"/>
          <w:lang w:eastAsia="zh-CN"/>
        </w:rPr>
        <w:t>公开商洽</w:t>
      </w:r>
      <w:r>
        <w:rPr>
          <w:rFonts w:hint="eastAsia" w:ascii="宋体" w:hAnsi="宋体" w:eastAsia="宋体" w:cs="宋体"/>
          <w:spacing w:val="1"/>
          <w:position w:val="14"/>
          <w:sz w:val="24"/>
          <w:szCs w:val="24"/>
        </w:rPr>
        <w:t>文件主要商务要求的请在此承诺书中说明。</w:t>
      </w:r>
    </w:p>
    <w:p w14:paraId="697B3832">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1"/>
          <w:sz w:val="24"/>
          <w:szCs w:val="24"/>
        </w:rPr>
        <w:t>具体优于内容（如标的提供的时间、地点，质保期等）。</w:t>
      </w:r>
    </w:p>
    <w:p w14:paraId="2C19F339">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1"/>
          <w:sz w:val="24"/>
          <w:szCs w:val="24"/>
        </w:rPr>
        <w:t>特此承诺</w:t>
      </w:r>
    </w:p>
    <w:p w14:paraId="70BD6C2F">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名称（盖章</w:t>
      </w:r>
      <w:r>
        <w:rPr>
          <w:rFonts w:hint="eastAsia" w:ascii="宋体" w:hAnsi="宋体" w:eastAsia="宋体" w:cs="宋体"/>
          <w:spacing w:val="3"/>
          <w:sz w:val="24"/>
          <w:szCs w:val="24"/>
        </w:rPr>
        <w:t>）：</w:t>
      </w:r>
    </w:p>
    <w:p w14:paraId="1C45AD4D">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4"/>
          <w:sz w:val="24"/>
          <w:szCs w:val="24"/>
        </w:rPr>
        <w:t>年月日</w:t>
      </w:r>
    </w:p>
    <w:p w14:paraId="5C8D7954">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19"/>
          <w:szCs w:val="19"/>
        </w:rPr>
        <w:sectPr>
          <w:footerReference r:id="rId22" w:type="default"/>
          <w:pgSz w:w="11900" w:h="16840"/>
          <w:pgMar w:top="1440" w:right="1080" w:bottom="1440" w:left="1080" w:header="850" w:footer="850" w:gutter="0"/>
          <w:pgNumType w:fmt="decimal"/>
          <w:cols w:space="720" w:num="1"/>
        </w:sectPr>
      </w:pPr>
    </w:p>
    <w:p w14:paraId="7A5F2994">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outlineLvl w:val="2"/>
        <w:rPr>
          <w:rFonts w:hint="eastAsia" w:ascii="宋体" w:hAnsi="宋体" w:eastAsia="宋体" w:cs="宋体"/>
          <w:sz w:val="24"/>
          <w:szCs w:val="24"/>
        </w:rPr>
      </w:pPr>
      <w:r>
        <w:rPr>
          <w:rFonts w:hint="eastAsia" w:ascii="宋体" w:hAnsi="宋体" w:eastAsia="宋体" w:cs="宋体"/>
          <w:spacing w:val="15"/>
          <w:sz w:val="24"/>
          <w:szCs w:val="24"/>
        </w:rPr>
        <w:t>十七、技术偏离表</w:t>
      </w:r>
    </w:p>
    <w:p w14:paraId="659FB57A">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bl>
      <w:tblPr>
        <w:tblStyle w:val="2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113"/>
        <w:gridCol w:w="1849"/>
        <w:gridCol w:w="675"/>
        <w:gridCol w:w="1264"/>
        <w:gridCol w:w="1861"/>
        <w:gridCol w:w="1861"/>
        <w:gridCol w:w="1123"/>
      </w:tblGrid>
      <w:tr w14:paraId="7CD5A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571" w:type="pct"/>
            <w:vAlign w:val="top"/>
          </w:tcPr>
          <w:p w14:paraId="5E5C6E2C">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3"/>
                <w:sz w:val="24"/>
                <w:szCs w:val="24"/>
              </w:rPr>
              <w:t>序号</w:t>
            </w:r>
          </w:p>
        </w:tc>
        <w:tc>
          <w:tcPr>
            <w:tcW w:w="948" w:type="pct"/>
            <w:vAlign w:val="top"/>
          </w:tcPr>
          <w:p w14:paraId="33257109">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8"/>
                <w:sz w:val="24"/>
                <w:szCs w:val="24"/>
              </w:rPr>
              <w:t>标的名称</w:t>
            </w:r>
          </w:p>
        </w:tc>
        <w:tc>
          <w:tcPr>
            <w:tcW w:w="994" w:type="pct"/>
            <w:gridSpan w:val="2"/>
            <w:vAlign w:val="top"/>
          </w:tcPr>
          <w:p w14:paraId="0D4F008D">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8"/>
                <w:sz w:val="24"/>
                <w:szCs w:val="24"/>
              </w:rPr>
              <w:t>技术要求</w:t>
            </w:r>
          </w:p>
        </w:tc>
        <w:tc>
          <w:tcPr>
            <w:tcW w:w="954" w:type="pct"/>
            <w:vAlign w:val="top"/>
          </w:tcPr>
          <w:p w14:paraId="761FC587">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6"/>
                <w:sz w:val="24"/>
                <w:szCs w:val="24"/>
              </w:rPr>
              <w:t>响应内容</w:t>
            </w:r>
          </w:p>
        </w:tc>
        <w:tc>
          <w:tcPr>
            <w:tcW w:w="954" w:type="pct"/>
            <w:vAlign w:val="top"/>
          </w:tcPr>
          <w:p w14:paraId="01DBF28C">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8"/>
                <w:sz w:val="24"/>
                <w:szCs w:val="24"/>
              </w:rPr>
              <w:t>偏离程度</w:t>
            </w:r>
          </w:p>
        </w:tc>
        <w:tc>
          <w:tcPr>
            <w:tcW w:w="576" w:type="pct"/>
            <w:vAlign w:val="top"/>
          </w:tcPr>
          <w:p w14:paraId="6E4296BB">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2"/>
                <w:sz w:val="24"/>
                <w:szCs w:val="24"/>
              </w:rPr>
              <w:t>备注</w:t>
            </w:r>
          </w:p>
        </w:tc>
      </w:tr>
      <w:tr w14:paraId="23E9D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 w:hRule="atLeast"/>
          <w:jc w:val="center"/>
        </w:trPr>
        <w:tc>
          <w:tcPr>
            <w:tcW w:w="571" w:type="pct"/>
            <w:vMerge w:val="restart"/>
            <w:tcBorders>
              <w:bottom w:val="nil"/>
            </w:tcBorders>
            <w:vAlign w:val="top"/>
          </w:tcPr>
          <w:p w14:paraId="78EDEBEA">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p w14:paraId="46E2FF04">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948" w:type="pct"/>
            <w:vMerge w:val="restart"/>
            <w:tcBorders>
              <w:bottom w:val="nil"/>
            </w:tcBorders>
            <w:vAlign w:val="top"/>
          </w:tcPr>
          <w:p w14:paraId="2EB54DAA">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346" w:type="pct"/>
            <w:vAlign w:val="top"/>
          </w:tcPr>
          <w:p w14:paraId="1558F5D9">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3"/>
                <w:sz w:val="24"/>
                <w:szCs w:val="24"/>
              </w:rPr>
              <w:t>★</w:t>
            </w:r>
          </w:p>
        </w:tc>
        <w:tc>
          <w:tcPr>
            <w:tcW w:w="648" w:type="pct"/>
            <w:vAlign w:val="top"/>
          </w:tcPr>
          <w:p w14:paraId="09B08035">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11"/>
                <w:sz w:val="24"/>
                <w:szCs w:val="24"/>
              </w:rPr>
              <w:t>1.1…</w:t>
            </w:r>
          </w:p>
        </w:tc>
        <w:tc>
          <w:tcPr>
            <w:tcW w:w="954" w:type="pct"/>
            <w:vAlign w:val="top"/>
          </w:tcPr>
          <w:p w14:paraId="335C94AC">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954" w:type="pct"/>
            <w:vAlign w:val="top"/>
          </w:tcPr>
          <w:p w14:paraId="1EE8651B">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576" w:type="pct"/>
            <w:vAlign w:val="top"/>
          </w:tcPr>
          <w:p w14:paraId="1E4CA979">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r>
      <w:tr w14:paraId="23EE8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jc w:val="center"/>
        </w:trPr>
        <w:tc>
          <w:tcPr>
            <w:tcW w:w="571" w:type="pct"/>
            <w:vMerge w:val="continue"/>
            <w:tcBorders>
              <w:top w:val="nil"/>
              <w:bottom w:val="nil"/>
            </w:tcBorders>
            <w:vAlign w:val="top"/>
          </w:tcPr>
          <w:p w14:paraId="06F1280A">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948" w:type="pct"/>
            <w:vMerge w:val="continue"/>
            <w:tcBorders>
              <w:top w:val="nil"/>
              <w:bottom w:val="nil"/>
            </w:tcBorders>
            <w:vAlign w:val="top"/>
          </w:tcPr>
          <w:p w14:paraId="278D9E35">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346" w:type="pct"/>
            <w:vAlign w:val="top"/>
          </w:tcPr>
          <w:p w14:paraId="6B3ED4CA">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648" w:type="pct"/>
            <w:vAlign w:val="top"/>
          </w:tcPr>
          <w:p w14:paraId="6BF5A67B">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11"/>
                <w:sz w:val="24"/>
                <w:szCs w:val="24"/>
              </w:rPr>
              <w:t>1.2…</w:t>
            </w:r>
          </w:p>
        </w:tc>
        <w:tc>
          <w:tcPr>
            <w:tcW w:w="954" w:type="pct"/>
            <w:vAlign w:val="top"/>
          </w:tcPr>
          <w:p w14:paraId="330F3071">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954" w:type="pct"/>
            <w:vAlign w:val="top"/>
          </w:tcPr>
          <w:p w14:paraId="4B734856">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576" w:type="pct"/>
            <w:vAlign w:val="top"/>
          </w:tcPr>
          <w:p w14:paraId="0BB7CA0B">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r>
      <w:tr w14:paraId="3D37E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jc w:val="center"/>
        </w:trPr>
        <w:tc>
          <w:tcPr>
            <w:tcW w:w="571" w:type="pct"/>
            <w:vMerge w:val="continue"/>
            <w:tcBorders>
              <w:top w:val="nil"/>
            </w:tcBorders>
            <w:vAlign w:val="top"/>
          </w:tcPr>
          <w:p w14:paraId="6E1710FF">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948" w:type="pct"/>
            <w:vMerge w:val="continue"/>
            <w:tcBorders>
              <w:top w:val="nil"/>
            </w:tcBorders>
            <w:vAlign w:val="top"/>
          </w:tcPr>
          <w:p w14:paraId="249C29C3">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346" w:type="pct"/>
            <w:vAlign w:val="top"/>
          </w:tcPr>
          <w:p w14:paraId="4894C53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648" w:type="pct"/>
            <w:vAlign w:val="top"/>
          </w:tcPr>
          <w:p w14:paraId="30E721F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13"/>
                <w:position w:val="2"/>
                <w:sz w:val="24"/>
                <w:szCs w:val="24"/>
              </w:rPr>
              <w:t>…</w:t>
            </w:r>
          </w:p>
        </w:tc>
        <w:tc>
          <w:tcPr>
            <w:tcW w:w="954" w:type="pct"/>
            <w:vAlign w:val="top"/>
          </w:tcPr>
          <w:p w14:paraId="60DC1294">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954" w:type="pct"/>
            <w:vAlign w:val="top"/>
          </w:tcPr>
          <w:p w14:paraId="6113DCB0">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576" w:type="pct"/>
            <w:vAlign w:val="top"/>
          </w:tcPr>
          <w:p w14:paraId="50E42B05">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r>
      <w:tr w14:paraId="3FBD7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jc w:val="center"/>
        </w:trPr>
        <w:tc>
          <w:tcPr>
            <w:tcW w:w="571" w:type="pct"/>
            <w:vMerge w:val="restart"/>
            <w:tcBorders>
              <w:bottom w:val="nil"/>
            </w:tcBorders>
            <w:vAlign w:val="top"/>
          </w:tcPr>
          <w:p w14:paraId="2A143837">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p w14:paraId="2E4473D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948" w:type="pct"/>
            <w:vMerge w:val="restart"/>
            <w:tcBorders>
              <w:bottom w:val="nil"/>
            </w:tcBorders>
            <w:vAlign w:val="top"/>
          </w:tcPr>
          <w:p w14:paraId="5328F71C">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346" w:type="pct"/>
            <w:vAlign w:val="top"/>
          </w:tcPr>
          <w:p w14:paraId="570BBDCF">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3"/>
                <w:sz w:val="24"/>
                <w:szCs w:val="24"/>
              </w:rPr>
              <w:t>★</w:t>
            </w:r>
          </w:p>
        </w:tc>
        <w:tc>
          <w:tcPr>
            <w:tcW w:w="648" w:type="pct"/>
            <w:vAlign w:val="top"/>
          </w:tcPr>
          <w:p w14:paraId="3026FD30">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13"/>
                <w:sz w:val="24"/>
                <w:szCs w:val="24"/>
              </w:rPr>
              <w:t>2.1…</w:t>
            </w:r>
          </w:p>
        </w:tc>
        <w:tc>
          <w:tcPr>
            <w:tcW w:w="954" w:type="pct"/>
            <w:vAlign w:val="top"/>
          </w:tcPr>
          <w:p w14:paraId="57F460D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954" w:type="pct"/>
            <w:vAlign w:val="top"/>
          </w:tcPr>
          <w:p w14:paraId="0C759B26">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576" w:type="pct"/>
            <w:vAlign w:val="top"/>
          </w:tcPr>
          <w:p w14:paraId="740FCC61">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r>
      <w:tr w14:paraId="362EB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jc w:val="center"/>
        </w:trPr>
        <w:tc>
          <w:tcPr>
            <w:tcW w:w="571" w:type="pct"/>
            <w:vMerge w:val="continue"/>
            <w:tcBorders>
              <w:top w:val="nil"/>
              <w:bottom w:val="nil"/>
            </w:tcBorders>
            <w:vAlign w:val="top"/>
          </w:tcPr>
          <w:p w14:paraId="454D5B2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948" w:type="pct"/>
            <w:vMerge w:val="continue"/>
            <w:tcBorders>
              <w:top w:val="nil"/>
              <w:bottom w:val="nil"/>
            </w:tcBorders>
            <w:vAlign w:val="top"/>
          </w:tcPr>
          <w:p w14:paraId="2F71BDAD">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346" w:type="pct"/>
            <w:vAlign w:val="top"/>
          </w:tcPr>
          <w:p w14:paraId="003F86C2">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648" w:type="pct"/>
            <w:vAlign w:val="top"/>
          </w:tcPr>
          <w:p w14:paraId="4E1569CE">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13"/>
                <w:sz w:val="24"/>
                <w:szCs w:val="24"/>
              </w:rPr>
              <w:t>2.2…</w:t>
            </w:r>
          </w:p>
        </w:tc>
        <w:tc>
          <w:tcPr>
            <w:tcW w:w="954" w:type="pct"/>
            <w:vAlign w:val="top"/>
          </w:tcPr>
          <w:p w14:paraId="293D7824">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954" w:type="pct"/>
            <w:vAlign w:val="top"/>
          </w:tcPr>
          <w:p w14:paraId="5C8174A2">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576" w:type="pct"/>
            <w:vAlign w:val="top"/>
          </w:tcPr>
          <w:p w14:paraId="0CF754D6">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r>
      <w:tr w14:paraId="10C2F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jc w:val="center"/>
        </w:trPr>
        <w:tc>
          <w:tcPr>
            <w:tcW w:w="571" w:type="pct"/>
            <w:vMerge w:val="continue"/>
            <w:tcBorders>
              <w:top w:val="nil"/>
            </w:tcBorders>
            <w:vAlign w:val="top"/>
          </w:tcPr>
          <w:p w14:paraId="3990F97A">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948" w:type="pct"/>
            <w:vMerge w:val="continue"/>
            <w:tcBorders>
              <w:top w:val="nil"/>
            </w:tcBorders>
            <w:vAlign w:val="top"/>
          </w:tcPr>
          <w:p w14:paraId="2303C8EA">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346" w:type="pct"/>
            <w:vAlign w:val="top"/>
          </w:tcPr>
          <w:p w14:paraId="342DFDA2">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648" w:type="pct"/>
            <w:vAlign w:val="top"/>
          </w:tcPr>
          <w:p w14:paraId="365F043D">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13"/>
                <w:position w:val="2"/>
                <w:sz w:val="24"/>
                <w:szCs w:val="24"/>
              </w:rPr>
              <w:t>…</w:t>
            </w:r>
          </w:p>
        </w:tc>
        <w:tc>
          <w:tcPr>
            <w:tcW w:w="954" w:type="pct"/>
            <w:vAlign w:val="top"/>
          </w:tcPr>
          <w:p w14:paraId="406ADCE2">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954" w:type="pct"/>
            <w:vAlign w:val="top"/>
          </w:tcPr>
          <w:p w14:paraId="7635427E">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576" w:type="pct"/>
            <w:vAlign w:val="top"/>
          </w:tcPr>
          <w:p w14:paraId="692B7067">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r>
    </w:tbl>
    <w:p w14:paraId="183E8F01">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3"/>
          <w:sz w:val="24"/>
          <w:szCs w:val="24"/>
        </w:rPr>
        <w:t>说明：</w:t>
      </w:r>
    </w:p>
    <w:p w14:paraId="0B4593DA">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6"/>
          <w:sz w:val="24"/>
          <w:szCs w:val="24"/>
        </w:rPr>
        <w:t>1.“技术要求”栏应详细列明</w:t>
      </w:r>
      <w:r>
        <w:rPr>
          <w:rFonts w:hint="eastAsia" w:ascii="宋体" w:hAnsi="宋体" w:eastAsia="宋体" w:cs="宋体"/>
          <w:spacing w:val="-6"/>
          <w:sz w:val="24"/>
          <w:szCs w:val="24"/>
          <w:lang w:eastAsia="zh-CN"/>
        </w:rPr>
        <w:t>公开商洽</w:t>
      </w:r>
      <w:r>
        <w:rPr>
          <w:rFonts w:hint="eastAsia" w:ascii="宋体" w:hAnsi="宋体" w:eastAsia="宋体" w:cs="宋体"/>
          <w:spacing w:val="-6"/>
          <w:sz w:val="24"/>
          <w:szCs w:val="24"/>
        </w:rPr>
        <w:t>文件中的技术要求。</w:t>
      </w:r>
    </w:p>
    <w:p w14:paraId="7B91525C">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2.“响应内容”栏填写</w:t>
      </w:r>
      <w:r>
        <w:rPr>
          <w:rFonts w:hint="eastAsia" w:ascii="宋体" w:hAnsi="宋体" w:eastAsia="宋体" w:cs="宋体"/>
          <w:sz w:val="24"/>
          <w:szCs w:val="24"/>
          <w:lang w:eastAsia="zh-CN"/>
        </w:rPr>
        <w:t>供应商</w:t>
      </w:r>
      <w:r>
        <w:rPr>
          <w:rFonts w:hint="eastAsia" w:ascii="宋体" w:hAnsi="宋体" w:eastAsia="宋体" w:cs="宋体"/>
          <w:sz w:val="24"/>
          <w:szCs w:val="24"/>
        </w:rPr>
        <w:t>对</w:t>
      </w:r>
      <w:r>
        <w:rPr>
          <w:rFonts w:hint="eastAsia" w:ascii="宋体" w:hAnsi="宋体" w:eastAsia="宋体" w:cs="宋体"/>
          <w:sz w:val="24"/>
          <w:szCs w:val="24"/>
          <w:lang w:eastAsia="zh-CN"/>
        </w:rPr>
        <w:t>公开商洽</w:t>
      </w:r>
      <w:r>
        <w:rPr>
          <w:rFonts w:hint="eastAsia" w:ascii="宋体" w:hAnsi="宋体" w:eastAsia="宋体" w:cs="宋体"/>
          <w:sz w:val="24"/>
          <w:szCs w:val="24"/>
        </w:rPr>
        <w:t>文件提出的技术要求作出的明确响应，并列明具体响应数值或内容，只注明符合、满足等无具体内容表述的，将视为未实质性满足</w:t>
      </w:r>
      <w:r>
        <w:rPr>
          <w:rFonts w:hint="eastAsia" w:ascii="宋体" w:hAnsi="宋体" w:eastAsia="宋体" w:cs="宋体"/>
          <w:sz w:val="24"/>
          <w:szCs w:val="24"/>
          <w:lang w:eastAsia="zh-CN"/>
        </w:rPr>
        <w:t>公开商洽</w:t>
      </w:r>
      <w:r>
        <w:rPr>
          <w:rFonts w:hint="eastAsia" w:ascii="宋体" w:hAnsi="宋体" w:eastAsia="宋体" w:cs="宋体"/>
          <w:sz w:val="24"/>
          <w:szCs w:val="24"/>
        </w:rPr>
        <w:t>文件要求。</w:t>
      </w:r>
    </w:p>
    <w:p w14:paraId="4B0D3D9F">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3.“偏离程度”栏填写满足、响应或正偏离、负偏离。</w:t>
      </w:r>
    </w:p>
    <w:p w14:paraId="3E50EDCE">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4.“备注”栏填写偏离情况的具体说明。</w:t>
      </w:r>
    </w:p>
    <w:p w14:paraId="4EDB8F4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5.本表填写内容与分项报价明细表不一致的，以分项报价明细表内容为准。</w:t>
      </w:r>
    </w:p>
    <w:p w14:paraId="3BC896A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sectPr>
          <w:footerReference r:id="rId23" w:type="default"/>
          <w:pgSz w:w="11900" w:h="16840"/>
          <w:pgMar w:top="1440" w:right="1080" w:bottom="1440" w:left="1080" w:header="850" w:footer="850" w:gutter="0"/>
          <w:pgNumType w:fmt="decimal"/>
          <w:cols w:space="720" w:num="1"/>
        </w:sectPr>
      </w:pPr>
    </w:p>
    <w:p w14:paraId="6A6409C9">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outlineLvl w:val="2"/>
        <w:rPr>
          <w:rFonts w:hint="eastAsia" w:ascii="宋体" w:hAnsi="宋体" w:eastAsia="宋体" w:cs="宋体"/>
          <w:sz w:val="19"/>
          <w:szCs w:val="19"/>
        </w:rPr>
      </w:pPr>
      <w:r>
        <w:rPr>
          <w:rFonts w:hint="eastAsia" w:ascii="宋体" w:hAnsi="宋体" w:eastAsia="宋体" w:cs="宋体"/>
          <w:spacing w:val="1"/>
          <w:sz w:val="19"/>
          <w:szCs w:val="19"/>
        </w:rPr>
        <w:t>（以下格式文件由</w:t>
      </w:r>
      <w:r>
        <w:rPr>
          <w:rFonts w:hint="eastAsia" w:ascii="宋体" w:hAnsi="宋体" w:eastAsia="宋体" w:cs="宋体"/>
          <w:spacing w:val="1"/>
          <w:sz w:val="19"/>
          <w:szCs w:val="19"/>
          <w:lang w:eastAsia="zh-CN"/>
        </w:rPr>
        <w:t>供应商</w:t>
      </w:r>
      <w:r>
        <w:rPr>
          <w:rFonts w:hint="eastAsia" w:ascii="宋体" w:hAnsi="宋体" w:eastAsia="宋体" w:cs="宋体"/>
          <w:spacing w:val="1"/>
          <w:sz w:val="19"/>
          <w:szCs w:val="19"/>
        </w:rPr>
        <w:t>根据需要选用）</w:t>
      </w:r>
    </w:p>
    <w:p w14:paraId="0F0C0AA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sz w:val="24"/>
          <w:szCs w:val="24"/>
        </w:rPr>
      </w:pPr>
      <w:r>
        <w:rPr>
          <w:rFonts w:hint="eastAsia" w:ascii="宋体" w:hAnsi="宋体" w:eastAsia="宋体" w:cs="宋体"/>
          <w:spacing w:val="16"/>
          <w:sz w:val="24"/>
          <w:szCs w:val="24"/>
        </w:rPr>
        <w:t>十八、项目组成人员一览表</w:t>
      </w:r>
    </w:p>
    <w:tbl>
      <w:tblPr>
        <w:tblStyle w:val="22"/>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34"/>
        <w:gridCol w:w="840"/>
        <w:gridCol w:w="2216"/>
        <w:gridCol w:w="841"/>
        <w:gridCol w:w="2218"/>
        <w:gridCol w:w="1395"/>
        <w:gridCol w:w="1400"/>
      </w:tblGrid>
      <w:tr w14:paraId="6DA7C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428" w:type="pct"/>
            <w:vAlign w:val="top"/>
          </w:tcPr>
          <w:p w14:paraId="6DF26A2A">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3"/>
                <w:sz w:val="24"/>
                <w:szCs w:val="24"/>
              </w:rPr>
              <w:t>序号</w:t>
            </w:r>
          </w:p>
        </w:tc>
        <w:tc>
          <w:tcPr>
            <w:tcW w:w="431" w:type="pct"/>
            <w:vAlign w:val="top"/>
          </w:tcPr>
          <w:p w14:paraId="76BE5766">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3"/>
                <w:sz w:val="24"/>
                <w:szCs w:val="24"/>
              </w:rPr>
              <w:t>姓名</w:t>
            </w:r>
          </w:p>
        </w:tc>
        <w:tc>
          <w:tcPr>
            <w:tcW w:w="1136" w:type="pct"/>
            <w:vAlign w:val="top"/>
          </w:tcPr>
          <w:p w14:paraId="3B4E7861">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本项目拟任职务</w:t>
            </w:r>
          </w:p>
        </w:tc>
        <w:tc>
          <w:tcPr>
            <w:tcW w:w="431" w:type="pct"/>
            <w:vAlign w:val="top"/>
          </w:tcPr>
          <w:p w14:paraId="7E62177C">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5"/>
                <w:sz w:val="24"/>
                <w:szCs w:val="24"/>
              </w:rPr>
              <w:t>学历</w:t>
            </w:r>
          </w:p>
        </w:tc>
        <w:tc>
          <w:tcPr>
            <w:tcW w:w="1137" w:type="pct"/>
            <w:vAlign w:val="top"/>
          </w:tcPr>
          <w:p w14:paraId="69C14ADB">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职称或执业资格</w:t>
            </w:r>
          </w:p>
        </w:tc>
        <w:tc>
          <w:tcPr>
            <w:tcW w:w="715" w:type="pct"/>
            <w:vAlign w:val="top"/>
          </w:tcPr>
          <w:p w14:paraId="4929C3B7">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2"/>
                <w:sz w:val="24"/>
                <w:szCs w:val="24"/>
              </w:rPr>
              <w:t>身份证号</w:t>
            </w:r>
          </w:p>
        </w:tc>
        <w:tc>
          <w:tcPr>
            <w:tcW w:w="718" w:type="pct"/>
            <w:vAlign w:val="top"/>
          </w:tcPr>
          <w:p w14:paraId="2EC0B0B6">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1"/>
                <w:sz w:val="24"/>
                <w:szCs w:val="24"/>
              </w:rPr>
              <w:t>联系电话</w:t>
            </w:r>
          </w:p>
        </w:tc>
      </w:tr>
      <w:tr w14:paraId="7B911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 w:hRule="atLeast"/>
          <w:jc w:val="center"/>
        </w:trPr>
        <w:tc>
          <w:tcPr>
            <w:tcW w:w="428" w:type="pct"/>
            <w:vAlign w:val="top"/>
          </w:tcPr>
          <w:p w14:paraId="21E6A530">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431" w:type="pct"/>
            <w:vAlign w:val="top"/>
          </w:tcPr>
          <w:p w14:paraId="0D546F11">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1136" w:type="pct"/>
            <w:vAlign w:val="top"/>
          </w:tcPr>
          <w:p w14:paraId="53A45353">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431" w:type="pct"/>
            <w:vAlign w:val="top"/>
          </w:tcPr>
          <w:p w14:paraId="2FC71273">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1137" w:type="pct"/>
            <w:vAlign w:val="top"/>
          </w:tcPr>
          <w:p w14:paraId="64C84BB7">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715" w:type="pct"/>
            <w:vAlign w:val="top"/>
          </w:tcPr>
          <w:p w14:paraId="2488A662">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718" w:type="pct"/>
            <w:vAlign w:val="top"/>
          </w:tcPr>
          <w:p w14:paraId="3A066B33">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r>
      <w:tr w14:paraId="6E86B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 w:hRule="atLeast"/>
          <w:jc w:val="center"/>
        </w:trPr>
        <w:tc>
          <w:tcPr>
            <w:tcW w:w="428" w:type="pct"/>
            <w:vAlign w:val="top"/>
          </w:tcPr>
          <w:p w14:paraId="29D7496B">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431" w:type="pct"/>
            <w:vAlign w:val="top"/>
          </w:tcPr>
          <w:p w14:paraId="04D0069D">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1136" w:type="pct"/>
            <w:vAlign w:val="top"/>
          </w:tcPr>
          <w:p w14:paraId="583CD7E0">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431" w:type="pct"/>
            <w:vAlign w:val="top"/>
          </w:tcPr>
          <w:p w14:paraId="12CA626D">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1137" w:type="pct"/>
            <w:vAlign w:val="top"/>
          </w:tcPr>
          <w:p w14:paraId="0BC80A54">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715" w:type="pct"/>
            <w:vAlign w:val="top"/>
          </w:tcPr>
          <w:p w14:paraId="273AC1E3">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718" w:type="pct"/>
            <w:vAlign w:val="top"/>
          </w:tcPr>
          <w:p w14:paraId="0546677C">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r>
      <w:tr w14:paraId="3DF6F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 w:hRule="atLeast"/>
          <w:jc w:val="center"/>
        </w:trPr>
        <w:tc>
          <w:tcPr>
            <w:tcW w:w="428" w:type="pct"/>
            <w:vAlign w:val="top"/>
          </w:tcPr>
          <w:p w14:paraId="00BAAD40">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431" w:type="pct"/>
            <w:vAlign w:val="top"/>
          </w:tcPr>
          <w:p w14:paraId="29EA976C">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1136" w:type="pct"/>
            <w:vAlign w:val="top"/>
          </w:tcPr>
          <w:p w14:paraId="7E229B87">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431" w:type="pct"/>
            <w:vAlign w:val="top"/>
          </w:tcPr>
          <w:p w14:paraId="10622AA6">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1137" w:type="pct"/>
            <w:vAlign w:val="top"/>
          </w:tcPr>
          <w:p w14:paraId="5FF5D39D">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715" w:type="pct"/>
            <w:vAlign w:val="top"/>
          </w:tcPr>
          <w:p w14:paraId="21C04DBA">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718" w:type="pct"/>
            <w:vAlign w:val="top"/>
          </w:tcPr>
          <w:p w14:paraId="4AB5471E">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r>
      <w:tr w14:paraId="12397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428" w:type="pct"/>
            <w:vAlign w:val="top"/>
          </w:tcPr>
          <w:p w14:paraId="00287C65">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1"/>
                <w:position w:val="2"/>
                <w:sz w:val="24"/>
                <w:szCs w:val="24"/>
              </w:rPr>
              <w:t>……</w:t>
            </w:r>
          </w:p>
        </w:tc>
        <w:tc>
          <w:tcPr>
            <w:tcW w:w="431" w:type="pct"/>
            <w:vAlign w:val="top"/>
          </w:tcPr>
          <w:p w14:paraId="77ACA22A">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1136" w:type="pct"/>
            <w:vAlign w:val="top"/>
          </w:tcPr>
          <w:p w14:paraId="5E2D4B8F">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431" w:type="pct"/>
            <w:vAlign w:val="top"/>
          </w:tcPr>
          <w:p w14:paraId="22906B07">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1137" w:type="pct"/>
            <w:vAlign w:val="top"/>
          </w:tcPr>
          <w:p w14:paraId="4AA7ABE5">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715" w:type="pct"/>
            <w:vAlign w:val="top"/>
          </w:tcPr>
          <w:p w14:paraId="79D5BA76">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718" w:type="pct"/>
            <w:vAlign w:val="top"/>
          </w:tcPr>
          <w:p w14:paraId="663740DE">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r>
    </w:tbl>
    <w:p w14:paraId="1A06E146">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12"/>
          <w:sz w:val="24"/>
          <w:szCs w:val="24"/>
        </w:rPr>
        <w:t>按</w:t>
      </w:r>
      <w:r>
        <w:rPr>
          <w:rFonts w:hint="eastAsia" w:ascii="宋体" w:hAnsi="宋体" w:eastAsia="宋体" w:cs="宋体"/>
          <w:spacing w:val="12"/>
          <w:sz w:val="24"/>
          <w:szCs w:val="24"/>
          <w:lang w:eastAsia="zh-CN"/>
        </w:rPr>
        <w:t>公开商洽</w:t>
      </w:r>
      <w:r>
        <w:rPr>
          <w:rFonts w:hint="eastAsia" w:ascii="宋体" w:hAnsi="宋体" w:eastAsia="宋体" w:cs="宋体"/>
          <w:spacing w:val="12"/>
          <w:sz w:val="24"/>
          <w:szCs w:val="24"/>
        </w:rPr>
        <w:t>文件要求在本表后附相关人员证书。</w:t>
      </w:r>
    </w:p>
    <w:p w14:paraId="0906CD5D">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3"/>
          <w:sz w:val="24"/>
          <w:szCs w:val="24"/>
        </w:rPr>
        <w:t>说明：</w:t>
      </w:r>
    </w:p>
    <w:p w14:paraId="466134AD">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2"/>
          <w:position w:val="14"/>
          <w:sz w:val="24"/>
          <w:szCs w:val="24"/>
        </w:rPr>
        <w:t>1.“本项目拟任职务”栏应包括：项目负责人、项目联系人、项目服务人员或技术人员等。</w:t>
      </w:r>
    </w:p>
    <w:p w14:paraId="6B031584">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1"/>
          <w:sz w:val="24"/>
          <w:szCs w:val="24"/>
        </w:rPr>
        <w:t>2.如</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中标，须按本表项目组成人员操作，不得随意更换。</w:t>
      </w:r>
    </w:p>
    <w:p w14:paraId="5CEDBAB6">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sectPr>
          <w:footerReference r:id="rId24" w:type="default"/>
          <w:pgSz w:w="11900" w:h="16840"/>
          <w:pgMar w:top="1440" w:right="1080" w:bottom="1440" w:left="1080" w:header="850" w:footer="850" w:gutter="0"/>
          <w:pgNumType w:fmt="decimal"/>
          <w:cols w:space="720" w:num="1"/>
        </w:sectPr>
      </w:pPr>
    </w:p>
    <w:p w14:paraId="49E92BAF">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outlineLvl w:val="2"/>
        <w:rPr>
          <w:rFonts w:hint="eastAsia" w:ascii="宋体" w:hAnsi="宋体" w:eastAsia="宋体" w:cs="宋体"/>
          <w:sz w:val="24"/>
          <w:szCs w:val="24"/>
        </w:rPr>
      </w:pPr>
      <w:r>
        <w:rPr>
          <w:rFonts w:hint="eastAsia" w:ascii="宋体" w:hAnsi="宋体" w:eastAsia="宋体" w:cs="宋体"/>
          <w:spacing w:val="17"/>
          <w:sz w:val="24"/>
          <w:szCs w:val="24"/>
        </w:rPr>
        <w:t>十九、项目实施方案、质量保证及售后服务承诺等</w:t>
      </w:r>
    </w:p>
    <w:p w14:paraId="2CA9D2ED">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（内容和格式自拟）</w:t>
      </w:r>
    </w:p>
    <w:p w14:paraId="6D0B324B">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sectPr>
          <w:footerReference r:id="rId25" w:type="default"/>
          <w:pgSz w:w="11900" w:h="16840"/>
          <w:pgMar w:top="1440" w:right="1080" w:bottom="1440" w:left="1080" w:header="850" w:footer="850" w:gutter="0"/>
          <w:pgNumType w:fmt="decimal"/>
          <w:cols w:space="720" w:num="1"/>
        </w:sectPr>
      </w:pPr>
    </w:p>
    <w:p w14:paraId="7B1525A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outlineLvl w:val="2"/>
        <w:rPr>
          <w:rFonts w:hint="eastAsia" w:ascii="宋体" w:hAnsi="宋体" w:eastAsia="宋体" w:cs="宋体"/>
          <w:sz w:val="19"/>
          <w:szCs w:val="19"/>
        </w:rPr>
      </w:pPr>
      <w:r>
        <w:rPr>
          <w:rFonts w:hint="eastAsia" w:ascii="宋体" w:hAnsi="宋体" w:eastAsia="宋体" w:cs="宋体"/>
          <w:spacing w:val="1"/>
          <w:sz w:val="19"/>
          <w:szCs w:val="19"/>
        </w:rPr>
        <w:t>（以下格式文件由</w:t>
      </w:r>
      <w:r>
        <w:rPr>
          <w:rFonts w:hint="eastAsia" w:ascii="宋体" w:hAnsi="宋体" w:eastAsia="宋体" w:cs="宋体"/>
          <w:spacing w:val="1"/>
          <w:sz w:val="19"/>
          <w:szCs w:val="19"/>
          <w:lang w:eastAsia="zh-CN"/>
        </w:rPr>
        <w:t>供应商</w:t>
      </w:r>
      <w:r>
        <w:rPr>
          <w:rFonts w:hint="eastAsia" w:ascii="宋体" w:hAnsi="宋体" w:eastAsia="宋体" w:cs="宋体"/>
          <w:spacing w:val="1"/>
          <w:sz w:val="19"/>
          <w:szCs w:val="19"/>
        </w:rPr>
        <w:t>根据需要选用）</w:t>
      </w:r>
    </w:p>
    <w:p w14:paraId="7FF5B324">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sz w:val="24"/>
          <w:szCs w:val="24"/>
        </w:rPr>
      </w:pPr>
      <w:r>
        <w:rPr>
          <w:rFonts w:hint="eastAsia" w:ascii="宋体" w:hAnsi="宋体" w:eastAsia="宋体" w:cs="宋体"/>
          <w:spacing w:val="15"/>
          <w:sz w:val="24"/>
          <w:szCs w:val="24"/>
        </w:rPr>
        <w:t>二十、</w:t>
      </w:r>
      <w:r>
        <w:rPr>
          <w:rFonts w:hint="eastAsia" w:ascii="宋体" w:hAnsi="宋体" w:eastAsia="宋体" w:cs="宋体"/>
          <w:spacing w:val="15"/>
          <w:sz w:val="24"/>
          <w:szCs w:val="24"/>
          <w:lang w:eastAsia="zh-CN"/>
        </w:rPr>
        <w:t>供应商</w:t>
      </w:r>
      <w:r>
        <w:rPr>
          <w:rFonts w:hint="eastAsia" w:ascii="宋体" w:hAnsi="宋体" w:eastAsia="宋体" w:cs="宋体"/>
          <w:spacing w:val="15"/>
          <w:sz w:val="24"/>
          <w:szCs w:val="24"/>
        </w:rPr>
        <w:t>业绩情况表</w:t>
      </w:r>
    </w:p>
    <w:tbl>
      <w:tblPr>
        <w:tblStyle w:val="2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279"/>
        <w:gridCol w:w="2115"/>
        <w:gridCol w:w="2115"/>
        <w:gridCol w:w="2115"/>
        <w:gridCol w:w="2122"/>
      </w:tblGrid>
      <w:tr w14:paraId="057DB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656" w:type="pct"/>
            <w:vAlign w:val="top"/>
          </w:tcPr>
          <w:p w14:paraId="090F900F">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3"/>
                <w:sz w:val="24"/>
                <w:szCs w:val="24"/>
              </w:rPr>
              <w:t>序号</w:t>
            </w:r>
          </w:p>
        </w:tc>
        <w:tc>
          <w:tcPr>
            <w:tcW w:w="1085" w:type="pct"/>
            <w:vAlign w:val="top"/>
          </w:tcPr>
          <w:p w14:paraId="3A7F6913">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1"/>
                <w:sz w:val="24"/>
                <w:szCs w:val="24"/>
              </w:rPr>
              <w:t>使用单位</w:t>
            </w:r>
          </w:p>
        </w:tc>
        <w:tc>
          <w:tcPr>
            <w:tcW w:w="1085" w:type="pct"/>
            <w:vAlign w:val="top"/>
          </w:tcPr>
          <w:p w14:paraId="49527969">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1"/>
                <w:sz w:val="24"/>
                <w:szCs w:val="24"/>
              </w:rPr>
              <w:t>业绩名称</w:t>
            </w:r>
          </w:p>
        </w:tc>
        <w:tc>
          <w:tcPr>
            <w:tcW w:w="1085" w:type="pct"/>
            <w:vAlign w:val="top"/>
          </w:tcPr>
          <w:p w14:paraId="5D630E32">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1"/>
                <w:sz w:val="24"/>
                <w:szCs w:val="24"/>
              </w:rPr>
              <w:t>合同总价</w:t>
            </w:r>
          </w:p>
        </w:tc>
        <w:tc>
          <w:tcPr>
            <w:tcW w:w="1088" w:type="pct"/>
            <w:vAlign w:val="top"/>
          </w:tcPr>
          <w:p w14:paraId="3D934892">
            <w:pPr>
              <w:pStyle w:val="25"/>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1"/>
                <w:sz w:val="24"/>
                <w:szCs w:val="24"/>
              </w:rPr>
              <w:t>签订时间</w:t>
            </w:r>
          </w:p>
        </w:tc>
      </w:tr>
      <w:tr w14:paraId="681444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 w:hRule="atLeast"/>
          <w:jc w:val="center"/>
        </w:trPr>
        <w:tc>
          <w:tcPr>
            <w:tcW w:w="656" w:type="pct"/>
            <w:vAlign w:val="top"/>
          </w:tcPr>
          <w:p w14:paraId="67C6F4E7">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085" w:type="pct"/>
            <w:vAlign w:val="top"/>
          </w:tcPr>
          <w:p w14:paraId="774FE1CC">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1085" w:type="pct"/>
            <w:vAlign w:val="top"/>
          </w:tcPr>
          <w:p w14:paraId="155DEE70">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1085" w:type="pct"/>
            <w:vAlign w:val="top"/>
          </w:tcPr>
          <w:p w14:paraId="7267BD32">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1088" w:type="pct"/>
            <w:vAlign w:val="top"/>
          </w:tcPr>
          <w:p w14:paraId="33F783C6">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r>
      <w:tr w14:paraId="3B618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 w:hRule="atLeast"/>
          <w:jc w:val="center"/>
        </w:trPr>
        <w:tc>
          <w:tcPr>
            <w:tcW w:w="656" w:type="pct"/>
            <w:vAlign w:val="top"/>
          </w:tcPr>
          <w:p w14:paraId="35D0DDA7">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085" w:type="pct"/>
            <w:vAlign w:val="top"/>
          </w:tcPr>
          <w:p w14:paraId="56683417">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1085" w:type="pct"/>
            <w:vAlign w:val="top"/>
          </w:tcPr>
          <w:p w14:paraId="4A767886">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1085" w:type="pct"/>
            <w:vAlign w:val="top"/>
          </w:tcPr>
          <w:p w14:paraId="18ECD76A">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1088" w:type="pct"/>
            <w:vAlign w:val="top"/>
          </w:tcPr>
          <w:p w14:paraId="53426CDE">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r>
      <w:tr w14:paraId="2436F2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jc w:val="center"/>
        </w:trPr>
        <w:tc>
          <w:tcPr>
            <w:tcW w:w="656" w:type="pct"/>
            <w:vAlign w:val="top"/>
          </w:tcPr>
          <w:p w14:paraId="1285247E">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085" w:type="pct"/>
            <w:vAlign w:val="top"/>
          </w:tcPr>
          <w:p w14:paraId="396EF070">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1085" w:type="pct"/>
            <w:vAlign w:val="top"/>
          </w:tcPr>
          <w:p w14:paraId="37644E97">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1085" w:type="pct"/>
            <w:vAlign w:val="top"/>
          </w:tcPr>
          <w:p w14:paraId="30597199">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1088" w:type="pct"/>
            <w:vAlign w:val="top"/>
          </w:tcPr>
          <w:p w14:paraId="0FDF41C2">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r>
      <w:tr w14:paraId="0CC1A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jc w:val="center"/>
        </w:trPr>
        <w:tc>
          <w:tcPr>
            <w:tcW w:w="656" w:type="pct"/>
            <w:vAlign w:val="top"/>
          </w:tcPr>
          <w:p w14:paraId="516CD8FA">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1085" w:type="pct"/>
            <w:vAlign w:val="top"/>
          </w:tcPr>
          <w:p w14:paraId="2444618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1085" w:type="pct"/>
            <w:vAlign w:val="top"/>
          </w:tcPr>
          <w:p w14:paraId="5C9E6FA1">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1085" w:type="pct"/>
            <w:vAlign w:val="top"/>
          </w:tcPr>
          <w:p w14:paraId="674E7021">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1088" w:type="pct"/>
            <w:vAlign w:val="top"/>
          </w:tcPr>
          <w:p w14:paraId="7ADDF35A">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r>
      <w:tr w14:paraId="11BE5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656" w:type="pct"/>
            <w:vAlign w:val="top"/>
          </w:tcPr>
          <w:p w14:paraId="6ACC2CDC">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position w:val="2"/>
                <w:sz w:val="24"/>
                <w:szCs w:val="24"/>
              </w:rPr>
              <w:t>…</w:t>
            </w:r>
          </w:p>
        </w:tc>
        <w:tc>
          <w:tcPr>
            <w:tcW w:w="1085" w:type="pct"/>
            <w:vAlign w:val="top"/>
          </w:tcPr>
          <w:p w14:paraId="7377FC23">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1085" w:type="pct"/>
            <w:vAlign w:val="top"/>
          </w:tcPr>
          <w:p w14:paraId="29BCCB10">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1085" w:type="pct"/>
            <w:vAlign w:val="top"/>
          </w:tcPr>
          <w:p w14:paraId="6C4A394D">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c>
          <w:tcPr>
            <w:tcW w:w="1088" w:type="pct"/>
            <w:vAlign w:val="top"/>
          </w:tcPr>
          <w:p w14:paraId="7364424D">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p>
        </w:tc>
      </w:tr>
    </w:tbl>
    <w:p w14:paraId="4A815BF5">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pPr>
      <w:r>
        <w:rPr>
          <w:rFonts w:hint="eastAsia" w:ascii="宋体" w:hAnsi="宋体" w:eastAsia="宋体" w:cs="宋体"/>
          <w:spacing w:val="12"/>
          <w:sz w:val="24"/>
          <w:szCs w:val="24"/>
          <w:lang w:eastAsia="zh-CN"/>
        </w:rPr>
        <w:t>供应商</w:t>
      </w:r>
      <w:r>
        <w:rPr>
          <w:rFonts w:hint="eastAsia" w:ascii="宋体" w:hAnsi="宋体" w:eastAsia="宋体" w:cs="宋体"/>
          <w:spacing w:val="12"/>
          <w:sz w:val="24"/>
          <w:szCs w:val="24"/>
        </w:rPr>
        <w:t>根据上述业绩情况后附销售或服务合同复印件。</w:t>
      </w:r>
    </w:p>
    <w:p w14:paraId="6A2BDFA3">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rPr>
          <w:rFonts w:hint="eastAsia" w:ascii="宋体" w:hAnsi="宋体" w:eastAsia="宋体" w:cs="宋体"/>
          <w:sz w:val="24"/>
          <w:szCs w:val="24"/>
        </w:rPr>
        <w:sectPr>
          <w:footerReference r:id="rId26" w:type="default"/>
          <w:pgSz w:w="11900" w:h="16840"/>
          <w:pgMar w:top="1440" w:right="1080" w:bottom="1440" w:left="1080" w:header="850" w:footer="850" w:gutter="0"/>
          <w:pgNumType w:fmt="decimal"/>
          <w:cols w:space="720" w:num="1"/>
        </w:sectPr>
      </w:pPr>
    </w:p>
    <w:p w14:paraId="1C13CDBC">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textAlignment w:val="auto"/>
        <w:outlineLvl w:val="2"/>
        <w:rPr>
          <w:rFonts w:hint="eastAsia" w:ascii="宋体" w:hAnsi="宋体" w:eastAsia="宋体" w:cs="宋体"/>
          <w:sz w:val="19"/>
          <w:szCs w:val="19"/>
        </w:rPr>
      </w:pPr>
      <w:r>
        <w:rPr>
          <w:rFonts w:hint="eastAsia" w:ascii="宋体" w:hAnsi="宋体" w:eastAsia="宋体" w:cs="宋体"/>
          <w:spacing w:val="1"/>
          <w:sz w:val="19"/>
          <w:szCs w:val="19"/>
        </w:rPr>
        <w:t>（以下格式文件由</w:t>
      </w:r>
      <w:r>
        <w:rPr>
          <w:rFonts w:hint="eastAsia" w:ascii="宋体" w:hAnsi="宋体" w:eastAsia="宋体" w:cs="宋体"/>
          <w:spacing w:val="1"/>
          <w:sz w:val="19"/>
          <w:szCs w:val="19"/>
          <w:lang w:eastAsia="zh-CN"/>
        </w:rPr>
        <w:t>供应商</w:t>
      </w:r>
      <w:r>
        <w:rPr>
          <w:rFonts w:hint="eastAsia" w:ascii="宋体" w:hAnsi="宋体" w:eastAsia="宋体" w:cs="宋体"/>
          <w:spacing w:val="1"/>
          <w:sz w:val="19"/>
          <w:szCs w:val="19"/>
        </w:rPr>
        <w:t>根据需要选用）</w:t>
      </w:r>
    </w:p>
    <w:p w14:paraId="51F9A462">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sz w:val="24"/>
          <w:szCs w:val="24"/>
        </w:rPr>
      </w:pPr>
      <w:r>
        <w:rPr>
          <w:rFonts w:hint="eastAsia" w:ascii="宋体" w:hAnsi="宋体" w:eastAsia="宋体" w:cs="宋体"/>
          <w:spacing w:val="15"/>
          <w:sz w:val="24"/>
          <w:szCs w:val="24"/>
        </w:rPr>
        <w:t>二十一、其他证明材料</w:t>
      </w:r>
    </w:p>
    <w:p w14:paraId="7E41F307">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sz w:val="24"/>
          <w:szCs w:val="24"/>
        </w:rPr>
      </w:pPr>
      <w:r>
        <w:rPr>
          <w:rFonts w:hint="eastAsia" w:ascii="宋体" w:hAnsi="宋体" w:eastAsia="宋体" w:cs="宋体"/>
          <w:position w:val="14"/>
          <w:sz w:val="24"/>
          <w:szCs w:val="24"/>
        </w:rPr>
        <w:t>1.</w:t>
      </w:r>
      <w:r>
        <w:rPr>
          <w:rFonts w:hint="eastAsia" w:ascii="宋体" w:hAnsi="宋体" w:eastAsia="宋体" w:cs="宋体"/>
          <w:position w:val="14"/>
          <w:sz w:val="24"/>
          <w:szCs w:val="24"/>
          <w:lang w:eastAsia="zh-CN"/>
        </w:rPr>
        <w:t>公开商洽</w:t>
      </w:r>
      <w:r>
        <w:rPr>
          <w:rFonts w:hint="eastAsia" w:ascii="宋体" w:hAnsi="宋体" w:eastAsia="宋体" w:cs="宋体"/>
          <w:position w:val="14"/>
          <w:sz w:val="24"/>
          <w:szCs w:val="24"/>
        </w:rPr>
        <w:t>文件要求提供的其他资料。</w:t>
      </w:r>
    </w:p>
    <w:p w14:paraId="0224D341">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供应商</w:t>
      </w:r>
      <w:r>
        <w:rPr>
          <w:rFonts w:hint="eastAsia" w:ascii="宋体" w:hAnsi="宋体" w:eastAsia="宋体" w:cs="宋体"/>
          <w:sz w:val="24"/>
          <w:szCs w:val="24"/>
        </w:rPr>
        <w:t>认为需提供的其他资料。</w:t>
      </w:r>
    </w:p>
    <w:p w14:paraId="42E12895">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宋体" w:hAnsi="宋体" w:eastAsia="宋体" w:cs="宋体"/>
          <w:b w:val="0"/>
          <w:bCs w:val="0"/>
          <w:color w:val="auto"/>
          <w:sz w:val="24"/>
          <w:szCs w:val="24"/>
          <w:lang w:val="en-US" w:eastAsia="zh-CN"/>
        </w:rPr>
      </w:pPr>
    </w:p>
    <w:sectPr>
      <w:footerReference r:id="rId27" w:type="default"/>
      <w:pgSz w:w="11900" w:h="16840"/>
      <w:pgMar w:top="1440" w:right="1080" w:bottom="1440" w:left="1080" w:header="850" w:footer="85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Lucida Sans Unicode">
    <w:panose1 w:val="020B0602030504020204"/>
    <w:charset w:val="00"/>
    <w:family w:val="auto"/>
    <w:pitch w:val="default"/>
    <w:sig w:usb0="80001AFF" w:usb1="0000396B" w:usb2="00000000" w:usb3="00000000" w:csb0="200000BF" w:csb1="D7F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BBE2">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B6ACC0">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CB6ACC0">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44EF5">
    <w:pPr>
      <w:pStyle w:val="3"/>
      <w:spacing w:line="14" w:lineRule="auto"/>
      <w:ind w:left="0"/>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F146B4">
                          <w:pPr>
                            <w:pStyle w:val="9"/>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5F146B4">
                    <w:pPr>
                      <w:pStyle w:val="9"/>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29BBB">
    <w:pPr>
      <w:spacing w:line="173" w:lineRule="auto"/>
      <w:ind w:left="4421"/>
      <w:rPr>
        <w:rFonts w:ascii="Lucida Sans Unicode" w:hAnsi="Lucida Sans Unicode" w:eastAsia="Lucida Sans Unicode" w:cs="Lucida Sans Unicode"/>
        <w:sz w:val="24"/>
        <w:szCs w:val="24"/>
      </w:rPr>
    </w:pPr>
    <w:r>
      <w:rPr>
        <w:sz w:val="24"/>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8DA93E">
                          <w:pPr>
                            <w:pStyle w:val="9"/>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58DA93E">
                    <w:pPr>
                      <w:pStyle w:val="9"/>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4B5437">
    <w:pPr>
      <w:spacing w:line="173" w:lineRule="auto"/>
      <w:ind w:left="4799"/>
      <w:rPr>
        <w:rFonts w:ascii="Lucida Sans Unicode" w:hAnsi="Lucida Sans Unicode" w:eastAsia="Lucida Sans Unicode" w:cs="Lucida Sans Unicode"/>
        <w:sz w:val="24"/>
        <w:szCs w:val="24"/>
      </w:rPr>
    </w:pPr>
    <w:r>
      <w:rPr>
        <w:sz w:val="24"/>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D395D6">
                          <w:pPr>
                            <w:pStyle w:val="9"/>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BD395D6">
                    <w:pPr>
                      <w:pStyle w:val="9"/>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B43EF">
    <w:pPr>
      <w:spacing w:line="173" w:lineRule="auto"/>
      <w:ind w:left="4799"/>
      <w:rPr>
        <w:rFonts w:ascii="Lucida Sans Unicode" w:hAnsi="Lucida Sans Unicode" w:eastAsia="Lucida Sans Unicode" w:cs="Lucida Sans Unicode"/>
        <w:sz w:val="24"/>
        <w:szCs w:val="24"/>
      </w:rPr>
    </w:pPr>
    <w:r>
      <w:rPr>
        <w:sz w:val="24"/>
      </w:rPr>
      <mc:AlternateContent>
        <mc:Choice Requires="wps">
          <w:drawing>
            <wp:anchor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B4AF1A">
                          <w:pPr>
                            <w:pStyle w:val="9"/>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0B4AF1A">
                    <w:pPr>
                      <w:pStyle w:val="9"/>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FE9DB">
    <w:pPr>
      <w:spacing w:line="173" w:lineRule="auto"/>
      <w:ind w:left="4805"/>
      <w:rPr>
        <w:rFonts w:ascii="Lucida Sans Unicode" w:hAnsi="Lucida Sans Unicode" w:eastAsia="Lucida Sans Unicode" w:cs="Lucida Sans Unicode"/>
        <w:sz w:val="24"/>
        <w:szCs w:val="24"/>
      </w:rPr>
    </w:pPr>
    <w:r>
      <w:rPr>
        <w:sz w:val="24"/>
      </w:rPr>
      <mc:AlternateContent>
        <mc:Choice Requires="wps">
          <w:drawing>
            <wp:anchor distT="0" distB="0" distL="114300" distR="114300" simplePos="0" relativeHeight="251664384"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77A60B">
                          <w:pPr>
                            <w:pStyle w:val="9"/>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B77A60B">
                    <w:pPr>
                      <w:pStyle w:val="9"/>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DE915C">
    <w:pPr>
      <w:spacing w:line="173" w:lineRule="auto"/>
      <w:ind w:left="4813"/>
      <w:rPr>
        <w:rFonts w:ascii="Lucida Sans Unicode" w:hAnsi="Lucida Sans Unicode" w:eastAsia="Lucida Sans Unicode" w:cs="Lucida Sans Unicode"/>
        <w:sz w:val="24"/>
        <w:szCs w:val="24"/>
      </w:rPr>
    </w:pPr>
    <w:r>
      <w:rPr>
        <w:sz w:val="24"/>
      </w:rPr>
      <mc:AlternateContent>
        <mc:Choice Requires="wps">
          <w:drawing>
            <wp:anchor distT="0" distB="0" distL="114300" distR="114300" simplePos="0" relativeHeight="251665408" behindDoc="0" locked="0" layoutInCell="1" allowOverlap="1">
              <wp:simplePos x="0" y="0"/>
              <wp:positionH relativeFrom="margin">
                <wp:align>right</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2BE65D">
                          <w:pPr>
                            <w:pStyle w:val="9"/>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02BE65D">
                    <w:pPr>
                      <w:pStyle w:val="9"/>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90FC1">
    <w:pPr>
      <w:spacing w:line="173" w:lineRule="auto"/>
      <w:ind w:left="4814"/>
      <w:rPr>
        <w:rFonts w:ascii="Lucida Sans Unicode" w:hAnsi="Lucida Sans Unicode" w:eastAsia="Lucida Sans Unicode" w:cs="Lucida Sans Unicode"/>
        <w:sz w:val="24"/>
        <w:szCs w:val="24"/>
      </w:rPr>
    </w:pPr>
    <w:r>
      <w:rPr>
        <w:sz w:val="24"/>
      </w:rPr>
      <mc:AlternateContent>
        <mc:Choice Requires="wps">
          <w:drawing>
            <wp:anchor distT="0" distB="0" distL="114300" distR="114300" simplePos="0" relativeHeight="251666432" behindDoc="0" locked="0" layoutInCell="1" allowOverlap="1">
              <wp:simplePos x="0" y="0"/>
              <wp:positionH relativeFrom="margin">
                <wp:align>right</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3B5FAE">
                          <w:pPr>
                            <w:pStyle w:val="9"/>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733B5FAE">
                    <w:pPr>
                      <w:pStyle w:val="9"/>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D49C4">
    <w:pPr>
      <w:spacing w:line="173" w:lineRule="auto"/>
      <w:ind w:left="4421"/>
      <w:rPr>
        <w:rFonts w:ascii="Lucida Sans Unicode" w:hAnsi="Lucida Sans Unicode" w:eastAsia="Lucida Sans Unicode" w:cs="Lucida Sans Unicode"/>
        <w:sz w:val="24"/>
        <w:szCs w:val="24"/>
      </w:rPr>
    </w:pPr>
    <w:r>
      <w:rPr>
        <w:sz w:val="24"/>
      </w:rPr>
      <mc:AlternateContent>
        <mc:Choice Requires="wps">
          <w:drawing>
            <wp:anchor distT="0" distB="0" distL="114300" distR="114300" simplePos="0" relativeHeight="251667456" behindDoc="0" locked="0" layoutInCell="1" allowOverlap="1">
              <wp:simplePos x="0" y="0"/>
              <wp:positionH relativeFrom="margin">
                <wp:align>right</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D2BC9D">
                          <w:pPr>
                            <w:pStyle w:val="9"/>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1D2BC9D">
                    <w:pPr>
                      <w:pStyle w:val="9"/>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284E24">
    <w:pPr>
      <w:spacing w:line="173" w:lineRule="auto"/>
      <w:ind w:left="4813"/>
      <w:rPr>
        <w:rFonts w:ascii="Lucida Sans Unicode" w:hAnsi="Lucida Sans Unicode" w:eastAsia="Lucida Sans Unicode" w:cs="Lucida Sans Unicode"/>
        <w:sz w:val="24"/>
        <w:szCs w:val="24"/>
      </w:rPr>
    </w:pPr>
    <w:r>
      <w:rPr>
        <w:sz w:val="24"/>
      </w:rPr>
      <mc:AlternateContent>
        <mc:Choice Requires="wps">
          <w:drawing>
            <wp:anchor distT="0" distB="0" distL="114300" distR="114300" simplePos="0" relativeHeight="251668480" behindDoc="0" locked="0" layoutInCell="1" allowOverlap="1">
              <wp:simplePos x="0" y="0"/>
              <wp:positionH relativeFrom="margin">
                <wp:align>right</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7F7A43">
                          <w:pPr>
                            <w:pStyle w:val="9"/>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07F7A43">
                    <w:pPr>
                      <w:pStyle w:val="9"/>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48615">
    <w:pPr>
      <w:spacing w:line="173" w:lineRule="auto"/>
      <w:ind w:left="4421"/>
      <w:rPr>
        <w:rFonts w:ascii="Lucida Sans Unicode" w:hAnsi="Lucida Sans Unicode" w:eastAsia="Lucida Sans Unicode" w:cs="Lucida Sans Unicode"/>
        <w:sz w:val="24"/>
        <w:szCs w:val="24"/>
      </w:rPr>
    </w:pPr>
    <w:r>
      <w:rPr>
        <w:sz w:val="24"/>
      </w:rPr>
      <mc:AlternateContent>
        <mc:Choice Requires="wps">
          <w:drawing>
            <wp:anchor distT="0" distB="0" distL="114300" distR="114300" simplePos="0" relativeHeight="251669504" behindDoc="0" locked="0" layoutInCell="1" allowOverlap="1">
              <wp:simplePos x="0" y="0"/>
              <wp:positionH relativeFrom="margin">
                <wp:align>right</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020AA9">
                          <w:pPr>
                            <w:pStyle w:val="9"/>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3020AA9">
                    <w:pPr>
                      <w:pStyle w:val="9"/>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CE0AE">
    <w:pPr>
      <w:spacing w:line="173" w:lineRule="auto"/>
      <w:ind w:left="4421"/>
      <w:rPr>
        <w:rFonts w:ascii="Lucida Sans Unicode" w:hAnsi="Lucida Sans Unicode" w:eastAsia="Lucida Sans Unicode" w:cs="Lucida Sans Unicode"/>
        <w:sz w:val="24"/>
        <w:szCs w:val="24"/>
      </w:rPr>
    </w:pPr>
    <w:r>
      <w:rPr>
        <w:sz w:val="24"/>
      </w:rPr>
      <mc:AlternateContent>
        <mc:Choice Requires="wps">
          <w:drawing>
            <wp:anchor distT="0" distB="0" distL="114300" distR="114300" simplePos="0" relativeHeight="251670528" behindDoc="0" locked="0" layoutInCell="1" allowOverlap="1">
              <wp:simplePos x="0" y="0"/>
              <wp:positionH relativeFrom="margin">
                <wp:align>right</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F0D0D6">
                          <w:pPr>
                            <w:pStyle w:val="9"/>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35F0D0D6">
                    <w:pPr>
                      <w:pStyle w:val="9"/>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FDBCD8">
    <w:pPr>
      <w:spacing w:line="173" w:lineRule="auto"/>
      <w:ind w:left="4421"/>
      <w:rPr>
        <w:rFonts w:ascii="Lucida Sans Unicode" w:hAnsi="Lucida Sans Unicode" w:eastAsia="Lucida Sans Unicode" w:cs="Lucida Sans Unicode"/>
        <w:sz w:val="24"/>
        <w:szCs w:val="24"/>
      </w:rPr>
    </w:pPr>
    <w:r>
      <w:rPr>
        <w:sz w:val="24"/>
      </w:rPr>
      <mc:AlternateContent>
        <mc:Choice Requires="wps">
          <w:drawing>
            <wp:anchor distT="0" distB="0" distL="114300" distR="114300" simplePos="0" relativeHeight="251671552" behindDoc="0" locked="0" layoutInCell="1" allowOverlap="1">
              <wp:simplePos x="0" y="0"/>
              <wp:positionH relativeFrom="margin">
                <wp:align>right</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D1D271">
                          <w:pPr>
                            <w:pStyle w:val="9"/>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FD1D271">
                    <w:pPr>
                      <w:pStyle w:val="9"/>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FB50C7">
    <w:pPr>
      <w:spacing w:line="173" w:lineRule="auto"/>
      <w:ind w:left="4421"/>
      <w:rPr>
        <w:rFonts w:ascii="Lucida Sans Unicode" w:hAnsi="Lucida Sans Unicode" w:eastAsia="Lucida Sans Unicode" w:cs="Lucida Sans Unicode"/>
        <w:sz w:val="24"/>
        <w:szCs w:val="24"/>
      </w:rPr>
    </w:pPr>
    <w:r>
      <w:rPr>
        <w:sz w:val="24"/>
      </w:rPr>
      <mc:AlternateContent>
        <mc:Choice Requires="wps">
          <w:drawing>
            <wp:anchor distT="0" distB="0" distL="114300" distR="114300" simplePos="0" relativeHeight="251672576" behindDoc="0" locked="0" layoutInCell="1" allowOverlap="1">
              <wp:simplePos x="0" y="0"/>
              <wp:positionH relativeFrom="margin">
                <wp:align>right</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F01BBC">
                          <w:pPr>
                            <w:pStyle w:val="9"/>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38F01BBC">
                    <w:pPr>
                      <w:pStyle w:val="9"/>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D7DF6A">
    <w:pPr>
      <w:spacing w:line="173" w:lineRule="auto"/>
      <w:ind w:left="4804"/>
      <w:rPr>
        <w:rFonts w:ascii="Lucida Sans Unicode" w:hAnsi="Lucida Sans Unicode" w:eastAsia="Lucida Sans Unicode" w:cs="Lucida Sans Unicode"/>
        <w:sz w:val="24"/>
        <w:szCs w:val="24"/>
      </w:rPr>
    </w:pPr>
    <w:r>
      <w:rPr>
        <w:sz w:val="24"/>
      </w:rPr>
      <mc:AlternateContent>
        <mc:Choice Requires="wps">
          <w:drawing>
            <wp:anchor distT="0" distB="0" distL="114300" distR="114300" simplePos="0" relativeHeight="251673600" behindDoc="0" locked="0" layoutInCell="1" allowOverlap="1">
              <wp:simplePos x="0" y="0"/>
              <wp:positionH relativeFrom="margin">
                <wp:align>right</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4B4A00">
                          <w:pPr>
                            <w:pStyle w:val="9"/>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534B4A00">
                    <w:pPr>
                      <w:pStyle w:val="9"/>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503FA">
    <w:pPr>
      <w:spacing w:line="173" w:lineRule="auto"/>
      <w:ind w:left="4804"/>
      <w:rPr>
        <w:rFonts w:ascii="Lucida Sans Unicode" w:hAnsi="Lucida Sans Unicode" w:eastAsia="Lucida Sans Unicode" w:cs="Lucida Sans Unicode"/>
        <w:sz w:val="24"/>
        <w:szCs w:val="24"/>
      </w:rPr>
    </w:pPr>
    <w:r>
      <w:rPr>
        <w:sz w:val="24"/>
      </w:rPr>
      <mc:AlternateContent>
        <mc:Choice Requires="wps">
          <w:drawing>
            <wp:anchor distT="0" distB="0" distL="114300" distR="114300" simplePos="0" relativeHeight="251674624" behindDoc="0" locked="0" layoutInCell="1" allowOverlap="1">
              <wp:simplePos x="0" y="0"/>
              <wp:positionH relativeFrom="margin">
                <wp:align>right</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9B4CFB">
                          <w:pPr>
                            <w:pStyle w:val="9"/>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9B4CFB">
                    <w:pPr>
                      <w:pStyle w:val="9"/>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8766E6">
    <w:pPr>
      <w:spacing w:line="173" w:lineRule="auto"/>
      <w:ind w:left="4806"/>
      <w:rPr>
        <w:rFonts w:ascii="Lucida Sans Unicode" w:hAnsi="Lucida Sans Unicode" w:eastAsia="Lucida Sans Unicode" w:cs="Lucida Sans Unicode"/>
        <w:sz w:val="24"/>
        <w:szCs w:val="24"/>
      </w:rPr>
    </w:pPr>
    <w:r>
      <w:rPr>
        <w:sz w:val="24"/>
      </w:rPr>
      <mc:AlternateContent>
        <mc:Choice Requires="wps">
          <w:drawing>
            <wp:anchor distT="0" distB="0" distL="114300" distR="114300" simplePos="0" relativeHeight="251675648" behindDoc="0" locked="0" layoutInCell="1" allowOverlap="1">
              <wp:simplePos x="0" y="0"/>
              <wp:positionH relativeFrom="margin">
                <wp:align>right</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399105">
                          <w:pPr>
                            <w:pStyle w:val="9"/>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77399105">
                    <w:pPr>
                      <w:pStyle w:val="9"/>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F95A4">
    <w:pPr>
      <w:spacing w:line="173" w:lineRule="auto"/>
      <w:ind w:left="4420"/>
      <w:rPr>
        <w:rFonts w:ascii="Lucida Sans Unicode" w:hAnsi="Lucida Sans Unicode" w:eastAsia="Lucida Sans Unicode" w:cs="Lucida Sans Unicode"/>
        <w:sz w:val="24"/>
        <w:szCs w:val="24"/>
      </w:rPr>
    </w:pPr>
    <w:r>
      <w:rPr>
        <w:sz w:val="24"/>
      </w:rPr>
      <mc:AlternateContent>
        <mc:Choice Requires="wps">
          <w:drawing>
            <wp:anchor distT="0" distB="0" distL="114300" distR="114300" simplePos="0" relativeHeight="251676672" behindDoc="0" locked="0" layoutInCell="1" allowOverlap="1">
              <wp:simplePos x="0" y="0"/>
              <wp:positionH relativeFrom="margin">
                <wp:align>right</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C89800">
                          <w:pPr>
                            <w:pStyle w:val="9"/>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15C89800">
                    <w:pPr>
                      <w:pStyle w:val="9"/>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73AC2">
    <w:pPr>
      <w:spacing w:line="173" w:lineRule="auto"/>
      <w:ind w:left="4804"/>
      <w:rPr>
        <w:rFonts w:ascii="Lucida Sans Unicode" w:hAnsi="Lucida Sans Unicode" w:eastAsia="Lucida Sans Unicode" w:cs="Lucida Sans Unicode"/>
        <w:sz w:val="24"/>
        <w:szCs w:val="24"/>
      </w:rPr>
    </w:pPr>
    <w:r>
      <w:rPr>
        <w:sz w:val="24"/>
      </w:rPr>
      <mc:AlternateContent>
        <mc:Choice Requires="wps">
          <w:drawing>
            <wp:anchor distT="0" distB="0" distL="114300" distR="114300" simplePos="0" relativeHeight="251677696" behindDoc="0" locked="0" layoutInCell="1" allowOverlap="1">
              <wp:simplePos x="0" y="0"/>
              <wp:positionH relativeFrom="margin">
                <wp:align>right</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7A41D4">
                          <w:pPr>
                            <w:pStyle w:val="9"/>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567A41D4">
                    <w:pPr>
                      <w:pStyle w:val="9"/>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BE9C5">
    <w:pPr>
      <w:spacing w:line="173" w:lineRule="auto"/>
      <w:ind w:left="4804"/>
      <w:rPr>
        <w:rFonts w:ascii="Lucida Sans Unicode" w:hAnsi="Lucida Sans Unicode" w:eastAsia="Lucida Sans Unicode" w:cs="Lucida Sans Unicode"/>
        <w:sz w:val="24"/>
        <w:szCs w:val="24"/>
      </w:rPr>
    </w:pPr>
    <w:r>
      <w:rPr>
        <w:sz w:val="24"/>
      </w:rPr>
      <mc:AlternateContent>
        <mc:Choice Requires="wps">
          <w:drawing>
            <wp:anchor distT="0" distB="0" distL="114300" distR="114300" simplePos="0" relativeHeight="251678720" behindDoc="0" locked="0" layoutInCell="1" allowOverlap="1">
              <wp:simplePos x="0" y="0"/>
              <wp:positionH relativeFrom="margin">
                <wp:align>right</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0F624D">
                          <w:pPr>
                            <w:pStyle w:val="9"/>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720F624D">
                    <w:pPr>
                      <w:pStyle w:val="9"/>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7BB8A">
    <w:pPr>
      <w:spacing w:line="266" w:lineRule="exact"/>
      <w:ind w:left="4813"/>
      <w:rPr>
        <w:rFonts w:ascii="微软雅黑" w:hAnsi="微软雅黑" w:eastAsia="微软雅黑" w:cs="微软雅黑"/>
        <w:sz w:val="24"/>
        <w:szCs w:val="24"/>
      </w:rPr>
    </w:pPr>
    <w:r>
      <w:rPr>
        <w:sz w:val="24"/>
      </w:rPr>
      <mc:AlternateContent>
        <mc:Choice Requires="wps">
          <w:drawing>
            <wp:anchor distT="0" distB="0" distL="114300" distR="114300" simplePos="0" relativeHeight="251679744" behindDoc="0" locked="0" layoutInCell="1" allowOverlap="1">
              <wp:simplePos x="0" y="0"/>
              <wp:positionH relativeFrom="margin">
                <wp:align>right</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0BDBD5">
                          <w:pPr>
                            <w:pStyle w:val="9"/>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260BDBD5">
                    <w:pPr>
                      <w:pStyle w:val="9"/>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CF316">
    <w:pPr>
      <w:spacing w:line="173" w:lineRule="auto"/>
      <w:ind w:left="4813"/>
      <w:rPr>
        <w:rFonts w:ascii="Lucida Sans Unicode" w:hAnsi="Lucida Sans Unicode" w:eastAsia="Lucida Sans Unicode" w:cs="Lucida Sans Unicode"/>
        <w:sz w:val="24"/>
        <w:szCs w:val="24"/>
      </w:rPr>
    </w:pPr>
    <w:r>
      <w:rPr>
        <w:sz w:val="24"/>
      </w:rPr>
      <mc:AlternateContent>
        <mc:Choice Requires="wps">
          <w:drawing>
            <wp:anchor distT="0" distB="0" distL="114300" distR="114300" simplePos="0" relativeHeight="251680768" behindDoc="0" locked="0" layoutInCell="1" allowOverlap="1">
              <wp:simplePos x="0" y="0"/>
              <wp:positionH relativeFrom="margin">
                <wp:align>right</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7B2D08">
                          <w:pPr>
                            <w:pStyle w:val="9"/>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517B2D08">
                    <w:pPr>
                      <w:pStyle w:val="9"/>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D22F95">
    <w:pPr>
      <w:spacing w:line="173" w:lineRule="auto"/>
      <w:ind w:left="3694"/>
      <w:rPr>
        <w:rFonts w:ascii="Lucida Sans Unicode" w:hAnsi="Lucida Sans Unicode" w:eastAsia="Lucida Sans Unicode" w:cs="Lucida Sans Unicode"/>
        <w:sz w:val="24"/>
        <w:szCs w:val="24"/>
      </w:rPr>
    </w:pPr>
    <w:r>
      <w:rPr>
        <w:sz w:val="24"/>
      </w:rPr>
      <mc:AlternateContent>
        <mc:Choice Requires="wps">
          <w:drawing>
            <wp:anchor distT="0" distB="0" distL="114300" distR="114300" simplePos="0" relativeHeight="251681792" behindDoc="0" locked="0" layoutInCell="1" allowOverlap="1">
              <wp:simplePos x="0" y="0"/>
              <wp:positionH relativeFrom="margin">
                <wp:align>right</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2D00EA">
                          <w:pPr>
                            <w:pStyle w:val="9"/>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002D00EA">
                    <w:pPr>
                      <w:pStyle w:val="9"/>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734DF">
    <w:pPr>
      <w:spacing w:line="173" w:lineRule="auto"/>
      <w:ind w:left="4813"/>
      <w:rPr>
        <w:rFonts w:ascii="Lucida Sans Unicode" w:hAnsi="Lucida Sans Unicode" w:eastAsia="Lucida Sans Unicode" w:cs="Lucida Sans Unicode"/>
        <w:sz w:val="24"/>
        <w:szCs w:val="24"/>
      </w:rPr>
    </w:pPr>
    <w:r>
      <w:rPr>
        <w:sz w:val="24"/>
      </w:rPr>
      <mc:AlternateContent>
        <mc:Choice Requires="wps">
          <w:drawing>
            <wp:anchor distT="0" distB="0" distL="114300" distR="114300" simplePos="0" relativeHeight="251682816" behindDoc="0" locked="0" layoutInCell="1" allowOverlap="1">
              <wp:simplePos x="0" y="0"/>
              <wp:positionH relativeFrom="margin">
                <wp:align>right</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C61364">
                          <w:pPr>
                            <w:pStyle w:val="9"/>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4C61364">
                    <w:pPr>
                      <w:pStyle w:val="9"/>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2E71D">
    <w:pPr>
      <w:spacing w:line="173" w:lineRule="auto"/>
      <w:ind w:left="4415"/>
      <w:rPr>
        <w:rFonts w:ascii="Lucida Sans Unicode" w:hAnsi="Lucida Sans Unicode" w:eastAsia="Lucida Sans Unicode" w:cs="Lucida Sans Unicode"/>
        <w:sz w:val="24"/>
        <w:szCs w:val="24"/>
      </w:rPr>
    </w:pPr>
    <w:r>
      <w:rPr>
        <w:sz w:val="24"/>
      </w:rPr>
      <mc:AlternateContent>
        <mc:Choice Requires="wps">
          <w:drawing>
            <wp:anchor distT="0" distB="0" distL="114300" distR="114300" simplePos="0" relativeHeight="251683840" behindDoc="0" locked="0" layoutInCell="1" allowOverlap="1">
              <wp:simplePos x="0" y="0"/>
              <wp:positionH relativeFrom="margin">
                <wp:align>right</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4D89AB">
                          <w:pPr>
                            <w:pStyle w:val="9"/>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094D89AB">
                    <w:pPr>
                      <w:pStyle w:val="9"/>
                    </w:pPr>
                    <w:r>
                      <w:fldChar w:fldCharType="begin"/>
                    </w:r>
                    <w:r>
                      <w:instrText xml:space="preserve"> PAGE  \* MERGEFORMAT </w:instrText>
                    </w:r>
                    <w:r>
                      <w:fldChar w:fldCharType="separate"/>
                    </w:r>
                    <w:r>
                      <w:t>60</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I4NjI5OTBmMDM1ODFlMDkzNDFlZTFiMWNhZWU5ZTMifQ=="/>
  </w:docVars>
  <w:rsids>
    <w:rsidRoot w:val="6D6E3B5C"/>
    <w:rsid w:val="003357D8"/>
    <w:rsid w:val="01D152A8"/>
    <w:rsid w:val="02780BC7"/>
    <w:rsid w:val="031D649B"/>
    <w:rsid w:val="036E0673"/>
    <w:rsid w:val="03C70711"/>
    <w:rsid w:val="040823D7"/>
    <w:rsid w:val="05AA7B0C"/>
    <w:rsid w:val="063E4828"/>
    <w:rsid w:val="07BB79C0"/>
    <w:rsid w:val="09177096"/>
    <w:rsid w:val="0A56459C"/>
    <w:rsid w:val="0B2211E3"/>
    <w:rsid w:val="0B412977"/>
    <w:rsid w:val="0BA7245F"/>
    <w:rsid w:val="12A70482"/>
    <w:rsid w:val="12AB487E"/>
    <w:rsid w:val="12AD74C4"/>
    <w:rsid w:val="12F718AE"/>
    <w:rsid w:val="13E30445"/>
    <w:rsid w:val="14E241F7"/>
    <w:rsid w:val="15BF3B7D"/>
    <w:rsid w:val="16600C27"/>
    <w:rsid w:val="16904A14"/>
    <w:rsid w:val="1BD865BF"/>
    <w:rsid w:val="1C8B6681"/>
    <w:rsid w:val="1D747E14"/>
    <w:rsid w:val="1E333F8C"/>
    <w:rsid w:val="1E8A36D9"/>
    <w:rsid w:val="1EB40696"/>
    <w:rsid w:val="1F7B4929"/>
    <w:rsid w:val="218627B3"/>
    <w:rsid w:val="21C91671"/>
    <w:rsid w:val="22C82B68"/>
    <w:rsid w:val="23D92554"/>
    <w:rsid w:val="24294678"/>
    <w:rsid w:val="24DA4CD8"/>
    <w:rsid w:val="25B42B4A"/>
    <w:rsid w:val="26974A83"/>
    <w:rsid w:val="26D74893"/>
    <w:rsid w:val="26E02A9D"/>
    <w:rsid w:val="27B443EC"/>
    <w:rsid w:val="28153D7B"/>
    <w:rsid w:val="28B12E38"/>
    <w:rsid w:val="28C50E13"/>
    <w:rsid w:val="2A276BAB"/>
    <w:rsid w:val="2A280A2D"/>
    <w:rsid w:val="2F68074A"/>
    <w:rsid w:val="316B644C"/>
    <w:rsid w:val="32606F81"/>
    <w:rsid w:val="32917FB8"/>
    <w:rsid w:val="33435510"/>
    <w:rsid w:val="34287E0B"/>
    <w:rsid w:val="34715C97"/>
    <w:rsid w:val="36DD1B58"/>
    <w:rsid w:val="371D378F"/>
    <w:rsid w:val="3823558A"/>
    <w:rsid w:val="38C166AE"/>
    <w:rsid w:val="38D976FE"/>
    <w:rsid w:val="3B8E63B7"/>
    <w:rsid w:val="3BA23932"/>
    <w:rsid w:val="3C2564DA"/>
    <w:rsid w:val="3CB343C7"/>
    <w:rsid w:val="3D6C393F"/>
    <w:rsid w:val="3DBF5F23"/>
    <w:rsid w:val="3E4B65C3"/>
    <w:rsid w:val="3FF30CC1"/>
    <w:rsid w:val="40FA4F95"/>
    <w:rsid w:val="44226CC2"/>
    <w:rsid w:val="443750B7"/>
    <w:rsid w:val="444E7AB7"/>
    <w:rsid w:val="445B0622"/>
    <w:rsid w:val="456B4699"/>
    <w:rsid w:val="46A27BBA"/>
    <w:rsid w:val="47173184"/>
    <w:rsid w:val="47B56A0A"/>
    <w:rsid w:val="48F06D8A"/>
    <w:rsid w:val="4A192604"/>
    <w:rsid w:val="4AA870DC"/>
    <w:rsid w:val="4C570582"/>
    <w:rsid w:val="4C716A0D"/>
    <w:rsid w:val="4CD048B5"/>
    <w:rsid w:val="4CF0310B"/>
    <w:rsid w:val="4DBC1F35"/>
    <w:rsid w:val="50A72E02"/>
    <w:rsid w:val="50E815F8"/>
    <w:rsid w:val="555C5FC8"/>
    <w:rsid w:val="55B94273"/>
    <w:rsid w:val="56B3239D"/>
    <w:rsid w:val="575E5E0B"/>
    <w:rsid w:val="57BB500C"/>
    <w:rsid w:val="598A7DAA"/>
    <w:rsid w:val="59A2600D"/>
    <w:rsid w:val="59DC3B06"/>
    <w:rsid w:val="5A7E6D12"/>
    <w:rsid w:val="5B445318"/>
    <w:rsid w:val="5CAF725D"/>
    <w:rsid w:val="5D7A1EF0"/>
    <w:rsid w:val="5FF938CE"/>
    <w:rsid w:val="60416E7E"/>
    <w:rsid w:val="6112777A"/>
    <w:rsid w:val="630E2C90"/>
    <w:rsid w:val="632918AD"/>
    <w:rsid w:val="633D1193"/>
    <w:rsid w:val="64FE478A"/>
    <w:rsid w:val="65D46F79"/>
    <w:rsid w:val="65F77B57"/>
    <w:rsid w:val="65F978CF"/>
    <w:rsid w:val="68286058"/>
    <w:rsid w:val="69595F1F"/>
    <w:rsid w:val="69B06D3F"/>
    <w:rsid w:val="6A9F256B"/>
    <w:rsid w:val="6ADD23C0"/>
    <w:rsid w:val="6B8365F4"/>
    <w:rsid w:val="6BE83BCF"/>
    <w:rsid w:val="6C0C5A1D"/>
    <w:rsid w:val="6D050DAB"/>
    <w:rsid w:val="6D6E3B5C"/>
    <w:rsid w:val="6DA17CCC"/>
    <w:rsid w:val="6F4026DB"/>
    <w:rsid w:val="708309DE"/>
    <w:rsid w:val="70A95C54"/>
    <w:rsid w:val="71335B21"/>
    <w:rsid w:val="73572C3B"/>
    <w:rsid w:val="73DF2DD9"/>
    <w:rsid w:val="75516321"/>
    <w:rsid w:val="75F53987"/>
    <w:rsid w:val="769211D6"/>
    <w:rsid w:val="775546DD"/>
    <w:rsid w:val="789B0816"/>
    <w:rsid w:val="7AD13F14"/>
    <w:rsid w:val="7C134B67"/>
    <w:rsid w:val="7DCA2A21"/>
    <w:rsid w:val="7DDF3D24"/>
    <w:rsid w:val="7E1E2A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3"/>
    <w:qFormat/>
    <w:uiPriority w:val="1"/>
    <w:pPr>
      <w:ind w:left="106"/>
      <w:outlineLvl w:val="3"/>
    </w:pPr>
    <w:rPr>
      <w:rFonts w:ascii="宋体" w:hAnsi="宋体" w:eastAsia="宋体" w:cs="宋体"/>
      <w:sz w:val="21"/>
      <w:szCs w:val="21"/>
      <w:lang w:val="zh-CN" w:eastAsia="zh-CN" w:bidi="zh-CN"/>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3">
    <w:name w:val="Body Text"/>
    <w:basedOn w:val="1"/>
    <w:next w:val="1"/>
    <w:qFormat/>
    <w:uiPriority w:val="1"/>
    <w:pPr>
      <w:autoSpaceDE w:val="0"/>
      <w:autoSpaceDN w:val="0"/>
      <w:jc w:val="left"/>
    </w:pPr>
    <w:rPr>
      <w:rFonts w:ascii="宋体" w:hAnsi="宋体" w:eastAsia="宋体" w:cs="宋体"/>
      <w:sz w:val="28"/>
      <w:szCs w:val="28"/>
    </w:rPr>
  </w:style>
  <w:style w:type="paragraph" w:styleId="4">
    <w:name w:val="Normal Indent"/>
    <w:basedOn w:val="1"/>
    <w:qFormat/>
    <w:uiPriority w:val="0"/>
    <w:pPr>
      <w:ind w:firstLine="420" w:firstLineChars="200"/>
    </w:pPr>
  </w:style>
  <w:style w:type="paragraph" w:styleId="5">
    <w:name w:val="annotation text"/>
    <w:basedOn w:val="1"/>
    <w:qFormat/>
    <w:uiPriority w:val="0"/>
    <w:pPr>
      <w:jc w:val="left"/>
    </w:pPr>
  </w:style>
  <w:style w:type="paragraph" w:styleId="6">
    <w:name w:val="Body Text Indent"/>
    <w:basedOn w:val="1"/>
    <w:qFormat/>
    <w:uiPriority w:val="0"/>
    <w:pPr>
      <w:ind w:firstLine="397"/>
    </w:pPr>
    <w:rPr>
      <w:rFonts w:ascii="Times New Roman" w:hAnsi="Times New Roman" w:eastAsia="宋体" w:cs="Times New Roman"/>
      <w:szCs w:val="21"/>
      <w:lang w:bidi="ar-SA"/>
    </w:rPr>
  </w:style>
  <w:style w:type="paragraph" w:styleId="7">
    <w:name w:val="Plain Text"/>
    <w:basedOn w:val="1"/>
    <w:next w:val="8"/>
    <w:qFormat/>
    <w:uiPriority w:val="0"/>
    <w:rPr>
      <w:rFonts w:ascii="宋体" w:hAnsi="Courier New"/>
    </w:rPr>
  </w:style>
  <w:style w:type="paragraph" w:styleId="8">
    <w:name w:val="Body Text Indent 2"/>
    <w:basedOn w:val="1"/>
    <w:next w:val="1"/>
    <w:qFormat/>
    <w:uiPriority w:val="0"/>
    <w:pPr>
      <w:spacing w:line="360" w:lineRule="auto"/>
      <w:ind w:firstLine="658"/>
    </w:pPr>
    <w:rPr>
      <w:rFonts w:ascii="楷体_GB2312" w:hAnsi="宋体" w:eastAsia="楷体_GB2312"/>
      <w:sz w:val="24"/>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qFormat/>
    <w:uiPriority w:val="0"/>
  </w:style>
  <w:style w:type="paragraph" w:styleId="12">
    <w:name w:val="toc 2"/>
    <w:basedOn w:val="1"/>
    <w:next w:val="1"/>
    <w:qFormat/>
    <w:uiPriority w:val="0"/>
    <w:pPr>
      <w:ind w:left="420" w:leftChars="200"/>
    </w:pPr>
  </w:style>
  <w:style w:type="paragraph" w:styleId="13">
    <w:name w:val="Body Text 2"/>
    <w:basedOn w:val="1"/>
    <w:unhideWhenUsed/>
    <w:qFormat/>
    <w:uiPriority w:val="99"/>
    <w:pPr>
      <w:spacing w:after="120" w:line="480" w:lineRule="auto"/>
    </w:pPr>
  </w:style>
  <w:style w:type="paragraph" w:styleId="14">
    <w:name w:val="Normal (Web)"/>
    <w:basedOn w:val="1"/>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ascii="Times New Roman" w:hAnsi="Times New Roman" w:eastAsia="宋体" w:cs="Times New Roman"/>
      <w:kern w:val="0"/>
      <w:sz w:val="24"/>
      <w:lang w:val="en-US" w:eastAsia="zh-CN" w:bidi="ar"/>
    </w:rPr>
  </w:style>
  <w:style w:type="paragraph" w:styleId="15">
    <w:name w:val="Body Text First Indent"/>
    <w:basedOn w:val="3"/>
    <w:qFormat/>
    <w:uiPriority w:val="0"/>
    <w:pPr>
      <w:ind w:firstLine="420" w:firstLineChars="100"/>
    </w:p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22"/>
    <w:rPr>
      <w:rFonts w:ascii="Times New Roman" w:hAnsi="Times New Roman" w:eastAsia="宋体" w:cs="Times New Roman"/>
      <w:b/>
      <w:kern w:val="0"/>
      <w:sz w:val="24"/>
      <w:lang w:eastAsia="en-US"/>
    </w:rPr>
  </w:style>
  <w:style w:type="character" w:styleId="20">
    <w:name w:val="Hyperlink"/>
    <w:basedOn w:val="18"/>
    <w:qFormat/>
    <w:uiPriority w:val="0"/>
    <w:rPr>
      <w:color w:val="0000FF"/>
      <w:u w:val="single"/>
    </w:rPr>
  </w:style>
  <w:style w:type="paragraph" w:customStyle="1" w:styleId="21">
    <w:name w:val="列出段落1"/>
    <w:basedOn w:val="1"/>
    <w:qFormat/>
    <w:uiPriority w:val="34"/>
    <w:pPr>
      <w:ind w:left="720"/>
      <w:contextualSpacing/>
    </w:pPr>
  </w:style>
  <w:style w:type="table" w:customStyle="1" w:styleId="22">
    <w:name w:val="Table Normal"/>
    <w:unhideWhenUsed/>
    <w:qFormat/>
    <w:uiPriority w:val="0"/>
    <w:tblPr>
      <w:tblCellMar>
        <w:top w:w="0" w:type="dxa"/>
        <w:left w:w="0" w:type="dxa"/>
        <w:bottom w:w="0" w:type="dxa"/>
        <w:right w:w="0" w:type="dxa"/>
      </w:tblCellMar>
    </w:tblPr>
  </w:style>
  <w:style w:type="paragraph" w:styleId="23">
    <w:name w:val="List Paragraph"/>
    <w:basedOn w:val="1"/>
    <w:qFormat/>
    <w:uiPriority w:val="1"/>
    <w:pPr>
      <w:autoSpaceDE w:val="0"/>
      <w:autoSpaceDN w:val="0"/>
      <w:ind w:left="1063" w:hanging="843"/>
      <w:jc w:val="left"/>
    </w:pPr>
    <w:rPr>
      <w:rFonts w:ascii="宋体" w:hAnsi="宋体" w:eastAsia="宋体" w:cs="宋体"/>
    </w:rPr>
  </w:style>
  <w:style w:type="paragraph" w:customStyle="1" w:styleId="24">
    <w:name w:val="BodyText"/>
    <w:basedOn w:val="1"/>
    <w:autoRedefine/>
    <w:qFormat/>
    <w:uiPriority w:val="0"/>
    <w:pPr>
      <w:spacing w:after="120"/>
    </w:pPr>
  </w:style>
  <w:style w:type="paragraph" w:customStyle="1" w:styleId="25">
    <w:name w:val="Table Text"/>
    <w:basedOn w:val="1"/>
    <w:semiHidden/>
    <w:qFormat/>
    <w:uiPriority w:val="0"/>
    <w:rPr>
      <w:rFonts w:ascii="宋体" w:hAnsi="宋体" w:eastAsia="宋体" w:cs="宋体"/>
      <w:sz w:val="19"/>
      <w:szCs w:val="19"/>
      <w:lang w:val="en-US" w:eastAsia="en-US" w:bidi="ar-SA"/>
    </w:rPr>
  </w:style>
  <w:style w:type="paragraph" w:customStyle="1" w:styleId="26">
    <w:name w:val="管理正文"/>
    <w:basedOn w:val="1"/>
    <w:qFormat/>
    <w:uiPriority w:val="0"/>
    <w:pPr>
      <w:spacing w:line="360" w:lineRule="auto"/>
      <w:ind w:firstLine="431"/>
    </w:pPr>
    <w:rPr>
      <w:sz w:val="24"/>
      <w:szCs w:val="24"/>
    </w:rPr>
  </w:style>
  <w:style w:type="paragraph" w:customStyle="1" w:styleId="27">
    <w:name w:val="null5"/>
    <w:qFormat/>
    <w:uiPriority w:val="0"/>
    <w:rPr>
      <w:rFonts w:hint="eastAsia"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0" Type="http://schemas.openxmlformats.org/officeDocument/2006/relationships/fontTable" Target="fontTable.xml"/><Relationship Id="rId3" Type="http://schemas.openxmlformats.org/officeDocument/2006/relationships/footer" Target="footer1.xml"/><Relationship Id="rId29" Type="http://schemas.openxmlformats.org/officeDocument/2006/relationships/customXml" Target="../customXml/item1.xml"/><Relationship Id="rId28" Type="http://schemas.openxmlformats.org/officeDocument/2006/relationships/theme" Target="theme/theme1.xml"/><Relationship Id="rId27" Type="http://schemas.openxmlformats.org/officeDocument/2006/relationships/footer" Target="footer25.xml"/><Relationship Id="rId26" Type="http://schemas.openxmlformats.org/officeDocument/2006/relationships/footer" Target="footer24.xml"/><Relationship Id="rId25" Type="http://schemas.openxmlformats.org/officeDocument/2006/relationships/footer" Target="footer23.xml"/><Relationship Id="rId24" Type="http://schemas.openxmlformats.org/officeDocument/2006/relationships/footer" Target="footer22.xml"/><Relationship Id="rId23" Type="http://schemas.openxmlformats.org/officeDocument/2006/relationships/footer" Target="footer21.xml"/><Relationship Id="rId22" Type="http://schemas.openxmlformats.org/officeDocument/2006/relationships/footer" Target="footer20.xml"/><Relationship Id="rId21" Type="http://schemas.openxmlformats.org/officeDocument/2006/relationships/footer" Target="footer19.xml"/><Relationship Id="rId20" Type="http://schemas.openxmlformats.org/officeDocument/2006/relationships/footer" Target="footer18.xml"/><Relationship Id="rId2" Type="http://schemas.openxmlformats.org/officeDocument/2006/relationships/settings" Target="settings.xml"/><Relationship Id="rId19" Type="http://schemas.openxmlformats.org/officeDocument/2006/relationships/footer" Target="footer17.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62</Pages>
  <Words>8772</Words>
  <Characters>9164</Characters>
  <Lines>0</Lines>
  <Paragraphs>0</Paragraphs>
  <TotalTime>3</TotalTime>
  <ScaleCrop>false</ScaleCrop>
  <LinksUpToDate>false</LinksUpToDate>
  <CharactersWithSpaces>9180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2023-06-06T04:26:00Z</dcterms:created>
  <dc:creator>       </dc:creator>
  <cp:lastModifiedBy>ADMIAER</cp:lastModifiedBy>
  <cp:lastPrinted>2026-03-10T01:57:00Z</cp:lastPrinted>
  <dcterms:modified xsi:type="dcterms:W3CDTF">2026-03-27T03:30:15Z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47F36F8E4E984F90B67376E865DD9123_13</vt:lpwstr>
  </property>
  <property fmtid="{D5CDD505-2E9C-101B-9397-08002B2CF9AE}" pid="4" name="KSOTemplateDocerSaveRecord">
    <vt:lpwstr>eyJoZGlkIjoiZDcyOWQ0NTRmNmNiZjJkMGI4MmNmNTNlZDIwZWUzODkiLCJ1c2VySWQiOiIxMTUyNjM3NDgxIn0=</vt:lpwstr>
  </property>
</Properties>
</file>