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016D21">
      <w:pPr>
        <w:jc w:val="center"/>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2024年天河区城中村排水立管维护管养项目</w:t>
      </w:r>
    </w:p>
    <w:p w14:paraId="0F61AF47">
      <w:pPr>
        <w:jc w:val="center"/>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用户需求</w:t>
      </w:r>
    </w:p>
    <w:p w14:paraId="745139AA">
      <w:pPr>
        <w:widowControl w:val="0"/>
        <w:numPr>
          <w:ilvl w:val="0"/>
          <w:numId w:val="0"/>
        </w:numPr>
        <w:spacing w:before="156" w:beforeLines="50" w:after="156" w:afterLines="50"/>
        <w:ind w:left="510" w:hanging="510"/>
        <w:jc w:val="both"/>
        <w:rPr>
          <w:rFonts w:hint="eastAsia" w:ascii="Times New Roman" w:hAnsi="Times New Roman" w:eastAsia="宋体" w:cs="Times New Roman"/>
          <w:b/>
          <w:bCs/>
          <w:kern w:val="2"/>
          <w:sz w:val="24"/>
          <w:szCs w:val="24"/>
          <w:highlight w:val="none"/>
          <w:lang w:val="en-US" w:eastAsia="zh-CN" w:bidi="ar-SA"/>
        </w:rPr>
      </w:pPr>
      <w:r>
        <w:rPr>
          <w:rFonts w:hint="eastAsia" w:ascii="Times New Roman" w:hAnsi="Times New Roman" w:eastAsia="宋体" w:cs="Times New Roman"/>
          <w:b/>
          <w:bCs/>
          <w:kern w:val="2"/>
          <w:sz w:val="24"/>
          <w:szCs w:val="24"/>
          <w:highlight w:val="none"/>
          <w:lang w:val="en-US" w:eastAsia="zh-CN" w:bidi="ar-SA"/>
        </w:rPr>
        <w:t>一、项目概况</w:t>
      </w:r>
    </w:p>
    <w:p w14:paraId="713899AD">
      <w:pPr>
        <w:keepNext w:val="0"/>
        <w:keepLines w:val="0"/>
        <w:pageBreakBefore w:val="0"/>
        <w:widowControl w:val="0"/>
        <w:numPr>
          <w:ilvl w:val="0"/>
          <w:numId w:val="0"/>
        </w:numPr>
        <w:kinsoku/>
        <w:wordWrap/>
        <w:overflowPunct/>
        <w:topLinePunct w:val="0"/>
        <w:autoSpaceDE/>
        <w:autoSpaceDN/>
        <w:bidi w:val="0"/>
        <w:adjustRightInd/>
        <w:snapToGrid/>
        <w:spacing w:before="156" w:beforeLines="50" w:after="156" w:afterLines="50" w:line="360" w:lineRule="auto"/>
        <w:ind w:firstLine="432" w:firstLineChars="200"/>
        <w:jc w:val="both"/>
        <w:textAlignment w:val="auto"/>
        <w:outlineLvl w:val="9"/>
        <w:rPr>
          <w:rFonts w:hint="eastAsia" w:ascii="宋体" w:hAnsi="宋体" w:eastAsia="宋体" w:cs="Times New Roman"/>
          <w:spacing w:val="3"/>
          <w:kern w:val="2"/>
          <w:sz w:val="21"/>
          <w:szCs w:val="24"/>
          <w:lang w:val="en-US" w:eastAsia="zh-CN" w:bidi="ar-SA"/>
        </w:rPr>
      </w:pPr>
      <w:r>
        <w:rPr>
          <w:rFonts w:hint="eastAsia" w:ascii="宋体" w:hAnsi="宋体" w:eastAsia="宋体" w:cs="Times New Roman"/>
          <w:spacing w:val="3"/>
          <w:kern w:val="2"/>
          <w:sz w:val="21"/>
          <w:szCs w:val="24"/>
          <w:lang w:val="en-US" w:eastAsia="zh-CN" w:bidi="ar-SA"/>
        </w:rPr>
        <w:t>为了进一步提升广州市水环境质量，结合《广州市治水三年行动计划（2017-2019年）》，天河区于2017年陆续开展珠村、前进村、棠下村、黄村、岑村、龙洞村等18个城中村雨污分流工程，18个村共建设污水管道1002.06公里，雨水管道258.76公里，立管改造1823.43公里。天河区城中村雨污分流工程通过新建截污纳管、排水立管及接户管等措施，坚持源头治理、系统管理，实现雨污分流效果。</w:t>
      </w:r>
    </w:p>
    <w:p w14:paraId="50685D71">
      <w:pPr>
        <w:keepNext w:val="0"/>
        <w:keepLines w:val="0"/>
        <w:pageBreakBefore w:val="0"/>
        <w:widowControl w:val="0"/>
        <w:numPr>
          <w:ilvl w:val="0"/>
          <w:numId w:val="0"/>
        </w:numPr>
        <w:kinsoku/>
        <w:wordWrap/>
        <w:overflowPunct/>
        <w:topLinePunct w:val="0"/>
        <w:autoSpaceDE/>
        <w:autoSpaceDN/>
        <w:bidi w:val="0"/>
        <w:adjustRightInd/>
        <w:snapToGrid/>
        <w:spacing w:before="156" w:beforeLines="50" w:after="156" w:afterLines="50" w:line="360" w:lineRule="auto"/>
        <w:ind w:firstLine="432" w:firstLineChars="200"/>
        <w:jc w:val="both"/>
        <w:textAlignment w:val="auto"/>
        <w:outlineLvl w:val="9"/>
        <w:rPr>
          <w:rFonts w:hint="eastAsia" w:ascii="宋体" w:hAnsi="宋体" w:eastAsia="宋体" w:cs="Times New Roman"/>
          <w:spacing w:val="3"/>
          <w:kern w:val="2"/>
          <w:sz w:val="21"/>
          <w:szCs w:val="24"/>
          <w:lang w:val="en-US" w:eastAsia="zh-CN" w:bidi="ar-SA"/>
        </w:rPr>
      </w:pPr>
      <w:r>
        <w:rPr>
          <w:rFonts w:hint="eastAsia" w:ascii="宋体" w:hAnsi="宋体" w:eastAsia="宋体" w:cs="Times New Roman"/>
          <w:spacing w:val="3"/>
          <w:kern w:val="2"/>
          <w:sz w:val="21"/>
          <w:szCs w:val="24"/>
          <w:lang w:val="en-US" w:eastAsia="zh-CN" w:bidi="ar-SA"/>
        </w:rPr>
        <w:t>天河区大部分城中村雨污分流工程于2018年实施，至今已历5年。目前城中村排水立管及接户管缺乏有效管理及维护，部分排水立管及接户管存在错口、开裂及破损情况，存在污水溢流至地面或河涌，严重影响水环境及居住环境。城中村居民对排水立管破损投诉量日益增多，污水溢流频发，城中村排水立管维护管理工作亟待开展。</w:t>
      </w:r>
    </w:p>
    <w:p w14:paraId="13D9FB76">
      <w:pPr>
        <w:keepNext w:val="0"/>
        <w:keepLines w:val="0"/>
        <w:pageBreakBefore w:val="0"/>
        <w:widowControl w:val="0"/>
        <w:numPr>
          <w:ilvl w:val="0"/>
          <w:numId w:val="0"/>
        </w:numPr>
        <w:kinsoku/>
        <w:wordWrap/>
        <w:overflowPunct/>
        <w:topLinePunct w:val="0"/>
        <w:autoSpaceDE/>
        <w:autoSpaceDN/>
        <w:bidi w:val="0"/>
        <w:adjustRightInd/>
        <w:snapToGrid/>
        <w:spacing w:before="156" w:beforeLines="50" w:after="156" w:afterLines="50" w:line="360" w:lineRule="auto"/>
        <w:ind w:firstLine="432" w:firstLineChars="200"/>
        <w:jc w:val="both"/>
        <w:textAlignment w:val="auto"/>
        <w:outlineLvl w:val="9"/>
        <w:rPr>
          <w:rFonts w:hint="eastAsia" w:ascii="宋体" w:hAnsi="宋体" w:eastAsia="宋体" w:cs="Times New Roman"/>
          <w:spacing w:val="3"/>
          <w:kern w:val="2"/>
          <w:sz w:val="21"/>
          <w:szCs w:val="24"/>
          <w:lang w:val="en-US" w:eastAsia="zh-CN" w:bidi="ar-SA"/>
        </w:rPr>
      </w:pPr>
      <w:r>
        <w:rPr>
          <w:rFonts w:hint="eastAsia" w:ascii="宋体" w:hAnsi="宋体" w:eastAsia="宋体" w:cs="Times New Roman"/>
          <w:spacing w:val="3"/>
          <w:kern w:val="2"/>
          <w:sz w:val="21"/>
          <w:szCs w:val="24"/>
          <w:lang w:val="en-US" w:eastAsia="zh-CN" w:bidi="ar-SA"/>
        </w:rPr>
        <w:t>2024年天河区城中村排水立管维护管养项目共设置3个包组，每个包组人数设置为30人，包组一负责珠村、黄村维护管养；包组二负责前进村、棠下村维护管养;包组三负责龙洞村、岑村维护管养。</w:t>
      </w:r>
    </w:p>
    <w:p w14:paraId="4341D1D1">
      <w:pPr>
        <w:keepNext w:val="0"/>
        <w:keepLines w:val="0"/>
        <w:pageBreakBefore w:val="0"/>
        <w:widowControl w:val="0"/>
        <w:numPr>
          <w:ilvl w:val="0"/>
          <w:numId w:val="0"/>
        </w:numPr>
        <w:kinsoku/>
        <w:wordWrap/>
        <w:overflowPunct/>
        <w:topLinePunct w:val="0"/>
        <w:autoSpaceDE/>
        <w:autoSpaceDN/>
        <w:bidi w:val="0"/>
        <w:adjustRightInd/>
        <w:snapToGrid/>
        <w:spacing w:before="156" w:beforeLines="50" w:after="156" w:afterLines="50" w:line="360" w:lineRule="auto"/>
        <w:ind w:firstLine="432" w:firstLineChars="200"/>
        <w:jc w:val="both"/>
        <w:textAlignment w:val="auto"/>
        <w:outlineLvl w:val="9"/>
        <w:rPr>
          <w:rFonts w:hint="eastAsia" w:ascii="宋体" w:hAnsi="宋体" w:eastAsia="宋体" w:cs="Times New Roman"/>
          <w:spacing w:val="3"/>
          <w:kern w:val="2"/>
          <w:sz w:val="21"/>
          <w:szCs w:val="24"/>
          <w:lang w:val="en-US" w:eastAsia="zh-CN" w:bidi="ar-SA"/>
        </w:rPr>
      </w:pPr>
      <w:r>
        <w:rPr>
          <w:rFonts w:hint="eastAsia" w:ascii="宋体" w:hAnsi="宋体" w:eastAsia="宋体" w:cs="Times New Roman"/>
          <w:spacing w:val="3"/>
          <w:kern w:val="2"/>
          <w:sz w:val="21"/>
          <w:szCs w:val="24"/>
          <w:lang w:val="en-US" w:eastAsia="zh-CN" w:bidi="ar-SA"/>
        </w:rPr>
        <w:t>排水立管管养费（含维护费、维修费）合计为1337.75万元。其中，包组一招标控制价为416.42万元（其中维护费用171.71万元，维修费用244.71万元）；包组二招标控制价为498.30万元（其中维护费用205.54万元，维修费用292.76万元）；包组三招标控制价为423.03万元（其中维护费用174.42万元，维修费用248.61万元）。</w:t>
      </w:r>
    </w:p>
    <w:p w14:paraId="084404C9">
      <w:pPr>
        <w:widowControl w:val="0"/>
        <w:numPr>
          <w:ilvl w:val="0"/>
          <w:numId w:val="0"/>
        </w:numPr>
        <w:spacing w:before="156" w:beforeLines="50" w:after="156" w:afterLines="50"/>
        <w:ind w:left="510" w:hanging="510"/>
        <w:jc w:val="both"/>
        <w:rPr>
          <w:rFonts w:hint="eastAsia" w:ascii="Times New Roman" w:hAnsi="Times New Roman" w:eastAsia="宋体" w:cs="Times New Roman"/>
          <w:b/>
          <w:bCs/>
          <w:kern w:val="2"/>
          <w:sz w:val="24"/>
          <w:szCs w:val="24"/>
          <w:highlight w:val="none"/>
          <w:lang w:val="en-US" w:eastAsia="zh-CN" w:bidi="ar-SA"/>
        </w:rPr>
      </w:pPr>
      <w:r>
        <w:rPr>
          <w:rFonts w:hint="eastAsia" w:ascii="Times New Roman" w:hAnsi="Times New Roman" w:eastAsia="宋体" w:cs="Times New Roman"/>
          <w:b/>
          <w:bCs/>
          <w:kern w:val="2"/>
          <w:sz w:val="24"/>
          <w:szCs w:val="24"/>
          <w:highlight w:val="none"/>
          <w:lang w:val="en-US" w:eastAsia="zh-CN" w:bidi="ar-SA"/>
        </w:rPr>
        <w:t>二、工作内容</w:t>
      </w:r>
    </w:p>
    <w:p w14:paraId="0ECADC14">
      <w:pPr>
        <w:keepNext w:val="0"/>
        <w:keepLines w:val="0"/>
        <w:pageBreakBefore w:val="0"/>
        <w:widowControl w:val="0"/>
        <w:numPr>
          <w:ilvl w:val="0"/>
          <w:numId w:val="0"/>
        </w:numPr>
        <w:kinsoku/>
        <w:wordWrap/>
        <w:overflowPunct/>
        <w:topLinePunct w:val="0"/>
        <w:autoSpaceDE/>
        <w:autoSpaceDN/>
        <w:bidi w:val="0"/>
        <w:adjustRightInd/>
        <w:snapToGrid/>
        <w:spacing w:before="156" w:beforeLines="50" w:after="156" w:afterLines="50" w:line="360" w:lineRule="auto"/>
        <w:ind w:firstLine="432" w:firstLineChars="200"/>
        <w:jc w:val="both"/>
        <w:textAlignment w:val="auto"/>
        <w:outlineLvl w:val="9"/>
        <w:rPr>
          <w:rFonts w:hint="eastAsia" w:ascii="宋体" w:hAnsi="宋体" w:eastAsia="宋体" w:cs="Times New Roman"/>
          <w:spacing w:val="3"/>
          <w:kern w:val="2"/>
          <w:sz w:val="21"/>
          <w:szCs w:val="24"/>
          <w:lang w:val="en-US" w:eastAsia="zh-CN" w:bidi="ar-SA"/>
        </w:rPr>
      </w:pPr>
      <w:r>
        <w:rPr>
          <w:rFonts w:hint="eastAsia" w:ascii="宋体" w:hAnsi="宋体" w:eastAsia="宋体" w:cs="Times New Roman"/>
          <w:spacing w:val="3"/>
          <w:kern w:val="2"/>
          <w:sz w:val="21"/>
          <w:szCs w:val="24"/>
          <w:lang w:val="en-US" w:eastAsia="zh-CN" w:bidi="ar-SA"/>
        </w:rPr>
        <w:t>2024年试点实施6个试点村排水立管维护、维修工作，分别为珠村、前进村、棠下村、黄村、岑村、龙洞村。房屋栋数为19376栋，排水立管总长度为1724464米。</w:t>
      </w:r>
    </w:p>
    <w:p w14:paraId="06D77D23">
      <w:pPr>
        <w:keepNext w:val="0"/>
        <w:keepLines w:val="0"/>
        <w:pageBreakBefore w:val="0"/>
        <w:widowControl w:val="0"/>
        <w:numPr>
          <w:ilvl w:val="0"/>
          <w:numId w:val="0"/>
        </w:numPr>
        <w:kinsoku/>
        <w:wordWrap/>
        <w:overflowPunct/>
        <w:topLinePunct w:val="0"/>
        <w:autoSpaceDE/>
        <w:autoSpaceDN/>
        <w:bidi w:val="0"/>
        <w:adjustRightInd/>
        <w:snapToGrid/>
        <w:spacing w:before="156" w:beforeLines="50" w:after="156" w:afterLines="50" w:line="360" w:lineRule="auto"/>
        <w:ind w:firstLine="434" w:firstLineChars="200"/>
        <w:jc w:val="both"/>
        <w:textAlignment w:val="auto"/>
        <w:outlineLvl w:val="9"/>
        <w:rPr>
          <w:rFonts w:hint="eastAsia" w:ascii="宋体" w:hAnsi="宋体" w:eastAsia="宋体" w:cs="Times New Roman"/>
          <w:spacing w:val="3"/>
          <w:kern w:val="2"/>
          <w:sz w:val="21"/>
          <w:szCs w:val="24"/>
          <w:lang w:val="en-US" w:eastAsia="zh-CN" w:bidi="ar-SA"/>
        </w:rPr>
      </w:pPr>
      <w:r>
        <w:rPr>
          <w:rFonts w:hint="eastAsia" w:ascii="宋体" w:hAnsi="宋体" w:eastAsia="宋体" w:cs="Times New Roman"/>
          <w:b/>
          <w:bCs/>
          <w:spacing w:val="3"/>
          <w:kern w:val="2"/>
          <w:sz w:val="21"/>
          <w:szCs w:val="24"/>
          <w:lang w:val="en-US" w:eastAsia="zh-CN" w:bidi="ar-SA"/>
        </w:rPr>
        <w:t>（1）排水立管维护工作</w:t>
      </w:r>
      <w:r>
        <w:rPr>
          <w:rFonts w:hint="eastAsia" w:ascii="宋体" w:hAnsi="宋体" w:eastAsia="宋体" w:cs="Times New Roman"/>
          <w:spacing w:val="3"/>
          <w:kern w:val="2"/>
          <w:sz w:val="21"/>
          <w:szCs w:val="24"/>
          <w:lang w:val="en-US" w:eastAsia="zh-CN" w:bidi="ar-SA"/>
        </w:rPr>
        <w:t>主要对排水立管进行日常巡查、清疏等。包括但不限于以下内容：</w:t>
      </w:r>
    </w:p>
    <w:p w14:paraId="439DFF86">
      <w:pPr>
        <w:keepNext w:val="0"/>
        <w:keepLines w:val="0"/>
        <w:pageBreakBefore w:val="0"/>
        <w:widowControl w:val="0"/>
        <w:numPr>
          <w:ilvl w:val="0"/>
          <w:numId w:val="0"/>
        </w:numPr>
        <w:kinsoku/>
        <w:wordWrap/>
        <w:overflowPunct/>
        <w:topLinePunct w:val="0"/>
        <w:autoSpaceDE/>
        <w:autoSpaceDN/>
        <w:bidi w:val="0"/>
        <w:adjustRightInd/>
        <w:snapToGrid/>
        <w:spacing w:before="156" w:beforeLines="50" w:after="156" w:afterLines="50" w:line="360" w:lineRule="auto"/>
        <w:ind w:firstLine="432" w:firstLineChars="200"/>
        <w:jc w:val="both"/>
        <w:textAlignment w:val="auto"/>
        <w:outlineLvl w:val="9"/>
        <w:rPr>
          <w:rFonts w:hint="eastAsia" w:ascii="宋体" w:hAnsi="宋体" w:eastAsia="宋体" w:cs="Times New Roman"/>
          <w:spacing w:val="3"/>
          <w:kern w:val="2"/>
          <w:sz w:val="21"/>
          <w:szCs w:val="24"/>
          <w:lang w:val="en-US" w:eastAsia="zh-CN" w:bidi="ar-SA"/>
        </w:rPr>
      </w:pPr>
      <w:r>
        <w:rPr>
          <w:rFonts w:hint="eastAsia" w:ascii="宋体" w:hAnsi="宋体" w:eastAsia="宋体" w:cs="Times New Roman"/>
          <w:spacing w:val="3"/>
          <w:kern w:val="2"/>
          <w:sz w:val="21"/>
          <w:szCs w:val="24"/>
          <w:lang w:val="en-US" w:eastAsia="zh-CN" w:bidi="ar-SA"/>
        </w:rPr>
        <w:t>1）雨水立管、污水立管：日常巡查，对损坏或缺失的排水立管检查口、清扫口及管卡进行更换。排水立管缺乏雨污标识，应对雨水、污水立管进行喷漆标识雨、污字样，便于区分。</w:t>
      </w:r>
    </w:p>
    <w:p w14:paraId="403652B6">
      <w:pPr>
        <w:keepNext w:val="0"/>
        <w:keepLines w:val="0"/>
        <w:pageBreakBefore w:val="0"/>
        <w:widowControl w:val="0"/>
        <w:numPr>
          <w:ilvl w:val="0"/>
          <w:numId w:val="0"/>
        </w:numPr>
        <w:kinsoku/>
        <w:wordWrap/>
        <w:overflowPunct/>
        <w:topLinePunct w:val="0"/>
        <w:autoSpaceDE/>
        <w:autoSpaceDN/>
        <w:bidi w:val="0"/>
        <w:adjustRightInd/>
        <w:snapToGrid/>
        <w:spacing w:before="156" w:beforeLines="50" w:after="156" w:afterLines="50" w:line="360" w:lineRule="auto"/>
        <w:ind w:firstLine="432" w:firstLineChars="200"/>
        <w:jc w:val="both"/>
        <w:textAlignment w:val="auto"/>
        <w:outlineLvl w:val="9"/>
        <w:rPr>
          <w:rFonts w:hint="eastAsia" w:ascii="宋体" w:hAnsi="宋体" w:eastAsia="宋体" w:cs="Times New Roman"/>
          <w:spacing w:val="3"/>
          <w:kern w:val="2"/>
          <w:sz w:val="21"/>
          <w:szCs w:val="24"/>
          <w:lang w:val="en-US" w:eastAsia="zh-CN" w:bidi="ar-SA"/>
        </w:rPr>
      </w:pPr>
      <w:r>
        <w:rPr>
          <w:rFonts w:hint="eastAsia" w:ascii="宋体" w:hAnsi="宋体" w:eastAsia="宋体" w:cs="Times New Roman"/>
          <w:spacing w:val="3"/>
          <w:kern w:val="2"/>
          <w:sz w:val="21"/>
          <w:szCs w:val="24"/>
          <w:lang w:val="en-US" w:eastAsia="zh-CN" w:bidi="ar-SA"/>
        </w:rPr>
        <w:t>2）污水接户管:日常巡查及清疏，清捞管内淤泥和杂物，污泥、弃渣外运至指定地点。对损坏或缺失的的污水接户管检查口、清扫口及管卡进行更换。</w:t>
      </w:r>
    </w:p>
    <w:p w14:paraId="07ECC81B">
      <w:pPr>
        <w:keepNext w:val="0"/>
        <w:keepLines w:val="0"/>
        <w:pageBreakBefore w:val="0"/>
        <w:widowControl w:val="0"/>
        <w:numPr>
          <w:ilvl w:val="0"/>
          <w:numId w:val="0"/>
        </w:numPr>
        <w:kinsoku/>
        <w:wordWrap/>
        <w:overflowPunct/>
        <w:topLinePunct w:val="0"/>
        <w:autoSpaceDE/>
        <w:autoSpaceDN/>
        <w:bidi w:val="0"/>
        <w:adjustRightInd/>
        <w:snapToGrid/>
        <w:spacing w:before="156" w:beforeLines="50" w:after="156" w:afterLines="50" w:line="360" w:lineRule="auto"/>
        <w:ind w:firstLine="432" w:firstLineChars="200"/>
        <w:jc w:val="both"/>
        <w:textAlignment w:val="auto"/>
        <w:outlineLvl w:val="9"/>
        <w:rPr>
          <w:rFonts w:hint="eastAsia" w:ascii="宋体" w:hAnsi="宋体" w:eastAsia="宋体" w:cs="Times New Roman"/>
          <w:spacing w:val="3"/>
          <w:kern w:val="2"/>
          <w:sz w:val="21"/>
          <w:szCs w:val="24"/>
          <w:lang w:val="en-US" w:eastAsia="zh-CN" w:bidi="ar-SA"/>
        </w:rPr>
      </w:pPr>
      <w:r>
        <w:rPr>
          <w:rFonts w:hint="eastAsia" w:ascii="宋体" w:hAnsi="宋体" w:eastAsia="宋体" w:cs="Times New Roman"/>
          <w:spacing w:val="3"/>
          <w:kern w:val="2"/>
          <w:sz w:val="21"/>
          <w:szCs w:val="24"/>
          <w:lang w:val="en-US" w:eastAsia="zh-CN" w:bidi="ar-SA"/>
        </w:rPr>
        <w:t>排水立管疏通、检查口清捞的质量参照国家、省、市、行业等有关规程、规范、技术标准执行，以保证排水立管畅通。</w:t>
      </w:r>
    </w:p>
    <w:p w14:paraId="1126FA3F">
      <w:pPr>
        <w:keepNext w:val="0"/>
        <w:keepLines w:val="0"/>
        <w:pageBreakBefore w:val="0"/>
        <w:widowControl w:val="0"/>
        <w:numPr>
          <w:ilvl w:val="0"/>
          <w:numId w:val="0"/>
        </w:numPr>
        <w:kinsoku/>
        <w:wordWrap/>
        <w:overflowPunct/>
        <w:topLinePunct w:val="0"/>
        <w:autoSpaceDE/>
        <w:autoSpaceDN/>
        <w:bidi w:val="0"/>
        <w:adjustRightInd/>
        <w:snapToGrid/>
        <w:spacing w:before="156" w:beforeLines="50" w:after="156" w:afterLines="50" w:line="360" w:lineRule="auto"/>
        <w:ind w:firstLine="432" w:firstLineChars="200"/>
        <w:jc w:val="both"/>
        <w:textAlignment w:val="auto"/>
        <w:outlineLvl w:val="9"/>
        <w:rPr>
          <w:rFonts w:hint="eastAsia" w:ascii="宋体" w:hAnsi="宋体" w:eastAsia="宋体" w:cs="Times New Roman"/>
          <w:spacing w:val="3"/>
          <w:kern w:val="2"/>
          <w:sz w:val="21"/>
          <w:szCs w:val="24"/>
          <w:lang w:val="en-US" w:eastAsia="zh-CN" w:bidi="ar-SA"/>
        </w:rPr>
      </w:pPr>
      <w:r>
        <w:rPr>
          <w:rFonts w:hint="eastAsia" w:ascii="宋体" w:hAnsi="宋体" w:eastAsia="宋体" w:cs="Times New Roman"/>
          <w:spacing w:val="3"/>
          <w:kern w:val="2"/>
          <w:sz w:val="21"/>
          <w:szCs w:val="24"/>
          <w:lang w:val="en-US" w:eastAsia="zh-CN" w:bidi="ar-SA"/>
        </w:rPr>
        <w:t>3）内涝布防：包括内涝巡查、布防、应急导水等工作。</w:t>
      </w:r>
    </w:p>
    <w:p w14:paraId="1C2DE9EE">
      <w:pPr>
        <w:keepNext w:val="0"/>
        <w:keepLines w:val="0"/>
        <w:pageBreakBefore w:val="0"/>
        <w:widowControl w:val="0"/>
        <w:numPr>
          <w:ilvl w:val="0"/>
          <w:numId w:val="0"/>
        </w:numPr>
        <w:kinsoku/>
        <w:wordWrap/>
        <w:overflowPunct/>
        <w:topLinePunct w:val="0"/>
        <w:autoSpaceDE/>
        <w:autoSpaceDN/>
        <w:bidi w:val="0"/>
        <w:adjustRightInd/>
        <w:snapToGrid/>
        <w:spacing w:before="156" w:beforeLines="50" w:after="156" w:afterLines="50" w:line="360" w:lineRule="auto"/>
        <w:ind w:firstLine="434" w:firstLineChars="200"/>
        <w:jc w:val="both"/>
        <w:textAlignment w:val="auto"/>
        <w:outlineLvl w:val="9"/>
        <w:rPr>
          <w:rFonts w:hint="eastAsia" w:ascii="宋体" w:hAnsi="宋体" w:eastAsia="宋体" w:cs="Times New Roman"/>
          <w:spacing w:val="3"/>
          <w:kern w:val="2"/>
          <w:sz w:val="21"/>
          <w:szCs w:val="24"/>
          <w:lang w:val="en-US" w:eastAsia="zh-CN" w:bidi="ar-SA"/>
        </w:rPr>
      </w:pPr>
      <w:r>
        <w:rPr>
          <w:rFonts w:hint="eastAsia" w:ascii="宋体" w:hAnsi="宋体" w:eastAsia="宋体" w:cs="Times New Roman"/>
          <w:b/>
          <w:bCs/>
          <w:spacing w:val="3"/>
          <w:kern w:val="2"/>
          <w:sz w:val="21"/>
          <w:szCs w:val="24"/>
          <w:lang w:val="en-US" w:eastAsia="zh-CN" w:bidi="ar-SA"/>
        </w:rPr>
        <w:t>（2）排水立管维修工作</w:t>
      </w:r>
      <w:r>
        <w:rPr>
          <w:rFonts w:hint="eastAsia" w:ascii="宋体" w:hAnsi="宋体" w:eastAsia="宋体" w:cs="Times New Roman"/>
          <w:spacing w:val="3"/>
          <w:kern w:val="2"/>
          <w:sz w:val="21"/>
          <w:szCs w:val="24"/>
          <w:lang w:val="en-US" w:eastAsia="zh-CN" w:bidi="ar-SA"/>
        </w:rPr>
        <w:t>主要对现已损坏或者功能性不足的排水立管进行维修重建。包括但不限于以下内容：</w:t>
      </w:r>
    </w:p>
    <w:p w14:paraId="15B61040">
      <w:pPr>
        <w:keepNext w:val="0"/>
        <w:keepLines w:val="0"/>
        <w:pageBreakBefore w:val="0"/>
        <w:widowControl w:val="0"/>
        <w:numPr>
          <w:ilvl w:val="0"/>
          <w:numId w:val="0"/>
        </w:numPr>
        <w:kinsoku/>
        <w:wordWrap/>
        <w:overflowPunct/>
        <w:topLinePunct w:val="0"/>
        <w:autoSpaceDE/>
        <w:autoSpaceDN/>
        <w:bidi w:val="0"/>
        <w:adjustRightInd/>
        <w:snapToGrid/>
        <w:spacing w:before="156" w:beforeLines="50" w:after="156" w:afterLines="50" w:line="360" w:lineRule="auto"/>
        <w:ind w:firstLine="432" w:firstLineChars="200"/>
        <w:jc w:val="both"/>
        <w:textAlignment w:val="auto"/>
        <w:outlineLvl w:val="9"/>
        <w:rPr>
          <w:rFonts w:hint="eastAsia" w:ascii="宋体" w:hAnsi="宋体" w:eastAsia="宋体" w:cs="Times New Roman"/>
          <w:spacing w:val="3"/>
          <w:kern w:val="2"/>
          <w:sz w:val="21"/>
          <w:szCs w:val="24"/>
          <w:lang w:val="en-US" w:eastAsia="zh-CN" w:bidi="ar-SA"/>
        </w:rPr>
      </w:pPr>
      <w:r>
        <w:rPr>
          <w:rFonts w:hint="eastAsia" w:ascii="宋体" w:hAnsi="宋体" w:eastAsia="宋体" w:cs="Times New Roman"/>
          <w:spacing w:val="3"/>
          <w:kern w:val="2"/>
          <w:sz w:val="21"/>
          <w:szCs w:val="24"/>
          <w:lang w:val="en-US" w:eastAsia="zh-CN" w:bidi="ar-SA"/>
        </w:rPr>
        <w:t>1）对坡度不足导致污水无法顺利排出且有条件整改的接户管进行维修重建。</w:t>
      </w:r>
    </w:p>
    <w:p w14:paraId="16E0EC91">
      <w:pPr>
        <w:keepNext w:val="0"/>
        <w:keepLines w:val="0"/>
        <w:pageBreakBefore w:val="0"/>
        <w:widowControl w:val="0"/>
        <w:numPr>
          <w:ilvl w:val="0"/>
          <w:numId w:val="0"/>
        </w:numPr>
        <w:kinsoku/>
        <w:wordWrap/>
        <w:overflowPunct/>
        <w:topLinePunct w:val="0"/>
        <w:autoSpaceDE/>
        <w:autoSpaceDN/>
        <w:bidi w:val="0"/>
        <w:adjustRightInd/>
        <w:snapToGrid/>
        <w:spacing w:before="156" w:beforeLines="50" w:after="156" w:afterLines="50" w:line="360" w:lineRule="auto"/>
        <w:ind w:firstLine="432" w:firstLineChars="200"/>
        <w:jc w:val="both"/>
        <w:textAlignment w:val="auto"/>
        <w:outlineLvl w:val="9"/>
        <w:rPr>
          <w:rFonts w:hint="eastAsia" w:ascii="宋体" w:hAnsi="宋体" w:eastAsia="宋体" w:cs="Times New Roman"/>
          <w:spacing w:val="3"/>
          <w:kern w:val="2"/>
          <w:sz w:val="21"/>
          <w:szCs w:val="24"/>
          <w:lang w:val="en-US" w:eastAsia="zh-CN" w:bidi="ar-SA"/>
        </w:rPr>
      </w:pPr>
      <w:r>
        <w:rPr>
          <w:rFonts w:hint="eastAsia" w:ascii="宋体" w:hAnsi="宋体" w:eastAsia="宋体" w:cs="Times New Roman"/>
          <w:spacing w:val="3"/>
          <w:kern w:val="2"/>
          <w:sz w:val="21"/>
          <w:szCs w:val="24"/>
          <w:lang w:val="en-US" w:eastAsia="zh-CN" w:bidi="ar-SA"/>
        </w:rPr>
        <w:t>2）对排水立管管径小且易堵塞管段进行维修更换。</w:t>
      </w:r>
    </w:p>
    <w:p w14:paraId="57E7181B">
      <w:pPr>
        <w:keepNext w:val="0"/>
        <w:keepLines w:val="0"/>
        <w:pageBreakBefore w:val="0"/>
        <w:widowControl w:val="0"/>
        <w:numPr>
          <w:ilvl w:val="0"/>
          <w:numId w:val="0"/>
        </w:numPr>
        <w:kinsoku/>
        <w:wordWrap/>
        <w:overflowPunct/>
        <w:topLinePunct w:val="0"/>
        <w:autoSpaceDE/>
        <w:autoSpaceDN/>
        <w:bidi w:val="0"/>
        <w:adjustRightInd/>
        <w:snapToGrid/>
        <w:spacing w:before="156" w:beforeLines="50" w:after="156" w:afterLines="50" w:line="360" w:lineRule="auto"/>
        <w:ind w:firstLine="432" w:firstLineChars="200"/>
        <w:jc w:val="both"/>
        <w:textAlignment w:val="auto"/>
        <w:outlineLvl w:val="9"/>
        <w:rPr>
          <w:rFonts w:hint="eastAsia" w:ascii="宋体" w:hAnsi="宋体" w:eastAsia="宋体" w:cs="Times New Roman"/>
          <w:spacing w:val="3"/>
          <w:kern w:val="2"/>
          <w:sz w:val="21"/>
          <w:szCs w:val="24"/>
          <w:lang w:val="en-US" w:eastAsia="zh-CN" w:bidi="ar-SA"/>
        </w:rPr>
      </w:pPr>
      <w:r>
        <w:rPr>
          <w:rFonts w:hint="eastAsia" w:ascii="宋体" w:hAnsi="宋体" w:eastAsia="宋体" w:cs="Times New Roman"/>
          <w:spacing w:val="3"/>
          <w:kern w:val="2"/>
          <w:sz w:val="21"/>
          <w:szCs w:val="24"/>
          <w:lang w:val="en-US" w:eastAsia="zh-CN" w:bidi="ar-SA"/>
        </w:rPr>
        <w:t>3）对于自然开裂（非人为因素）破损的接户管或排水立管进行维修重建。</w:t>
      </w:r>
    </w:p>
    <w:p w14:paraId="39CA6177">
      <w:pPr>
        <w:keepNext w:val="0"/>
        <w:keepLines w:val="0"/>
        <w:pageBreakBefore w:val="0"/>
        <w:widowControl w:val="0"/>
        <w:numPr>
          <w:ilvl w:val="0"/>
          <w:numId w:val="0"/>
        </w:numPr>
        <w:kinsoku/>
        <w:wordWrap/>
        <w:overflowPunct/>
        <w:topLinePunct w:val="0"/>
        <w:autoSpaceDE/>
        <w:autoSpaceDN/>
        <w:bidi w:val="0"/>
        <w:adjustRightInd/>
        <w:snapToGrid/>
        <w:spacing w:before="156" w:beforeLines="50" w:after="156" w:afterLines="50" w:line="360" w:lineRule="auto"/>
        <w:ind w:firstLine="432" w:firstLineChars="200"/>
        <w:jc w:val="both"/>
        <w:textAlignment w:val="auto"/>
        <w:outlineLvl w:val="9"/>
        <w:rPr>
          <w:rFonts w:hint="eastAsia" w:ascii="宋体" w:hAnsi="宋体" w:eastAsia="宋体" w:cs="Times New Roman"/>
          <w:spacing w:val="3"/>
          <w:kern w:val="2"/>
          <w:sz w:val="21"/>
          <w:szCs w:val="24"/>
          <w:lang w:val="en-US" w:eastAsia="zh-CN" w:bidi="ar-SA"/>
        </w:rPr>
      </w:pPr>
      <w:r>
        <w:rPr>
          <w:rFonts w:hint="eastAsia" w:ascii="宋体" w:hAnsi="宋体" w:eastAsia="宋体" w:cs="Times New Roman"/>
          <w:spacing w:val="3"/>
          <w:kern w:val="2"/>
          <w:sz w:val="21"/>
          <w:szCs w:val="24"/>
          <w:lang w:val="en-US" w:eastAsia="zh-CN" w:bidi="ar-SA"/>
        </w:rPr>
        <w:t>4）对错混接接户管进行维修重建。</w:t>
      </w:r>
    </w:p>
    <w:p w14:paraId="35D0CBA7">
      <w:pPr>
        <w:keepNext w:val="0"/>
        <w:keepLines w:val="0"/>
        <w:pageBreakBefore w:val="0"/>
        <w:widowControl w:val="0"/>
        <w:numPr>
          <w:ilvl w:val="0"/>
          <w:numId w:val="0"/>
        </w:numPr>
        <w:kinsoku/>
        <w:wordWrap/>
        <w:overflowPunct/>
        <w:topLinePunct w:val="0"/>
        <w:autoSpaceDE/>
        <w:autoSpaceDN/>
        <w:bidi w:val="0"/>
        <w:adjustRightInd/>
        <w:snapToGrid/>
        <w:spacing w:before="156" w:beforeLines="50" w:after="156" w:afterLines="50" w:line="360" w:lineRule="auto"/>
        <w:ind w:firstLine="432" w:firstLineChars="200"/>
        <w:jc w:val="both"/>
        <w:textAlignment w:val="auto"/>
        <w:outlineLvl w:val="9"/>
        <w:rPr>
          <w:rFonts w:hint="eastAsia" w:ascii="宋体" w:hAnsi="宋体" w:eastAsia="宋体" w:cs="Times New Roman"/>
          <w:spacing w:val="3"/>
          <w:kern w:val="2"/>
          <w:sz w:val="21"/>
          <w:szCs w:val="24"/>
          <w:lang w:val="en-US" w:eastAsia="zh-CN" w:bidi="ar-SA"/>
        </w:rPr>
      </w:pPr>
      <w:r>
        <w:rPr>
          <w:rFonts w:hint="eastAsia" w:ascii="宋体" w:hAnsi="宋体" w:eastAsia="宋体" w:cs="Times New Roman"/>
          <w:spacing w:val="3"/>
          <w:kern w:val="2"/>
          <w:sz w:val="21"/>
          <w:szCs w:val="24"/>
          <w:lang w:val="en-US" w:eastAsia="zh-CN" w:bidi="ar-SA"/>
        </w:rPr>
        <w:t>5）对农贸市场周边设置污水收集池，集中收集农贸市场污水。</w:t>
      </w:r>
    </w:p>
    <w:p w14:paraId="4E1E3950">
      <w:pPr>
        <w:keepNext w:val="0"/>
        <w:keepLines w:val="0"/>
        <w:pageBreakBefore w:val="0"/>
        <w:widowControl w:val="0"/>
        <w:numPr>
          <w:ilvl w:val="0"/>
          <w:numId w:val="0"/>
        </w:numPr>
        <w:kinsoku/>
        <w:wordWrap/>
        <w:overflowPunct/>
        <w:topLinePunct w:val="0"/>
        <w:autoSpaceDE/>
        <w:autoSpaceDN/>
        <w:bidi w:val="0"/>
        <w:adjustRightInd/>
        <w:snapToGrid/>
        <w:spacing w:before="156" w:beforeLines="50" w:after="156" w:afterLines="50" w:line="360" w:lineRule="auto"/>
        <w:ind w:firstLine="432" w:firstLineChars="200"/>
        <w:jc w:val="both"/>
        <w:textAlignment w:val="auto"/>
        <w:outlineLvl w:val="9"/>
        <w:rPr>
          <w:rFonts w:hint="eastAsia" w:ascii="宋体" w:hAnsi="宋体" w:eastAsia="宋体" w:cs="Times New Roman"/>
          <w:spacing w:val="3"/>
          <w:kern w:val="2"/>
          <w:sz w:val="21"/>
          <w:szCs w:val="24"/>
          <w:lang w:val="en-US" w:eastAsia="zh-CN" w:bidi="ar-SA"/>
        </w:rPr>
      </w:pPr>
      <w:r>
        <w:rPr>
          <w:rFonts w:hint="eastAsia" w:ascii="宋体" w:hAnsi="宋体" w:eastAsia="宋体" w:cs="Times New Roman"/>
          <w:spacing w:val="3"/>
          <w:kern w:val="2"/>
          <w:sz w:val="21"/>
          <w:szCs w:val="24"/>
          <w:lang w:val="en-US" w:eastAsia="zh-CN" w:bidi="ar-SA"/>
        </w:rPr>
        <w:t>6）对环卫站周边设置污水收集边沟，集中收集环卫站污水。</w:t>
      </w:r>
    </w:p>
    <w:p w14:paraId="67997F39">
      <w:pPr>
        <w:keepNext w:val="0"/>
        <w:keepLines w:val="0"/>
        <w:pageBreakBefore w:val="0"/>
        <w:widowControl w:val="0"/>
        <w:numPr>
          <w:ilvl w:val="0"/>
          <w:numId w:val="0"/>
        </w:numPr>
        <w:kinsoku/>
        <w:wordWrap/>
        <w:overflowPunct/>
        <w:topLinePunct w:val="0"/>
        <w:autoSpaceDE/>
        <w:autoSpaceDN/>
        <w:bidi w:val="0"/>
        <w:adjustRightInd/>
        <w:snapToGrid/>
        <w:spacing w:before="156" w:beforeLines="50" w:after="156" w:afterLines="50" w:line="360" w:lineRule="auto"/>
        <w:ind w:firstLine="432" w:firstLineChars="200"/>
        <w:jc w:val="both"/>
        <w:textAlignment w:val="auto"/>
        <w:outlineLvl w:val="9"/>
        <w:rPr>
          <w:rFonts w:hint="eastAsia" w:ascii="宋体" w:hAnsi="宋体" w:eastAsia="宋体" w:cs="Times New Roman"/>
          <w:spacing w:val="3"/>
          <w:kern w:val="2"/>
          <w:sz w:val="21"/>
          <w:szCs w:val="24"/>
          <w:lang w:val="en-US" w:eastAsia="zh-CN" w:bidi="ar-SA"/>
        </w:rPr>
      </w:pPr>
      <w:r>
        <w:rPr>
          <w:rFonts w:hint="eastAsia" w:ascii="宋体" w:hAnsi="宋体" w:eastAsia="宋体" w:cs="Times New Roman"/>
          <w:spacing w:val="3"/>
          <w:kern w:val="2"/>
          <w:sz w:val="21"/>
          <w:szCs w:val="24"/>
          <w:lang w:val="en-US" w:eastAsia="zh-CN" w:bidi="ar-SA"/>
        </w:rPr>
        <w:t>7）对城中村街边夜市、经常性摆摊地段设施污水收集池，集中收集夜市污水。</w:t>
      </w:r>
    </w:p>
    <w:p w14:paraId="05EFDD89">
      <w:pPr>
        <w:keepNext w:val="0"/>
        <w:keepLines w:val="0"/>
        <w:pageBreakBefore w:val="0"/>
        <w:widowControl w:val="0"/>
        <w:numPr>
          <w:ilvl w:val="0"/>
          <w:numId w:val="0"/>
        </w:numPr>
        <w:kinsoku/>
        <w:wordWrap/>
        <w:overflowPunct/>
        <w:topLinePunct w:val="0"/>
        <w:autoSpaceDE/>
        <w:autoSpaceDN/>
        <w:bidi w:val="0"/>
        <w:adjustRightInd/>
        <w:snapToGrid/>
        <w:spacing w:before="156" w:beforeLines="50" w:after="156" w:afterLines="50" w:line="360" w:lineRule="auto"/>
        <w:ind w:firstLine="432" w:firstLineChars="200"/>
        <w:jc w:val="both"/>
        <w:textAlignment w:val="auto"/>
        <w:outlineLvl w:val="9"/>
        <w:rPr>
          <w:rFonts w:hint="eastAsia" w:ascii="宋体" w:hAnsi="宋体" w:eastAsia="宋体" w:cs="Times New Roman"/>
          <w:spacing w:val="3"/>
          <w:kern w:val="2"/>
          <w:sz w:val="21"/>
          <w:szCs w:val="24"/>
          <w:lang w:val="en-US" w:eastAsia="zh-CN" w:bidi="ar-SA"/>
        </w:rPr>
      </w:pPr>
      <w:r>
        <w:rPr>
          <w:rFonts w:hint="eastAsia" w:ascii="宋体" w:hAnsi="宋体" w:eastAsia="宋体" w:cs="Times New Roman"/>
          <w:spacing w:val="3"/>
          <w:kern w:val="2"/>
          <w:sz w:val="21"/>
          <w:szCs w:val="24"/>
          <w:lang w:val="en-US" w:eastAsia="zh-CN" w:bidi="ar-SA"/>
        </w:rPr>
        <w:t>8）其他导致严重影响水环境或居住环境的情况。</w:t>
      </w:r>
    </w:p>
    <w:p w14:paraId="32F09767">
      <w:pPr>
        <w:widowControl w:val="0"/>
        <w:numPr>
          <w:ilvl w:val="0"/>
          <w:numId w:val="0"/>
        </w:numPr>
        <w:spacing w:before="156" w:beforeLines="50" w:after="156" w:afterLines="50"/>
        <w:ind w:left="510" w:hanging="510"/>
        <w:jc w:val="both"/>
        <w:rPr>
          <w:rFonts w:hint="eastAsia" w:ascii="Times New Roman" w:hAnsi="Times New Roman" w:eastAsia="宋体" w:cs="Times New Roman"/>
          <w:b/>
          <w:bCs/>
          <w:kern w:val="2"/>
          <w:sz w:val="24"/>
          <w:szCs w:val="24"/>
          <w:highlight w:val="none"/>
          <w:lang w:val="en-US" w:eastAsia="zh-CN" w:bidi="ar-SA"/>
        </w:rPr>
      </w:pPr>
      <w:r>
        <w:rPr>
          <w:rFonts w:hint="eastAsia" w:ascii="Times New Roman" w:hAnsi="Times New Roman" w:eastAsia="宋体" w:cs="Times New Roman"/>
          <w:b/>
          <w:bCs/>
          <w:kern w:val="2"/>
          <w:sz w:val="24"/>
          <w:szCs w:val="24"/>
          <w:highlight w:val="none"/>
          <w:lang w:val="en-US" w:eastAsia="zh-CN" w:bidi="ar-SA"/>
        </w:rPr>
        <w:t>三、工作要求</w:t>
      </w:r>
    </w:p>
    <w:p w14:paraId="5C2BEB44">
      <w:pPr>
        <w:keepNext w:val="0"/>
        <w:keepLines w:val="0"/>
        <w:pageBreakBefore w:val="0"/>
        <w:widowControl w:val="0"/>
        <w:numPr>
          <w:ilvl w:val="0"/>
          <w:numId w:val="0"/>
        </w:numPr>
        <w:kinsoku/>
        <w:wordWrap/>
        <w:overflowPunct/>
        <w:topLinePunct w:val="0"/>
        <w:autoSpaceDE/>
        <w:autoSpaceDN/>
        <w:bidi w:val="0"/>
        <w:adjustRightInd/>
        <w:snapToGrid/>
        <w:spacing w:before="156" w:beforeLines="50" w:after="156" w:afterLines="50" w:line="360" w:lineRule="auto"/>
        <w:ind w:firstLine="432" w:firstLineChars="200"/>
        <w:jc w:val="both"/>
        <w:textAlignment w:val="auto"/>
        <w:outlineLvl w:val="9"/>
        <w:rPr>
          <w:rFonts w:hint="eastAsia" w:ascii="宋体" w:hAnsi="宋体" w:eastAsia="宋体" w:cs="Times New Roman"/>
          <w:spacing w:val="3"/>
          <w:kern w:val="2"/>
          <w:sz w:val="21"/>
          <w:szCs w:val="24"/>
          <w:lang w:val="en-US" w:eastAsia="zh-CN" w:bidi="ar-SA"/>
        </w:rPr>
      </w:pPr>
      <w:r>
        <w:rPr>
          <w:rFonts w:hint="eastAsia" w:ascii="宋体" w:hAnsi="宋体" w:eastAsia="宋体" w:cs="Times New Roman"/>
          <w:spacing w:val="3"/>
          <w:kern w:val="2"/>
          <w:sz w:val="21"/>
          <w:szCs w:val="24"/>
          <w:lang w:val="en-US" w:eastAsia="zh-CN" w:bidi="ar-SA"/>
        </w:rPr>
        <w:t>（一）人员要求：</w:t>
      </w:r>
    </w:p>
    <w:p w14:paraId="091CD0AE">
      <w:pPr>
        <w:keepNext w:val="0"/>
        <w:keepLines w:val="0"/>
        <w:pageBreakBefore w:val="0"/>
        <w:widowControl w:val="0"/>
        <w:numPr>
          <w:ilvl w:val="0"/>
          <w:numId w:val="0"/>
        </w:numPr>
        <w:kinsoku/>
        <w:wordWrap/>
        <w:overflowPunct/>
        <w:topLinePunct w:val="0"/>
        <w:autoSpaceDE/>
        <w:autoSpaceDN/>
        <w:bidi w:val="0"/>
        <w:adjustRightInd/>
        <w:snapToGrid/>
        <w:spacing w:before="156" w:beforeLines="50" w:after="156" w:afterLines="50" w:line="360" w:lineRule="auto"/>
        <w:ind w:firstLine="432" w:firstLineChars="200"/>
        <w:jc w:val="both"/>
        <w:textAlignment w:val="auto"/>
        <w:outlineLvl w:val="9"/>
        <w:rPr>
          <w:rFonts w:hint="eastAsia" w:ascii="宋体" w:hAnsi="宋体" w:eastAsia="宋体" w:cs="Times New Roman"/>
          <w:spacing w:val="3"/>
          <w:kern w:val="2"/>
          <w:sz w:val="21"/>
          <w:szCs w:val="24"/>
          <w:lang w:val="en-US" w:eastAsia="zh-CN" w:bidi="ar-SA"/>
        </w:rPr>
      </w:pPr>
      <w:r>
        <w:rPr>
          <w:rFonts w:hint="eastAsia" w:ascii="宋体" w:hAnsi="宋体" w:eastAsia="宋体" w:cs="Times New Roman"/>
          <w:spacing w:val="3"/>
          <w:kern w:val="2"/>
          <w:sz w:val="21"/>
          <w:szCs w:val="24"/>
          <w:lang w:val="en-US" w:eastAsia="zh-CN" w:bidi="ar-SA"/>
        </w:rPr>
        <w:t>本项目设置技术管理岗1组，巡检工作岗1组，维护维修、应急抢险人员从技术管理岗和巡检工作岗抽调，工作调动情况需要</w:t>
      </w:r>
      <w:bookmarkStart w:id="0" w:name="_GoBack"/>
      <w:bookmarkEnd w:id="0"/>
      <w:r>
        <w:rPr>
          <w:rFonts w:hint="eastAsia" w:ascii="宋体" w:hAnsi="宋体" w:eastAsia="宋体" w:cs="Times New Roman"/>
          <w:spacing w:val="3"/>
          <w:kern w:val="2"/>
          <w:sz w:val="21"/>
          <w:szCs w:val="24"/>
          <w:lang w:val="en-US" w:eastAsia="zh-CN" w:bidi="ar-SA"/>
        </w:rPr>
        <w:t>向采购人及时汇报。</w:t>
      </w:r>
    </w:p>
    <w:p w14:paraId="091D091C">
      <w:pPr>
        <w:keepNext w:val="0"/>
        <w:keepLines w:val="0"/>
        <w:pageBreakBefore w:val="0"/>
        <w:widowControl w:val="0"/>
        <w:numPr>
          <w:ilvl w:val="0"/>
          <w:numId w:val="0"/>
        </w:numPr>
        <w:kinsoku/>
        <w:wordWrap/>
        <w:overflowPunct/>
        <w:topLinePunct w:val="0"/>
        <w:autoSpaceDE/>
        <w:autoSpaceDN/>
        <w:bidi w:val="0"/>
        <w:adjustRightInd/>
        <w:snapToGrid/>
        <w:spacing w:before="156" w:beforeLines="50" w:after="156" w:afterLines="50" w:line="360" w:lineRule="auto"/>
        <w:ind w:firstLine="432" w:firstLineChars="200"/>
        <w:jc w:val="both"/>
        <w:textAlignment w:val="auto"/>
        <w:outlineLvl w:val="9"/>
        <w:rPr>
          <w:rFonts w:hint="eastAsia" w:ascii="宋体" w:hAnsi="宋体" w:eastAsia="宋体" w:cs="Times New Roman"/>
          <w:spacing w:val="3"/>
          <w:kern w:val="2"/>
          <w:sz w:val="21"/>
          <w:szCs w:val="24"/>
          <w:lang w:val="en-US" w:eastAsia="zh-CN" w:bidi="ar-SA"/>
        </w:rPr>
      </w:pPr>
      <w:r>
        <w:rPr>
          <w:rFonts w:hint="eastAsia" w:ascii="宋体" w:hAnsi="宋体" w:eastAsia="宋体" w:cs="Times New Roman"/>
          <w:spacing w:val="3"/>
          <w:kern w:val="2"/>
          <w:sz w:val="21"/>
          <w:szCs w:val="24"/>
          <w:lang w:val="en-US" w:eastAsia="zh-CN" w:bidi="ar-SA"/>
        </w:rPr>
        <w:t>中标人应成立应急处突小组，由项目负责人担任组长，技术负责人担任副组长，维护员、维修员及巡查员担任组员。遇到紧急情况，主要负责人应在30分钟内赶赴现场处理，1小时内向水务部门、属地街道等相关主管部门上报情况，并根据现场具体情况采取合理处理措施，防止事态进一步扩大。</w:t>
      </w:r>
    </w:p>
    <w:p w14:paraId="494376A4">
      <w:pPr>
        <w:keepNext w:val="0"/>
        <w:keepLines w:val="0"/>
        <w:pageBreakBefore w:val="0"/>
        <w:widowControl w:val="0"/>
        <w:numPr>
          <w:ilvl w:val="0"/>
          <w:numId w:val="0"/>
        </w:numPr>
        <w:kinsoku/>
        <w:wordWrap/>
        <w:overflowPunct/>
        <w:topLinePunct w:val="0"/>
        <w:autoSpaceDE/>
        <w:autoSpaceDN/>
        <w:bidi w:val="0"/>
        <w:adjustRightInd/>
        <w:snapToGrid/>
        <w:spacing w:before="156" w:beforeLines="50" w:after="156" w:afterLines="50" w:line="360" w:lineRule="auto"/>
        <w:ind w:firstLine="432" w:firstLineChars="200"/>
        <w:jc w:val="both"/>
        <w:textAlignment w:val="auto"/>
        <w:outlineLvl w:val="9"/>
        <w:rPr>
          <w:rFonts w:hint="eastAsia" w:ascii="宋体" w:hAnsi="宋体" w:eastAsia="宋体" w:cs="Times New Roman"/>
          <w:spacing w:val="3"/>
          <w:kern w:val="2"/>
          <w:sz w:val="21"/>
          <w:szCs w:val="24"/>
          <w:lang w:val="en-US" w:eastAsia="zh-CN" w:bidi="ar-SA"/>
        </w:rPr>
      </w:pPr>
      <w:r>
        <w:rPr>
          <w:rFonts w:hint="eastAsia" w:ascii="宋体" w:hAnsi="宋体" w:eastAsia="宋体" w:cs="Times New Roman"/>
          <w:spacing w:val="3"/>
          <w:kern w:val="2"/>
          <w:sz w:val="21"/>
          <w:szCs w:val="24"/>
          <w:lang w:val="en-US" w:eastAsia="zh-CN" w:bidi="ar-SA"/>
        </w:rPr>
        <w:t>中标人一方面要对新入职人员做好岗前技能和安全生产知识培训，另一方面每季度对全体工作人员进行一次岗位技能和安全生产知识培训，确保全体工作人员能掌握岗位技能和安全生产等各项规定。</w:t>
      </w:r>
    </w:p>
    <w:p w14:paraId="6E8C167A">
      <w:pPr>
        <w:keepNext w:val="0"/>
        <w:keepLines w:val="0"/>
        <w:pageBreakBefore w:val="0"/>
        <w:widowControl w:val="0"/>
        <w:numPr>
          <w:ilvl w:val="0"/>
          <w:numId w:val="1"/>
        </w:numPr>
        <w:kinsoku/>
        <w:wordWrap/>
        <w:overflowPunct/>
        <w:topLinePunct w:val="0"/>
        <w:autoSpaceDE/>
        <w:autoSpaceDN/>
        <w:bidi w:val="0"/>
        <w:adjustRightInd/>
        <w:snapToGrid/>
        <w:spacing w:before="156" w:beforeLines="50" w:after="156" w:afterLines="50" w:line="360" w:lineRule="auto"/>
        <w:ind w:firstLine="432" w:firstLineChars="200"/>
        <w:jc w:val="both"/>
        <w:textAlignment w:val="auto"/>
        <w:outlineLvl w:val="9"/>
        <w:rPr>
          <w:rFonts w:hint="eastAsia" w:ascii="宋体" w:hAnsi="宋体" w:eastAsia="宋体" w:cs="Times New Roman"/>
          <w:spacing w:val="3"/>
          <w:kern w:val="2"/>
          <w:sz w:val="21"/>
          <w:szCs w:val="24"/>
          <w:lang w:val="en-US" w:eastAsia="zh-CN" w:bidi="ar-SA"/>
        </w:rPr>
      </w:pPr>
      <w:r>
        <w:rPr>
          <w:rFonts w:hint="eastAsia" w:ascii="宋体" w:hAnsi="宋体" w:eastAsia="宋体" w:cs="Times New Roman"/>
          <w:spacing w:val="3"/>
          <w:kern w:val="2"/>
          <w:sz w:val="21"/>
          <w:szCs w:val="24"/>
          <w:lang w:val="en-US" w:eastAsia="zh-CN" w:bidi="ar-SA"/>
        </w:rPr>
        <w:t>场地设备要求：</w:t>
      </w:r>
    </w:p>
    <w:p w14:paraId="73C1DBC7">
      <w:pPr>
        <w:keepNext w:val="0"/>
        <w:keepLines w:val="0"/>
        <w:pageBreakBefore w:val="0"/>
        <w:widowControl w:val="0"/>
        <w:numPr>
          <w:ilvl w:val="0"/>
          <w:numId w:val="0"/>
        </w:numPr>
        <w:kinsoku/>
        <w:wordWrap/>
        <w:overflowPunct/>
        <w:topLinePunct w:val="0"/>
        <w:autoSpaceDE/>
        <w:autoSpaceDN/>
        <w:bidi w:val="0"/>
        <w:adjustRightInd/>
        <w:snapToGrid/>
        <w:spacing w:before="156" w:beforeLines="50" w:after="156" w:afterLines="50" w:line="360" w:lineRule="auto"/>
        <w:ind w:firstLine="432" w:firstLineChars="200"/>
        <w:jc w:val="both"/>
        <w:textAlignment w:val="auto"/>
        <w:outlineLvl w:val="9"/>
        <w:rPr>
          <w:rFonts w:hint="eastAsia" w:ascii="宋体" w:hAnsi="宋体" w:eastAsia="宋体" w:cs="Times New Roman"/>
          <w:spacing w:val="3"/>
          <w:kern w:val="2"/>
          <w:sz w:val="21"/>
          <w:szCs w:val="24"/>
          <w:lang w:val="en-US" w:eastAsia="zh-CN" w:bidi="ar-SA"/>
        </w:rPr>
      </w:pPr>
      <w:r>
        <w:rPr>
          <w:rFonts w:hint="eastAsia" w:ascii="宋体" w:hAnsi="宋体" w:eastAsia="宋体" w:cs="Times New Roman"/>
          <w:spacing w:val="3"/>
          <w:kern w:val="2"/>
          <w:sz w:val="21"/>
          <w:szCs w:val="24"/>
          <w:lang w:val="en-US" w:eastAsia="zh-CN" w:bidi="ar-SA"/>
        </w:rPr>
        <w:t>管养单位须在项目工作范围内设置项目管理机构，需设置办公场地及配套相应管理人员和办公设备。办公场地必须在仓库内备储有一定数量的应急抢险用的施工材料，施工材料必须选用符合设计及规范要求的材料、设备。</w:t>
      </w:r>
    </w:p>
    <w:p w14:paraId="23302817">
      <w:pPr>
        <w:keepNext w:val="0"/>
        <w:keepLines w:val="0"/>
        <w:pageBreakBefore w:val="0"/>
        <w:widowControl w:val="0"/>
        <w:numPr>
          <w:ilvl w:val="0"/>
          <w:numId w:val="0"/>
        </w:numPr>
        <w:kinsoku/>
        <w:wordWrap/>
        <w:overflowPunct/>
        <w:topLinePunct w:val="0"/>
        <w:autoSpaceDE/>
        <w:autoSpaceDN/>
        <w:bidi w:val="0"/>
        <w:adjustRightInd/>
        <w:snapToGrid/>
        <w:spacing w:before="156" w:beforeLines="50" w:after="156" w:afterLines="50" w:line="360" w:lineRule="auto"/>
        <w:ind w:firstLine="432" w:firstLineChars="200"/>
        <w:jc w:val="both"/>
        <w:textAlignment w:val="auto"/>
        <w:outlineLvl w:val="9"/>
        <w:rPr>
          <w:rFonts w:hint="eastAsia" w:ascii="宋体" w:hAnsi="宋体" w:eastAsia="宋体" w:cs="Times New Roman"/>
          <w:spacing w:val="3"/>
          <w:kern w:val="2"/>
          <w:sz w:val="21"/>
          <w:szCs w:val="24"/>
          <w:lang w:val="en-US" w:eastAsia="zh-CN" w:bidi="ar-SA"/>
        </w:rPr>
      </w:pPr>
      <w:r>
        <w:rPr>
          <w:rFonts w:hint="eastAsia" w:ascii="宋体" w:hAnsi="宋体" w:eastAsia="宋体" w:cs="Times New Roman"/>
          <w:spacing w:val="3"/>
          <w:kern w:val="2"/>
          <w:sz w:val="21"/>
          <w:szCs w:val="24"/>
          <w:lang w:val="en-US" w:eastAsia="zh-CN" w:bidi="ar-SA"/>
        </w:rPr>
        <w:t>（三）日常工作要求：</w:t>
      </w:r>
    </w:p>
    <w:p w14:paraId="7AEEC20E">
      <w:pPr>
        <w:keepNext w:val="0"/>
        <w:keepLines w:val="0"/>
        <w:pageBreakBefore w:val="0"/>
        <w:widowControl w:val="0"/>
        <w:numPr>
          <w:ilvl w:val="0"/>
          <w:numId w:val="0"/>
        </w:numPr>
        <w:kinsoku/>
        <w:wordWrap/>
        <w:overflowPunct/>
        <w:topLinePunct w:val="0"/>
        <w:autoSpaceDE/>
        <w:autoSpaceDN/>
        <w:bidi w:val="0"/>
        <w:adjustRightInd/>
        <w:snapToGrid/>
        <w:spacing w:before="156" w:beforeLines="50" w:after="156" w:afterLines="50" w:line="360" w:lineRule="auto"/>
        <w:ind w:firstLine="432" w:firstLineChars="200"/>
        <w:jc w:val="both"/>
        <w:textAlignment w:val="auto"/>
        <w:outlineLvl w:val="9"/>
        <w:rPr>
          <w:rFonts w:hint="eastAsia" w:ascii="宋体" w:hAnsi="宋体" w:eastAsia="宋体" w:cs="Times New Roman"/>
          <w:spacing w:val="3"/>
          <w:kern w:val="2"/>
          <w:sz w:val="21"/>
          <w:szCs w:val="24"/>
          <w:lang w:val="en-US" w:eastAsia="zh-CN" w:bidi="ar-SA"/>
        </w:rPr>
      </w:pPr>
      <w:r>
        <w:rPr>
          <w:rFonts w:hint="eastAsia" w:ascii="宋体" w:hAnsi="宋体" w:eastAsia="宋体" w:cs="Times New Roman"/>
          <w:spacing w:val="3"/>
          <w:kern w:val="2"/>
          <w:sz w:val="21"/>
          <w:szCs w:val="24"/>
          <w:lang w:val="en-US" w:eastAsia="zh-CN" w:bidi="ar-SA"/>
        </w:rPr>
        <w:t>1、每周形成周报（电子版）、每月形成月报（电子版）和月度工作档案（盖章的纸质版）、年底形成年度工作总结（电子版）和年度工作档案（盖章的纸质版）报送中心：</w:t>
      </w:r>
    </w:p>
    <w:p w14:paraId="229F4E84">
      <w:pPr>
        <w:keepNext w:val="0"/>
        <w:keepLines w:val="0"/>
        <w:pageBreakBefore w:val="0"/>
        <w:widowControl w:val="0"/>
        <w:numPr>
          <w:ilvl w:val="0"/>
          <w:numId w:val="0"/>
        </w:numPr>
        <w:kinsoku/>
        <w:wordWrap/>
        <w:overflowPunct/>
        <w:topLinePunct w:val="0"/>
        <w:autoSpaceDE/>
        <w:autoSpaceDN/>
        <w:bidi w:val="0"/>
        <w:adjustRightInd/>
        <w:snapToGrid/>
        <w:spacing w:before="156" w:beforeLines="50" w:after="156" w:afterLines="50" w:line="360" w:lineRule="auto"/>
        <w:ind w:firstLine="432" w:firstLineChars="200"/>
        <w:jc w:val="both"/>
        <w:textAlignment w:val="auto"/>
        <w:outlineLvl w:val="9"/>
        <w:rPr>
          <w:rFonts w:hint="eastAsia" w:ascii="宋体" w:hAnsi="宋体" w:eastAsia="宋体" w:cs="Times New Roman"/>
          <w:spacing w:val="3"/>
          <w:kern w:val="2"/>
          <w:sz w:val="21"/>
          <w:szCs w:val="24"/>
          <w:lang w:val="en-US" w:eastAsia="zh-CN" w:bidi="ar-SA"/>
        </w:rPr>
      </w:pPr>
      <w:r>
        <w:rPr>
          <w:rFonts w:hint="eastAsia" w:ascii="宋体" w:hAnsi="宋体" w:eastAsia="宋体" w:cs="Times New Roman"/>
          <w:spacing w:val="3"/>
          <w:kern w:val="2"/>
          <w:sz w:val="21"/>
          <w:szCs w:val="24"/>
          <w:lang w:val="en-US" w:eastAsia="zh-CN" w:bidi="ar-SA"/>
        </w:rPr>
        <w:t>（1）每周一上午之前报送上一周周报，报送内容如下：</w:t>
      </w:r>
    </w:p>
    <w:p w14:paraId="03268761">
      <w:pPr>
        <w:keepNext w:val="0"/>
        <w:keepLines w:val="0"/>
        <w:pageBreakBefore w:val="0"/>
        <w:widowControl w:val="0"/>
        <w:numPr>
          <w:ilvl w:val="0"/>
          <w:numId w:val="0"/>
        </w:numPr>
        <w:kinsoku/>
        <w:wordWrap/>
        <w:overflowPunct/>
        <w:topLinePunct w:val="0"/>
        <w:autoSpaceDE/>
        <w:autoSpaceDN/>
        <w:bidi w:val="0"/>
        <w:adjustRightInd/>
        <w:snapToGrid/>
        <w:spacing w:before="156" w:beforeLines="50" w:after="156" w:afterLines="50" w:line="360" w:lineRule="auto"/>
        <w:ind w:firstLine="432" w:firstLineChars="200"/>
        <w:jc w:val="both"/>
        <w:textAlignment w:val="auto"/>
        <w:outlineLvl w:val="9"/>
        <w:rPr>
          <w:rFonts w:hint="eastAsia" w:ascii="宋体" w:hAnsi="宋体" w:eastAsia="宋体" w:cs="Times New Roman"/>
          <w:spacing w:val="3"/>
          <w:kern w:val="2"/>
          <w:sz w:val="21"/>
          <w:szCs w:val="24"/>
          <w:lang w:val="en-US" w:eastAsia="zh-CN" w:bidi="ar-SA"/>
        </w:rPr>
      </w:pPr>
      <w:r>
        <w:rPr>
          <w:rFonts w:hint="eastAsia" w:ascii="宋体" w:hAnsi="宋体" w:eastAsia="宋体" w:cs="Times New Roman"/>
          <w:spacing w:val="3"/>
          <w:kern w:val="2"/>
          <w:sz w:val="21"/>
          <w:szCs w:val="24"/>
          <w:lang w:val="en-US" w:eastAsia="zh-CN" w:bidi="ar-SA"/>
        </w:rPr>
        <w:t>一是城中村排水立管维护管养情况；二是城中村排水立管设施等巡查和维修整改情况；三是包括应急抢险响应工作记录；四是巡查记录；五是岗位技能和安全生产培训记录。</w:t>
      </w:r>
    </w:p>
    <w:p w14:paraId="06572085">
      <w:pPr>
        <w:keepNext w:val="0"/>
        <w:keepLines w:val="0"/>
        <w:pageBreakBefore w:val="0"/>
        <w:widowControl w:val="0"/>
        <w:numPr>
          <w:ilvl w:val="0"/>
          <w:numId w:val="0"/>
        </w:numPr>
        <w:kinsoku/>
        <w:wordWrap/>
        <w:overflowPunct/>
        <w:topLinePunct w:val="0"/>
        <w:autoSpaceDE/>
        <w:autoSpaceDN/>
        <w:bidi w:val="0"/>
        <w:adjustRightInd/>
        <w:snapToGrid/>
        <w:spacing w:before="156" w:beforeLines="50" w:after="156" w:afterLines="50" w:line="360" w:lineRule="auto"/>
        <w:ind w:firstLine="432" w:firstLineChars="200"/>
        <w:jc w:val="both"/>
        <w:textAlignment w:val="auto"/>
        <w:outlineLvl w:val="9"/>
        <w:rPr>
          <w:rFonts w:hint="eastAsia" w:ascii="宋体" w:hAnsi="宋体" w:eastAsia="宋体" w:cs="Times New Roman"/>
          <w:spacing w:val="3"/>
          <w:kern w:val="2"/>
          <w:sz w:val="21"/>
          <w:szCs w:val="24"/>
          <w:lang w:val="en-US" w:eastAsia="zh-CN" w:bidi="ar-SA"/>
        </w:rPr>
      </w:pPr>
      <w:r>
        <w:rPr>
          <w:rFonts w:hint="eastAsia" w:ascii="宋体" w:hAnsi="宋体" w:eastAsia="宋体" w:cs="Times New Roman"/>
          <w:spacing w:val="3"/>
          <w:kern w:val="2"/>
          <w:sz w:val="21"/>
          <w:szCs w:val="24"/>
          <w:lang w:val="en-US" w:eastAsia="zh-CN" w:bidi="ar-SA"/>
        </w:rPr>
        <w:t>（2）每月15日之前报送上一月工作总结（电子版）和工作记录档案（盖章的纸质版）：包括上月各方面的工作记录档案和工作总结。</w:t>
      </w:r>
    </w:p>
    <w:p w14:paraId="26819029">
      <w:pPr>
        <w:keepNext w:val="0"/>
        <w:keepLines w:val="0"/>
        <w:pageBreakBefore w:val="0"/>
        <w:widowControl w:val="0"/>
        <w:numPr>
          <w:ilvl w:val="0"/>
          <w:numId w:val="0"/>
        </w:numPr>
        <w:kinsoku/>
        <w:wordWrap/>
        <w:overflowPunct/>
        <w:topLinePunct w:val="0"/>
        <w:autoSpaceDE/>
        <w:autoSpaceDN/>
        <w:bidi w:val="0"/>
        <w:adjustRightInd/>
        <w:snapToGrid/>
        <w:spacing w:before="156" w:beforeLines="50" w:after="156" w:afterLines="50" w:line="360" w:lineRule="auto"/>
        <w:ind w:firstLine="432" w:firstLineChars="200"/>
        <w:jc w:val="both"/>
        <w:textAlignment w:val="auto"/>
        <w:outlineLvl w:val="9"/>
        <w:rPr>
          <w:rFonts w:hint="default" w:ascii="宋体" w:hAnsi="宋体" w:eastAsia="宋体" w:cs="Times New Roman"/>
          <w:spacing w:val="3"/>
          <w:kern w:val="2"/>
          <w:sz w:val="21"/>
          <w:szCs w:val="24"/>
          <w:lang w:val="en-US" w:eastAsia="zh-CN" w:bidi="ar-SA"/>
        </w:rPr>
      </w:pPr>
      <w:r>
        <w:rPr>
          <w:rFonts w:hint="eastAsia" w:ascii="宋体" w:hAnsi="宋体" w:eastAsia="宋体" w:cs="Times New Roman"/>
          <w:spacing w:val="3"/>
          <w:kern w:val="2"/>
          <w:sz w:val="21"/>
          <w:szCs w:val="24"/>
          <w:lang w:val="en-US" w:eastAsia="zh-CN" w:bidi="ar-SA"/>
        </w:rPr>
        <w:t>2、管养单位在巡查和管养过程中，发现轻度问题要立即整改处理，发现中（重）度大问题要先向中心领导报告再处理。</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A4EA91"/>
    <w:multiLevelType w:val="singleLevel"/>
    <w:tmpl w:val="A8A4EA91"/>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hkYzc4NDkzYzFmNGNkMTdjOGRiMzBlZDczYWJmZmMifQ=="/>
  </w:docVars>
  <w:rsids>
    <w:rsidRoot w:val="057420CF"/>
    <w:rsid w:val="057420CF"/>
    <w:rsid w:val="197C57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rPr>
      <w:lang w:val="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1959</Words>
  <Characters>2066</Characters>
  <Lines>0</Lines>
  <Paragraphs>0</Paragraphs>
  <TotalTime>2</TotalTime>
  <ScaleCrop>false</ScaleCrop>
  <LinksUpToDate>false</LinksUpToDate>
  <CharactersWithSpaces>2066</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2024-09-14T06:43:00Z</dcterms:created>
  <dc:creator>德都勒</dc:creator>
  <cp:lastModifiedBy>德都勒</cp:lastModifiedBy>
  <dcterms:modified xsi:type="dcterms:W3CDTF">2024-09-18T13:59:14Z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81BBC180358F40EB8BA3F446C74AC5C2_11</vt:lpwstr>
  </property>
</Properties>
</file>