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9918A">
      <w:pPr>
        <w:numPr>
          <w:ilvl w:val="0"/>
          <w:numId w:val="0"/>
        </w:numPr>
        <w:ind w:leftChars="0"/>
        <w:rPr>
          <w:rFonts w:hint="default"/>
          <w:lang w:val="en-US" w:eastAsia="zh-CN"/>
        </w:rPr>
      </w:pPr>
      <w:r>
        <w:rPr>
          <w:rFonts w:hint="eastAsia"/>
          <w:lang w:val="en-US" w:eastAsia="zh-CN"/>
        </w:rPr>
        <w:t>抢险救援车</w:t>
      </w:r>
    </w:p>
    <w:p w14:paraId="38E3C2CC">
      <w:pPr>
        <w:numPr>
          <w:ilvl w:val="0"/>
          <w:numId w:val="0"/>
        </w:numPr>
        <w:ind w:leftChars="0"/>
        <w:rPr>
          <w:rFonts w:hint="eastAsia"/>
          <w:lang w:eastAsia="zh-CN"/>
        </w:rPr>
      </w:pPr>
      <w:r>
        <w:rPr>
          <w:rFonts w:hint="eastAsia"/>
          <w:lang w:eastAsia="zh-CN"/>
        </w:rPr>
        <w:t>★1.整体要求</w:t>
      </w:r>
    </w:p>
    <w:p w14:paraId="03DEC8BF">
      <w:pPr>
        <w:numPr>
          <w:ilvl w:val="0"/>
          <w:numId w:val="0"/>
        </w:numPr>
        <w:ind w:leftChars="0"/>
        <w:rPr>
          <w:rFonts w:hint="eastAsia"/>
          <w:lang w:eastAsia="zh-CN"/>
        </w:rPr>
      </w:pPr>
      <w:r>
        <w:rPr>
          <w:rFonts w:hint="eastAsia"/>
          <w:lang w:eastAsia="zh-CN"/>
        </w:rPr>
        <w:t>提供国6及以上排放标准同类型同配置整车产品符合工信部公告或《承诺函》承诺其交车时提供国6整车产品符合工信部公告，必须整车符合办理应急管理牌照的要求和符合国家相关政策。消防车选用底盘性能符合GB7956.1-2014《消防车第1部分：通用技术条件》、整车性能符合GB7956.1</w:t>
      </w:r>
      <w:r>
        <w:rPr>
          <w:rFonts w:hint="eastAsia"/>
          <w:lang w:val="en-US" w:eastAsia="zh-CN"/>
        </w:rPr>
        <w:t>4</w:t>
      </w:r>
      <w:r>
        <w:rPr>
          <w:rFonts w:hint="eastAsia"/>
          <w:lang w:eastAsia="zh-CN"/>
        </w:rPr>
        <w:t>-2015《消防车第1</w:t>
      </w:r>
      <w:r>
        <w:rPr>
          <w:rFonts w:hint="eastAsia"/>
          <w:lang w:val="en-US" w:eastAsia="zh-CN"/>
        </w:rPr>
        <w:t>4</w:t>
      </w:r>
      <w:r>
        <w:rPr>
          <w:rFonts w:hint="eastAsia"/>
          <w:lang w:eastAsia="zh-CN"/>
        </w:rPr>
        <w:t>部分：</w:t>
      </w:r>
      <w:r>
        <w:rPr>
          <w:rFonts w:hint="eastAsia"/>
          <w:lang w:val="en-US" w:eastAsia="zh-CN"/>
        </w:rPr>
        <w:t>抢险救援消防车</w:t>
      </w:r>
      <w:r>
        <w:rPr>
          <w:rFonts w:hint="eastAsia"/>
          <w:lang w:eastAsia="zh-CN"/>
        </w:rPr>
        <w:t>》标准要求</w:t>
      </w:r>
      <w:r>
        <w:rPr>
          <w:rFonts w:hint="eastAsia"/>
          <w:lang w:val="en-US" w:eastAsia="zh-CN"/>
        </w:rPr>
        <w:t>;</w:t>
      </w:r>
      <w:r>
        <w:rPr>
          <w:rFonts w:hint="eastAsia"/>
          <w:lang w:eastAsia="zh-CN"/>
        </w:rPr>
        <w:t>整车外廓尺寸、轴荷及质量符合GB1589-2016《道路车辆外廓尺寸、轴荷及质量限值》的规定。整车外部照明和信号装置符合GB4785-2019《汽车及挂车外部照明和信号装置的安装规定》的规定。投标过程中，投标方案响应文件严禁照抄招标文件，投标文件响应要详细具体性能指标响应要明确,严禁模糊处理；相关配置及附件要给出详细列表说明性能、配置数量等;投标文件应给出详细设计方案(如设计图纸或效果图、实物照片等）。投标响应文件照抄招标文件的、相关技术性能模糊化处理的视为未实质性响应招标文件。投标文件应提供整车易损易耗零备件清单、品牌型号、单价，不包含在投标总价之内。</w:t>
      </w:r>
    </w:p>
    <w:p w14:paraId="16EC854A">
      <w:pPr>
        <w:numPr>
          <w:ilvl w:val="0"/>
          <w:numId w:val="0"/>
        </w:numPr>
        <w:rPr>
          <w:rFonts w:hint="eastAsia"/>
          <w:lang w:eastAsia="zh-CN"/>
        </w:rPr>
      </w:pPr>
      <w:r>
        <w:rPr>
          <w:rFonts w:hint="eastAsia"/>
          <w:lang w:eastAsia="zh-CN"/>
        </w:rPr>
        <w:t>2.投标时提供投标产品工信部，必须整车符合办理应急管理牌照的要求和符合国家相关政策。消防车整车性能、选用底盘性能、上装性能须符合国家相关标准要求。</w:t>
      </w:r>
    </w:p>
    <w:p w14:paraId="03355B8A">
      <w:pPr>
        <w:numPr>
          <w:ilvl w:val="0"/>
          <w:numId w:val="0"/>
        </w:numPr>
        <w:rPr>
          <w:rFonts w:hint="eastAsia"/>
          <w:lang w:eastAsia="zh-CN"/>
        </w:rPr>
      </w:pPr>
      <w:r>
        <w:rPr>
          <w:rFonts w:hint="eastAsia"/>
          <w:lang w:eastAsia="zh-CN"/>
        </w:rPr>
        <w:t>▲3.交付的车辆必须按照《消防数援局关于做好消防救援车辆外观制式涂装工作的通知》(应急消[2019]76号)要求涂装。</w:t>
      </w:r>
    </w:p>
    <w:p w14:paraId="22835D30">
      <w:pPr>
        <w:numPr>
          <w:ilvl w:val="0"/>
          <w:numId w:val="0"/>
        </w:numPr>
        <w:rPr>
          <w:rFonts w:hint="eastAsia"/>
          <w:lang w:eastAsia="zh-CN"/>
        </w:rPr>
      </w:pPr>
      <w:r>
        <w:rPr>
          <w:rFonts w:hint="eastAsia"/>
          <w:lang w:eastAsia="zh-CN"/>
        </w:rPr>
        <w:t>▲4.所有操作开关、仪表、器材架及车辆均有规范的永久性中文铭牌标识。</w:t>
      </w:r>
    </w:p>
    <w:p w14:paraId="5D4614C2">
      <w:pPr>
        <w:numPr>
          <w:ilvl w:val="0"/>
          <w:numId w:val="0"/>
        </w:numPr>
        <w:ind w:leftChars="0"/>
        <w:rPr>
          <w:rFonts w:hint="eastAsia"/>
          <w:lang w:eastAsia="zh-CN"/>
        </w:rPr>
      </w:pPr>
      <w:r>
        <w:rPr>
          <w:rFonts w:hint="eastAsia"/>
          <w:lang w:eastAsia="zh-CN"/>
        </w:rPr>
        <w:t>▲5、车辆必须安装360</w:t>
      </w:r>
      <w:r>
        <w:rPr>
          <w:rFonts w:hint="eastAsia"/>
          <w:lang w:val="en-US" w:eastAsia="zh-CN"/>
        </w:rPr>
        <w:t>°</w:t>
      </w:r>
      <w:r>
        <w:rPr>
          <w:rFonts w:hint="eastAsia"/>
          <w:lang w:eastAsia="zh-CN"/>
        </w:rPr>
        <w:t>全景行车记录仪辅助系统:系统应可通过车头、两侧及车尾的四个摄像头检测周边状态，形成360</w:t>
      </w:r>
      <w:r>
        <w:rPr>
          <w:rFonts w:hint="eastAsia"/>
          <w:lang w:val="en-US" w:eastAsia="zh-CN"/>
        </w:rPr>
        <w:t>°</w:t>
      </w:r>
      <w:r>
        <w:rPr>
          <w:rFonts w:hint="eastAsia"/>
          <w:lang w:eastAsia="zh-CN"/>
        </w:rPr>
        <w:t>全景影像。系统配备不小于</w:t>
      </w:r>
      <w:r>
        <w:rPr>
          <w:rFonts w:hint="eastAsia"/>
          <w:lang w:val="en-US" w:eastAsia="zh-CN"/>
        </w:rPr>
        <w:t>9</w:t>
      </w:r>
      <w:bookmarkStart w:id="0" w:name="_GoBack"/>
      <w:bookmarkEnd w:id="0"/>
      <w:r>
        <w:rPr>
          <w:rFonts w:hint="eastAsia"/>
          <w:lang w:eastAsia="zh-CN"/>
        </w:rPr>
        <w:t>寸彩色显示屏，支持分屏、单屏等多种模式。记录仪</w:t>
      </w:r>
      <w:r>
        <w:rPr>
          <w:rFonts w:hint="eastAsia"/>
          <w:lang w:val="en-US" w:eastAsia="zh-CN"/>
        </w:rPr>
        <w:t>可匹配</w:t>
      </w:r>
      <w:r>
        <w:rPr>
          <w:rFonts w:hint="eastAsia"/>
          <w:lang w:eastAsia="zh-CN"/>
        </w:rPr>
        <w:t>存储卡≧</w:t>
      </w:r>
      <w:r>
        <w:rPr>
          <w:rFonts w:hint="eastAsia"/>
          <w:lang w:val="en-US" w:eastAsia="zh-CN"/>
        </w:rPr>
        <w:t>1T</w:t>
      </w:r>
      <w:r>
        <w:rPr>
          <w:rFonts w:hint="eastAsia"/>
          <w:lang w:eastAsia="zh-CN"/>
        </w:rPr>
        <w:t>;行车记录仪采用自动分段录制，记录卡录满后自行删除最早记录，有倒车雷达,可以和总队物联网装备管理系统实现信息交互，系统可随时调取摄像头实时影像。</w:t>
      </w:r>
    </w:p>
    <w:p w14:paraId="354EE452">
      <w:pPr>
        <w:numPr>
          <w:ilvl w:val="0"/>
          <w:numId w:val="0"/>
        </w:numPr>
        <w:ind w:leftChars="0"/>
        <w:rPr>
          <w:rFonts w:hint="eastAsia"/>
          <w:lang w:val="en-US" w:eastAsia="zh-CN"/>
        </w:rPr>
      </w:pPr>
      <w:r>
        <w:rPr>
          <w:rFonts w:hint="default"/>
          <w:lang w:val="en-US" w:eastAsia="zh-CN"/>
        </w:rPr>
        <w:t>(一)整车主要技术参数</w:t>
      </w:r>
      <w:r>
        <w:rPr>
          <w:rFonts w:hint="eastAsia"/>
          <w:lang w:val="en-US" w:eastAsia="zh-CN"/>
        </w:rPr>
        <w:t>：1、外廓尺寸:≥</w:t>
      </w:r>
      <w:r>
        <w:rPr>
          <w:rFonts w:hint="default"/>
          <w:lang w:val="en-US" w:eastAsia="zh-CN"/>
        </w:rPr>
        <w:t>8</w:t>
      </w:r>
      <w:r>
        <w:rPr>
          <w:rFonts w:hint="eastAsia"/>
          <w:lang w:val="en-US" w:eastAsia="zh-CN"/>
        </w:rPr>
        <w:t>4</w:t>
      </w:r>
      <w:r>
        <w:rPr>
          <w:rFonts w:hint="default"/>
          <w:lang w:val="en-US" w:eastAsia="zh-CN"/>
        </w:rPr>
        <w:t>00×2</w:t>
      </w:r>
      <w:r>
        <w:rPr>
          <w:rFonts w:hint="eastAsia"/>
          <w:lang w:val="en-US" w:eastAsia="zh-CN"/>
        </w:rPr>
        <w:t>50</w:t>
      </w:r>
      <w:r>
        <w:rPr>
          <w:rFonts w:hint="default"/>
          <w:lang w:val="en-US" w:eastAsia="zh-CN"/>
        </w:rPr>
        <w:t>0×</w:t>
      </w:r>
      <w:r>
        <w:rPr>
          <w:rFonts w:hint="eastAsia"/>
          <w:lang w:val="en-US" w:eastAsia="zh-CN"/>
        </w:rPr>
        <w:t>3700</w:t>
      </w:r>
      <w:r>
        <w:rPr>
          <w:rFonts w:hint="default"/>
          <w:lang w:val="en-US" w:eastAsia="zh-CN"/>
        </w:rPr>
        <w:t>mm</w:t>
      </w:r>
      <w:r>
        <w:rPr>
          <w:rFonts w:hint="eastAsia"/>
          <w:lang w:val="en-US" w:eastAsia="zh-CN"/>
        </w:rPr>
        <w:t>;</w:t>
      </w:r>
    </w:p>
    <w:p w14:paraId="3B8B270D">
      <w:pPr>
        <w:numPr>
          <w:ilvl w:val="0"/>
          <w:numId w:val="0"/>
        </w:numPr>
        <w:ind w:leftChars="0"/>
        <w:rPr>
          <w:rFonts w:hint="eastAsia"/>
          <w:lang w:val="en-US" w:eastAsia="zh-CN"/>
        </w:rPr>
      </w:pPr>
      <w:r>
        <w:rPr>
          <w:rFonts w:hint="eastAsia"/>
          <w:lang w:val="en-US" w:eastAsia="zh-CN"/>
        </w:rPr>
        <w:t>▲2、发动机功率:≥250Kw;</w:t>
      </w:r>
    </w:p>
    <w:p w14:paraId="2FD34E25">
      <w:pPr>
        <w:numPr>
          <w:ilvl w:val="0"/>
          <w:numId w:val="0"/>
        </w:numPr>
        <w:ind w:leftChars="0"/>
        <w:rPr>
          <w:rFonts w:hint="eastAsia"/>
          <w:lang w:val="en-US" w:eastAsia="zh-CN"/>
        </w:rPr>
      </w:pPr>
      <w:r>
        <w:rPr>
          <w:rFonts w:hint="eastAsia"/>
          <w:lang w:val="en-US" w:eastAsia="zh-CN"/>
        </w:rPr>
        <w:t>3、驱动形式:4x2;</w:t>
      </w:r>
    </w:p>
    <w:p w14:paraId="14159D4C">
      <w:pPr>
        <w:numPr>
          <w:ilvl w:val="0"/>
          <w:numId w:val="0"/>
        </w:numPr>
        <w:ind w:leftChars="0"/>
        <w:rPr>
          <w:rFonts w:hint="default"/>
          <w:lang w:val="en-US" w:eastAsia="zh-CN"/>
        </w:rPr>
      </w:pPr>
      <w:r>
        <w:rPr>
          <w:rFonts w:hint="eastAsia"/>
          <w:lang w:val="en-US" w:eastAsia="zh-CN"/>
        </w:rPr>
        <w:t>▲4、照明主灯功率:≥4X200W;▲5、随车吊最大起重质量:≥7t;</w:t>
      </w:r>
    </w:p>
    <w:p w14:paraId="65278F6F">
      <w:pPr>
        <w:bidi w:val="0"/>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▲6、最大牵引力:</w:t>
      </w:r>
      <w:r>
        <w:rPr>
          <w:rFonts w:hint="eastAsia" w:cstheme="minorBidi"/>
          <w:kern w:val="2"/>
          <w:sz w:val="21"/>
          <w:szCs w:val="24"/>
          <w:lang w:val="en-US" w:eastAsia="zh-CN" w:bidi="ar-SA"/>
        </w:rPr>
        <w:t>≥</w:t>
      </w:r>
      <w:r>
        <w:rPr>
          <w:rFonts w:hint="default" w:asciiTheme="minorHAnsi" w:hAnsiTheme="minorHAnsi" w:eastAsiaTheme="minorEastAsia" w:cstheme="minorBidi"/>
          <w:kern w:val="2"/>
          <w:sz w:val="21"/>
          <w:szCs w:val="24"/>
          <w:lang w:val="en-US" w:eastAsia="zh-CN" w:bidi="ar-SA"/>
        </w:rPr>
        <w:t>7000kg;▲7、发电机额定功率:</w:t>
      </w:r>
      <w:r>
        <w:rPr>
          <w:rFonts w:hint="eastAsia" w:cstheme="minorBidi"/>
          <w:kern w:val="2"/>
          <w:sz w:val="21"/>
          <w:szCs w:val="24"/>
          <w:lang w:val="en-US" w:eastAsia="zh-CN" w:bidi="ar-SA"/>
        </w:rPr>
        <w:t>≥</w:t>
      </w:r>
      <w:r>
        <w:rPr>
          <w:rFonts w:hint="default" w:asciiTheme="minorHAnsi" w:hAnsiTheme="minorHAnsi" w:eastAsiaTheme="minorEastAsia" w:cstheme="minorBidi"/>
          <w:kern w:val="2"/>
          <w:sz w:val="21"/>
          <w:szCs w:val="24"/>
          <w:lang w:val="en-US" w:eastAsia="zh-CN" w:bidi="ar-SA"/>
        </w:rPr>
        <w:t>1</w:t>
      </w:r>
      <w:r>
        <w:rPr>
          <w:rFonts w:hint="eastAsia" w:cstheme="minorBidi"/>
          <w:kern w:val="2"/>
          <w:sz w:val="21"/>
          <w:szCs w:val="24"/>
          <w:lang w:val="en-US" w:eastAsia="zh-CN" w:bidi="ar-SA"/>
        </w:rPr>
        <w:t>0</w:t>
      </w:r>
      <w:r>
        <w:rPr>
          <w:rFonts w:hint="default" w:asciiTheme="minorHAnsi" w:hAnsiTheme="minorHAnsi" w:eastAsiaTheme="minorEastAsia" w:cstheme="minorBidi"/>
          <w:kern w:val="2"/>
          <w:sz w:val="21"/>
          <w:szCs w:val="24"/>
          <w:lang w:val="en-US" w:eastAsia="zh-CN" w:bidi="ar-SA"/>
        </w:rPr>
        <w:t>KW</w:t>
      </w:r>
    </w:p>
    <w:p w14:paraId="188D5B6C">
      <w:pPr>
        <w:bidi w:val="0"/>
        <w:rPr>
          <w:rFonts w:hint="default"/>
          <w:lang w:val="en-US" w:eastAsia="zh-CN"/>
        </w:rPr>
      </w:pPr>
      <w:r>
        <w:rPr>
          <w:rFonts w:hint="default"/>
          <w:lang w:val="en-US" w:eastAsia="zh-CN"/>
        </w:rPr>
        <w:t>(二)各项部件要求:</w:t>
      </w:r>
    </w:p>
    <w:p w14:paraId="0E59B829">
      <w:pPr>
        <w:bidi w:val="0"/>
        <w:rPr>
          <w:rFonts w:hint="default"/>
          <w:lang w:val="en-US" w:eastAsia="zh-CN"/>
        </w:rPr>
      </w:pPr>
      <w:r>
        <w:rPr>
          <w:rFonts w:hint="default"/>
          <w:lang w:val="en-US" w:eastAsia="zh-CN"/>
        </w:rPr>
        <w:t>1、底盘:</w:t>
      </w:r>
    </w:p>
    <w:p w14:paraId="400EEF66">
      <w:pPr>
        <w:bidi w:val="0"/>
        <w:rPr>
          <w:rFonts w:hint="default"/>
          <w:lang w:val="en-US" w:eastAsia="zh-CN"/>
        </w:rPr>
      </w:pPr>
      <w:r>
        <w:rPr>
          <w:rFonts w:hint="default"/>
          <w:lang w:val="en-US" w:eastAsia="zh-CN"/>
        </w:rPr>
        <w:t>1.1选用</w:t>
      </w:r>
      <w:r>
        <w:rPr>
          <w:rFonts w:hint="eastAsia"/>
          <w:lang w:val="en-US" w:eastAsia="zh-CN"/>
        </w:rPr>
        <w:t>进口</w:t>
      </w:r>
      <w:r>
        <w:rPr>
          <w:rFonts w:hint="default"/>
          <w:lang w:val="en-US" w:eastAsia="zh-CN"/>
        </w:rPr>
        <w:t>底盘，底盘须适用于消防车改装，符合先进性、可靠性、稳定性和成熟性的要求;</w:t>
      </w:r>
    </w:p>
    <w:p w14:paraId="39D37635">
      <w:pPr>
        <w:bidi w:val="0"/>
        <w:rPr>
          <w:rFonts w:hint="default"/>
          <w:lang w:val="en-US" w:eastAsia="zh-CN"/>
        </w:rPr>
      </w:pPr>
      <w:r>
        <w:rPr>
          <w:rFonts w:hint="default"/>
          <w:lang w:val="en-US" w:eastAsia="zh-CN"/>
        </w:rPr>
        <w:t>1.2驱动形式:4x2;</w:t>
      </w:r>
    </w:p>
    <w:p w14:paraId="581E157A">
      <w:pPr>
        <w:bidi w:val="0"/>
        <w:rPr>
          <w:rFonts w:hint="default"/>
          <w:lang w:val="en-US" w:eastAsia="zh-CN"/>
        </w:rPr>
      </w:pPr>
      <w:r>
        <w:rPr>
          <w:rFonts w:hint="default"/>
          <w:lang w:val="en-US" w:eastAsia="zh-CN"/>
        </w:rPr>
        <w:t>1.3轴距:</w:t>
      </w:r>
      <w:r>
        <w:rPr>
          <w:rFonts w:hint="eastAsia"/>
          <w:lang w:val="en-US" w:eastAsia="zh-CN"/>
        </w:rPr>
        <w:t>≤</w:t>
      </w:r>
      <w:r>
        <w:rPr>
          <w:rFonts w:hint="default"/>
          <w:lang w:val="en-US" w:eastAsia="zh-CN"/>
        </w:rPr>
        <w:t>4</w:t>
      </w:r>
      <w:r>
        <w:rPr>
          <w:rFonts w:hint="eastAsia"/>
          <w:lang w:val="en-US" w:eastAsia="zh-CN"/>
        </w:rPr>
        <w:t>8</w:t>
      </w:r>
      <w:r>
        <w:rPr>
          <w:rFonts w:hint="default"/>
          <w:lang w:val="en-US" w:eastAsia="zh-CN"/>
        </w:rPr>
        <w:t>00mm;</w:t>
      </w:r>
    </w:p>
    <w:p w14:paraId="6C0B2DBC">
      <w:pPr>
        <w:bidi w:val="0"/>
        <w:rPr>
          <w:rFonts w:hint="default"/>
          <w:lang w:val="en-US" w:eastAsia="zh-CN"/>
        </w:rPr>
      </w:pPr>
      <w:r>
        <w:rPr>
          <w:rFonts w:hint="default"/>
          <w:lang w:val="en-US" w:eastAsia="zh-CN"/>
        </w:rPr>
        <w:t>▲1.4最高车速:</w:t>
      </w:r>
      <w:r>
        <w:rPr>
          <w:rFonts w:hint="eastAsia"/>
          <w:lang w:val="en-US" w:eastAsia="zh-CN"/>
        </w:rPr>
        <w:t>≥100</w:t>
      </w:r>
      <w:r>
        <w:rPr>
          <w:rFonts w:hint="default"/>
          <w:lang w:val="en-US" w:eastAsia="zh-CN"/>
        </w:rPr>
        <w:t>km/h;</w:t>
      </w:r>
    </w:p>
    <w:p w14:paraId="6EA35A1D">
      <w:pPr>
        <w:bidi w:val="0"/>
        <w:rPr>
          <w:rFonts w:hint="default"/>
          <w:lang w:val="en-US" w:eastAsia="zh-CN"/>
        </w:rPr>
      </w:pPr>
      <w:r>
        <w:rPr>
          <w:rFonts w:hint="default"/>
          <w:lang w:val="en-US" w:eastAsia="zh-CN"/>
        </w:rPr>
        <w:t>1.5最小转弯直径:</w:t>
      </w:r>
      <w:r>
        <w:rPr>
          <w:rFonts w:hint="eastAsia"/>
          <w:lang w:val="en-US" w:eastAsia="zh-CN"/>
        </w:rPr>
        <w:t>≤</w:t>
      </w:r>
      <w:r>
        <w:rPr>
          <w:rFonts w:hint="default"/>
          <w:lang w:val="en-US" w:eastAsia="zh-CN"/>
        </w:rPr>
        <w:t>17米:</w:t>
      </w:r>
    </w:p>
    <w:p w14:paraId="42C45523">
      <w:pPr>
        <w:bidi w:val="0"/>
        <w:rPr>
          <w:rFonts w:hint="default"/>
          <w:lang w:val="en-US" w:eastAsia="zh-CN"/>
        </w:rPr>
      </w:pPr>
      <w:r>
        <w:rPr>
          <w:rFonts w:hint="default"/>
          <w:lang w:val="en-US" w:eastAsia="zh-CN"/>
        </w:rPr>
        <w:t>1.6座位设置:2+4</w:t>
      </w:r>
      <w:r>
        <w:rPr>
          <w:rFonts w:hint="default"/>
          <w:lang w:val="en-US" w:eastAsia="zh-CN"/>
        </w:rPr>
        <w:tab/>
      </w:r>
      <w:r>
        <w:rPr>
          <w:rFonts w:hint="default"/>
          <w:lang w:val="en-US" w:eastAsia="zh-CN"/>
        </w:rPr>
        <w:t>原装双排驾驶室:</w:t>
      </w:r>
    </w:p>
    <w:p w14:paraId="5F79E280">
      <w:pPr>
        <w:bidi w:val="0"/>
        <w:rPr>
          <w:rFonts w:hint="default"/>
          <w:color w:val="FF0000"/>
          <w:lang w:val="en-US" w:eastAsia="zh-CN"/>
        </w:rPr>
      </w:pPr>
      <w:r>
        <w:rPr>
          <w:rFonts w:hint="default"/>
          <w:lang w:val="en-US" w:eastAsia="zh-CN"/>
        </w:rPr>
        <w:t>1</w:t>
      </w:r>
      <w:r>
        <w:rPr>
          <w:rFonts w:hint="default"/>
          <w:color w:val="FF0000"/>
          <w:lang w:val="en-US" w:eastAsia="zh-CN"/>
        </w:rPr>
        <w:t>.7发动机:直列六缸涡轮培压中冷电挖共轨喷射柴油发动机:</w:t>
      </w:r>
    </w:p>
    <w:p w14:paraId="448F24DD">
      <w:pPr>
        <w:bidi w:val="0"/>
        <w:rPr>
          <w:rFonts w:hint="default"/>
          <w:lang w:val="en-US" w:eastAsia="zh-CN"/>
        </w:rPr>
      </w:pPr>
      <w:r>
        <w:rPr>
          <w:rFonts w:hint="default"/>
          <w:lang w:val="en-US" w:eastAsia="zh-CN"/>
        </w:rPr>
        <w:t>1.8发动机最大功率:</w:t>
      </w:r>
      <w:r>
        <w:rPr>
          <w:rFonts w:hint="eastAsia"/>
          <w:lang w:val="en-US" w:eastAsia="zh-CN"/>
        </w:rPr>
        <w:t>≥</w:t>
      </w:r>
      <w:r>
        <w:rPr>
          <w:rFonts w:hint="default"/>
          <w:lang w:val="en-US" w:eastAsia="zh-CN"/>
        </w:rPr>
        <w:t>25</w:t>
      </w:r>
      <w:r>
        <w:rPr>
          <w:rFonts w:hint="eastAsia"/>
          <w:lang w:val="en-US" w:eastAsia="zh-CN"/>
        </w:rPr>
        <w:t>0</w:t>
      </w:r>
      <w:r>
        <w:rPr>
          <w:rFonts w:hint="default"/>
          <w:lang w:val="en-US" w:eastAsia="zh-CN"/>
        </w:rPr>
        <w:t>kW（</w:t>
      </w:r>
      <w:r>
        <w:rPr>
          <w:rFonts w:hint="eastAsia"/>
          <w:lang w:val="en-US" w:eastAsia="zh-CN"/>
        </w:rPr>
        <w:t>300</w:t>
      </w:r>
      <w:r>
        <w:rPr>
          <w:rFonts w:hint="default"/>
          <w:lang w:val="en-US" w:eastAsia="zh-CN"/>
        </w:rPr>
        <w:t>马力</w:t>
      </w:r>
      <w:r>
        <w:rPr>
          <w:rFonts w:hint="eastAsia"/>
          <w:lang w:val="en-US" w:eastAsia="zh-CN"/>
        </w:rPr>
        <w:t>）</w:t>
      </w:r>
      <w:r>
        <w:rPr>
          <w:rFonts w:hint="default"/>
          <w:lang w:val="en-US" w:eastAsia="zh-CN"/>
        </w:rPr>
        <w:t>（2200r/min）;</w:t>
      </w:r>
    </w:p>
    <w:p w14:paraId="01838EA6">
      <w:pPr>
        <w:bidi w:val="0"/>
        <w:rPr>
          <w:rFonts w:hint="default"/>
          <w:lang w:val="en-US" w:eastAsia="zh-CN"/>
        </w:rPr>
      </w:pPr>
      <w:r>
        <w:rPr>
          <w:rFonts w:hint="default"/>
          <w:lang w:val="en-US" w:eastAsia="zh-CN"/>
        </w:rPr>
        <w:t>1.9排放标准:国六排放标准:</w:t>
      </w:r>
    </w:p>
    <w:p w14:paraId="1AC853AC">
      <w:pPr>
        <w:bidi w:val="0"/>
        <w:rPr>
          <w:rFonts w:hint="default"/>
          <w:lang w:val="en-US" w:eastAsia="zh-CN"/>
        </w:rPr>
      </w:pPr>
      <w:r>
        <w:rPr>
          <w:rFonts w:hint="default"/>
          <w:lang w:val="en-US" w:eastAsia="zh-CN"/>
        </w:rPr>
        <w:t>1.10离合器:单片离合器;</w:t>
      </w:r>
    </w:p>
    <w:p w14:paraId="6159F15F">
      <w:pPr>
        <w:bidi w:val="0"/>
        <w:rPr>
          <w:rFonts w:hint="default"/>
          <w:lang w:val="en-US" w:eastAsia="zh-CN"/>
        </w:rPr>
      </w:pPr>
      <w:r>
        <w:rPr>
          <w:rFonts w:hint="default"/>
          <w:lang w:val="en-US" w:eastAsia="zh-CN"/>
        </w:rPr>
        <w:t>1.12制动方式:电子制动系统(EBS)含防抱死制动系统(ABS)，前后桥盘式制动:</w:t>
      </w:r>
    </w:p>
    <w:p w14:paraId="4D5135EF">
      <w:pPr>
        <w:bidi w:val="0"/>
        <w:rPr>
          <w:rFonts w:hint="default"/>
          <w:lang w:val="en-US" w:eastAsia="zh-CN"/>
        </w:rPr>
      </w:pPr>
      <w:r>
        <w:rPr>
          <w:rFonts w:hint="default"/>
          <w:lang w:val="en-US" w:eastAsia="zh-CN"/>
        </w:rPr>
        <w:t>1.13 驾驶室:原装四门双排驾驶室;</w:t>
      </w:r>
    </w:p>
    <w:p w14:paraId="0936FA7E">
      <w:pPr>
        <w:bidi w:val="0"/>
        <w:rPr>
          <w:rFonts w:hint="default"/>
          <w:lang w:val="en-US" w:eastAsia="zh-CN"/>
        </w:rPr>
      </w:pPr>
      <w:r>
        <w:rPr>
          <w:rFonts w:hint="default"/>
          <w:lang w:val="en-US" w:eastAsia="zh-CN"/>
        </w:rPr>
        <w:t>1.14座椅:1+1+4，驾驶员气悬可调座椅，高舒适型空气弹簧司机座椅，副驾单人可调副驾座椅;</w:t>
      </w:r>
      <w:r>
        <w:rPr>
          <w:rFonts w:hint="eastAsia"/>
          <w:lang w:val="en-US" w:eastAsia="zh-CN"/>
        </w:rPr>
        <w:t>所有</w:t>
      </w:r>
      <w:r>
        <w:rPr>
          <w:rFonts w:hint="eastAsia"/>
          <w:lang w:eastAsia="zh-CN"/>
        </w:rPr>
        <w:t>座椅（</w:t>
      </w:r>
      <w:r>
        <w:rPr>
          <w:rFonts w:hint="eastAsia"/>
          <w:lang w:val="en-US" w:eastAsia="zh-CN"/>
        </w:rPr>
        <w:t>主副驾后靠背各一个，后排靠背四个</w:t>
      </w:r>
      <w:r>
        <w:rPr>
          <w:rFonts w:hint="eastAsia"/>
          <w:lang w:eastAsia="zh-CN"/>
        </w:rPr>
        <w:t>）均配有满足6.8L和9L人性化空呼背架并设置面罩放置区，背架锐边均设有包裹保护防止人员乘坐碰撞受伤，</w:t>
      </w:r>
      <w:r>
        <w:rPr>
          <w:rFonts w:hint="eastAsia"/>
          <w:lang w:val="en-US" w:eastAsia="zh-CN"/>
        </w:rPr>
        <w:t>全部座椅均安装有安全带</w:t>
      </w:r>
      <w:r>
        <w:rPr>
          <w:rFonts w:hint="eastAsia"/>
          <w:lang w:eastAsia="zh-CN"/>
        </w:rPr>
        <w:t>。</w:t>
      </w:r>
    </w:p>
    <w:p w14:paraId="000EB699">
      <w:pPr>
        <w:bidi w:val="0"/>
        <w:rPr>
          <w:rFonts w:hint="default"/>
          <w:lang w:val="en-US" w:eastAsia="zh-CN"/>
        </w:rPr>
      </w:pPr>
      <w:r>
        <w:rPr>
          <w:rFonts w:hint="default"/>
          <w:lang w:val="en-US" w:eastAsia="zh-CN"/>
        </w:rPr>
        <w:t>1.15车门:门开启角度可达85°，设有照明警示灯。</w:t>
      </w:r>
    </w:p>
    <w:p w14:paraId="3449C3DF">
      <w:pPr>
        <w:bidi w:val="0"/>
        <w:jc w:val="left"/>
        <w:rPr>
          <w:rFonts w:hint="default"/>
          <w:lang w:val="en-US" w:eastAsia="zh-CN"/>
        </w:rPr>
      </w:pPr>
      <w:r>
        <w:rPr>
          <w:rFonts w:hint="eastAsia"/>
          <w:lang w:val="en-US" w:eastAsia="zh-CN"/>
        </w:rPr>
        <w:t>1.16</w:t>
      </w:r>
      <w:r>
        <w:rPr>
          <w:rFonts w:hint="default"/>
          <w:lang w:val="en-US" w:eastAsia="zh-CN"/>
        </w:rPr>
        <w:t>发动机最大扭矩</w:t>
      </w:r>
      <w:r>
        <w:rPr>
          <w:rFonts w:hint="eastAsia"/>
          <w:lang w:val="en-US" w:eastAsia="zh-CN"/>
        </w:rPr>
        <w:t>：</w:t>
      </w:r>
      <w:r>
        <w:rPr>
          <w:rFonts w:hint="eastAsia"/>
          <w:color w:val="FF0000"/>
          <w:lang w:val="en-US" w:eastAsia="zh-CN"/>
        </w:rPr>
        <w:t>≥</w:t>
      </w:r>
      <w:r>
        <w:rPr>
          <w:rFonts w:hint="default"/>
          <w:color w:val="FF0000"/>
          <w:lang w:val="en-US" w:eastAsia="zh-CN"/>
        </w:rPr>
        <w:t>1</w:t>
      </w:r>
      <w:r>
        <w:rPr>
          <w:rFonts w:hint="eastAsia"/>
          <w:color w:val="FF0000"/>
          <w:lang w:val="en-US" w:eastAsia="zh-CN"/>
        </w:rPr>
        <w:t>2</w:t>
      </w:r>
      <w:r>
        <w:rPr>
          <w:rFonts w:hint="default"/>
          <w:color w:val="FF0000"/>
          <w:lang w:val="en-US" w:eastAsia="zh-CN"/>
        </w:rPr>
        <w:t>00Nm</w:t>
      </w:r>
      <w:r>
        <w:rPr>
          <w:rFonts w:hint="default"/>
          <w:lang w:val="en-US" w:eastAsia="zh-CN"/>
        </w:rPr>
        <w:t>（1200-1600r/min）</w:t>
      </w:r>
    </w:p>
    <w:p w14:paraId="2A99D190">
      <w:pPr>
        <w:bidi w:val="0"/>
        <w:jc w:val="left"/>
        <w:rPr>
          <w:rFonts w:hint="default"/>
          <w:lang w:val="en-US" w:eastAsia="zh-CN"/>
        </w:rPr>
      </w:pPr>
      <w:r>
        <w:rPr>
          <w:rFonts w:hint="eastAsia"/>
          <w:lang w:val="en-US" w:eastAsia="zh-CN"/>
        </w:rPr>
        <w:t>1.17</w:t>
      </w:r>
      <w:r>
        <w:rPr>
          <w:rFonts w:hint="default"/>
          <w:lang w:val="en-US" w:eastAsia="zh-CN"/>
        </w:rPr>
        <w:t>发电机：</w:t>
      </w:r>
      <w:r>
        <w:rPr>
          <w:rFonts w:hint="eastAsia"/>
          <w:lang w:val="en-US" w:eastAsia="zh-CN"/>
        </w:rPr>
        <w:t>≥</w:t>
      </w:r>
      <w:r>
        <w:rPr>
          <w:rFonts w:hint="default"/>
          <w:lang w:val="en-US" w:eastAsia="zh-CN"/>
        </w:rPr>
        <w:t>28V/110A/30</w:t>
      </w:r>
      <w:r>
        <w:rPr>
          <w:rFonts w:hint="eastAsia"/>
          <w:lang w:val="en-US" w:eastAsia="zh-CN"/>
        </w:rPr>
        <w:t>0</w:t>
      </w:r>
      <w:r>
        <w:rPr>
          <w:rFonts w:hint="default"/>
          <w:lang w:val="en-US" w:eastAsia="zh-CN"/>
        </w:rPr>
        <w:t>0W</w:t>
      </w:r>
    </w:p>
    <w:p w14:paraId="4C0C9D2D">
      <w:pPr>
        <w:bidi w:val="0"/>
        <w:jc w:val="left"/>
        <w:rPr>
          <w:rFonts w:hint="default"/>
          <w:lang w:val="en-US" w:eastAsia="zh-CN"/>
        </w:rPr>
      </w:pPr>
      <w:r>
        <w:rPr>
          <w:rFonts w:hint="eastAsia"/>
          <w:lang w:val="en-US" w:eastAsia="zh-CN"/>
        </w:rPr>
        <w:t>1.18</w:t>
      </w:r>
      <w:r>
        <w:rPr>
          <w:rFonts w:hint="default"/>
          <w:lang w:val="en-US" w:eastAsia="zh-CN"/>
        </w:rPr>
        <w:t>蓄电池：180Ah</w:t>
      </w:r>
    </w:p>
    <w:p w14:paraId="0D9CD1E6">
      <w:pPr>
        <w:bidi w:val="0"/>
        <w:jc w:val="left"/>
        <w:rPr>
          <w:rFonts w:hint="default"/>
          <w:lang w:val="en-US" w:eastAsia="zh-CN"/>
        </w:rPr>
      </w:pPr>
      <w:r>
        <w:rPr>
          <w:rFonts w:hint="eastAsia"/>
          <w:lang w:val="en-US" w:eastAsia="zh-CN"/>
        </w:rPr>
        <w:t>1.19</w:t>
      </w:r>
      <w:r>
        <w:rPr>
          <w:rFonts w:hint="default"/>
          <w:lang w:val="en-US" w:eastAsia="zh-CN"/>
        </w:rPr>
        <w:t>轮胎</w:t>
      </w:r>
      <w:r>
        <w:rPr>
          <w:rFonts w:hint="eastAsia"/>
          <w:lang w:val="en-US" w:eastAsia="zh-CN"/>
        </w:rPr>
        <w:t>：</w:t>
      </w:r>
      <w:r>
        <w:rPr>
          <w:rFonts w:hint="default"/>
          <w:lang w:val="en-US" w:eastAsia="zh-CN"/>
        </w:rPr>
        <w:t>295/80R22.5</w:t>
      </w:r>
    </w:p>
    <w:p w14:paraId="52042596">
      <w:pPr>
        <w:bidi w:val="0"/>
        <w:jc w:val="left"/>
        <w:rPr>
          <w:rFonts w:hint="default"/>
          <w:lang w:val="en-US" w:eastAsia="zh-CN"/>
        </w:rPr>
      </w:pPr>
      <w:r>
        <w:rPr>
          <w:rFonts w:hint="eastAsia"/>
          <w:lang w:val="en-US" w:eastAsia="zh-CN"/>
        </w:rPr>
        <w:t>1.20</w:t>
      </w:r>
      <w:r>
        <w:rPr>
          <w:rFonts w:hint="default"/>
          <w:lang w:val="en-US" w:eastAsia="zh-CN"/>
        </w:rPr>
        <w:t>备胎：295/80R22.5</w:t>
      </w:r>
    </w:p>
    <w:p w14:paraId="6CC362FD">
      <w:pPr>
        <w:bidi w:val="0"/>
        <w:rPr>
          <w:rFonts w:hint="default"/>
          <w:lang w:val="en-US" w:eastAsia="zh-CN"/>
        </w:rPr>
      </w:pPr>
      <w:r>
        <w:rPr>
          <w:rFonts w:hint="default"/>
          <w:lang w:val="en-US" w:eastAsia="zh-CN"/>
        </w:rPr>
        <w:t>2、发电机(</w:t>
      </w:r>
      <w:r>
        <w:rPr>
          <w:rFonts w:hint="eastAsia"/>
          <w:lang w:val="en-US" w:eastAsia="zh-CN"/>
        </w:rPr>
        <w:t>国内知名</w:t>
      </w:r>
      <w:r>
        <w:rPr>
          <w:rFonts w:hint="default"/>
          <w:lang w:val="en-US" w:eastAsia="zh-CN"/>
        </w:rPr>
        <w:t>品牌)</w:t>
      </w:r>
    </w:p>
    <w:p w14:paraId="435C6D07">
      <w:pPr>
        <w:bidi w:val="0"/>
        <w:rPr>
          <w:rFonts w:hint="default"/>
          <w:lang w:val="en-US" w:eastAsia="zh-CN"/>
        </w:rPr>
      </w:pPr>
      <w:r>
        <w:rPr>
          <w:rFonts w:hint="default"/>
          <w:lang w:val="en-US" w:eastAsia="zh-CN"/>
        </w:rPr>
        <w:t>2.1驱动形式:汽油发动机;</w:t>
      </w:r>
    </w:p>
    <w:p w14:paraId="496965BE">
      <w:pPr>
        <w:bidi w:val="0"/>
        <w:rPr>
          <w:rFonts w:hint="default"/>
          <w:lang w:val="en-US" w:eastAsia="zh-CN"/>
        </w:rPr>
      </w:pPr>
      <w:r>
        <w:rPr>
          <w:rFonts w:hint="default"/>
          <w:lang w:val="en-US" w:eastAsia="zh-CN"/>
        </w:rPr>
        <w:t>2.2额定功率:</w:t>
      </w:r>
      <w:r>
        <w:rPr>
          <w:rFonts w:hint="eastAsia"/>
          <w:lang w:val="en-US" w:eastAsia="zh-CN"/>
        </w:rPr>
        <w:t>≥</w:t>
      </w:r>
      <w:r>
        <w:rPr>
          <w:rFonts w:hint="default"/>
          <w:lang w:val="en-US" w:eastAsia="zh-CN"/>
        </w:rPr>
        <w:t>1</w:t>
      </w:r>
      <w:r>
        <w:rPr>
          <w:rFonts w:hint="eastAsia"/>
          <w:lang w:val="en-US" w:eastAsia="zh-CN"/>
        </w:rPr>
        <w:t>0</w:t>
      </w:r>
      <w:r>
        <w:rPr>
          <w:rFonts w:hint="default"/>
          <w:lang w:val="en-US" w:eastAsia="zh-CN"/>
        </w:rPr>
        <w:t>KW;</w:t>
      </w:r>
    </w:p>
    <w:p w14:paraId="47833900">
      <w:pPr>
        <w:bidi w:val="0"/>
        <w:rPr>
          <w:rFonts w:hint="default"/>
          <w:lang w:val="en-US" w:eastAsia="zh-CN"/>
        </w:rPr>
      </w:pPr>
      <w:r>
        <w:rPr>
          <w:rFonts w:hint="default"/>
          <w:lang w:val="en-US" w:eastAsia="zh-CN"/>
        </w:rPr>
        <w:t>2.3额定频率:50HZ;</w:t>
      </w:r>
    </w:p>
    <w:p w14:paraId="7A204835">
      <w:pPr>
        <w:bidi w:val="0"/>
        <w:rPr>
          <w:rFonts w:hint="default"/>
          <w:lang w:val="en-US" w:eastAsia="zh-CN"/>
        </w:rPr>
      </w:pPr>
      <w:r>
        <w:rPr>
          <w:rFonts w:hint="default"/>
          <w:lang w:val="en-US" w:eastAsia="zh-CN"/>
        </w:rPr>
        <w:t>2.4额定电压:220V和380V;</w:t>
      </w:r>
    </w:p>
    <w:p w14:paraId="3A4BB643">
      <w:pPr>
        <w:bidi w:val="0"/>
        <w:rPr>
          <w:rFonts w:hint="default"/>
          <w:lang w:val="en-US" w:eastAsia="zh-CN"/>
        </w:rPr>
      </w:pPr>
      <w:r>
        <w:rPr>
          <w:rFonts w:hint="default"/>
          <w:lang w:val="en-US" w:eastAsia="zh-CN"/>
        </w:rPr>
        <w:t>2.5燃油箱容积:</w:t>
      </w:r>
      <w:r>
        <w:rPr>
          <w:rFonts w:hint="eastAsia"/>
          <w:lang w:val="en-US" w:eastAsia="zh-CN"/>
        </w:rPr>
        <w:t>≥</w:t>
      </w:r>
      <w:r>
        <w:rPr>
          <w:rFonts w:hint="default"/>
          <w:lang w:val="en-US" w:eastAsia="zh-CN"/>
        </w:rPr>
        <w:t>40L;</w:t>
      </w:r>
    </w:p>
    <w:p w14:paraId="714E021A">
      <w:pPr>
        <w:bidi w:val="0"/>
        <w:rPr>
          <w:rFonts w:hint="default"/>
          <w:lang w:val="en-US" w:eastAsia="zh-CN"/>
        </w:rPr>
      </w:pPr>
      <w:r>
        <w:rPr>
          <w:rFonts w:hint="default"/>
          <w:lang w:val="en-US" w:eastAsia="zh-CN"/>
        </w:rPr>
        <w:t>2.6功率因数:0.</w:t>
      </w:r>
      <w:r>
        <w:rPr>
          <w:rFonts w:hint="eastAsia"/>
          <w:lang w:val="en-US" w:eastAsia="zh-CN"/>
        </w:rPr>
        <w:t>5</w:t>
      </w:r>
      <w:r>
        <w:rPr>
          <w:rFonts w:hint="default"/>
          <w:lang w:val="en-US" w:eastAsia="zh-CN"/>
        </w:rPr>
        <w:t>;</w:t>
      </w:r>
    </w:p>
    <w:p w14:paraId="6A794FD0">
      <w:pPr>
        <w:bidi w:val="0"/>
        <w:rPr>
          <w:rFonts w:hint="default"/>
          <w:lang w:val="en-US" w:eastAsia="zh-CN"/>
        </w:rPr>
      </w:pPr>
      <w:r>
        <w:rPr>
          <w:rFonts w:hint="default"/>
          <w:lang w:val="en-US" w:eastAsia="zh-CN"/>
        </w:rPr>
        <w:t>2.7额定电流:</w:t>
      </w:r>
      <w:r>
        <w:rPr>
          <w:rFonts w:hint="eastAsia"/>
          <w:lang w:val="en-US" w:eastAsia="zh-CN"/>
        </w:rPr>
        <w:t>≥</w:t>
      </w:r>
      <w:r>
        <w:rPr>
          <w:rFonts w:hint="default"/>
          <w:lang w:val="en-US" w:eastAsia="zh-CN"/>
        </w:rPr>
        <w:t>16.6A;</w:t>
      </w:r>
    </w:p>
    <w:p w14:paraId="2593BF04">
      <w:pPr>
        <w:bidi w:val="0"/>
        <w:rPr>
          <w:rFonts w:hint="default"/>
          <w:lang w:val="en-US" w:eastAsia="zh-CN"/>
        </w:rPr>
      </w:pPr>
      <w:r>
        <w:rPr>
          <w:rFonts w:hint="default"/>
          <w:lang w:val="en-US" w:eastAsia="zh-CN"/>
        </w:rPr>
        <w:t>2.8连续运转时间:</w:t>
      </w:r>
      <w:r>
        <w:rPr>
          <w:rFonts w:hint="eastAsia"/>
          <w:lang w:val="en-US" w:eastAsia="zh-CN"/>
        </w:rPr>
        <w:t>≥</w:t>
      </w:r>
      <w:r>
        <w:rPr>
          <w:rFonts w:hint="default"/>
          <w:lang w:val="en-US" w:eastAsia="zh-CN"/>
        </w:rPr>
        <w:t>8h。</w:t>
      </w:r>
    </w:p>
    <w:p w14:paraId="696F0DCD">
      <w:pPr>
        <w:bidi w:val="0"/>
        <w:rPr>
          <w:rFonts w:hint="default"/>
          <w:lang w:val="en-US" w:eastAsia="zh-CN"/>
        </w:rPr>
      </w:pPr>
      <w:r>
        <w:rPr>
          <w:rFonts w:hint="default"/>
          <w:lang w:val="en-US" w:eastAsia="zh-CN"/>
        </w:rPr>
        <w:t>3、升降照明灯</w:t>
      </w:r>
    </w:p>
    <w:p w14:paraId="4728F889">
      <w:pPr>
        <w:bidi w:val="0"/>
        <w:rPr>
          <w:rFonts w:hint="default"/>
          <w:lang w:val="en-US" w:eastAsia="zh-CN"/>
        </w:rPr>
      </w:pPr>
      <w:r>
        <w:rPr>
          <w:rFonts w:hint="default"/>
          <w:lang w:val="en-US" w:eastAsia="zh-CN"/>
        </w:rPr>
        <w:t>3.1主灯功率:</w:t>
      </w:r>
      <w:r>
        <w:rPr>
          <w:rFonts w:hint="eastAsia"/>
          <w:lang w:val="en-US" w:eastAsia="zh-CN"/>
        </w:rPr>
        <w:t>≥2</w:t>
      </w:r>
      <w:r>
        <w:rPr>
          <w:rFonts w:hint="default"/>
          <w:lang w:val="en-US" w:eastAsia="zh-CN"/>
        </w:rPr>
        <w:t>X</w:t>
      </w:r>
      <w:r>
        <w:rPr>
          <w:rFonts w:hint="eastAsia"/>
          <w:lang w:val="en-US" w:eastAsia="zh-CN"/>
        </w:rPr>
        <w:t>40000lm</w:t>
      </w:r>
      <w:r>
        <w:rPr>
          <w:rFonts w:hint="default"/>
          <w:lang w:val="en-US" w:eastAsia="zh-CN"/>
        </w:rPr>
        <w:t>;</w:t>
      </w:r>
    </w:p>
    <w:p w14:paraId="5EEBF414">
      <w:pPr>
        <w:bidi w:val="0"/>
        <w:rPr>
          <w:rFonts w:hint="default"/>
          <w:lang w:val="en-US" w:eastAsia="zh-CN"/>
        </w:rPr>
      </w:pPr>
      <w:r>
        <w:rPr>
          <w:rFonts w:hint="default"/>
          <w:lang w:val="en-US" w:eastAsia="zh-CN"/>
        </w:rPr>
        <w:t>3.2伸缩灯杆:电控气压式伸缩灯杆;</w:t>
      </w:r>
    </w:p>
    <w:p w14:paraId="0C77FA11">
      <w:pPr>
        <w:bidi w:val="0"/>
        <w:rPr>
          <w:rFonts w:hint="default"/>
          <w:lang w:val="en-US" w:eastAsia="zh-CN"/>
        </w:rPr>
      </w:pPr>
      <w:r>
        <w:rPr>
          <w:rFonts w:hint="default"/>
          <w:lang w:val="en-US" w:eastAsia="zh-CN"/>
        </w:rPr>
        <w:t>3.3主灯最大离地高度:</w:t>
      </w:r>
      <w:r>
        <w:rPr>
          <w:rFonts w:hint="eastAsia"/>
          <w:lang w:val="en-US" w:eastAsia="zh-CN"/>
        </w:rPr>
        <w:t>≥</w:t>
      </w:r>
      <w:r>
        <w:rPr>
          <w:rFonts w:hint="default"/>
          <w:lang w:val="en-US" w:eastAsia="zh-CN"/>
        </w:rPr>
        <w:t>8m;</w:t>
      </w:r>
    </w:p>
    <w:p w14:paraId="5D027D94">
      <w:pPr>
        <w:bidi w:val="0"/>
        <w:rPr>
          <w:rFonts w:hint="default"/>
          <w:lang w:val="en-US" w:eastAsia="zh-CN"/>
        </w:rPr>
      </w:pPr>
      <w:r>
        <w:rPr>
          <w:rFonts w:hint="default"/>
          <w:lang w:val="en-US" w:eastAsia="zh-CN"/>
        </w:rPr>
        <w:t xml:space="preserve">3.4云台旋转角度:水平360°，俯仰 </w:t>
      </w:r>
      <w:r>
        <w:rPr>
          <w:rFonts w:hint="eastAsia"/>
          <w:lang w:val="en-US" w:eastAsia="zh-CN"/>
        </w:rPr>
        <w:t>360</w:t>
      </w:r>
      <w:r>
        <w:rPr>
          <w:rFonts w:hint="default"/>
          <w:lang w:val="en-US" w:eastAsia="zh-CN"/>
        </w:rPr>
        <w:t>°;</w:t>
      </w:r>
    </w:p>
    <w:p w14:paraId="76305EB6">
      <w:pPr>
        <w:bidi w:val="0"/>
        <w:rPr>
          <w:rFonts w:hint="default"/>
          <w:lang w:val="en-US" w:eastAsia="zh-CN"/>
        </w:rPr>
      </w:pPr>
      <w:r>
        <w:rPr>
          <w:rFonts w:hint="default"/>
          <w:lang w:val="en-US" w:eastAsia="zh-CN"/>
        </w:rPr>
        <w:t>3.5主灯工作电压:380V;</w:t>
      </w:r>
    </w:p>
    <w:p w14:paraId="00DDD734">
      <w:pPr>
        <w:bidi w:val="0"/>
        <w:rPr>
          <w:rFonts w:hint="default"/>
          <w:lang w:val="en-US" w:eastAsia="zh-CN"/>
        </w:rPr>
      </w:pPr>
      <w:r>
        <w:rPr>
          <w:rFonts w:hint="default"/>
          <w:lang w:val="en-US" w:eastAsia="zh-CN"/>
        </w:rPr>
        <w:t>3.6控制方式:控制方式:下车操作面板、远程遥控;控制器:云台水平、俯仰、一键自动复位;杆的升、降、收缩到位信号。</w:t>
      </w:r>
    </w:p>
    <w:p w14:paraId="3BC6BA61">
      <w:pPr>
        <w:bidi w:val="0"/>
        <w:rPr>
          <w:rFonts w:hint="default"/>
          <w:lang w:val="en-US" w:eastAsia="zh-CN"/>
        </w:rPr>
      </w:pPr>
      <w:r>
        <w:rPr>
          <w:rFonts w:hint="default"/>
          <w:lang w:val="en-US" w:eastAsia="zh-CN"/>
        </w:rPr>
        <w:t>4、绞盘(</w:t>
      </w:r>
      <w:r>
        <w:rPr>
          <w:rFonts w:hint="eastAsia"/>
          <w:lang w:val="en-US" w:eastAsia="zh-CN"/>
        </w:rPr>
        <w:t>国际知名进口</w:t>
      </w:r>
      <w:r>
        <w:rPr>
          <w:rFonts w:hint="default"/>
          <w:lang w:val="en-US" w:eastAsia="zh-CN"/>
        </w:rPr>
        <w:t>品牌)</w:t>
      </w:r>
    </w:p>
    <w:p w14:paraId="4B53FA73">
      <w:pPr>
        <w:bidi w:val="0"/>
        <w:rPr>
          <w:rFonts w:hint="default"/>
          <w:lang w:val="en-US" w:eastAsia="zh-CN"/>
        </w:rPr>
      </w:pPr>
      <w:r>
        <w:rPr>
          <w:rFonts w:hint="default"/>
          <w:lang w:val="en-US" w:eastAsia="zh-CN"/>
        </w:rPr>
        <w:t>4.1最大牵引力:</w:t>
      </w:r>
      <w:r>
        <w:rPr>
          <w:rFonts w:hint="eastAsia"/>
          <w:lang w:val="en-US" w:eastAsia="zh-CN"/>
        </w:rPr>
        <w:t>≥7</w:t>
      </w:r>
      <w:r>
        <w:rPr>
          <w:rFonts w:hint="default"/>
          <w:lang w:val="en-US" w:eastAsia="zh-CN"/>
        </w:rPr>
        <w:t>000kg;</w:t>
      </w:r>
    </w:p>
    <w:p w14:paraId="440F4839">
      <w:pPr>
        <w:bidi w:val="0"/>
        <w:rPr>
          <w:rFonts w:hint="default"/>
          <w:lang w:val="en-US" w:eastAsia="zh-CN"/>
        </w:rPr>
      </w:pPr>
      <w:r>
        <w:rPr>
          <w:rFonts w:hint="default"/>
          <w:lang w:val="en-US" w:eastAsia="zh-CN"/>
        </w:rPr>
        <w:t>4.2安装形式:车头保险杠前部，绞盘外设保护箱;</w:t>
      </w:r>
    </w:p>
    <w:p w14:paraId="2B5A4013">
      <w:pPr>
        <w:bidi w:val="0"/>
        <w:rPr>
          <w:rFonts w:hint="default"/>
          <w:lang w:val="en-US" w:eastAsia="zh-CN"/>
        </w:rPr>
      </w:pPr>
      <w:r>
        <w:rPr>
          <w:rFonts w:hint="default"/>
          <w:lang w:val="en-US" w:eastAsia="zh-CN"/>
        </w:rPr>
        <w:t>4.3驱动形式:电动;</w:t>
      </w:r>
    </w:p>
    <w:p w14:paraId="5FBA0168">
      <w:pPr>
        <w:bidi w:val="0"/>
        <w:rPr>
          <w:rFonts w:hint="default"/>
          <w:lang w:val="en-US" w:eastAsia="zh-CN"/>
        </w:rPr>
      </w:pPr>
      <w:r>
        <w:rPr>
          <w:rFonts w:hint="default"/>
          <w:lang w:val="en-US" w:eastAsia="zh-CN"/>
        </w:rPr>
        <w:t>4.4最大牵引长度:</w:t>
      </w:r>
      <w:r>
        <w:rPr>
          <w:rFonts w:hint="eastAsia"/>
          <w:lang w:val="en-US" w:eastAsia="zh-CN"/>
        </w:rPr>
        <w:t>≥</w:t>
      </w:r>
      <w:r>
        <w:rPr>
          <w:rFonts w:hint="default"/>
          <w:lang w:val="en-US" w:eastAsia="zh-CN"/>
        </w:rPr>
        <w:t>3</w:t>
      </w:r>
      <w:r>
        <w:rPr>
          <w:rFonts w:hint="eastAsia"/>
          <w:lang w:val="en-US" w:eastAsia="zh-CN"/>
        </w:rPr>
        <w:t>0</w:t>
      </w:r>
      <w:r>
        <w:rPr>
          <w:rFonts w:hint="default"/>
          <w:lang w:val="en-US" w:eastAsia="zh-CN"/>
        </w:rPr>
        <w:t>m，钢丝绳直径12</w:t>
      </w:r>
      <w:r>
        <w:rPr>
          <w:rFonts w:hint="eastAsia"/>
          <w:lang w:val="en-US" w:eastAsia="zh-CN"/>
        </w:rPr>
        <w:t>-15</w:t>
      </w:r>
      <w:r>
        <w:rPr>
          <w:rFonts w:hint="default"/>
          <w:lang w:val="en-US" w:eastAsia="zh-CN"/>
        </w:rPr>
        <w:t>mm;</w:t>
      </w:r>
    </w:p>
    <w:p w14:paraId="4877361E">
      <w:pPr>
        <w:bidi w:val="0"/>
        <w:rPr>
          <w:rFonts w:hint="default"/>
          <w:lang w:val="en-US" w:eastAsia="zh-CN"/>
        </w:rPr>
      </w:pPr>
      <w:r>
        <w:rPr>
          <w:rFonts w:hint="default"/>
          <w:lang w:val="en-US" w:eastAsia="zh-CN"/>
        </w:rPr>
        <w:t>4.5具有自动排线功能;</w:t>
      </w:r>
    </w:p>
    <w:p w14:paraId="53BC879B">
      <w:pPr>
        <w:bidi w:val="0"/>
        <w:rPr>
          <w:rFonts w:hint="default"/>
          <w:lang w:val="en-US" w:eastAsia="zh-CN"/>
        </w:rPr>
      </w:pPr>
      <w:r>
        <w:rPr>
          <w:rFonts w:hint="default"/>
          <w:lang w:val="en-US" w:eastAsia="zh-CN"/>
        </w:rPr>
        <w:t>4.6过载保护:设过载保护范围100%-110%用户可调。</w:t>
      </w:r>
    </w:p>
    <w:p w14:paraId="3CEF0CC9">
      <w:pPr>
        <w:bidi w:val="0"/>
        <w:jc w:val="left"/>
        <w:rPr>
          <w:rFonts w:hint="default"/>
          <w:lang w:val="en-US" w:eastAsia="zh-CN"/>
        </w:rPr>
      </w:pPr>
      <w:r>
        <w:rPr>
          <w:rFonts w:hint="eastAsia"/>
          <w:lang w:val="en-US" w:eastAsia="zh-CN"/>
        </w:rPr>
        <w:t>4.7控制方法：遥控有线控制，距离：≥15m</w:t>
      </w:r>
    </w:p>
    <w:p w14:paraId="527267E2">
      <w:pPr>
        <w:bidi w:val="0"/>
        <w:rPr>
          <w:rFonts w:hint="default"/>
          <w:lang w:val="en-US" w:eastAsia="zh-CN"/>
        </w:rPr>
      </w:pPr>
      <w:r>
        <w:rPr>
          <w:rFonts w:hint="default"/>
          <w:lang w:val="en-US" w:eastAsia="zh-CN"/>
        </w:rPr>
        <w:t>5、起重吊机(</w:t>
      </w:r>
      <w:r>
        <w:rPr>
          <w:rFonts w:hint="eastAsia"/>
          <w:lang w:val="en-US" w:eastAsia="zh-CN"/>
        </w:rPr>
        <w:t>国际知名进口</w:t>
      </w:r>
      <w:r>
        <w:rPr>
          <w:rFonts w:hint="default"/>
          <w:lang w:val="en-US" w:eastAsia="zh-CN"/>
        </w:rPr>
        <w:t>品牌)</w:t>
      </w:r>
    </w:p>
    <w:p w14:paraId="3EAF7DD8">
      <w:pPr>
        <w:bidi w:val="0"/>
        <w:rPr>
          <w:rFonts w:hint="default"/>
          <w:lang w:val="en-US" w:eastAsia="zh-CN"/>
        </w:rPr>
      </w:pPr>
      <w:r>
        <w:rPr>
          <w:rFonts w:hint="default"/>
          <w:lang w:val="en-US" w:eastAsia="zh-CN"/>
        </w:rPr>
        <w:t>5.1最大起重质量:</w:t>
      </w:r>
      <w:r>
        <w:rPr>
          <w:rFonts w:hint="eastAsia"/>
          <w:lang w:val="en-US" w:eastAsia="zh-CN"/>
        </w:rPr>
        <w:t>≥7</w:t>
      </w:r>
      <w:r>
        <w:rPr>
          <w:rFonts w:hint="default"/>
          <w:lang w:val="en-US" w:eastAsia="zh-CN"/>
        </w:rPr>
        <w:t>t;</w:t>
      </w:r>
    </w:p>
    <w:p w14:paraId="12AA180F">
      <w:pPr>
        <w:bidi w:val="0"/>
        <w:rPr>
          <w:rFonts w:hint="default"/>
          <w:lang w:val="en-US" w:eastAsia="zh-CN"/>
        </w:rPr>
      </w:pPr>
      <w:r>
        <w:rPr>
          <w:rFonts w:hint="default"/>
          <w:lang w:val="en-US" w:eastAsia="zh-CN"/>
        </w:rPr>
        <w:t>5.2最大起重力矩:</w:t>
      </w:r>
      <w:r>
        <w:rPr>
          <w:rFonts w:hint="eastAsia"/>
          <w:lang w:val="en-US" w:eastAsia="zh-CN"/>
        </w:rPr>
        <w:t>≥9</w:t>
      </w:r>
      <w:r>
        <w:rPr>
          <w:rFonts w:hint="default"/>
          <w:lang w:val="en-US" w:eastAsia="zh-CN"/>
        </w:rPr>
        <w:t>tm;</w:t>
      </w:r>
    </w:p>
    <w:p w14:paraId="11B462C5">
      <w:pPr>
        <w:bidi w:val="0"/>
        <w:rPr>
          <w:rFonts w:hint="default"/>
          <w:lang w:val="en-US" w:eastAsia="zh-CN"/>
        </w:rPr>
      </w:pPr>
      <w:r>
        <w:rPr>
          <w:rFonts w:hint="default"/>
          <w:lang w:val="en-US" w:eastAsia="zh-CN"/>
        </w:rPr>
        <w:t>5.3 回转力矩:</w:t>
      </w:r>
      <w:r>
        <w:rPr>
          <w:rFonts w:hint="eastAsia"/>
          <w:lang w:val="en-US" w:eastAsia="zh-CN"/>
        </w:rPr>
        <w:t>≥</w:t>
      </w:r>
      <w:r>
        <w:rPr>
          <w:rFonts w:hint="default"/>
          <w:lang w:val="en-US" w:eastAsia="zh-CN"/>
        </w:rPr>
        <w:t>1.4T.m;</w:t>
      </w:r>
    </w:p>
    <w:p w14:paraId="0DDE0399">
      <w:pPr>
        <w:bidi w:val="0"/>
        <w:rPr>
          <w:rFonts w:hint="default"/>
          <w:lang w:val="en-US" w:eastAsia="zh-CN"/>
        </w:rPr>
      </w:pPr>
      <w:r>
        <w:rPr>
          <w:rFonts w:hint="default"/>
          <w:lang w:val="en-US" w:eastAsia="zh-CN"/>
        </w:rPr>
        <w:t>▲5.4最大工作高度:</w:t>
      </w:r>
      <w:r>
        <w:rPr>
          <w:rFonts w:hint="eastAsia"/>
          <w:lang w:val="en-US" w:eastAsia="zh-CN"/>
        </w:rPr>
        <w:t>≥</w:t>
      </w:r>
      <w:r>
        <w:rPr>
          <w:rFonts w:hint="default"/>
          <w:lang w:val="en-US" w:eastAsia="zh-CN"/>
        </w:rPr>
        <w:t>10m;</w:t>
      </w:r>
    </w:p>
    <w:p w14:paraId="7AA39DB1">
      <w:pPr>
        <w:bidi w:val="0"/>
        <w:rPr>
          <w:rFonts w:hint="default"/>
          <w:lang w:val="en-US" w:eastAsia="zh-CN"/>
        </w:rPr>
      </w:pPr>
      <w:r>
        <w:rPr>
          <w:rFonts w:hint="default"/>
          <w:lang w:val="en-US" w:eastAsia="zh-CN"/>
        </w:rPr>
        <w:t>▲5.5最大工作幅度:</w:t>
      </w:r>
      <w:r>
        <w:rPr>
          <w:rFonts w:hint="eastAsia"/>
          <w:lang w:val="en-US" w:eastAsia="zh-CN"/>
        </w:rPr>
        <w:t>≥9</w:t>
      </w:r>
      <w:r>
        <w:rPr>
          <w:rFonts w:hint="default"/>
          <w:lang w:val="en-US" w:eastAsia="zh-CN"/>
        </w:rPr>
        <w:t>m;</w:t>
      </w:r>
    </w:p>
    <w:p w14:paraId="3D778D00">
      <w:pPr>
        <w:bidi w:val="0"/>
        <w:rPr>
          <w:rFonts w:hint="default"/>
          <w:lang w:val="en-US" w:eastAsia="zh-CN"/>
        </w:rPr>
      </w:pPr>
      <w:r>
        <w:rPr>
          <w:rFonts w:hint="default"/>
          <w:lang w:val="en-US" w:eastAsia="zh-CN"/>
        </w:rPr>
        <w:t>5.6最大工作幅度时的起升质量:</w:t>
      </w:r>
      <w:r>
        <w:rPr>
          <w:rFonts w:hint="eastAsia"/>
          <w:lang w:val="en-US" w:eastAsia="zh-CN"/>
        </w:rPr>
        <w:t>≥</w:t>
      </w:r>
      <w:r>
        <w:rPr>
          <w:rFonts w:hint="default"/>
          <w:lang w:val="en-US" w:eastAsia="zh-CN"/>
        </w:rPr>
        <w:t>1000kg;</w:t>
      </w:r>
    </w:p>
    <w:p w14:paraId="0AA30DEC">
      <w:pPr>
        <w:bidi w:val="0"/>
        <w:rPr>
          <w:rFonts w:hint="default"/>
          <w:lang w:val="en-US" w:eastAsia="zh-CN"/>
        </w:rPr>
      </w:pPr>
      <w:r>
        <w:rPr>
          <w:rFonts w:hint="default"/>
          <w:lang w:val="en-US" w:eastAsia="zh-CN"/>
        </w:rPr>
        <w:t>5.7回转范围:</w:t>
      </w:r>
      <w:r>
        <w:rPr>
          <w:rFonts w:hint="eastAsia"/>
          <w:lang w:val="en-US" w:eastAsia="zh-CN"/>
        </w:rPr>
        <w:t>≥36</w:t>
      </w:r>
      <w:r>
        <w:rPr>
          <w:rFonts w:hint="default"/>
          <w:lang w:val="en-US" w:eastAsia="zh-CN"/>
        </w:rPr>
        <w:t>0°</w:t>
      </w:r>
    </w:p>
    <w:p w14:paraId="3D34400A">
      <w:pPr>
        <w:bidi w:val="0"/>
        <w:rPr>
          <w:rFonts w:hint="default"/>
          <w:lang w:val="en-US" w:eastAsia="zh-CN"/>
        </w:rPr>
      </w:pPr>
      <w:r>
        <w:rPr>
          <w:rFonts w:hint="default"/>
          <w:lang w:val="en-US" w:eastAsia="zh-CN"/>
        </w:rPr>
        <w:t>5.8两侧操作杆采用交叉连接，以使两侧控制时，操作杆功能顺序相同;</w:t>
      </w:r>
    </w:p>
    <w:p w14:paraId="64781A75">
      <w:pPr>
        <w:bidi w:val="0"/>
        <w:rPr>
          <w:rFonts w:hint="default"/>
          <w:lang w:val="en-US" w:eastAsia="zh-CN"/>
        </w:rPr>
      </w:pPr>
      <w:r>
        <w:rPr>
          <w:rFonts w:hint="default"/>
          <w:lang w:val="en-US" w:eastAsia="zh-CN"/>
        </w:rPr>
        <w:t>5.9涂装:采用涂装工艺预处理、电泳、粉末喷涂的防锈措施;</w:t>
      </w:r>
    </w:p>
    <w:p w14:paraId="076C9004">
      <w:pPr>
        <w:bidi w:val="0"/>
        <w:rPr>
          <w:rFonts w:hint="default"/>
          <w:lang w:val="en-US" w:eastAsia="zh-CN"/>
        </w:rPr>
      </w:pPr>
      <w:r>
        <w:rPr>
          <w:rFonts w:hint="default"/>
          <w:lang w:val="en-US" w:eastAsia="zh-CN"/>
        </w:rPr>
        <w:t>5.10液压系统额定压力:</w:t>
      </w:r>
      <w:r>
        <w:rPr>
          <w:rFonts w:hint="eastAsia"/>
          <w:lang w:val="en-US" w:eastAsia="zh-CN"/>
        </w:rPr>
        <w:t>≥</w:t>
      </w:r>
      <w:r>
        <w:rPr>
          <w:rFonts w:hint="default"/>
          <w:lang w:val="en-US" w:eastAsia="zh-CN"/>
        </w:rPr>
        <w:t>30Mpa;</w:t>
      </w:r>
    </w:p>
    <w:p w14:paraId="39AB157A">
      <w:pPr>
        <w:bidi w:val="0"/>
        <w:rPr>
          <w:rFonts w:hint="default"/>
          <w:lang w:val="en-US" w:eastAsia="zh-CN"/>
        </w:rPr>
      </w:pPr>
      <w:r>
        <w:rPr>
          <w:rFonts w:hint="default"/>
          <w:lang w:val="en-US" w:eastAsia="zh-CN"/>
        </w:rPr>
        <w:t>5.11 液压系统流量:25-32L/min;</w:t>
      </w:r>
    </w:p>
    <w:p w14:paraId="536AAC35">
      <w:pPr>
        <w:bidi w:val="0"/>
        <w:rPr>
          <w:rFonts w:hint="default"/>
          <w:lang w:val="en-US" w:eastAsia="zh-CN"/>
        </w:rPr>
      </w:pPr>
      <w:r>
        <w:rPr>
          <w:rFonts w:hint="default"/>
          <w:lang w:val="en-US" w:eastAsia="zh-CN"/>
        </w:rPr>
        <w:t>5.12配全液压支腿，支腿上配有液压锁，支腿最大跨距</w:t>
      </w:r>
      <w:r>
        <w:rPr>
          <w:rFonts w:hint="eastAsia"/>
          <w:lang w:val="en-US" w:eastAsia="zh-CN"/>
        </w:rPr>
        <w:t>≥4600</w:t>
      </w:r>
      <w:r>
        <w:rPr>
          <w:rFonts w:hint="default"/>
          <w:lang w:val="en-US" w:eastAsia="zh-CN"/>
        </w:rPr>
        <w:t>mm:</w:t>
      </w:r>
    </w:p>
    <w:p w14:paraId="0D50C57F">
      <w:pPr>
        <w:bidi w:val="0"/>
        <w:rPr>
          <w:rFonts w:hint="default"/>
          <w:lang w:val="en-US" w:eastAsia="zh-CN"/>
        </w:rPr>
      </w:pPr>
      <w:r>
        <w:rPr>
          <w:rFonts w:hint="default"/>
          <w:lang w:val="en-US" w:eastAsia="zh-CN"/>
        </w:rPr>
        <w:t>5.13回油过滤器:配油污指示器;</w:t>
      </w:r>
    </w:p>
    <w:p w14:paraId="50B725B0">
      <w:pPr>
        <w:bidi w:val="0"/>
        <w:rPr>
          <w:rFonts w:hint="default"/>
          <w:lang w:val="en-US" w:eastAsia="zh-CN"/>
        </w:rPr>
      </w:pPr>
      <w:r>
        <w:rPr>
          <w:rFonts w:hint="default"/>
          <w:lang w:val="en-US" w:eastAsia="zh-CN"/>
        </w:rPr>
        <w:t>5.14 液压油箱容量:</w:t>
      </w:r>
      <w:r>
        <w:rPr>
          <w:rFonts w:hint="eastAsia"/>
          <w:lang w:val="en-US" w:eastAsia="zh-CN"/>
        </w:rPr>
        <w:t>≥</w:t>
      </w:r>
      <w:r>
        <w:rPr>
          <w:rFonts w:hint="default"/>
          <w:lang w:val="en-US" w:eastAsia="zh-CN"/>
        </w:rPr>
        <w:t>50L,设置有指示箱内液压油液位和温度的装置;</w:t>
      </w:r>
    </w:p>
    <w:p w14:paraId="31664CC7">
      <w:pPr>
        <w:bidi w:val="0"/>
        <w:rPr>
          <w:rFonts w:hint="default"/>
          <w:lang w:val="en-US" w:eastAsia="zh-CN"/>
        </w:rPr>
      </w:pPr>
      <w:r>
        <w:rPr>
          <w:rFonts w:hint="default"/>
          <w:lang w:val="en-US" w:eastAsia="zh-CN"/>
        </w:rPr>
        <w:t>5.15主臂、外臂及伸缩臂油缸上均配有负载保持阀;</w:t>
      </w:r>
    </w:p>
    <w:p w14:paraId="2DD704AB">
      <w:pPr>
        <w:bidi w:val="0"/>
        <w:rPr>
          <w:rFonts w:hint="default"/>
          <w:lang w:val="en-US" w:eastAsia="zh-CN"/>
        </w:rPr>
      </w:pPr>
      <w:r>
        <w:rPr>
          <w:rFonts w:hint="default"/>
          <w:lang w:val="en-US" w:eastAsia="zh-CN"/>
        </w:rPr>
        <w:t>5.16两侧控制位置均配有水平指示器;</w:t>
      </w:r>
    </w:p>
    <w:p w14:paraId="3F6B3DF6">
      <w:pPr>
        <w:bidi w:val="0"/>
        <w:rPr>
          <w:rFonts w:hint="default"/>
          <w:lang w:val="en-US" w:eastAsia="zh-CN"/>
        </w:rPr>
      </w:pPr>
      <w:r>
        <w:rPr>
          <w:rFonts w:hint="default"/>
          <w:lang w:val="en-US" w:eastAsia="zh-CN"/>
        </w:rPr>
        <w:t>5.17随车起重机两侧均应设有支腿和吊臂的操控装置:</w:t>
      </w:r>
    </w:p>
    <w:p w14:paraId="7F54B3D1">
      <w:pPr>
        <w:bidi w:val="0"/>
        <w:rPr>
          <w:rFonts w:hint="default"/>
          <w:lang w:val="en-US" w:eastAsia="zh-CN"/>
        </w:rPr>
      </w:pPr>
      <w:r>
        <w:rPr>
          <w:rFonts w:hint="default"/>
          <w:lang w:val="en-US" w:eastAsia="zh-CN"/>
        </w:rPr>
        <w:t>5.18随车起重机两侧提供压力表显示油压;</w:t>
      </w:r>
    </w:p>
    <w:p w14:paraId="2F31ED41">
      <w:pPr>
        <w:bidi w:val="0"/>
        <w:rPr>
          <w:rFonts w:hint="default"/>
          <w:lang w:val="en-US" w:eastAsia="zh-CN"/>
        </w:rPr>
      </w:pPr>
      <w:r>
        <w:rPr>
          <w:rFonts w:hint="default"/>
          <w:lang w:val="en-US" w:eastAsia="zh-CN"/>
        </w:rPr>
        <w:t>5.19随车吊操作位置设置急停开关。</w:t>
      </w:r>
    </w:p>
    <w:p w14:paraId="5BA6CB93">
      <w:pPr>
        <w:bidi w:val="0"/>
        <w:rPr>
          <w:rFonts w:hint="default"/>
          <w:lang w:val="en-US" w:eastAsia="zh-CN"/>
        </w:rPr>
      </w:pPr>
      <w:r>
        <w:rPr>
          <w:rFonts w:hint="default"/>
          <w:lang w:val="en-US" w:eastAsia="zh-CN"/>
        </w:rPr>
        <w:t>6、副车架</w:t>
      </w:r>
    </w:p>
    <w:p w14:paraId="235FE5BF">
      <w:pPr>
        <w:bidi w:val="0"/>
        <w:rPr>
          <w:rFonts w:hint="default"/>
          <w:lang w:val="en-US" w:eastAsia="zh-CN"/>
        </w:rPr>
      </w:pPr>
      <w:r>
        <w:rPr>
          <w:rFonts w:hint="default"/>
          <w:lang w:val="en-US" w:eastAsia="zh-CN"/>
        </w:rPr>
        <w:t>6.1材质:采用材料不低于Q460 优质高强度钢，屈服强度高，力学性能优异:</w:t>
      </w:r>
    </w:p>
    <w:p w14:paraId="50CEA2E2">
      <w:pPr>
        <w:bidi w:val="0"/>
        <w:rPr>
          <w:rFonts w:hint="default"/>
          <w:lang w:val="en-US" w:eastAsia="zh-CN"/>
        </w:rPr>
      </w:pPr>
      <w:r>
        <w:rPr>
          <w:rFonts w:hint="default"/>
          <w:lang w:val="en-US" w:eastAsia="zh-CN"/>
        </w:rPr>
        <w:t>6.2结构:采用开放式腔体设计并内置横梁以提高刚度;</w:t>
      </w:r>
    </w:p>
    <w:p w14:paraId="65AB51C7">
      <w:pPr>
        <w:bidi w:val="0"/>
        <w:rPr>
          <w:rFonts w:hint="default"/>
          <w:lang w:val="en-US" w:eastAsia="zh-CN"/>
        </w:rPr>
      </w:pPr>
      <w:r>
        <w:rPr>
          <w:rFonts w:hint="default"/>
          <w:lang w:val="en-US" w:eastAsia="zh-CN"/>
        </w:rPr>
        <w:t>6.3处理工艺:钢材表面经高压喷沙处理消除应力。</w:t>
      </w:r>
    </w:p>
    <w:p w14:paraId="5E8F1D6D">
      <w:pPr>
        <w:bidi w:val="0"/>
        <w:rPr>
          <w:rFonts w:hint="default"/>
          <w:lang w:val="en-US" w:eastAsia="zh-CN"/>
        </w:rPr>
      </w:pPr>
      <w:r>
        <w:rPr>
          <w:rFonts w:hint="default"/>
          <w:lang w:val="en-US" w:eastAsia="zh-CN"/>
        </w:rPr>
        <w:t>7、器材箱:</w:t>
      </w:r>
    </w:p>
    <w:p w14:paraId="071D7E3B">
      <w:pPr>
        <w:bidi w:val="0"/>
        <w:rPr>
          <w:rFonts w:hint="default"/>
          <w:lang w:val="en-US" w:eastAsia="zh-CN"/>
        </w:rPr>
      </w:pPr>
      <w:r>
        <w:rPr>
          <w:rFonts w:hint="default"/>
          <w:lang w:val="en-US" w:eastAsia="zh-CN"/>
        </w:rPr>
        <w:t>7.1形式:器材箱为通透式设计，车辆两侧可同时进行取放器材，器材箱主体框架结构由铝方管焊接而成;</w:t>
      </w:r>
    </w:p>
    <w:p w14:paraId="13D12481">
      <w:pPr>
        <w:bidi w:val="0"/>
        <w:rPr>
          <w:rFonts w:hint="default"/>
          <w:lang w:val="en-US" w:eastAsia="zh-CN"/>
        </w:rPr>
      </w:pPr>
      <w:r>
        <w:rPr>
          <w:rFonts w:hint="default"/>
          <w:lang w:val="en-US" w:eastAsia="zh-CN"/>
        </w:rPr>
        <w:t>7.2材质:器材箱主体材质为优质铝合金;</w:t>
      </w:r>
    </w:p>
    <w:p w14:paraId="5E1A0D57">
      <w:pPr>
        <w:bidi w:val="0"/>
        <w:rPr>
          <w:rFonts w:hint="default"/>
          <w:lang w:val="en-US" w:eastAsia="zh-CN"/>
        </w:rPr>
      </w:pPr>
      <w:r>
        <w:rPr>
          <w:rFonts w:hint="default"/>
          <w:lang w:val="en-US" w:eastAsia="zh-CN"/>
        </w:rPr>
        <w:t>7.3内饰板:内饰板采用氟碳工艺平铝板，与框架主体采用厌氧胶粘贴固定:</w:t>
      </w:r>
    </w:p>
    <w:p w14:paraId="0A0B226D">
      <w:pPr>
        <w:bidi w:val="0"/>
        <w:rPr>
          <w:rFonts w:hint="default"/>
          <w:lang w:val="en-US" w:eastAsia="zh-CN"/>
        </w:rPr>
      </w:pPr>
      <w:r>
        <w:rPr>
          <w:rFonts w:hint="default"/>
          <w:lang w:val="en-US" w:eastAsia="zh-CN"/>
        </w:rPr>
        <w:t>7.4后爬梯:车厢后部右侧设置一架通往车顶的铝合金安全爬梯;</w:t>
      </w:r>
    </w:p>
    <w:p w14:paraId="251A02C2">
      <w:pPr>
        <w:bidi w:val="0"/>
        <w:rPr>
          <w:rFonts w:hint="default"/>
          <w:lang w:val="en-US" w:eastAsia="zh-CN"/>
        </w:rPr>
      </w:pPr>
      <w:r>
        <w:rPr>
          <w:rFonts w:hint="default"/>
          <w:lang w:val="en-US" w:eastAsia="zh-CN"/>
        </w:rPr>
        <w:t>7.5器材布置原则:按战斗编成和战斗展开设计器材集成;按人体工程学原理设计各种器材托架:按使用逻辑关系和使用频率放置器材:站在地面或踏板上2个动作内取用任何器材;</w:t>
      </w:r>
    </w:p>
    <w:p w14:paraId="21152ED0">
      <w:pPr>
        <w:bidi w:val="0"/>
        <w:rPr>
          <w:rFonts w:hint="default"/>
          <w:lang w:val="en-US" w:eastAsia="zh-CN"/>
        </w:rPr>
      </w:pPr>
      <w:r>
        <w:rPr>
          <w:rFonts w:hint="default"/>
          <w:lang w:val="en-US" w:eastAsia="zh-CN"/>
        </w:rPr>
        <w:t>7.6布置方式:器材可根据用户要求并按照器材的重量、种类以及使用频次和人体工程学原理合理放置;</w:t>
      </w:r>
    </w:p>
    <w:p w14:paraId="46E05C77">
      <w:pPr>
        <w:bidi w:val="0"/>
        <w:rPr>
          <w:rFonts w:hint="default"/>
          <w:lang w:val="en-US" w:eastAsia="zh-CN"/>
        </w:rPr>
      </w:pPr>
      <w:r>
        <w:rPr>
          <w:rFonts w:hint="default"/>
          <w:lang w:val="en-US" w:eastAsia="zh-CN"/>
        </w:rPr>
        <w:t>7.7卷帘门材质:采用轻型优质铝合金或同等上以材质，大幅面卷帘门，启闭灵活、密封性好、噪音低、外形美观、轻便可靠;</w:t>
      </w:r>
    </w:p>
    <w:p w14:paraId="477358D5">
      <w:pPr>
        <w:bidi w:val="0"/>
        <w:rPr>
          <w:rFonts w:hint="default"/>
          <w:lang w:val="en-US" w:eastAsia="zh-CN"/>
        </w:rPr>
      </w:pPr>
      <w:r>
        <w:rPr>
          <w:rFonts w:hint="default"/>
          <w:lang w:val="en-US" w:eastAsia="zh-CN"/>
        </w:rPr>
        <w:t>7.8结构:顶部设有导流槽，四周装有密封条，具有良好的防雨、防尘密封性能。配备拉杆式条锁把手、一点式拉带及两点式固定座;并且安装有传感器，可通过驾驶室内的指示灯了解帘子门开闭状态;</w:t>
      </w:r>
    </w:p>
    <w:p w14:paraId="166432BD">
      <w:pPr>
        <w:bidi w:val="0"/>
        <w:rPr>
          <w:rFonts w:hint="default"/>
          <w:lang w:val="en-US" w:eastAsia="zh-CN"/>
        </w:rPr>
      </w:pPr>
      <w:r>
        <w:rPr>
          <w:rFonts w:hint="default"/>
          <w:lang w:val="en-US" w:eastAsia="zh-CN"/>
        </w:rPr>
        <w:t>7.9拉梯架:车厢顶部设置一套多功能二节拉梯架，可放置二节拉梯、单杠梯、挂钩梯。</w:t>
      </w:r>
    </w:p>
    <w:p w14:paraId="5FDA6C4F">
      <w:pPr>
        <w:numPr>
          <w:ilvl w:val="0"/>
          <w:numId w:val="0"/>
        </w:numPr>
        <w:rPr>
          <w:rFonts w:hint="eastAsia"/>
          <w:lang w:val="en-US" w:eastAsia="zh-CN"/>
        </w:rPr>
      </w:pPr>
      <w:r>
        <w:rPr>
          <w:rFonts w:hint="eastAsia"/>
          <w:lang w:val="en-US" w:eastAsia="zh-CN"/>
        </w:rPr>
        <w:t>7.10</w:t>
      </w:r>
      <w:r>
        <w:rPr>
          <w:rFonts w:hint="default"/>
          <w:lang w:val="en-US" w:eastAsia="zh-CN"/>
        </w:rPr>
        <w:t>车身环绕</w:t>
      </w:r>
      <w:r>
        <w:rPr>
          <w:rFonts w:hint="eastAsia"/>
          <w:lang w:val="en-US" w:eastAsia="zh-CN"/>
        </w:rPr>
        <w:t>配置LED</w:t>
      </w:r>
      <w:r>
        <w:rPr>
          <w:rFonts w:hint="default"/>
          <w:lang w:val="en-US" w:eastAsia="zh-CN"/>
        </w:rPr>
        <w:t>照明</w:t>
      </w:r>
      <w:r>
        <w:rPr>
          <w:rFonts w:hint="eastAsia"/>
          <w:lang w:val="en-US" w:eastAsia="zh-CN"/>
        </w:rPr>
        <w:t>灯，可在驾驶室及车尾部控制面板一键操作</w:t>
      </w:r>
    </w:p>
    <w:p w14:paraId="34E28D27">
      <w:pPr>
        <w:bidi w:val="0"/>
        <w:jc w:val="left"/>
        <w:rPr>
          <w:rFonts w:hint="eastAsia"/>
          <w:lang w:val="en-US" w:eastAsia="zh-CN"/>
        </w:rPr>
      </w:pPr>
      <w:r>
        <w:rPr>
          <w:rFonts w:hint="eastAsia"/>
          <w:lang w:val="en-US" w:eastAsia="zh-CN"/>
        </w:rPr>
        <w:t>7.11顶部</w:t>
      </w:r>
    </w:p>
    <w:p w14:paraId="5C7EE944">
      <w:pPr>
        <w:bidi w:val="0"/>
        <w:jc w:val="left"/>
        <w:rPr>
          <w:rFonts w:hint="eastAsia"/>
          <w:lang w:val="en-US" w:eastAsia="zh-CN"/>
        </w:rPr>
      </w:pPr>
      <w:r>
        <w:rPr>
          <w:rFonts w:hint="eastAsia"/>
          <w:lang w:val="en-US" w:eastAsia="zh-CN"/>
        </w:rPr>
        <w:t>7.11.1车顶安装全自动翻转架，可装卸≥4.2米的橡皮艇，有线遥控距离≥5m翻转架可放置橡皮艇和拉梯，翻转时间≤30s，材质：高强度不锈钢</w:t>
      </w:r>
    </w:p>
    <w:p w14:paraId="28C2452A">
      <w:pPr>
        <w:bidi w:val="0"/>
        <w:jc w:val="left"/>
        <w:rPr>
          <w:rFonts w:hint="default"/>
          <w:color w:val="auto"/>
          <w:lang w:val="en-US" w:eastAsia="zh-CN"/>
        </w:rPr>
      </w:pPr>
      <w:r>
        <w:rPr>
          <w:rFonts w:hint="eastAsia"/>
          <w:lang w:val="en-US" w:eastAsia="zh-CN"/>
        </w:rPr>
        <w:t>7.11.2车顶有翻盖器材箱（自带锁），</w:t>
      </w:r>
      <w:r>
        <w:rPr>
          <w:rFonts w:hint="eastAsia"/>
          <w:color w:val="auto"/>
          <w:lang w:val="en-US" w:eastAsia="zh-CN"/>
        </w:rPr>
        <w:t>长宽高≥20</w:t>
      </w:r>
      <w:r>
        <w:rPr>
          <w:rFonts w:hint="default"/>
          <w:color w:val="auto"/>
          <w:lang w:val="en-US" w:eastAsia="zh-CN"/>
        </w:rPr>
        <w:t>00×</w:t>
      </w:r>
      <w:r>
        <w:rPr>
          <w:rFonts w:hint="eastAsia"/>
          <w:color w:val="auto"/>
          <w:lang w:val="en-US" w:eastAsia="zh-CN"/>
        </w:rPr>
        <w:t>350</w:t>
      </w:r>
      <w:r>
        <w:rPr>
          <w:rFonts w:hint="default"/>
          <w:color w:val="auto"/>
          <w:lang w:val="en-US" w:eastAsia="zh-CN"/>
        </w:rPr>
        <w:t>×</w:t>
      </w:r>
      <w:r>
        <w:rPr>
          <w:rFonts w:hint="eastAsia"/>
          <w:color w:val="auto"/>
          <w:lang w:val="en-US" w:eastAsia="zh-CN"/>
        </w:rPr>
        <w:t>300</w:t>
      </w:r>
      <w:r>
        <w:rPr>
          <w:rFonts w:hint="default"/>
          <w:color w:val="auto"/>
          <w:lang w:val="en-US" w:eastAsia="zh-CN"/>
        </w:rPr>
        <w:t>mm</w:t>
      </w:r>
    </w:p>
    <w:p w14:paraId="6F35F1B1">
      <w:pPr>
        <w:numPr>
          <w:ilvl w:val="0"/>
          <w:numId w:val="0"/>
        </w:numPr>
        <w:rPr>
          <w:rFonts w:hint="eastAsia"/>
          <w:lang w:val="en-US" w:eastAsia="zh-CN"/>
        </w:rPr>
      </w:pPr>
      <w:r>
        <w:rPr>
          <w:rFonts w:hint="eastAsia"/>
          <w:lang w:val="en-US" w:eastAsia="zh-CN"/>
        </w:rPr>
        <w:t>7.12器材箱：安装舷外机全自动装卸装置，可装卸30匹以上的舷外机，电控液压操作，器材箱结构可根据客户放置器材需求进行规划并提供效果图</w:t>
      </w:r>
    </w:p>
    <w:p w14:paraId="5ACFF7AC">
      <w:pPr>
        <w:numPr>
          <w:ilvl w:val="0"/>
          <w:numId w:val="0"/>
        </w:numPr>
        <w:rPr>
          <w:rFonts w:hint="eastAsia"/>
          <w:highlight w:val="none"/>
          <w:lang w:val="en-US" w:eastAsia="zh-CN"/>
        </w:rPr>
      </w:pPr>
      <w:r>
        <w:rPr>
          <w:rFonts w:hint="eastAsia"/>
          <w:lang w:val="en-US" w:eastAsia="zh-CN"/>
        </w:rPr>
        <w:t>7.13</w:t>
      </w:r>
      <w:r>
        <w:rPr>
          <w:rFonts w:hint="eastAsia"/>
          <w:highlight w:val="none"/>
          <w:lang w:val="en-US" w:eastAsia="zh-CN"/>
        </w:rPr>
        <w:t>消防车安装火场通信车载台（交货前要与用户单位对接），驾驶室车载电台的电源预留接口、逆变器、排插，便于操作，还需配备</w:t>
      </w:r>
      <w:r>
        <w:rPr>
          <w:rFonts w:hint="default"/>
          <w:lang w:val="en-US" w:eastAsia="zh-CN"/>
        </w:rPr>
        <w:t>GPS 定位、无线通信车载台(能与支队对讲机通信)</w:t>
      </w:r>
    </w:p>
    <w:p w14:paraId="0A5158A2">
      <w:pPr>
        <w:numPr>
          <w:ilvl w:val="0"/>
          <w:numId w:val="0"/>
        </w:numPr>
        <w:rPr>
          <w:rFonts w:hint="default"/>
          <w:highlight w:val="none"/>
          <w:lang w:val="en-US" w:eastAsia="zh-CN"/>
        </w:rPr>
      </w:pPr>
      <w:r>
        <w:rPr>
          <w:rFonts w:hint="eastAsia"/>
          <w:highlight w:val="none"/>
          <w:lang w:val="en-US" w:eastAsia="zh-CN"/>
        </w:rPr>
        <w:t>7.14器材箱可放置6具备用气瓶</w:t>
      </w:r>
    </w:p>
    <w:p w14:paraId="44180CF3">
      <w:pPr>
        <w:bidi w:val="0"/>
        <w:rPr>
          <w:rFonts w:hint="default"/>
          <w:lang w:val="en-US" w:eastAsia="zh-CN"/>
        </w:rPr>
      </w:pPr>
      <w:r>
        <w:rPr>
          <w:rFonts w:hint="default"/>
          <w:lang w:val="en-US" w:eastAsia="zh-CN"/>
        </w:rPr>
        <w:t>8、电气系统:</w:t>
      </w:r>
    </w:p>
    <w:p w14:paraId="4E53A513">
      <w:pPr>
        <w:bidi w:val="0"/>
        <w:rPr>
          <w:rFonts w:hint="default"/>
          <w:lang w:val="en-US" w:eastAsia="zh-CN"/>
        </w:rPr>
      </w:pPr>
      <w:r>
        <w:rPr>
          <w:rFonts w:hint="default"/>
          <w:lang w:val="en-US" w:eastAsia="zh-CN"/>
        </w:rPr>
        <w:t>8.1警灯警报:车头前顶部设置长排式警灯;单音</w:t>
      </w:r>
      <w:r>
        <w:rPr>
          <w:rFonts w:hint="eastAsia"/>
          <w:lang w:val="en-US" w:eastAsia="zh-CN"/>
        </w:rPr>
        <w:t>≥</w:t>
      </w:r>
      <w:r>
        <w:rPr>
          <w:rFonts w:hint="default"/>
          <w:lang w:val="en-US" w:eastAsia="zh-CN"/>
        </w:rPr>
        <w:t>100W警报器、警灯、电路为独立式附加电路，控制器件安装在驾驶室内;</w:t>
      </w:r>
    </w:p>
    <w:p w14:paraId="70854877">
      <w:pPr>
        <w:bidi w:val="0"/>
        <w:rPr>
          <w:rFonts w:hint="default"/>
          <w:lang w:val="en-US" w:eastAsia="zh-CN"/>
        </w:rPr>
      </w:pPr>
      <w:r>
        <w:rPr>
          <w:rFonts w:hint="default"/>
          <w:lang w:val="en-US" w:eastAsia="zh-CN"/>
        </w:rPr>
        <w:t>8.2器材箱灯:器材箱、泵房卷帘门两侧内设有 LED白光照明灯带，能够满足整个箱体的照明，照明灯开关与卷帘门联动;</w:t>
      </w:r>
    </w:p>
    <w:p w14:paraId="28AA9762">
      <w:pPr>
        <w:bidi w:val="0"/>
        <w:rPr>
          <w:rFonts w:hint="default"/>
          <w:lang w:val="en-US" w:eastAsia="zh-CN"/>
        </w:rPr>
      </w:pPr>
      <w:r>
        <w:rPr>
          <w:rFonts w:hint="default"/>
          <w:lang w:val="en-US" w:eastAsia="zh-CN"/>
        </w:rPr>
        <w:t>8.3频闪灯:车厢左右两侧上部各配置二盏频闪警灯;</w:t>
      </w:r>
    </w:p>
    <w:p w14:paraId="667C4DF1">
      <w:pPr>
        <w:bidi w:val="0"/>
        <w:rPr>
          <w:rFonts w:hint="default"/>
          <w:lang w:val="en-US" w:eastAsia="zh-CN"/>
        </w:rPr>
      </w:pPr>
      <w:r>
        <w:rPr>
          <w:rFonts w:hint="default"/>
          <w:lang w:val="en-US" w:eastAsia="zh-CN"/>
        </w:rPr>
        <w:t>8.4车外照明:车厢左右两侧上部各配置两盏LED侧照明灯主</w:t>
      </w:r>
    </w:p>
    <w:p w14:paraId="38896531">
      <w:pPr>
        <w:bidi w:val="0"/>
        <w:rPr>
          <w:rFonts w:hint="default"/>
          <w:lang w:val="en-US" w:eastAsia="zh-CN"/>
        </w:rPr>
      </w:pPr>
      <w:r>
        <w:rPr>
          <w:rFonts w:hint="default"/>
          <w:lang w:val="en-US" w:eastAsia="zh-CN"/>
        </w:rPr>
        <w:t>8.5示廓灯:车厢两侧脚踏板放下后朝向消防车前和后方均安装有内嵌式黄色警示闪光灯:</w:t>
      </w:r>
    </w:p>
    <w:p w14:paraId="41B1AE85">
      <w:pPr>
        <w:bidi w:val="0"/>
        <w:rPr>
          <w:rFonts w:hint="default"/>
          <w:lang w:val="en-US" w:eastAsia="zh-CN"/>
        </w:rPr>
      </w:pPr>
      <w:r>
        <w:rPr>
          <w:rFonts w:hint="default"/>
          <w:lang w:val="en-US" w:eastAsia="zh-CN"/>
        </w:rPr>
        <w:t>8.6全方位照明灯:车尾设置:无线遥控，遥控距离&gt;</w:t>
      </w:r>
      <w:r>
        <w:rPr>
          <w:rFonts w:hint="eastAsia"/>
          <w:lang w:val="en-US" w:eastAsia="zh-CN"/>
        </w:rPr>
        <w:t>≥</w:t>
      </w:r>
      <w:r>
        <w:rPr>
          <w:rFonts w:hint="default"/>
          <w:lang w:val="en-US" w:eastAsia="zh-CN"/>
        </w:rPr>
        <w:t>30米，左右旋转</w:t>
      </w:r>
      <w:r>
        <w:rPr>
          <w:rFonts w:hint="eastAsia"/>
          <w:lang w:val="en-US" w:eastAsia="zh-CN"/>
        </w:rPr>
        <w:t>≥</w:t>
      </w:r>
      <w:r>
        <w:rPr>
          <w:rFonts w:hint="default"/>
          <w:lang w:val="en-US" w:eastAsia="zh-CN"/>
        </w:rPr>
        <w:t>350度，上下俯仰</w:t>
      </w:r>
      <w:r>
        <w:rPr>
          <w:rFonts w:hint="eastAsia"/>
          <w:lang w:val="en-US" w:eastAsia="zh-CN"/>
        </w:rPr>
        <w:t>≥</w:t>
      </w:r>
      <w:r>
        <w:rPr>
          <w:rFonts w:hint="default"/>
          <w:lang w:val="en-US" w:eastAsia="zh-CN"/>
        </w:rPr>
        <w:t>90 度;</w:t>
      </w:r>
    </w:p>
    <w:p w14:paraId="3D5207C8">
      <w:pPr>
        <w:bidi w:val="0"/>
        <w:rPr>
          <w:rFonts w:hint="default"/>
          <w:lang w:val="en-US" w:eastAsia="zh-CN"/>
        </w:rPr>
      </w:pPr>
      <w:r>
        <w:rPr>
          <w:rFonts w:hint="default"/>
          <w:lang w:val="en-US" w:eastAsia="zh-CN"/>
        </w:rPr>
        <w:t>8.7自动充电装置:车厢安装有自动充电装置，</w:t>
      </w:r>
      <w:r>
        <w:rPr>
          <w:rFonts w:hint="eastAsia"/>
          <w:lang w:val="en-US" w:eastAsia="zh-CN"/>
        </w:rPr>
        <w:t>可用220V</w:t>
      </w:r>
      <w:r>
        <w:rPr>
          <w:rFonts w:hint="default"/>
          <w:lang w:val="en-US" w:eastAsia="zh-CN"/>
        </w:rPr>
        <w:t>市电</w:t>
      </w:r>
      <w:r>
        <w:rPr>
          <w:rFonts w:hint="eastAsia"/>
          <w:lang w:val="en-US" w:eastAsia="zh-CN"/>
        </w:rPr>
        <w:t>充电</w:t>
      </w:r>
      <w:r>
        <w:rPr>
          <w:rFonts w:hint="default"/>
          <w:lang w:val="en-US" w:eastAsia="zh-CN"/>
        </w:rPr>
        <w:t>，发动机启动时自动脱离。</w:t>
      </w:r>
    </w:p>
    <w:p w14:paraId="44FFE175">
      <w:pPr>
        <w:bidi w:val="0"/>
        <w:rPr>
          <w:rFonts w:hint="default"/>
          <w:lang w:val="en-US" w:eastAsia="zh-CN"/>
        </w:rPr>
      </w:pPr>
      <w:r>
        <w:rPr>
          <w:rFonts w:hint="default"/>
          <w:lang w:val="en-US" w:eastAsia="zh-CN"/>
        </w:rPr>
        <w:t>9、外观涂装</w:t>
      </w:r>
    </w:p>
    <w:p w14:paraId="40130E9D">
      <w:pPr>
        <w:bidi w:val="0"/>
        <w:rPr>
          <w:rFonts w:hint="default"/>
          <w:lang w:val="en-US" w:eastAsia="zh-CN"/>
        </w:rPr>
      </w:pPr>
      <w:r>
        <w:rPr>
          <w:rFonts w:hint="default"/>
          <w:lang w:val="en-US" w:eastAsia="zh-CN"/>
        </w:rPr>
        <w:t>9.1漆料:车厢表面喷涂原装进口消防红色漆，为保证夜间工作安全，车身设有符合安全标准要求的荧光反光带;</w:t>
      </w:r>
    </w:p>
    <w:p w14:paraId="0DE638C1">
      <w:pPr>
        <w:bidi w:val="0"/>
        <w:rPr>
          <w:rFonts w:hint="default"/>
          <w:lang w:val="en-US" w:eastAsia="zh-CN"/>
        </w:rPr>
      </w:pPr>
      <w:r>
        <w:rPr>
          <w:rFonts w:hint="default"/>
          <w:lang w:val="en-US" w:eastAsia="zh-CN"/>
        </w:rPr>
        <w:t>9.2颜色:符合 GB7258 规定的GB/T3181《漆膜颜标准》中的R03 大红色。</w:t>
      </w:r>
    </w:p>
    <w:p w14:paraId="1B1A8F4E">
      <w:pPr>
        <w:bidi w:val="0"/>
        <w:rPr>
          <w:rFonts w:hint="eastAsia"/>
          <w:highlight w:val="none"/>
          <w:lang w:val="en-US" w:eastAsia="zh-CN"/>
        </w:rPr>
      </w:pPr>
      <w:r>
        <w:rPr>
          <w:rFonts w:hint="eastAsia"/>
          <w:lang w:val="en-US" w:eastAsia="zh-CN"/>
        </w:rPr>
        <w:t>9.3</w:t>
      </w:r>
      <w:r>
        <w:rPr>
          <w:rFonts w:hint="eastAsia"/>
          <w:highlight w:val="none"/>
          <w:lang w:val="en-US" w:eastAsia="zh-CN"/>
        </w:rPr>
        <w:t>车辆前后需安装防撞梁</w:t>
      </w:r>
    </w:p>
    <w:p w14:paraId="5C85EE7C">
      <w:pPr>
        <w:bidi w:val="0"/>
        <w:rPr>
          <w:rFonts w:hint="default"/>
          <w:lang w:val="en-US" w:eastAsia="zh-CN"/>
        </w:rPr>
      </w:pPr>
      <w:r>
        <w:rPr>
          <w:rFonts w:hint="default"/>
          <w:lang w:val="en-US" w:eastAsia="zh-CN"/>
        </w:rPr>
        <w:t>10、随车文件(中文)</w:t>
      </w:r>
    </w:p>
    <w:p w14:paraId="10A06FDD">
      <w:pPr>
        <w:bidi w:val="0"/>
        <w:rPr>
          <w:rFonts w:hint="default"/>
          <w:lang w:val="en-US" w:eastAsia="zh-CN"/>
        </w:rPr>
      </w:pPr>
      <w:r>
        <w:rPr>
          <w:rFonts w:hint="default"/>
          <w:lang w:val="en-US" w:eastAsia="zh-CN"/>
        </w:rPr>
        <w:t>(1)底盘使用说明书(含维修、保养内容);</w:t>
      </w:r>
    </w:p>
    <w:p w14:paraId="68394CE5">
      <w:pPr>
        <w:bidi w:val="0"/>
        <w:rPr>
          <w:rFonts w:hint="default"/>
          <w:lang w:val="en-US" w:eastAsia="zh-CN"/>
        </w:rPr>
      </w:pPr>
      <w:r>
        <w:rPr>
          <w:rFonts w:hint="default"/>
          <w:lang w:val="en-US" w:eastAsia="zh-CN"/>
        </w:rPr>
        <w:t>(2)底盘维修手册:</w:t>
      </w:r>
    </w:p>
    <w:p w14:paraId="5D1DD87D">
      <w:pPr>
        <w:bidi w:val="0"/>
        <w:rPr>
          <w:rFonts w:hint="default"/>
          <w:lang w:val="en-US" w:eastAsia="zh-CN"/>
        </w:rPr>
      </w:pPr>
      <w:r>
        <w:rPr>
          <w:rFonts w:hint="default"/>
          <w:lang w:val="en-US" w:eastAsia="zh-CN"/>
        </w:rPr>
        <w:t>(3)底盘质量保修卡;</w:t>
      </w:r>
    </w:p>
    <w:p w14:paraId="6D16295E">
      <w:pPr>
        <w:rPr>
          <w:rFonts w:hint="default"/>
          <w:lang w:val="en-US" w:eastAsia="zh-CN"/>
        </w:rPr>
      </w:pPr>
      <w:r>
        <w:rPr>
          <w:rFonts w:hint="eastAsia"/>
          <w:lang w:val="en-US" w:eastAsia="zh-CN"/>
        </w:rPr>
        <w:t>（4）</w:t>
      </w:r>
      <w:r>
        <w:rPr>
          <w:rFonts w:hint="default"/>
          <w:lang w:val="en-US" w:eastAsia="zh-CN"/>
        </w:rPr>
        <w:t>消防车使用说明书(含维修、保养内容、附零部件结构图和技术资料，生产厂商联系方式及地址、配操作演示示范光盘3份、电子版1份、附管路系统、气动系统、电路配线图3份、电子版1份);(5)车辆电气原理图:</w:t>
      </w:r>
      <w:r>
        <w:rPr>
          <w:rFonts w:hint="eastAsia"/>
          <w:lang w:val="en-US" w:eastAsia="zh-CN"/>
        </w:rPr>
        <w:t>（6）</w:t>
      </w:r>
      <w:r>
        <w:rPr>
          <w:rFonts w:hint="default"/>
          <w:lang w:val="en-US" w:eastAsia="zh-CN"/>
        </w:rPr>
        <w:t>消防车跟踪服务卡;(7)发动机号码拓印件;</w:t>
      </w:r>
      <w:r>
        <w:rPr>
          <w:rFonts w:hint="eastAsia"/>
          <w:lang w:val="en-US" w:eastAsia="zh-CN"/>
        </w:rPr>
        <w:t>（8）</w:t>
      </w:r>
      <w:r>
        <w:rPr>
          <w:rFonts w:hint="default"/>
          <w:lang w:val="en-US" w:eastAsia="zh-CN"/>
        </w:rPr>
        <w:t>底盘号码拓印件;</w:t>
      </w:r>
      <w:r>
        <w:rPr>
          <w:rFonts w:hint="eastAsia"/>
          <w:lang w:val="en-US" w:eastAsia="zh-CN"/>
        </w:rPr>
        <w:t>（9）</w:t>
      </w:r>
      <w:r>
        <w:rPr>
          <w:rFonts w:hint="default"/>
          <w:lang w:val="en-US" w:eastAsia="zh-CN"/>
        </w:rPr>
        <w:t>底盘合格证;(</w:t>
      </w:r>
      <w:r>
        <w:rPr>
          <w:rFonts w:hint="eastAsia"/>
          <w:lang w:val="en-US" w:eastAsia="zh-CN"/>
        </w:rPr>
        <w:t>10</w:t>
      </w:r>
      <w:r>
        <w:rPr>
          <w:rFonts w:hint="default"/>
          <w:lang w:val="en-US" w:eastAsia="zh-CN"/>
        </w:rPr>
        <w:t>)消防车合格证;(11)消防车消防器材清单:</w:t>
      </w:r>
      <w:r>
        <w:rPr>
          <w:rFonts w:hint="eastAsia"/>
          <w:lang w:val="en-US" w:eastAsia="zh-CN"/>
        </w:rPr>
        <w:t>（12）</w:t>
      </w:r>
      <w:r>
        <w:rPr>
          <w:rFonts w:hint="default"/>
          <w:lang w:val="en-US" w:eastAsia="zh-CN"/>
        </w:rPr>
        <w:t>消防车交接清单:</w:t>
      </w:r>
      <w:r>
        <w:rPr>
          <w:rFonts w:hint="eastAsia"/>
          <w:lang w:val="en-US" w:eastAsia="zh-CN"/>
        </w:rPr>
        <w:t>（13）</w:t>
      </w:r>
      <w:r>
        <w:rPr>
          <w:rFonts w:hint="default"/>
          <w:lang w:val="en-US" w:eastAsia="zh-CN"/>
        </w:rPr>
        <w:t>整车产品工信部公告复印件。</w:t>
      </w:r>
    </w:p>
    <w:p w14:paraId="1963D81A">
      <w:pPr>
        <w:bidi w:val="0"/>
        <w:jc w:val="left"/>
        <w:rPr>
          <w:rFonts w:hint="eastAsia"/>
          <w:lang w:val="en-US" w:eastAsia="zh-CN"/>
        </w:rPr>
      </w:pPr>
    </w:p>
    <w:p w14:paraId="415FE411">
      <w:pPr>
        <w:bidi w:val="0"/>
        <w:jc w:val="left"/>
        <w:rPr>
          <w:rFonts w:hint="eastAsia"/>
          <w:lang w:val="en-US" w:eastAsia="zh-CN"/>
        </w:rPr>
      </w:pPr>
      <w:r>
        <w:rPr>
          <w:rFonts w:hint="eastAsia"/>
          <w:lang w:val="en-US" w:eastAsia="zh-CN"/>
        </w:rPr>
        <w:t>12随车器材</w:t>
      </w:r>
    </w:p>
    <w:tbl>
      <w:tblPr>
        <w:tblStyle w:val="16"/>
        <w:tblW w:w="7484"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360"/>
        <w:gridCol w:w="3036"/>
        <w:gridCol w:w="696"/>
        <w:gridCol w:w="696"/>
      </w:tblGrid>
      <w:tr w14:paraId="4CD24D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shd w:val="clear" w:color="auto" w:fill="D8D8D8"/>
            <w:noWrap w:val="0"/>
            <w:vAlign w:val="center"/>
          </w:tcPr>
          <w:p w14:paraId="3BBEFE37">
            <w:pPr>
              <w:bidi w:val="0"/>
              <w:jc w:val="left"/>
              <w:rPr>
                <w:rFonts w:hint="default"/>
                <w:lang w:val="en-US" w:eastAsia="zh-CN"/>
              </w:rPr>
            </w:pPr>
            <w:r>
              <w:rPr>
                <w:rFonts w:hint="default"/>
                <w:lang w:val="en-US" w:eastAsia="zh-CN"/>
              </w:rPr>
              <w:t>序号</w:t>
            </w:r>
          </w:p>
        </w:tc>
        <w:tc>
          <w:tcPr>
            <w:tcW w:w="2360" w:type="dxa"/>
            <w:shd w:val="clear" w:color="auto" w:fill="D8D8D8"/>
            <w:noWrap w:val="0"/>
            <w:vAlign w:val="center"/>
          </w:tcPr>
          <w:p w14:paraId="22807D56">
            <w:pPr>
              <w:bidi w:val="0"/>
              <w:jc w:val="left"/>
              <w:rPr>
                <w:rFonts w:hint="default"/>
                <w:lang w:val="en-US" w:eastAsia="zh-CN"/>
              </w:rPr>
            </w:pPr>
            <w:r>
              <w:rPr>
                <w:rFonts w:hint="default"/>
                <w:lang w:val="en-US" w:eastAsia="zh-CN"/>
              </w:rPr>
              <w:t>代号/规格</w:t>
            </w:r>
          </w:p>
        </w:tc>
        <w:tc>
          <w:tcPr>
            <w:tcW w:w="3036" w:type="dxa"/>
            <w:shd w:val="clear" w:color="auto" w:fill="D8D8D8"/>
            <w:noWrap w:val="0"/>
            <w:vAlign w:val="center"/>
          </w:tcPr>
          <w:p w14:paraId="63C83D37">
            <w:pPr>
              <w:bidi w:val="0"/>
              <w:jc w:val="left"/>
              <w:rPr>
                <w:rFonts w:hint="default"/>
                <w:lang w:val="en-US" w:eastAsia="zh-CN"/>
              </w:rPr>
            </w:pPr>
            <w:r>
              <w:rPr>
                <w:rFonts w:hint="default"/>
                <w:lang w:val="en-US" w:eastAsia="zh-CN"/>
              </w:rPr>
              <w:t>名称</w:t>
            </w:r>
          </w:p>
        </w:tc>
        <w:tc>
          <w:tcPr>
            <w:tcW w:w="696" w:type="dxa"/>
            <w:shd w:val="clear" w:color="auto" w:fill="D8D8D8"/>
            <w:noWrap w:val="0"/>
            <w:vAlign w:val="center"/>
          </w:tcPr>
          <w:p w14:paraId="1705B23D">
            <w:pPr>
              <w:bidi w:val="0"/>
              <w:jc w:val="left"/>
              <w:rPr>
                <w:rFonts w:hint="default"/>
                <w:lang w:val="en-US" w:eastAsia="zh-CN"/>
              </w:rPr>
            </w:pPr>
            <w:r>
              <w:rPr>
                <w:rFonts w:hint="default"/>
                <w:lang w:val="en-US" w:eastAsia="zh-CN"/>
              </w:rPr>
              <w:t>数量</w:t>
            </w:r>
          </w:p>
        </w:tc>
        <w:tc>
          <w:tcPr>
            <w:tcW w:w="696" w:type="dxa"/>
            <w:shd w:val="clear" w:color="auto" w:fill="D8D8D8"/>
            <w:noWrap w:val="0"/>
            <w:vAlign w:val="center"/>
          </w:tcPr>
          <w:p w14:paraId="4AFBC0B9">
            <w:pPr>
              <w:bidi w:val="0"/>
              <w:jc w:val="left"/>
              <w:rPr>
                <w:rFonts w:hint="default"/>
                <w:lang w:val="en-US" w:eastAsia="zh-CN"/>
              </w:rPr>
            </w:pPr>
            <w:r>
              <w:rPr>
                <w:rFonts w:hint="default"/>
                <w:lang w:val="en-US" w:eastAsia="zh-CN"/>
              </w:rPr>
              <w:t>单位</w:t>
            </w:r>
          </w:p>
        </w:tc>
      </w:tr>
      <w:tr w14:paraId="6C80EFC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noWrap w:val="0"/>
            <w:vAlign w:val="center"/>
          </w:tcPr>
          <w:p w14:paraId="42A4C78F">
            <w:pPr>
              <w:bidi w:val="0"/>
              <w:jc w:val="left"/>
              <w:rPr>
                <w:rFonts w:hint="default"/>
                <w:lang w:val="en-US" w:eastAsia="zh-CN"/>
              </w:rPr>
            </w:pPr>
            <w:r>
              <w:rPr>
                <w:rFonts w:hint="default"/>
                <w:lang w:val="en-US" w:eastAsia="zh-CN"/>
              </w:rPr>
              <w:t>1</w:t>
            </w:r>
          </w:p>
        </w:tc>
        <w:tc>
          <w:tcPr>
            <w:tcW w:w="2360" w:type="dxa"/>
            <w:noWrap w:val="0"/>
            <w:vAlign w:val="center"/>
          </w:tcPr>
          <w:p w14:paraId="330BCDE2">
            <w:pPr>
              <w:bidi w:val="0"/>
              <w:jc w:val="left"/>
              <w:rPr>
                <w:rFonts w:hint="default"/>
                <w:lang w:val="en-US" w:eastAsia="zh-CN"/>
              </w:rPr>
            </w:pPr>
            <w:r>
              <w:rPr>
                <w:rFonts w:hint="default"/>
                <w:lang w:val="en-US" w:eastAsia="zh-CN"/>
              </w:rPr>
              <w:t>QT-TT</w:t>
            </w:r>
          </w:p>
        </w:tc>
        <w:tc>
          <w:tcPr>
            <w:tcW w:w="3036" w:type="dxa"/>
            <w:noWrap w:val="0"/>
            <w:vAlign w:val="center"/>
          </w:tcPr>
          <w:p w14:paraId="1BE99AF0">
            <w:pPr>
              <w:bidi w:val="0"/>
              <w:jc w:val="left"/>
              <w:rPr>
                <w:rFonts w:hint="default"/>
                <w:lang w:val="en-US" w:eastAsia="zh-CN"/>
              </w:rPr>
            </w:pPr>
            <w:r>
              <w:rPr>
                <w:rFonts w:hint="default"/>
                <w:lang w:val="en-US" w:eastAsia="zh-CN"/>
              </w:rPr>
              <w:t>铁挺</w:t>
            </w:r>
          </w:p>
        </w:tc>
        <w:tc>
          <w:tcPr>
            <w:tcW w:w="696" w:type="dxa"/>
            <w:noWrap w:val="0"/>
            <w:vAlign w:val="center"/>
          </w:tcPr>
          <w:p w14:paraId="1CD20419">
            <w:pPr>
              <w:bidi w:val="0"/>
              <w:jc w:val="left"/>
              <w:rPr>
                <w:rFonts w:hint="default"/>
                <w:lang w:val="en-US" w:eastAsia="zh-CN"/>
              </w:rPr>
            </w:pPr>
            <w:r>
              <w:rPr>
                <w:rFonts w:hint="eastAsia"/>
                <w:lang w:val="en-US" w:eastAsia="zh-CN"/>
              </w:rPr>
              <w:t>2</w:t>
            </w:r>
          </w:p>
        </w:tc>
        <w:tc>
          <w:tcPr>
            <w:tcW w:w="696" w:type="dxa"/>
            <w:noWrap w:val="0"/>
            <w:vAlign w:val="center"/>
          </w:tcPr>
          <w:p w14:paraId="21E1BAB4">
            <w:pPr>
              <w:bidi w:val="0"/>
              <w:jc w:val="left"/>
              <w:rPr>
                <w:rFonts w:hint="default"/>
                <w:lang w:val="en-US" w:eastAsia="zh-CN"/>
              </w:rPr>
            </w:pPr>
            <w:r>
              <w:rPr>
                <w:rFonts w:hint="default"/>
                <w:lang w:val="en-US" w:eastAsia="zh-CN"/>
              </w:rPr>
              <w:t>把</w:t>
            </w:r>
          </w:p>
        </w:tc>
      </w:tr>
      <w:tr w14:paraId="6D5E17B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shd w:val="clear" w:color="auto" w:fill="D8D8D8"/>
            <w:noWrap w:val="0"/>
            <w:vAlign w:val="center"/>
          </w:tcPr>
          <w:p w14:paraId="0A8D4FDF">
            <w:pPr>
              <w:bidi w:val="0"/>
              <w:jc w:val="left"/>
              <w:rPr>
                <w:rFonts w:hint="default"/>
                <w:lang w:val="en-US" w:eastAsia="zh-CN"/>
              </w:rPr>
            </w:pPr>
            <w:r>
              <w:rPr>
                <w:rFonts w:hint="default"/>
                <w:lang w:val="en-US" w:eastAsia="zh-CN"/>
              </w:rPr>
              <w:t>2</w:t>
            </w:r>
          </w:p>
        </w:tc>
        <w:tc>
          <w:tcPr>
            <w:tcW w:w="2360" w:type="dxa"/>
            <w:shd w:val="clear" w:color="auto" w:fill="D8D8D8"/>
            <w:noWrap w:val="0"/>
            <w:vAlign w:val="center"/>
          </w:tcPr>
          <w:p w14:paraId="0B6273C5">
            <w:pPr>
              <w:bidi w:val="0"/>
              <w:jc w:val="left"/>
              <w:rPr>
                <w:rFonts w:hint="default"/>
                <w:lang w:val="en-US" w:eastAsia="zh-CN"/>
              </w:rPr>
            </w:pPr>
            <w:r>
              <w:rPr>
                <w:rFonts w:hint="default"/>
                <w:lang w:val="en-US" w:eastAsia="zh-CN"/>
              </w:rPr>
              <w:t>GFP 890</w:t>
            </w:r>
          </w:p>
        </w:tc>
        <w:tc>
          <w:tcPr>
            <w:tcW w:w="3036" w:type="dxa"/>
            <w:shd w:val="clear" w:color="auto" w:fill="D8D8D8"/>
            <w:noWrap w:val="0"/>
            <w:vAlign w:val="center"/>
          </w:tcPr>
          <w:p w14:paraId="401B1082">
            <w:pPr>
              <w:bidi w:val="0"/>
              <w:jc w:val="left"/>
              <w:rPr>
                <w:rFonts w:hint="default"/>
                <w:lang w:val="en-US" w:eastAsia="zh-CN"/>
              </w:rPr>
            </w:pPr>
            <w:r>
              <w:rPr>
                <w:rFonts w:hint="default"/>
                <w:lang w:val="en-US" w:eastAsia="zh-CN"/>
              </w:rPr>
              <w:t>消防斧</w:t>
            </w:r>
          </w:p>
        </w:tc>
        <w:tc>
          <w:tcPr>
            <w:tcW w:w="696" w:type="dxa"/>
            <w:shd w:val="clear" w:color="auto" w:fill="D8D8D8"/>
            <w:noWrap w:val="0"/>
            <w:vAlign w:val="center"/>
          </w:tcPr>
          <w:p w14:paraId="16F0A4E7">
            <w:pPr>
              <w:bidi w:val="0"/>
              <w:jc w:val="left"/>
              <w:rPr>
                <w:rFonts w:hint="default"/>
                <w:lang w:val="en-US" w:eastAsia="zh-CN"/>
              </w:rPr>
            </w:pPr>
            <w:r>
              <w:rPr>
                <w:rFonts w:hint="eastAsia"/>
                <w:lang w:val="en-US" w:eastAsia="zh-CN"/>
              </w:rPr>
              <w:t>2</w:t>
            </w:r>
          </w:p>
        </w:tc>
        <w:tc>
          <w:tcPr>
            <w:tcW w:w="696" w:type="dxa"/>
            <w:shd w:val="clear" w:color="auto" w:fill="D8D8D8"/>
            <w:noWrap w:val="0"/>
            <w:vAlign w:val="center"/>
          </w:tcPr>
          <w:p w14:paraId="4284D6EA">
            <w:pPr>
              <w:bidi w:val="0"/>
              <w:jc w:val="left"/>
              <w:rPr>
                <w:rFonts w:hint="default"/>
                <w:lang w:val="en-US" w:eastAsia="zh-CN"/>
              </w:rPr>
            </w:pPr>
            <w:r>
              <w:rPr>
                <w:rFonts w:hint="default"/>
                <w:lang w:val="en-US" w:eastAsia="zh-CN"/>
              </w:rPr>
              <w:t>把</w:t>
            </w:r>
          </w:p>
        </w:tc>
      </w:tr>
      <w:tr w14:paraId="21DFEED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noWrap w:val="0"/>
            <w:vAlign w:val="center"/>
          </w:tcPr>
          <w:p w14:paraId="7AA9BDCA">
            <w:pPr>
              <w:bidi w:val="0"/>
              <w:jc w:val="left"/>
              <w:rPr>
                <w:rFonts w:hint="default"/>
                <w:lang w:val="en-US" w:eastAsia="zh-CN"/>
              </w:rPr>
            </w:pPr>
            <w:r>
              <w:rPr>
                <w:rFonts w:hint="default"/>
                <w:lang w:val="en-US" w:eastAsia="zh-CN"/>
              </w:rPr>
              <w:t>3</w:t>
            </w:r>
          </w:p>
        </w:tc>
        <w:tc>
          <w:tcPr>
            <w:tcW w:w="2360" w:type="dxa"/>
            <w:noWrap w:val="0"/>
            <w:vAlign w:val="center"/>
          </w:tcPr>
          <w:p w14:paraId="4488DCAD">
            <w:pPr>
              <w:bidi w:val="0"/>
              <w:jc w:val="left"/>
              <w:rPr>
                <w:rFonts w:hint="default"/>
                <w:lang w:val="en-US" w:eastAsia="zh-CN"/>
              </w:rPr>
            </w:pPr>
            <w:r>
              <w:rPr>
                <w:rFonts w:hint="default"/>
                <w:lang w:val="en-US" w:eastAsia="zh-CN"/>
              </w:rPr>
              <w:t>QTF-DG</w:t>
            </w:r>
          </w:p>
        </w:tc>
        <w:tc>
          <w:tcPr>
            <w:tcW w:w="3036" w:type="dxa"/>
            <w:noWrap w:val="0"/>
            <w:vAlign w:val="center"/>
          </w:tcPr>
          <w:p w14:paraId="363135A0">
            <w:pPr>
              <w:bidi w:val="0"/>
              <w:jc w:val="left"/>
              <w:rPr>
                <w:rFonts w:hint="default"/>
                <w:lang w:val="en-US" w:eastAsia="zh-CN"/>
              </w:rPr>
            </w:pPr>
            <w:r>
              <w:rPr>
                <w:rFonts w:hint="default"/>
                <w:lang w:val="en-US" w:eastAsia="zh-CN"/>
              </w:rPr>
              <w:t>丁字镐</w:t>
            </w:r>
          </w:p>
        </w:tc>
        <w:tc>
          <w:tcPr>
            <w:tcW w:w="696" w:type="dxa"/>
            <w:noWrap w:val="0"/>
            <w:vAlign w:val="center"/>
          </w:tcPr>
          <w:p w14:paraId="726D4A4D">
            <w:pPr>
              <w:bidi w:val="0"/>
              <w:jc w:val="left"/>
              <w:rPr>
                <w:rFonts w:hint="default"/>
                <w:lang w:val="en-US" w:eastAsia="zh-CN"/>
              </w:rPr>
            </w:pPr>
            <w:r>
              <w:rPr>
                <w:rFonts w:hint="eastAsia"/>
                <w:lang w:val="en-US" w:eastAsia="zh-CN"/>
              </w:rPr>
              <w:t>2</w:t>
            </w:r>
          </w:p>
        </w:tc>
        <w:tc>
          <w:tcPr>
            <w:tcW w:w="696" w:type="dxa"/>
            <w:noWrap w:val="0"/>
            <w:vAlign w:val="center"/>
          </w:tcPr>
          <w:p w14:paraId="57D14D7E">
            <w:pPr>
              <w:bidi w:val="0"/>
              <w:jc w:val="left"/>
              <w:rPr>
                <w:rFonts w:hint="default"/>
                <w:lang w:val="en-US" w:eastAsia="zh-CN"/>
              </w:rPr>
            </w:pPr>
            <w:r>
              <w:rPr>
                <w:rFonts w:hint="default"/>
                <w:lang w:val="en-US" w:eastAsia="zh-CN"/>
              </w:rPr>
              <w:t>把</w:t>
            </w:r>
          </w:p>
        </w:tc>
      </w:tr>
      <w:tr w14:paraId="5371A27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shd w:val="clear" w:color="auto" w:fill="D8D8D8"/>
            <w:noWrap w:val="0"/>
            <w:vAlign w:val="center"/>
          </w:tcPr>
          <w:p w14:paraId="059A392C">
            <w:pPr>
              <w:bidi w:val="0"/>
              <w:jc w:val="left"/>
              <w:rPr>
                <w:rFonts w:hint="default"/>
                <w:lang w:val="en-US" w:eastAsia="zh-CN"/>
              </w:rPr>
            </w:pPr>
            <w:r>
              <w:rPr>
                <w:rFonts w:hint="default"/>
                <w:lang w:val="en-US" w:eastAsia="zh-CN"/>
              </w:rPr>
              <w:t>4</w:t>
            </w:r>
          </w:p>
        </w:tc>
        <w:tc>
          <w:tcPr>
            <w:tcW w:w="2360" w:type="dxa"/>
            <w:shd w:val="clear" w:color="auto" w:fill="D8D8D8"/>
            <w:noWrap w:val="0"/>
            <w:vAlign w:val="center"/>
          </w:tcPr>
          <w:p w14:paraId="1DE32781">
            <w:pPr>
              <w:bidi w:val="0"/>
              <w:jc w:val="left"/>
              <w:rPr>
                <w:rFonts w:hint="default"/>
                <w:lang w:val="en-US" w:eastAsia="zh-CN"/>
              </w:rPr>
            </w:pPr>
            <w:r>
              <w:rPr>
                <w:rFonts w:hint="default"/>
                <w:lang w:val="en-US" w:eastAsia="zh-CN"/>
              </w:rPr>
              <w:t>HD-JXP163220</w:t>
            </w:r>
          </w:p>
        </w:tc>
        <w:tc>
          <w:tcPr>
            <w:tcW w:w="3036" w:type="dxa"/>
            <w:shd w:val="clear" w:color="auto" w:fill="D8D8D8"/>
            <w:noWrap w:val="0"/>
            <w:vAlign w:val="center"/>
          </w:tcPr>
          <w:p w14:paraId="238A29FB">
            <w:pPr>
              <w:bidi w:val="0"/>
              <w:jc w:val="left"/>
              <w:rPr>
                <w:rFonts w:hint="default"/>
                <w:lang w:val="en-US" w:eastAsia="zh-CN"/>
              </w:rPr>
            </w:pPr>
            <w:r>
              <w:rPr>
                <w:rFonts w:hint="default"/>
                <w:lang w:val="en-US" w:eastAsia="zh-CN"/>
              </w:rPr>
              <w:t>电缆卷盘</w:t>
            </w:r>
          </w:p>
        </w:tc>
        <w:tc>
          <w:tcPr>
            <w:tcW w:w="696" w:type="dxa"/>
            <w:shd w:val="clear" w:color="auto" w:fill="D8D8D8"/>
            <w:noWrap w:val="0"/>
            <w:vAlign w:val="center"/>
          </w:tcPr>
          <w:p w14:paraId="609D0B50">
            <w:pPr>
              <w:bidi w:val="0"/>
              <w:jc w:val="left"/>
              <w:rPr>
                <w:rFonts w:hint="default"/>
                <w:lang w:val="en-US" w:eastAsia="zh-CN"/>
              </w:rPr>
            </w:pPr>
            <w:r>
              <w:rPr>
                <w:rFonts w:hint="eastAsia"/>
                <w:lang w:val="en-US" w:eastAsia="zh-CN"/>
              </w:rPr>
              <w:t>2</w:t>
            </w:r>
          </w:p>
        </w:tc>
        <w:tc>
          <w:tcPr>
            <w:tcW w:w="696" w:type="dxa"/>
            <w:shd w:val="clear" w:color="auto" w:fill="D8D8D8"/>
            <w:noWrap w:val="0"/>
            <w:vAlign w:val="center"/>
          </w:tcPr>
          <w:p w14:paraId="23D442A0">
            <w:pPr>
              <w:bidi w:val="0"/>
              <w:jc w:val="left"/>
              <w:rPr>
                <w:rFonts w:hint="default"/>
                <w:lang w:val="en-US" w:eastAsia="zh-CN"/>
              </w:rPr>
            </w:pPr>
            <w:r>
              <w:rPr>
                <w:rFonts w:hint="default"/>
                <w:lang w:val="en-US" w:eastAsia="zh-CN"/>
              </w:rPr>
              <w:t>盘</w:t>
            </w:r>
          </w:p>
        </w:tc>
      </w:tr>
      <w:tr w14:paraId="55F7CDE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noWrap w:val="0"/>
            <w:vAlign w:val="center"/>
          </w:tcPr>
          <w:p w14:paraId="414EE10B">
            <w:pPr>
              <w:bidi w:val="0"/>
              <w:jc w:val="left"/>
              <w:rPr>
                <w:rFonts w:hint="default"/>
                <w:lang w:val="en-US" w:eastAsia="zh-CN"/>
              </w:rPr>
            </w:pPr>
            <w:r>
              <w:rPr>
                <w:rFonts w:hint="default"/>
                <w:lang w:val="en-US" w:eastAsia="zh-CN"/>
              </w:rPr>
              <w:t>5</w:t>
            </w:r>
          </w:p>
        </w:tc>
        <w:tc>
          <w:tcPr>
            <w:tcW w:w="2360" w:type="dxa"/>
            <w:noWrap w:val="0"/>
            <w:vAlign w:val="center"/>
          </w:tcPr>
          <w:p w14:paraId="6142F25B">
            <w:pPr>
              <w:bidi w:val="0"/>
              <w:jc w:val="left"/>
              <w:rPr>
                <w:rFonts w:hint="default"/>
                <w:lang w:val="en-US" w:eastAsia="zh-CN"/>
              </w:rPr>
            </w:pPr>
            <w:r>
              <w:rPr>
                <w:rFonts w:hint="default"/>
                <w:lang w:val="en-US" w:eastAsia="zh-CN"/>
              </w:rPr>
              <w:t>HD-JXP164220</w:t>
            </w:r>
          </w:p>
        </w:tc>
        <w:tc>
          <w:tcPr>
            <w:tcW w:w="3036" w:type="dxa"/>
            <w:noWrap w:val="0"/>
            <w:vAlign w:val="center"/>
          </w:tcPr>
          <w:p w14:paraId="32222F11">
            <w:pPr>
              <w:bidi w:val="0"/>
              <w:jc w:val="left"/>
              <w:rPr>
                <w:rFonts w:hint="default"/>
                <w:lang w:val="en-US" w:eastAsia="zh-CN"/>
              </w:rPr>
            </w:pPr>
            <w:r>
              <w:rPr>
                <w:rFonts w:hint="default"/>
                <w:lang w:val="en-US" w:eastAsia="zh-CN"/>
              </w:rPr>
              <w:t>电缆卷盘</w:t>
            </w:r>
          </w:p>
        </w:tc>
        <w:tc>
          <w:tcPr>
            <w:tcW w:w="696" w:type="dxa"/>
            <w:noWrap w:val="0"/>
            <w:vAlign w:val="center"/>
          </w:tcPr>
          <w:p w14:paraId="2EF769CC">
            <w:pPr>
              <w:bidi w:val="0"/>
              <w:jc w:val="left"/>
              <w:rPr>
                <w:rFonts w:hint="default"/>
                <w:lang w:val="en-US" w:eastAsia="zh-CN"/>
              </w:rPr>
            </w:pPr>
            <w:r>
              <w:rPr>
                <w:rFonts w:hint="eastAsia"/>
                <w:lang w:val="en-US" w:eastAsia="zh-CN"/>
              </w:rPr>
              <w:t>2</w:t>
            </w:r>
          </w:p>
        </w:tc>
        <w:tc>
          <w:tcPr>
            <w:tcW w:w="696" w:type="dxa"/>
            <w:noWrap w:val="0"/>
            <w:vAlign w:val="center"/>
          </w:tcPr>
          <w:p w14:paraId="17FE82ED">
            <w:pPr>
              <w:bidi w:val="0"/>
              <w:jc w:val="left"/>
              <w:rPr>
                <w:rFonts w:hint="default"/>
                <w:lang w:val="en-US" w:eastAsia="zh-CN"/>
              </w:rPr>
            </w:pPr>
            <w:r>
              <w:rPr>
                <w:rFonts w:hint="default"/>
                <w:lang w:val="en-US" w:eastAsia="zh-CN"/>
              </w:rPr>
              <w:t>盘</w:t>
            </w:r>
          </w:p>
        </w:tc>
      </w:tr>
      <w:tr w14:paraId="22617E6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shd w:val="clear" w:color="auto" w:fill="D8D8D8"/>
            <w:noWrap w:val="0"/>
            <w:vAlign w:val="center"/>
          </w:tcPr>
          <w:p w14:paraId="79F6FD13">
            <w:pPr>
              <w:bidi w:val="0"/>
              <w:jc w:val="left"/>
              <w:rPr>
                <w:rFonts w:hint="default"/>
                <w:lang w:val="en-US" w:eastAsia="zh-CN"/>
              </w:rPr>
            </w:pPr>
            <w:r>
              <w:rPr>
                <w:rFonts w:hint="default"/>
                <w:lang w:val="en-US" w:eastAsia="zh-CN"/>
              </w:rPr>
              <w:t>6</w:t>
            </w:r>
          </w:p>
        </w:tc>
        <w:tc>
          <w:tcPr>
            <w:tcW w:w="2360" w:type="dxa"/>
            <w:shd w:val="clear" w:color="auto" w:fill="D8D8D8"/>
            <w:noWrap w:val="0"/>
            <w:vAlign w:val="center"/>
          </w:tcPr>
          <w:p w14:paraId="4D22E5FE">
            <w:pPr>
              <w:bidi w:val="0"/>
              <w:jc w:val="left"/>
              <w:rPr>
                <w:rFonts w:hint="default"/>
                <w:lang w:val="en-US" w:eastAsia="zh-CN"/>
              </w:rPr>
            </w:pPr>
            <w:r>
              <w:rPr>
                <w:rFonts w:hint="default"/>
                <w:lang w:val="en-US" w:eastAsia="zh-CN"/>
              </w:rPr>
              <w:t>MFCZ/ABC3</w:t>
            </w:r>
          </w:p>
        </w:tc>
        <w:tc>
          <w:tcPr>
            <w:tcW w:w="3036" w:type="dxa"/>
            <w:shd w:val="clear" w:color="auto" w:fill="D8D8D8"/>
            <w:noWrap w:val="0"/>
            <w:vAlign w:val="center"/>
          </w:tcPr>
          <w:p w14:paraId="402A66C4">
            <w:pPr>
              <w:bidi w:val="0"/>
              <w:jc w:val="left"/>
              <w:rPr>
                <w:rFonts w:hint="default"/>
                <w:lang w:val="en-US" w:eastAsia="zh-CN"/>
              </w:rPr>
            </w:pPr>
            <w:r>
              <w:rPr>
                <w:rFonts w:hint="default"/>
                <w:lang w:val="en-US" w:eastAsia="zh-CN"/>
              </w:rPr>
              <w:t>灭火器</w:t>
            </w:r>
          </w:p>
        </w:tc>
        <w:tc>
          <w:tcPr>
            <w:tcW w:w="696" w:type="dxa"/>
            <w:shd w:val="clear" w:color="auto" w:fill="D8D8D8"/>
            <w:noWrap w:val="0"/>
            <w:vAlign w:val="center"/>
          </w:tcPr>
          <w:p w14:paraId="22B86A14">
            <w:pPr>
              <w:bidi w:val="0"/>
              <w:jc w:val="left"/>
              <w:rPr>
                <w:rFonts w:hint="default"/>
                <w:lang w:val="en-US" w:eastAsia="zh-CN"/>
              </w:rPr>
            </w:pPr>
            <w:r>
              <w:rPr>
                <w:rFonts w:hint="eastAsia"/>
                <w:lang w:val="en-US" w:eastAsia="zh-CN"/>
              </w:rPr>
              <w:t>4</w:t>
            </w:r>
          </w:p>
        </w:tc>
        <w:tc>
          <w:tcPr>
            <w:tcW w:w="696" w:type="dxa"/>
            <w:shd w:val="clear" w:color="auto" w:fill="D8D8D8"/>
            <w:noWrap w:val="0"/>
            <w:vAlign w:val="center"/>
          </w:tcPr>
          <w:p w14:paraId="559569DE">
            <w:pPr>
              <w:bidi w:val="0"/>
              <w:jc w:val="left"/>
              <w:rPr>
                <w:rFonts w:hint="default"/>
                <w:lang w:val="en-US" w:eastAsia="zh-CN"/>
              </w:rPr>
            </w:pPr>
            <w:r>
              <w:rPr>
                <w:rFonts w:hint="default"/>
                <w:lang w:val="en-US" w:eastAsia="zh-CN"/>
              </w:rPr>
              <w:t>具</w:t>
            </w:r>
          </w:p>
        </w:tc>
      </w:tr>
      <w:tr w14:paraId="02E2F82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noWrap w:val="0"/>
            <w:vAlign w:val="center"/>
          </w:tcPr>
          <w:p w14:paraId="7F4A9202">
            <w:pPr>
              <w:bidi w:val="0"/>
              <w:jc w:val="left"/>
              <w:rPr>
                <w:rFonts w:hint="default"/>
                <w:lang w:val="en-US" w:eastAsia="zh-CN"/>
              </w:rPr>
            </w:pPr>
            <w:r>
              <w:rPr>
                <w:rFonts w:hint="default"/>
                <w:lang w:val="en-US" w:eastAsia="zh-CN"/>
              </w:rPr>
              <w:t>7</w:t>
            </w:r>
          </w:p>
        </w:tc>
        <w:tc>
          <w:tcPr>
            <w:tcW w:w="2360" w:type="dxa"/>
            <w:noWrap w:val="0"/>
            <w:vAlign w:val="center"/>
          </w:tcPr>
          <w:p w14:paraId="61B2C2B2">
            <w:pPr>
              <w:bidi w:val="0"/>
              <w:jc w:val="left"/>
              <w:rPr>
                <w:rFonts w:hint="default"/>
                <w:lang w:val="en-US" w:eastAsia="zh-CN"/>
              </w:rPr>
            </w:pPr>
            <w:r>
              <w:rPr>
                <w:rFonts w:hint="default"/>
                <w:lang w:val="en-US" w:eastAsia="zh-CN"/>
              </w:rPr>
              <w:t>40×400×400</w:t>
            </w:r>
          </w:p>
        </w:tc>
        <w:tc>
          <w:tcPr>
            <w:tcW w:w="3036" w:type="dxa"/>
            <w:noWrap w:val="0"/>
            <w:vAlign w:val="center"/>
          </w:tcPr>
          <w:p w14:paraId="75B62570">
            <w:pPr>
              <w:bidi w:val="0"/>
              <w:jc w:val="left"/>
              <w:rPr>
                <w:rFonts w:hint="default"/>
                <w:lang w:val="en-US" w:eastAsia="zh-CN"/>
              </w:rPr>
            </w:pPr>
            <w:r>
              <w:rPr>
                <w:rFonts w:hint="default"/>
                <w:lang w:val="en-US" w:eastAsia="zh-CN"/>
              </w:rPr>
              <w:t>支腿垫板</w:t>
            </w:r>
          </w:p>
        </w:tc>
        <w:tc>
          <w:tcPr>
            <w:tcW w:w="696" w:type="dxa"/>
            <w:noWrap w:val="0"/>
            <w:vAlign w:val="center"/>
          </w:tcPr>
          <w:p w14:paraId="0A054DCD">
            <w:pPr>
              <w:bidi w:val="0"/>
              <w:jc w:val="left"/>
              <w:rPr>
                <w:rFonts w:hint="default"/>
                <w:lang w:val="en-US" w:eastAsia="zh-CN"/>
              </w:rPr>
            </w:pPr>
            <w:r>
              <w:rPr>
                <w:rFonts w:hint="eastAsia"/>
                <w:lang w:val="en-US" w:eastAsia="zh-CN"/>
              </w:rPr>
              <w:t>4</w:t>
            </w:r>
          </w:p>
        </w:tc>
        <w:tc>
          <w:tcPr>
            <w:tcW w:w="696" w:type="dxa"/>
            <w:noWrap w:val="0"/>
            <w:vAlign w:val="center"/>
          </w:tcPr>
          <w:p w14:paraId="35BFA1A7">
            <w:pPr>
              <w:bidi w:val="0"/>
              <w:jc w:val="left"/>
              <w:rPr>
                <w:rFonts w:hint="default"/>
                <w:lang w:val="en-US" w:eastAsia="zh-CN"/>
              </w:rPr>
            </w:pPr>
            <w:r>
              <w:rPr>
                <w:rFonts w:hint="default"/>
                <w:lang w:val="en-US" w:eastAsia="zh-CN"/>
              </w:rPr>
              <w:t>件</w:t>
            </w:r>
          </w:p>
        </w:tc>
      </w:tr>
      <w:tr w14:paraId="1C6136F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shd w:val="clear" w:color="auto" w:fill="D8D8D8"/>
            <w:noWrap w:val="0"/>
            <w:vAlign w:val="center"/>
          </w:tcPr>
          <w:p w14:paraId="4A69F2D9">
            <w:pPr>
              <w:bidi w:val="0"/>
              <w:jc w:val="left"/>
              <w:rPr>
                <w:rFonts w:hint="default"/>
                <w:lang w:val="en-US" w:eastAsia="zh-CN"/>
              </w:rPr>
            </w:pPr>
            <w:r>
              <w:rPr>
                <w:rFonts w:hint="default"/>
                <w:lang w:val="en-US" w:eastAsia="zh-CN"/>
              </w:rPr>
              <w:t>8</w:t>
            </w:r>
          </w:p>
        </w:tc>
        <w:tc>
          <w:tcPr>
            <w:tcW w:w="2360" w:type="dxa"/>
            <w:shd w:val="clear" w:color="auto" w:fill="D8D8D8"/>
            <w:noWrap w:val="0"/>
            <w:vAlign w:val="center"/>
          </w:tcPr>
          <w:p w14:paraId="40BA80B0">
            <w:pPr>
              <w:bidi w:val="0"/>
              <w:jc w:val="left"/>
              <w:rPr>
                <w:rFonts w:hint="default"/>
                <w:lang w:val="en-US" w:eastAsia="zh-CN"/>
              </w:rPr>
            </w:pPr>
            <w:r>
              <w:rPr>
                <w:rFonts w:hint="default"/>
                <w:lang w:val="en-US" w:eastAsia="zh-CN"/>
              </w:rPr>
              <w:t>2#</w:t>
            </w:r>
          </w:p>
        </w:tc>
        <w:tc>
          <w:tcPr>
            <w:tcW w:w="3036" w:type="dxa"/>
            <w:shd w:val="clear" w:color="auto" w:fill="D8D8D8"/>
            <w:noWrap w:val="0"/>
            <w:vAlign w:val="center"/>
          </w:tcPr>
          <w:p w14:paraId="07EEEE5B">
            <w:pPr>
              <w:bidi w:val="0"/>
              <w:jc w:val="left"/>
              <w:rPr>
                <w:rFonts w:hint="default"/>
                <w:lang w:val="en-US" w:eastAsia="zh-CN"/>
              </w:rPr>
            </w:pPr>
            <w:r>
              <w:rPr>
                <w:rFonts w:hint="default"/>
                <w:lang w:val="en-US" w:eastAsia="zh-CN"/>
              </w:rPr>
              <w:t>铁锹</w:t>
            </w:r>
          </w:p>
        </w:tc>
        <w:tc>
          <w:tcPr>
            <w:tcW w:w="696" w:type="dxa"/>
            <w:shd w:val="clear" w:color="auto" w:fill="D8D8D8"/>
            <w:noWrap w:val="0"/>
            <w:vAlign w:val="center"/>
          </w:tcPr>
          <w:p w14:paraId="7B03D2F8">
            <w:pPr>
              <w:bidi w:val="0"/>
              <w:jc w:val="left"/>
              <w:rPr>
                <w:rFonts w:hint="default"/>
                <w:lang w:val="en-US" w:eastAsia="zh-CN"/>
              </w:rPr>
            </w:pPr>
            <w:r>
              <w:rPr>
                <w:rFonts w:hint="eastAsia"/>
                <w:lang w:val="en-US" w:eastAsia="zh-CN"/>
              </w:rPr>
              <w:t>6</w:t>
            </w:r>
          </w:p>
        </w:tc>
        <w:tc>
          <w:tcPr>
            <w:tcW w:w="696" w:type="dxa"/>
            <w:shd w:val="clear" w:color="auto" w:fill="D8D8D8"/>
            <w:noWrap w:val="0"/>
            <w:vAlign w:val="center"/>
          </w:tcPr>
          <w:p w14:paraId="7F6E6393">
            <w:pPr>
              <w:bidi w:val="0"/>
              <w:jc w:val="left"/>
              <w:rPr>
                <w:rFonts w:hint="default"/>
                <w:lang w:val="en-US" w:eastAsia="zh-CN"/>
              </w:rPr>
            </w:pPr>
            <w:r>
              <w:rPr>
                <w:rFonts w:hint="default"/>
                <w:lang w:val="en-US" w:eastAsia="zh-CN"/>
              </w:rPr>
              <w:t>把</w:t>
            </w:r>
          </w:p>
        </w:tc>
      </w:tr>
      <w:tr w14:paraId="2DD22BE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6" w:type="dxa"/>
            <w:shd w:val="clear" w:color="auto" w:fill="D8D8D8"/>
            <w:noWrap w:val="0"/>
            <w:vAlign w:val="center"/>
          </w:tcPr>
          <w:p w14:paraId="1D32AB51">
            <w:pPr>
              <w:bidi w:val="0"/>
              <w:jc w:val="left"/>
              <w:rPr>
                <w:rFonts w:hint="default"/>
                <w:lang w:val="en-US" w:eastAsia="zh-CN"/>
              </w:rPr>
            </w:pPr>
            <w:r>
              <w:rPr>
                <w:rFonts w:hint="eastAsia"/>
                <w:lang w:val="en-US" w:eastAsia="zh-CN"/>
              </w:rPr>
              <w:t>9</w:t>
            </w:r>
          </w:p>
        </w:tc>
        <w:tc>
          <w:tcPr>
            <w:tcW w:w="2360" w:type="dxa"/>
            <w:shd w:val="clear" w:color="auto" w:fill="D8D8D8"/>
            <w:noWrap w:val="0"/>
            <w:vAlign w:val="center"/>
          </w:tcPr>
          <w:p w14:paraId="43A99A71">
            <w:pPr>
              <w:bidi w:val="0"/>
              <w:jc w:val="left"/>
              <w:rPr>
                <w:rFonts w:hint="default"/>
                <w:lang w:val="en-US" w:eastAsia="zh-CN"/>
              </w:rPr>
            </w:pPr>
          </w:p>
        </w:tc>
        <w:tc>
          <w:tcPr>
            <w:tcW w:w="3036" w:type="dxa"/>
            <w:shd w:val="clear" w:color="auto" w:fill="D8D8D8"/>
            <w:noWrap w:val="0"/>
            <w:vAlign w:val="center"/>
          </w:tcPr>
          <w:p w14:paraId="64F1D2F7">
            <w:pPr>
              <w:bidi w:val="0"/>
              <w:jc w:val="left"/>
              <w:rPr>
                <w:rFonts w:hint="default"/>
                <w:lang w:val="en-US" w:eastAsia="zh-CN"/>
              </w:rPr>
            </w:pPr>
            <w:r>
              <w:rPr>
                <w:rFonts w:hint="eastAsia"/>
                <w:lang w:val="en-US" w:eastAsia="zh-CN"/>
              </w:rPr>
              <w:t>阻车器</w:t>
            </w:r>
          </w:p>
        </w:tc>
        <w:tc>
          <w:tcPr>
            <w:tcW w:w="696" w:type="dxa"/>
            <w:shd w:val="clear" w:color="auto" w:fill="D8D8D8"/>
            <w:noWrap w:val="0"/>
            <w:vAlign w:val="center"/>
          </w:tcPr>
          <w:p w14:paraId="13BCA3BE">
            <w:pPr>
              <w:bidi w:val="0"/>
              <w:jc w:val="left"/>
              <w:rPr>
                <w:rFonts w:hint="default"/>
                <w:lang w:val="en-US" w:eastAsia="zh-CN"/>
              </w:rPr>
            </w:pPr>
            <w:r>
              <w:rPr>
                <w:rFonts w:hint="eastAsia"/>
                <w:lang w:val="en-US" w:eastAsia="zh-CN"/>
              </w:rPr>
              <w:t>4</w:t>
            </w:r>
          </w:p>
        </w:tc>
        <w:tc>
          <w:tcPr>
            <w:tcW w:w="696" w:type="dxa"/>
            <w:shd w:val="clear" w:color="auto" w:fill="D8D8D8"/>
            <w:noWrap w:val="0"/>
            <w:vAlign w:val="center"/>
          </w:tcPr>
          <w:p w14:paraId="67AD1018">
            <w:pPr>
              <w:bidi w:val="0"/>
              <w:jc w:val="left"/>
              <w:rPr>
                <w:rFonts w:hint="default"/>
                <w:lang w:val="en-US" w:eastAsia="zh-CN"/>
              </w:rPr>
            </w:pPr>
            <w:r>
              <w:rPr>
                <w:rFonts w:hint="eastAsia"/>
                <w:lang w:val="en-US" w:eastAsia="zh-CN"/>
              </w:rPr>
              <w:t>个</w:t>
            </w:r>
          </w:p>
        </w:tc>
      </w:tr>
    </w:tbl>
    <w:p w14:paraId="69479080">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174"/>
    <w:rsid w:val="00012DB2"/>
    <w:rsid w:val="001B364F"/>
    <w:rsid w:val="001F4931"/>
    <w:rsid w:val="002E6EBF"/>
    <w:rsid w:val="00354A61"/>
    <w:rsid w:val="00501D7D"/>
    <w:rsid w:val="007148DA"/>
    <w:rsid w:val="00842174"/>
    <w:rsid w:val="0087400E"/>
    <w:rsid w:val="008D6EBA"/>
    <w:rsid w:val="008E0A3F"/>
    <w:rsid w:val="0095114B"/>
    <w:rsid w:val="009E4C1C"/>
    <w:rsid w:val="009F01C8"/>
    <w:rsid w:val="009F66D1"/>
    <w:rsid w:val="00A47977"/>
    <w:rsid w:val="00A67AD2"/>
    <w:rsid w:val="00A956F2"/>
    <w:rsid w:val="00B12A7F"/>
    <w:rsid w:val="00C25279"/>
    <w:rsid w:val="00C4301C"/>
    <w:rsid w:val="00CA55CD"/>
    <w:rsid w:val="00DC4EBE"/>
    <w:rsid w:val="00E20855"/>
    <w:rsid w:val="00FE5444"/>
    <w:rsid w:val="00FE5686"/>
    <w:rsid w:val="062E0F1B"/>
    <w:rsid w:val="07F10452"/>
    <w:rsid w:val="19280547"/>
    <w:rsid w:val="1FB45B95"/>
    <w:rsid w:val="20B02E03"/>
    <w:rsid w:val="22560B1C"/>
    <w:rsid w:val="258667F8"/>
    <w:rsid w:val="2A2861B6"/>
    <w:rsid w:val="2EAE40F8"/>
    <w:rsid w:val="3DCA0369"/>
    <w:rsid w:val="41546164"/>
    <w:rsid w:val="44AE1C18"/>
    <w:rsid w:val="49C66341"/>
    <w:rsid w:val="4A384E7D"/>
    <w:rsid w:val="4CA02E7A"/>
    <w:rsid w:val="4CEC60BF"/>
    <w:rsid w:val="50E8098D"/>
    <w:rsid w:val="5B0750F2"/>
    <w:rsid w:val="5D6547E6"/>
    <w:rsid w:val="5FF32FFA"/>
    <w:rsid w:val="60D027F9"/>
    <w:rsid w:val="649966D5"/>
    <w:rsid w:val="6C5B1F41"/>
    <w:rsid w:val="6DBE71AC"/>
    <w:rsid w:val="6EEF1D13"/>
    <w:rsid w:val="72231CD3"/>
    <w:rsid w:val="73B913A1"/>
    <w:rsid w:val="759D4ED5"/>
    <w:rsid w:val="7B5B63E6"/>
    <w:rsid w:val="7C1C3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szCs w:val="24"/>
    </w:rPr>
  </w:style>
  <w:style w:type="paragraph" w:styleId="15">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Strong"/>
    <w:basedOn w:val="17"/>
    <w:qFormat/>
    <w:uiPriority w:val="22"/>
    <w:rPr>
      <w:b/>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21">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semiHidden/>
    <w:qFormat/>
    <w:uiPriority w:val="9"/>
    <w:rPr>
      <w:rFonts w:cstheme="majorBidi"/>
      <w:color w:val="2F5597" w:themeColor="accent1" w:themeShade="BF"/>
      <w:sz w:val="28"/>
      <w:szCs w:val="28"/>
    </w:rPr>
  </w:style>
  <w:style w:type="character" w:customStyle="1" w:styleId="24">
    <w:name w:val="标题 5 字符"/>
    <w:basedOn w:val="17"/>
    <w:link w:val="6"/>
    <w:semiHidden/>
    <w:qFormat/>
    <w:uiPriority w:val="9"/>
    <w:rPr>
      <w:rFonts w:cstheme="majorBidi"/>
      <w:color w:val="2F5597" w:themeColor="accent1" w:themeShade="BF"/>
      <w:sz w:val="24"/>
      <w:szCs w:val="24"/>
    </w:rPr>
  </w:style>
  <w:style w:type="character" w:customStyle="1" w:styleId="25">
    <w:name w:val="标题 6 字符"/>
    <w:basedOn w:val="17"/>
    <w:link w:val="7"/>
    <w:semiHidden/>
    <w:qFormat/>
    <w:uiPriority w:val="9"/>
    <w:rPr>
      <w:rFonts w:cstheme="majorBidi"/>
      <w:b/>
      <w:bCs/>
      <w:color w:val="2F5597" w:themeColor="accent1" w:themeShade="BF"/>
    </w:rPr>
  </w:style>
  <w:style w:type="character" w:customStyle="1" w:styleId="26">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7"/>
    <w:qFormat/>
    <w:uiPriority w:val="21"/>
    <w:rPr>
      <w:i/>
      <w:iCs/>
      <w:color w:val="2F5597"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qFormat/>
    <w:uiPriority w:val="30"/>
    <w:rPr>
      <w:i/>
      <w:iCs/>
      <w:color w:val="2F5597" w:themeColor="accent1" w:themeShade="BF"/>
    </w:rPr>
  </w:style>
  <w:style w:type="character" w:customStyle="1" w:styleId="37">
    <w:name w:val="Intense Reference"/>
    <w:basedOn w:val="17"/>
    <w:qFormat/>
    <w:uiPriority w:val="32"/>
    <w:rPr>
      <w:b/>
      <w:bCs/>
      <w:smallCaps/>
      <w:color w:val="2F5597" w:themeColor="accent1" w:themeShade="BF"/>
      <w:spacing w:val="5"/>
    </w:rPr>
  </w:style>
  <w:style w:type="character" w:customStyle="1" w:styleId="38">
    <w:name w:val="页眉 字符"/>
    <w:basedOn w:val="17"/>
    <w:link w:val="12"/>
    <w:qFormat/>
    <w:uiPriority w:val="99"/>
    <w:rPr>
      <w:sz w:val="18"/>
      <w:szCs w:val="18"/>
    </w:rPr>
  </w:style>
  <w:style w:type="character" w:customStyle="1" w:styleId="39">
    <w:name w:val="页脚 字符"/>
    <w:basedOn w:val="17"/>
    <w:link w:val="11"/>
    <w:qFormat/>
    <w:uiPriority w:val="99"/>
    <w:rPr>
      <w:sz w:val="18"/>
      <w:szCs w:val="18"/>
    </w:rPr>
  </w:style>
  <w:style w:type="character" w:customStyle="1" w:styleId="40">
    <w:name w:val="Unresolved Mention"/>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3396</Words>
  <Characters>4077</Characters>
  <Lines>12</Lines>
  <Paragraphs>3</Paragraphs>
  <TotalTime>1</TotalTime>
  <ScaleCrop>false</ScaleCrop>
  <LinksUpToDate>false</LinksUpToDate>
  <CharactersWithSpaces>4091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2025-12-24T13:17:00Z</dcterms:created>
  <dc:creator>Thinkpad</dc:creator>
  <cp:lastModifiedBy>秀榜</cp:lastModifiedBy>
  <dcterms:modified xsi:type="dcterms:W3CDTF">2026-04-15T14:55:39Z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eyJoZGlkIjoiNjVmMDVmM2JmOWE5NDUxNTJkZWZjN2UyNzM4MDVkOTIiLCJ1c2VySWQiOiI5MTA5MjkyNjIifQ==</vt:lpwstr>
  </property>
  <property fmtid="{D5CDD505-2E9C-101B-9397-08002B2CF9AE}" pid="3" name="KSOProductBuildVer">
    <vt:lpwstr>2052-12.1.0.25225</vt:lpwstr>
  </property>
  <property fmtid="{D5CDD505-2E9C-101B-9397-08002B2CF9AE}" pid="4" name="ICV">
    <vt:lpwstr>FB98C55496FC4344BB59CC44DF878E0F_13</vt:lpwstr>
  </property>
</Properties>
</file>