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007BBFB9">
      <w:pPr>
        <w:spacing w:line="360" w:lineRule="auto"/>
        <w:rPr>
          <w:rFonts w:hint="eastAsia"/>
          <w:lang w:val="en-US" w:eastAsia="zh-CN"/>
        </w:rPr>
      </w:pPr>
      <w:bookmarkStart w:id="0" w:name="_Toc12680"/>
      <w:bookmarkStart w:id="1" w:name="_Toc7648"/>
      <w:bookmarkStart w:id="2" w:name="_Toc1363"/>
      <w:bookmarkStart w:id="3" w:name="_Toc521661359"/>
      <w:bookmarkStart w:id="4" w:name="_Toc4745"/>
    </w:p>
    <w:p w14:paraId="380B8B63">
      <w:pPr>
        <w:spacing w:line="360" w:lineRule="auto"/>
        <w:rPr>
          <w:rFonts w:hint="eastAsia"/>
          <w:lang w:val="en-US" w:eastAsia="zh-CN"/>
        </w:rPr>
      </w:pPr>
    </w:p>
    <w:p w14:paraId="05493E45">
      <w:pPr>
        <w:spacing w:line="360" w:lineRule="auto"/>
        <w:rPr>
          <w:rFonts w:hint="eastAsia"/>
          <w:lang w:val="en-US" w:eastAsia="zh-CN"/>
        </w:rPr>
      </w:pPr>
    </w:p>
    <w:p w14:paraId="503B7A47">
      <w:pPr>
        <w:pStyle w:val="4"/>
        <w:spacing w:before="0" w:after="0" w:line="360" w:lineRule="auto"/>
        <w:jc w:val="center"/>
        <w:outlineLvl w:val="9"/>
        <w:rPr>
          <w:rFonts w:hint="eastAsia" w:asciiTheme="minorEastAsia" w:hAnsiTheme="minorEastAsia" w:eastAsiaTheme="minorEastAsia" w:cstheme="minorEastAsia"/>
          <w:sz w:val="52"/>
          <w:szCs w:val="52"/>
          <w:lang w:val="en-US" w:eastAsia="zh-CN"/>
        </w:rPr>
      </w:pPr>
    </w:p>
    <w:p w14:paraId="64167F1E">
      <w:pPr>
        <w:pStyle w:val="4"/>
        <w:spacing w:before="0" w:after="0" w:line="360" w:lineRule="auto"/>
        <w:jc w:val="center"/>
        <w:rPr>
          <w:rFonts w:hint="eastAsia" w:asciiTheme="minorEastAsia" w:hAnsiTheme="minorEastAsia" w:eastAsiaTheme="minorEastAsia" w:cstheme="minorEastAsia"/>
          <w:sz w:val="52"/>
          <w:szCs w:val="52"/>
          <w:lang w:val="en-US" w:eastAsia="zh-CN"/>
        </w:rPr>
      </w:pPr>
      <w:r>
        <w:rPr>
          <w:rFonts w:hint="eastAsia" w:asciiTheme="minorEastAsia" w:hAnsiTheme="minorEastAsia" w:eastAsiaTheme="minorEastAsia" w:cstheme="minorEastAsia"/>
          <w:sz w:val="72"/>
          <w:szCs w:val="72"/>
          <w:lang w:val="en-US" w:eastAsia="zh-CN"/>
        </w:rPr>
        <w:t>磋商文件</w:t>
      </w:r>
    </w:p>
    <w:p w14:paraId="47172FD4">
      <w:pPr>
        <w:pStyle w:val="4"/>
        <w:spacing w:before="0" w:after="0" w:line="360" w:lineRule="auto"/>
        <w:outlineLvl w:val="9"/>
        <w:rPr>
          <w:rFonts w:hint="eastAsia" w:asciiTheme="minorEastAsia" w:hAnsiTheme="minorEastAsia" w:eastAsiaTheme="minorEastAsia" w:cstheme="minorEastAsia"/>
          <w:b/>
          <w:bCs w:val="0"/>
          <w:sz w:val="24"/>
          <w:szCs w:val="24"/>
          <w:lang w:val="en-US" w:eastAsia="zh-CN"/>
        </w:rPr>
      </w:pPr>
    </w:p>
    <w:p w14:paraId="697FCDA9">
      <w:pPr>
        <w:pStyle w:val="4"/>
        <w:spacing w:before="0" w:after="0" w:line="360" w:lineRule="auto"/>
        <w:jc w:val="left"/>
        <w:outlineLvl w:val="9"/>
        <w:rPr>
          <w:rFonts w:hint="eastAsia" w:asciiTheme="minorEastAsia" w:hAnsiTheme="minorEastAsia" w:eastAsiaTheme="minorEastAsia" w:cstheme="minorEastAsia"/>
          <w:b/>
          <w:bCs w:val="0"/>
          <w:sz w:val="32"/>
          <w:szCs w:val="32"/>
          <w:lang w:val="en-US" w:eastAsia="zh-CN"/>
        </w:rPr>
      </w:pPr>
    </w:p>
    <w:p w14:paraId="73E4B316">
      <w:pPr>
        <w:pStyle w:val="4"/>
        <w:spacing w:before="0" w:after="0" w:line="360" w:lineRule="auto"/>
        <w:jc w:val="left"/>
        <w:outlineLvl w:val="9"/>
        <w:rPr>
          <w:rFonts w:hint="eastAsia" w:asciiTheme="minorEastAsia" w:hAnsiTheme="minorEastAsia" w:eastAsiaTheme="minorEastAsia" w:cstheme="minorEastAsia"/>
          <w:b/>
          <w:bCs w:val="0"/>
          <w:sz w:val="32"/>
          <w:szCs w:val="32"/>
          <w:lang w:val="en-US" w:eastAsia="zh-CN"/>
        </w:rPr>
      </w:pPr>
    </w:p>
    <w:p w14:paraId="77D25E4B">
      <w:pPr>
        <w:pStyle w:val="4"/>
        <w:pageBreakBefore w:val="0"/>
        <w:kinsoku/>
        <w:wordWrap/>
        <w:overflowPunct/>
        <w:topLinePunct w:val="0"/>
        <w:autoSpaceDE/>
        <w:autoSpaceDN/>
        <w:bidi w:val="0"/>
        <w:adjustRightInd/>
        <w:snapToGrid/>
        <w:spacing w:before="0" w:after="0" w:line="700" w:lineRule="exact"/>
        <w:ind w:left="1606" w:hanging="1606" w:hangingChars="500"/>
        <w:jc w:val="left"/>
        <w:textAlignment w:val="auto"/>
        <w:rPr>
          <w:rFonts w:hint="eastAsia" w:asciiTheme="minorEastAsia" w:hAnsiTheme="minorEastAsia" w:eastAsiaTheme="minorEastAsia" w:cstheme="minorEastAsia"/>
          <w:b/>
          <w:bCs w:val="0"/>
          <w:color w:val="C0504D" w:themeColor="accent2"/>
          <w:sz w:val="32"/>
          <w:szCs w:val="32"/>
          <w:lang w:val="en-US" w:eastAsia="zh-CN"/>
          <w14:textFill>
            <w14:solidFill>
              <w14:schemeClr w14:val="accent2"/>
            </w14:solidFill>
          </w14:textFill>
        </w:rPr>
      </w:pPr>
      <w:r>
        <w:rPr>
          <w:rFonts w:hint="eastAsia" w:asciiTheme="minorEastAsia" w:hAnsiTheme="minorEastAsia" w:eastAsiaTheme="minorEastAsia" w:cstheme="minorEastAsia"/>
          <w:b/>
          <w:bCs w:val="0"/>
          <w:color w:val="auto"/>
          <w:sz w:val="32"/>
          <w:szCs w:val="32"/>
          <w:lang w:val="en-US" w:eastAsia="zh-CN"/>
        </w:rPr>
        <w:t>项目名称：</w:t>
      </w:r>
      <w:r>
        <w:rPr>
          <w:rFonts w:hint="eastAsia" w:ascii="宋体" w:hAnsi="宋体"/>
          <w:color w:val="auto"/>
          <w:sz w:val="32"/>
          <w:szCs w:val="32"/>
          <w:u w:val="none"/>
          <w:lang w:val="en-US" w:eastAsia="zh-CN"/>
        </w:rPr>
        <w:t>抚远市远通道路运输有限责任公司供电设备安装调试项目</w:t>
      </w:r>
      <w:r>
        <w:rPr>
          <w:rFonts w:hint="eastAsia" w:asciiTheme="minorEastAsia" w:hAnsiTheme="minorEastAsia" w:eastAsiaTheme="minorEastAsia" w:cstheme="minorEastAsia"/>
          <w:b/>
          <w:bCs w:val="0"/>
          <w:color w:val="C0504D" w:themeColor="accent2"/>
          <w:sz w:val="32"/>
          <w:szCs w:val="32"/>
          <w:lang w:val="en-US" w:eastAsia="zh-CN"/>
          <w14:textFill>
            <w14:solidFill>
              <w14:schemeClr w14:val="accent2"/>
            </w14:solidFill>
          </w14:textFill>
        </w:rPr>
        <w:t> </w:t>
      </w:r>
    </w:p>
    <w:p w14:paraId="0900D1C6">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100" w:beforeAutospacing="0" w:after="0" w:afterAutospacing="0" w:line="700" w:lineRule="exact"/>
        <w:ind w:left="-360" w:leftChars="0" w:right="0" w:rightChars="0" w:firstLine="321" w:firstLineChars="100"/>
        <w:textAlignment w:val="auto"/>
        <w:rPr>
          <w:rFonts w:hint="eastAsia" w:asciiTheme="minorEastAsia" w:hAnsiTheme="minorEastAsia" w:eastAsiaTheme="minorEastAsia" w:cstheme="minorEastAsia"/>
          <w:b/>
          <w:bCs/>
          <w:i w:val="0"/>
          <w:iCs w:val="0"/>
          <w:caps w:val="0"/>
          <w:color w:val="auto"/>
          <w:spacing w:val="0"/>
          <w:sz w:val="32"/>
          <w:szCs w:val="32"/>
          <w:lang w:val="en-US"/>
        </w:rPr>
      </w:pPr>
      <w:r>
        <w:rPr>
          <w:rFonts w:hint="eastAsia" w:asciiTheme="minorEastAsia" w:hAnsiTheme="minorEastAsia" w:eastAsiaTheme="minorEastAsia" w:cstheme="minorEastAsia"/>
          <w:b/>
          <w:bCs w:val="0"/>
          <w:sz w:val="32"/>
          <w:szCs w:val="32"/>
          <w:lang w:val="en-US" w:eastAsia="zh-CN"/>
        </w:rPr>
        <w:t>项目编号：HLJYD2024005-CS</w:t>
      </w:r>
    </w:p>
    <w:p w14:paraId="626CC2F4">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100" w:beforeAutospacing="0" w:after="0" w:afterAutospacing="0" w:line="360" w:lineRule="auto"/>
        <w:ind w:right="0" w:rightChars="0"/>
        <w:rPr>
          <w:rFonts w:hint="eastAsia" w:asciiTheme="minorEastAsia" w:hAnsiTheme="minorEastAsia" w:eastAsiaTheme="minorEastAsia" w:cstheme="minorEastAsia"/>
        </w:rPr>
      </w:pPr>
    </w:p>
    <w:p w14:paraId="06D64493">
      <w:pPr>
        <w:pStyle w:val="4"/>
        <w:spacing w:before="0" w:after="0" w:line="360" w:lineRule="auto"/>
        <w:jc w:val="left"/>
        <w:rPr>
          <w:rFonts w:hint="eastAsia" w:asciiTheme="minorEastAsia" w:hAnsiTheme="minorEastAsia" w:eastAsiaTheme="minorEastAsia" w:cstheme="minorEastAsia"/>
          <w:b/>
          <w:bCs w:val="0"/>
          <w:sz w:val="32"/>
          <w:szCs w:val="32"/>
          <w:lang w:val="en-US" w:eastAsia="zh-CN"/>
        </w:rPr>
      </w:pPr>
      <w:r>
        <w:rPr>
          <w:rFonts w:hint="eastAsia" w:asciiTheme="minorEastAsia" w:hAnsiTheme="minorEastAsia" w:eastAsiaTheme="minorEastAsia" w:cstheme="minorEastAsia"/>
          <w:b/>
          <w:bCs w:val="0"/>
          <w:sz w:val="32"/>
          <w:szCs w:val="32"/>
          <w:lang w:val="en-US" w:eastAsia="zh-CN"/>
        </w:rPr>
        <w:t> </w:t>
      </w:r>
    </w:p>
    <w:p w14:paraId="70CA8DC5">
      <w:pPr>
        <w:spacing w:line="360" w:lineRule="auto"/>
        <w:rPr>
          <w:rFonts w:hint="eastAsia" w:asciiTheme="minorEastAsia" w:hAnsiTheme="minorEastAsia" w:eastAsiaTheme="minorEastAsia" w:cstheme="minorEastAsia"/>
          <w:lang w:val="en-US" w:eastAsia="zh-CN"/>
        </w:rPr>
      </w:pPr>
    </w:p>
    <w:p w14:paraId="1A565D05">
      <w:pPr>
        <w:pStyle w:val="4"/>
        <w:spacing w:before="0" w:after="0" w:line="360" w:lineRule="auto"/>
        <w:jc w:val="left"/>
        <w:rPr>
          <w:rFonts w:hint="eastAsia" w:asciiTheme="minorEastAsia" w:hAnsiTheme="minorEastAsia" w:eastAsiaTheme="minorEastAsia" w:cstheme="minorEastAsia"/>
          <w:b/>
          <w:bCs w:val="0"/>
          <w:sz w:val="32"/>
          <w:szCs w:val="32"/>
          <w:lang w:val="en-US" w:eastAsia="zh-CN"/>
        </w:rPr>
      </w:pPr>
    </w:p>
    <w:p w14:paraId="2B61B8D3">
      <w:pPr>
        <w:pStyle w:val="4"/>
        <w:spacing w:before="0" w:after="0" w:line="360" w:lineRule="auto"/>
        <w:jc w:val="left"/>
        <w:rPr>
          <w:rFonts w:hint="eastAsia" w:asciiTheme="minorEastAsia" w:hAnsiTheme="minorEastAsia" w:eastAsiaTheme="minorEastAsia" w:cstheme="minorEastAsia"/>
          <w:b/>
          <w:bCs w:val="0"/>
          <w:sz w:val="32"/>
          <w:szCs w:val="32"/>
          <w:lang w:val="en-US" w:eastAsia="zh-CN"/>
        </w:rPr>
      </w:pPr>
    </w:p>
    <w:p w14:paraId="591839F6">
      <w:pPr>
        <w:spacing w:line="360" w:lineRule="auto"/>
        <w:jc w:val="center"/>
        <w:rPr>
          <w:rFonts w:hint="eastAsia" w:asciiTheme="minorEastAsia" w:hAnsiTheme="minorEastAsia" w:eastAsiaTheme="minorEastAsia" w:cstheme="minorEastAsia"/>
          <w:b/>
          <w:sz w:val="36"/>
          <w:szCs w:val="36"/>
        </w:rPr>
      </w:pPr>
      <w:r>
        <w:rPr>
          <w:rFonts w:hint="eastAsia" w:asciiTheme="minorEastAsia" w:hAnsiTheme="minorEastAsia" w:eastAsiaTheme="minorEastAsia" w:cstheme="minorEastAsia"/>
          <w:sz w:val="24"/>
          <w:szCs w:val="24"/>
        </w:rPr>
        <w:br w:type="page"/>
      </w:r>
      <w:r>
        <w:rPr>
          <w:rFonts w:hint="eastAsia" w:asciiTheme="minorEastAsia" w:hAnsiTheme="minorEastAsia" w:eastAsiaTheme="minorEastAsia" w:cstheme="minorEastAsia"/>
          <w:b/>
          <w:sz w:val="36"/>
          <w:szCs w:val="36"/>
        </w:rPr>
        <w:t>目 录</w:t>
      </w:r>
    </w:p>
    <w:p w14:paraId="5655ABE6">
      <w:pPr>
        <w:pStyle w:val="68"/>
        <w:spacing w:line="360" w:lineRule="auto"/>
        <w:rPr>
          <w:rFonts w:hint="eastAsia" w:asciiTheme="minorEastAsia" w:hAnsiTheme="minorEastAsia" w:eastAsiaTheme="minorEastAsia" w:cstheme="minorEastAsia"/>
        </w:rPr>
      </w:pPr>
    </w:p>
    <w:p w14:paraId="367E3E76">
      <w:pPr>
        <w:pStyle w:val="37"/>
        <w:tabs>
          <w:tab w:val="right" w:leader="dot" w:pos="8700"/>
        </w:tabs>
      </w:pPr>
      <w:r>
        <w:rPr>
          <w:rFonts w:hint="eastAsia" w:asciiTheme="minorEastAsia" w:hAnsiTheme="minorEastAsia" w:eastAsiaTheme="minorEastAsia" w:cstheme="minorEastAsia"/>
          <w:sz w:val="24"/>
          <w:szCs w:val="24"/>
        </w:rPr>
        <w:fldChar w:fldCharType="begin"/>
      </w:r>
      <w:r>
        <w:rPr>
          <w:rFonts w:hint="eastAsia" w:asciiTheme="minorEastAsia" w:hAnsiTheme="minorEastAsia" w:eastAsiaTheme="minorEastAsia" w:cstheme="minorEastAsia"/>
          <w:sz w:val="24"/>
          <w:szCs w:val="24"/>
        </w:rPr>
        <w:instrText xml:space="preserve">TOC \o "1-1" \h \u </w:instrText>
      </w:r>
      <w:r>
        <w:rPr>
          <w:rFonts w:hint="eastAsia" w:asciiTheme="minorEastAsia" w:hAnsiTheme="minorEastAsia" w:eastAsiaTheme="minorEastAsia" w:cstheme="minorEastAsia"/>
          <w:sz w:val="24"/>
          <w:szCs w:val="24"/>
        </w:rPr>
        <w:fldChar w:fldCharType="separate"/>
      </w:r>
      <w:r>
        <w:rPr>
          <w:rFonts w:hint="eastAsia" w:asciiTheme="minorEastAsia" w:hAnsiTheme="minorEastAsia" w:eastAsiaTheme="minorEastAsia" w:cstheme="minorEastAsia"/>
          <w:szCs w:val="24"/>
        </w:rPr>
        <w:fldChar w:fldCharType="begin"/>
      </w:r>
      <w:r>
        <w:rPr>
          <w:rFonts w:hint="eastAsia" w:asciiTheme="minorEastAsia" w:hAnsiTheme="minorEastAsia" w:eastAsiaTheme="minorEastAsia" w:cstheme="minorEastAsia"/>
          <w:szCs w:val="24"/>
        </w:rPr>
        <w:instrText xml:space="preserve"> HYPERLINK \l _Toc16716 </w:instrText>
      </w:r>
      <w:r>
        <w:rPr>
          <w:rFonts w:hint="eastAsia" w:asciiTheme="minorEastAsia" w:hAnsiTheme="minorEastAsia" w:eastAsiaTheme="minorEastAsia" w:cstheme="minorEastAsia"/>
          <w:szCs w:val="24"/>
        </w:rPr>
        <w:fldChar w:fldCharType="separate"/>
      </w:r>
      <w:r>
        <w:rPr>
          <w:rFonts w:hint="eastAsia" w:asciiTheme="minorEastAsia" w:hAnsiTheme="minorEastAsia" w:eastAsiaTheme="minorEastAsia" w:cstheme="minorEastAsia"/>
          <w:bCs/>
          <w:szCs w:val="36"/>
        </w:rPr>
        <w:t xml:space="preserve">第一章 </w:t>
      </w:r>
      <w:r>
        <w:rPr>
          <w:rFonts w:hint="eastAsia" w:asciiTheme="minorEastAsia" w:hAnsiTheme="minorEastAsia" w:eastAsiaTheme="minorEastAsia" w:cstheme="minorEastAsia"/>
          <w:bCs/>
          <w:szCs w:val="36"/>
          <w:lang w:eastAsia="zh-CN"/>
        </w:rPr>
        <w:t>磋商邀请</w:t>
      </w:r>
      <w:r>
        <w:tab/>
      </w:r>
      <w:r>
        <w:fldChar w:fldCharType="begin"/>
      </w:r>
      <w:r>
        <w:instrText xml:space="preserve"> PAGEREF _Toc16716 \h </w:instrText>
      </w:r>
      <w:r>
        <w:fldChar w:fldCharType="separate"/>
      </w:r>
      <w:r>
        <w:t>1</w:t>
      </w:r>
      <w:r>
        <w:fldChar w:fldCharType="end"/>
      </w:r>
      <w:r>
        <w:rPr>
          <w:rFonts w:hint="eastAsia" w:asciiTheme="minorEastAsia" w:hAnsiTheme="minorEastAsia" w:eastAsiaTheme="minorEastAsia" w:cstheme="minorEastAsia"/>
          <w:szCs w:val="24"/>
        </w:rPr>
        <w:fldChar w:fldCharType="end"/>
      </w:r>
    </w:p>
    <w:p w14:paraId="59A06241">
      <w:pPr>
        <w:pStyle w:val="37"/>
        <w:tabs>
          <w:tab w:val="right" w:leader="dot" w:pos="8700"/>
        </w:tabs>
      </w:pPr>
      <w:r>
        <w:rPr>
          <w:rFonts w:hint="eastAsia" w:asciiTheme="minorEastAsia" w:hAnsiTheme="minorEastAsia" w:eastAsiaTheme="minorEastAsia" w:cstheme="minorEastAsia"/>
          <w:szCs w:val="24"/>
        </w:rPr>
        <w:fldChar w:fldCharType="begin"/>
      </w:r>
      <w:r>
        <w:rPr>
          <w:rFonts w:hint="eastAsia" w:asciiTheme="minorEastAsia" w:hAnsiTheme="minorEastAsia" w:eastAsiaTheme="minorEastAsia" w:cstheme="minorEastAsia"/>
          <w:szCs w:val="24"/>
        </w:rPr>
        <w:instrText xml:space="preserve"> HYPERLINK \l _Toc10828 </w:instrText>
      </w:r>
      <w:r>
        <w:rPr>
          <w:rFonts w:hint="eastAsia" w:asciiTheme="minorEastAsia" w:hAnsiTheme="minorEastAsia" w:eastAsiaTheme="minorEastAsia" w:cstheme="minorEastAsia"/>
          <w:szCs w:val="24"/>
        </w:rPr>
        <w:fldChar w:fldCharType="separate"/>
      </w:r>
      <w:r>
        <w:rPr>
          <w:rFonts w:hint="eastAsia" w:asciiTheme="minorEastAsia" w:hAnsiTheme="minorEastAsia" w:eastAsiaTheme="minorEastAsia" w:cstheme="minorEastAsia"/>
          <w:bCs/>
          <w:szCs w:val="36"/>
          <w:lang w:val="en-US" w:eastAsia="zh-CN"/>
        </w:rPr>
        <w:t xml:space="preserve">第二章 </w:t>
      </w:r>
      <w:r>
        <w:rPr>
          <w:rFonts w:ascii="宋体" w:hAnsi="宋体" w:eastAsia="宋体" w:cs="宋体"/>
          <w:bCs/>
          <w:szCs w:val="36"/>
        </w:rPr>
        <w:t>采购内容与技术要求</w:t>
      </w:r>
      <w:r>
        <w:tab/>
      </w:r>
      <w:r>
        <w:fldChar w:fldCharType="begin"/>
      </w:r>
      <w:r>
        <w:instrText xml:space="preserve"> PAGEREF _Toc10828 \h </w:instrText>
      </w:r>
      <w:r>
        <w:fldChar w:fldCharType="separate"/>
      </w:r>
      <w:r>
        <w:t>3</w:t>
      </w:r>
      <w:r>
        <w:fldChar w:fldCharType="end"/>
      </w:r>
      <w:r>
        <w:rPr>
          <w:rFonts w:hint="eastAsia" w:asciiTheme="minorEastAsia" w:hAnsiTheme="minorEastAsia" w:eastAsiaTheme="minorEastAsia" w:cstheme="minorEastAsia"/>
          <w:szCs w:val="24"/>
        </w:rPr>
        <w:fldChar w:fldCharType="end"/>
      </w:r>
    </w:p>
    <w:p w14:paraId="4D69B819">
      <w:pPr>
        <w:pStyle w:val="37"/>
        <w:tabs>
          <w:tab w:val="right" w:leader="dot" w:pos="8700"/>
        </w:tabs>
      </w:pPr>
      <w:r>
        <w:rPr>
          <w:rFonts w:hint="eastAsia" w:asciiTheme="minorEastAsia" w:hAnsiTheme="minorEastAsia" w:eastAsiaTheme="minorEastAsia" w:cstheme="minorEastAsia"/>
          <w:szCs w:val="24"/>
        </w:rPr>
        <w:fldChar w:fldCharType="begin"/>
      </w:r>
      <w:r>
        <w:rPr>
          <w:rFonts w:hint="eastAsia" w:asciiTheme="minorEastAsia" w:hAnsiTheme="minorEastAsia" w:eastAsiaTheme="minorEastAsia" w:cstheme="minorEastAsia"/>
          <w:szCs w:val="24"/>
        </w:rPr>
        <w:instrText xml:space="preserve"> HYPERLINK \l _Toc19487 </w:instrText>
      </w:r>
      <w:r>
        <w:rPr>
          <w:rFonts w:hint="eastAsia" w:asciiTheme="minorEastAsia" w:hAnsiTheme="minorEastAsia" w:eastAsiaTheme="minorEastAsia" w:cstheme="minorEastAsia"/>
          <w:szCs w:val="24"/>
        </w:rPr>
        <w:fldChar w:fldCharType="separate"/>
      </w:r>
      <w:r>
        <w:rPr>
          <w:rFonts w:hint="eastAsia" w:asciiTheme="minorEastAsia" w:hAnsiTheme="minorEastAsia" w:eastAsiaTheme="minorEastAsia" w:cstheme="minorEastAsia"/>
          <w:bCs/>
          <w:kern w:val="2"/>
          <w:szCs w:val="36"/>
          <w:lang w:val="en-US" w:eastAsia="zh-CN" w:bidi="ar-SA"/>
        </w:rPr>
        <w:t>第三章 供应商须知</w:t>
      </w:r>
      <w:r>
        <w:tab/>
      </w:r>
      <w:r>
        <w:fldChar w:fldCharType="begin"/>
      </w:r>
      <w:r>
        <w:instrText xml:space="preserve"> PAGEREF _Toc19487 \h </w:instrText>
      </w:r>
      <w:r>
        <w:fldChar w:fldCharType="separate"/>
      </w:r>
      <w:r>
        <w:t>5</w:t>
      </w:r>
      <w:r>
        <w:fldChar w:fldCharType="end"/>
      </w:r>
      <w:r>
        <w:rPr>
          <w:rFonts w:hint="eastAsia" w:asciiTheme="minorEastAsia" w:hAnsiTheme="minorEastAsia" w:eastAsiaTheme="minorEastAsia" w:cstheme="minorEastAsia"/>
          <w:szCs w:val="24"/>
        </w:rPr>
        <w:fldChar w:fldCharType="end"/>
      </w:r>
    </w:p>
    <w:p w14:paraId="7B38A770">
      <w:pPr>
        <w:pStyle w:val="37"/>
        <w:tabs>
          <w:tab w:val="right" w:leader="dot" w:pos="8700"/>
        </w:tabs>
      </w:pPr>
      <w:r>
        <w:rPr>
          <w:rFonts w:hint="eastAsia" w:asciiTheme="minorEastAsia" w:hAnsiTheme="minorEastAsia" w:eastAsiaTheme="minorEastAsia" w:cstheme="minorEastAsia"/>
          <w:szCs w:val="24"/>
        </w:rPr>
        <w:fldChar w:fldCharType="begin"/>
      </w:r>
      <w:r>
        <w:rPr>
          <w:rFonts w:hint="eastAsia" w:asciiTheme="minorEastAsia" w:hAnsiTheme="minorEastAsia" w:eastAsiaTheme="minorEastAsia" w:cstheme="minorEastAsia"/>
          <w:szCs w:val="24"/>
        </w:rPr>
        <w:instrText xml:space="preserve"> HYPERLINK \l _Toc8222 </w:instrText>
      </w:r>
      <w:r>
        <w:rPr>
          <w:rFonts w:hint="eastAsia" w:asciiTheme="minorEastAsia" w:hAnsiTheme="minorEastAsia" w:eastAsiaTheme="minorEastAsia" w:cstheme="minorEastAsia"/>
          <w:szCs w:val="24"/>
        </w:rPr>
        <w:fldChar w:fldCharType="separate"/>
      </w:r>
      <w:r>
        <w:rPr>
          <w:rFonts w:hint="eastAsia"/>
          <w:bCs/>
          <w:szCs w:val="36"/>
          <w:lang w:eastAsia="zh-CN"/>
        </w:rPr>
        <w:t>第四章</w:t>
      </w:r>
      <w:r>
        <w:rPr>
          <w:rFonts w:hint="eastAsia"/>
          <w:bCs/>
          <w:szCs w:val="36"/>
          <w:lang w:val="en-US" w:eastAsia="zh-CN"/>
        </w:rPr>
        <w:t xml:space="preserve"> </w:t>
      </w:r>
      <w:r>
        <w:rPr>
          <w:rFonts w:hint="eastAsia"/>
          <w:bCs/>
          <w:szCs w:val="36"/>
        </w:rPr>
        <w:t>评审</w:t>
      </w:r>
      <w:r>
        <w:tab/>
      </w:r>
      <w:r>
        <w:fldChar w:fldCharType="begin"/>
      </w:r>
      <w:r>
        <w:instrText xml:space="preserve"> PAGEREF _Toc8222 \h </w:instrText>
      </w:r>
      <w:r>
        <w:fldChar w:fldCharType="separate"/>
      </w:r>
      <w:r>
        <w:t>9</w:t>
      </w:r>
      <w:r>
        <w:fldChar w:fldCharType="end"/>
      </w:r>
      <w:r>
        <w:rPr>
          <w:rFonts w:hint="eastAsia" w:asciiTheme="minorEastAsia" w:hAnsiTheme="minorEastAsia" w:eastAsiaTheme="minorEastAsia" w:cstheme="minorEastAsia"/>
          <w:szCs w:val="24"/>
        </w:rPr>
        <w:fldChar w:fldCharType="end"/>
      </w:r>
    </w:p>
    <w:p w14:paraId="3ED406A5">
      <w:pPr>
        <w:pStyle w:val="37"/>
        <w:tabs>
          <w:tab w:val="right" w:leader="dot" w:pos="8700"/>
        </w:tabs>
      </w:pPr>
      <w:r>
        <w:rPr>
          <w:rFonts w:hint="eastAsia" w:asciiTheme="minorEastAsia" w:hAnsiTheme="minorEastAsia" w:eastAsiaTheme="minorEastAsia" w:cstheme="minorEastAsia"/>
          <w:szCs w:val="24"/>
        </w:rPr>
        <w:fldChar w:fldCharType="begin"/>
      </w:r>
      <w:r>
        <w:rPr>
          <w:rFonts w:hint="eastAsia" w:asciiTheme="minorEastAsia" w:hAnsiTheme="minorEastAsia" w:eastAsiaTheme="minorEastAsia" w:cstheme="minorEastAsia"/>
          <w:szCs w:val="24"/>
        </w:rPr>
        <w:instrText xml:space="preserve"> HYPERLINK \l _Toc18414 </w:instrText>
      </w:r>
      <w:r>
        <w:rPr>
          <w:rFonts w:hint="eastAsia" w:asciiTheme="minorEastAsia" w:hAnsiTheme="minorEastAsia" w:eastAsiaTheme="minorEastAsia" w:cstheme="minorEastAsia"/>
          <w:szCs w:val="24"/>
        </w:rPr>
        <w:fldChar w:fldCharType="separate"/>
      </w:r>
      <w:r>
        <w:rPr>
          <w:rFonts w:hint="eastAsia"/>
          <w:bCs/>
          <w:szCs w:val="36"/>
          <w:lang w:val="en-US" w:eastAsia="zh-CN"/>
        </w:rPr>
        <w:t>第五章 政府采购合同格式</w:t>
      </w:r>
      <w:r>
        <w:tab/>
      </w:r>
      <w:r>
        <w:fldChar w:fldCharType="begin"/>
      </w:r>
      <w:r>
        <w:instrText xml:space="preserve"> PAGEREF _Toc18414 \h </w:instrText>
      </w:r>
      <w:r>
        <w:fldChar w:fldCharType="separate"/>
      </w:r>
      <w:r>
        <w:t>16</w:t>
      </w:r>
      <w:r>
        <w:fldChar w:fldCharType="end"/>
      </w:r>
      <w:r>
        <w:rPr>
          <w:rFonts w:hint="eastAsia" w:asciiTheme="minorEastAsia" w:hAnsiTheme="minorEastAsia" w:eastAsiaTheme="minorEastAsia" w:cstheme="minorEastAsia"/>
          <w:szCs w:val="24"/>
        </w:rPr>
        <w:fldChar w:fldCharType="end"/>
      </w:r>
    </w:p>
    <w:p w14:paraId="0616DEA5">
      <w:pPr>
        <w:pStyle w:val="37"/>
        <w:tabs>
          <w:tab w:val="right" w:leader="dot" w:pos="8700"/>
        </w:tabs>
      </w:pPr>
      <w:r>
        <w:rPr>
          <w:rFonts w:hint="eastAsia" w:asciiTheme="minorEastAsia" w:hAnsiTheme="minorEastAsia" w:eastAsiaTheme="minorEastAsia" w:cstheme="minorEastAsia"/>
          <w:szCs w:val="24"/>
        </w:rPr>
        <w:fldChar w:fldCharType="begin"/>
      </w:r>
      <w:r>
        <w:rPr>
          <w:rFonts w:hint="eastAsia" w:asciiTheme="minorEastAsia" w:hAnsiTheme="minorEastAsia" w:eastAsiaTheme="minorEastAsia" w:cstheme="minorEastAsia"/>
          <w:szCs w:val="24"/>
        </w:rPr>
        <w:instrText xml:space="preserve"> HYPERLINK \l _Toc13446 </w:instrText>
      </w:r>
      <w:r>
        <w:rPr>
          <w:rFonts w:hint="eastAsia" w:asciiTheme="minorEastAsia" w:hAnsiTheme="minorEastAsia" w:eastAsiaTheme="minorEastAsia" w:cstheme="minorEastAsia"/>
          <w:szCs w:val="24"/>
        </w:rPr>
        <w:fldChar w:fldCharType="separate"/>
      </w:r>
      <w:r>
        <w:rPr>
          <w:rFonts w:hint="eastAsia"/>
          <w:bCs/>
          <w:szCs w:val="36"/>
          <w:lang w:val="en-US" w:eastAsia="zh-CN"/>
        </w:rPr>
        <w:t>第六章 响应文件格式</w:t>
      </w:r>
      <w:r>
        <w:tab/>
      </w:r>
      <w:r>
        <w:fldChar w:fldCharType="begin"/>
      </w:r>
      <w:r>
        <w:instrText xml:space="preserve"> PAGEREF _Toc13446 \h </w:instrText>
      </w:r>
      <w:r>
        <w:fldChar w:fldCharType="separate"/>
      </w:r>
      <w:r>
        <w:t>18</w:t>
      </w:r>
      <w:r>
        <w:fldChar w:fldCharType="end"/>
      </w:r>
      <w:r>
        <w:rPr>
          <w:rFonts w:hint="eastAsia" w:asciiTheme="minorEastAsia" w:hAnsiTheme="minorEastAsia" w:eastAsiaTheme="minorEastAsia" w:cstheme="minorEastAsia"/>
          <w:szCs w:val="24"/>
        </w:rPr>
        <w:fldChar w:fldCharType="end"/>
      </w:r>
    </w:p>
    <w:p w14:paraId="75AD4609">
      <w:pPr>
        <w:pStyle w:val="4"/>
        <w:spacing w:before="0" w:after="0" w:line="360" w:lineRule="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Cs w:val="24"/>
        </w:rPr>
        <w:fldChar w:fldCharType="end"/>
      </w:r>
    </w:p>
    <w:p w14:paraId="6EE32F55">
      <w:pPr>
        <w:pStyle w:val="4"/>
        <w:spacing w:before="0" w:after="0" w:line="360" w:lineRule="auto"/>
        <w:outlineLvl w:val="9"/>
        <w:rPr>
          <w:rFonts w:hint="eastAsia" w:asciiTheme="minorEastAsia" w:hAnsiTheme="minorEastAsia" w:eastAsiaTheme="minorEastAsia" w:cstheme="minorEastAsia"/>
          <w:sz w:val="24"/>
          <w:szCs w:val="24"/>
        </w:rPr>
      </w:pPr>
    </w:p>
    <w:p w14:paraId="78EEAE1F">
      <w:pPr>
        <w:pStyle w:val="4"/>
        <w:spacing w:before="0" w:after="0" w:line="360" w:lineRule="auto"/>
        <w:outlineLvl w:val="9"/>
        <w:rPr>
          <w:rFonts w:hint="eastAsia" w:asciiTheme="minorEastAsia" w:hAnsiTheme="minorEastAsia" w:eastAsiaTheme="minorEastAsia" w:cstheme="minorEastAsia"/>
          <w:sz w:val="24"/>
          <w:szCs w:val="24"/>
        </w:rPr>
      </w:pPr>
    </w:p>
    <w:p w14:paraId="1513CB1C">
      <w:pPr>
        <w:pStyle w:val="2"/>
        <w:spacing w:before="0" w:after="0" w:line="360" w:lineRule="auto"/>
        <w:jc w:val="center"/>
        <w:outlineLvl w:val="9"/>
        <w:rPr>
          <w:rFonts w:hint="eastAsia" w:asciiTheme="minorEastAsia" w:hAnsiTheme="minorEastAsia" w:eastAsiaTheme="minorEastAsia" w:cstheme="minorEastAsia"/>
          <w:b/>
          <w:bCs/>
          <w:sz w:val="36"/>
          <w:szCs w:val="36"/>
        </w:rPr>
        <w:sectPr>
          <w:headerReference r:id="rId3" w:type="default"/>
          <w:footerReference r:id="rId4" w:type="default"/>
          <w:pgSz w:w="11906" w:h="16838"/>
          <w:pgMar w:top="1417" w:right="1406" w:bottom="1417" w:left="1800" w:header="851" w:footer="992" w:gutter="0"/>
          <w:cols w:space="0" w:num="1"/>
          <w:rtlGutter w:val="0"/>
          <w:docGrid w:type="lines" w:linePitch="312" w:charSpace="0"/>
        </w:sectPr>
      </w:pPr>
      <w:bookmarkStart w:id="5" w:name="_Toc8746"/>
    </w:p>
    <w:p w14:paraId="6F64428B">
      <w:pPr>
        <w:pStyle w:val="2"/>
        <w:spacing w:before="0" w:after="0" w:line="360" w:lineRule="auto"/>
        <w:jc w:val="center"/>
        <w:outlineLvl w:val="0"/>
        <w:rPr>
          <w:rFonts w:hint="eastAsia" w:asciiTheme="minorEastAsia" w:hAnsiTheme="minorEastAsia" w:eastAsiaTheme="minorEastAsia" w:cstheme="minorEastAsia"/>
          <w:b/>
          <w:bCs/>
          <w:sz w:val="36"/>
          <w:szCs w:val="36"/>
          <w:lang w:eastAsia="zh-CN"/>
        </w:rPr>
      </w:pPr>
      <w:bookmarkStart w:id="6" w:name="_Toc16716"/>
      <w:r>
        <w:rPr>
          <w:rFonts w:hint="eastAsia" w:asciiTheme="minorEastAsia" w:hAnsiTheme="minorEastAsia" w:eastAsiaTheme="minorEastAsia" w:cstheme="minorEastAsia"/>
          <w:b/>
          <w:bCs/>
          <w:sz w:val="36"/>
          <w:szCs w:val="36"/>
        </w:rPr>
        <w:t xml:space="preserve">第一章 </w:t>
      </w:r>
      <w:r>
        <w:rPr>
          <w:rFonts w:hint="eastAsia" w:asciiTheme="minorEastAsia" w:hAnsiTheme="minorEastAsia" w:eastAsiaTheme="minorEastAsia" w:cstheme="minorEastAsia"/>
          <w:b/>
          <w:bCs/>
          <w:sz w:val="36"/>
          <w:szCs w:val="36"/>
          <w:lang w:eastAsia="zh-CN"/>
        </w:rPr>
        <w:t>磋商</w:t>
      </w:r>
      <w:bookmarkEnd w:id="5"/>
      <w:r>
        <w:rPr>
          <w:rFonts w:hint="eastAsia" w:asciiTheme="minorEastAsia" w:hAnsiTheme="minorEastAsia" w:eastAsiaTheme="minorEastAsia" w:cstheme="minorEastAsia"/>
          <w:b/>
          <w:bCs/>
          <w:sz w:val="36"/>
          <w:szCs w:val="36"/>
          <w:lang w:eastAsia="zh-CN"/>
        </w:rPr>
        <w:t>邀请</w:t>
      </w:r>
      <w:bookmarkEnd w:id="6"/>
    </w:p>
    <w:p w14:paraId="3D78B2A7">
      <w:pPr>
        <w:pBdr>
          <w:top w:val="single" w:color="auto" w:sz="4" w:space="1"/>
          <w:left w:val="single" w:color="auto" w:sz="4" w:space="4"/>
          <w:bottom w:val="single" w:color="auto" w:sz="4" w:space="1"/>
          <w:right w:val="single" w:color="auto" w:sz="4" w:space="4"/>
        </w:pBdr>
        <w:spacing w:line="360" w:lineRule="auto"/>
        <w:ind w:firstLine="480" w:firstLineChars="200"/>
        <w:jc w:val="left"/>
        <w:rPr>
          <w:rFonts w:ascii="宋体" w:hAnsi="宋体"/>
          <w:color w:val="000000"/>
          <w:sz w:val="24"/>
          <w:u w:val="none"/>
        </w:rPr>
      </w:pPr>
      <w:r>
        <w:rPr>
          <w:rFonts w:hint="eastAsia" w:ascii="宋体" w:hAnsi="宋体"/>
          <w:color w:val="000000"/>
          <w:sz w:val="24"/>
          <w:u w:val="none"/>
        </w:rPr>
        <w:t>项目概况</w:t>
      </w:r>
    </w:p>
    <w:p w14:paraId="17AF6B6F">
      <w:pPr>
        <w:pBdr>
          <w:top w:val="single" w:color="auto" w:sz="4" w:space="1"/>
          <w:left w:val="single" w:color="auto" w:sz="4" w:space="4"/>
          <w:bottom w:val="single" w:color="auto" w:sz="4" w:space="1"/>
          <w:right w:val="single" w:color="auto" w:sz="4" w:space="4"/>
        </w:pBdr>
        <w:spacing w:line="360" w:lineRule="auto"/>
        <w:ind w:firstLine="480" w:firstLineChars="200"/>
        <w:jc w:val="left"/>
        <w:rPr>
          <w:rFonts w:ascii="宋体" w:hAnsi="宋体"/>
          <w:b w:val="0"/>
          <w:bCs w:val="0"/>
          <w:color w:val="auto"/>
          <w:sz w:val="24"/>
        </w:rPr>
      </w:pPr>
      <w:r>
        <w:rPr>
          <w:rFonts w:hint="eastAsia" w:ascii="宋体" w:hAnsi="宋体"/>
          <w:b w:val="0"/>
          <w:bCs w:val="0"/>
          <w:color w:val="auto"/>
          <w:sz w:val="24"/>
          <w:u w:val="none"/>
        </w:rPr>
        <w:t xml:space="preserve"> (</w:t>
      </w:r>
      <w:r>
        <w:rPr>
          <w:rFonts w:hint="eastAsia" w:ascii="宋体" w:hAnsi="宋体"/>
          <w:b w:val="0"/>
          <w:bCs w:val="0"/>
          <w:color w:val="auto"/>
          <w:sz w:val="24"/>
          <w:u w:val="none"/>
          <w:lang w:val="en-US" w:eastAsia="zh-CN"/>
        </w:rPr>
        <w:t>抚远市远通道路运输有限责任公司供电设备安装调试</w:t>
      </w:r>
      <w:r>
        <w:rPr>
          <w:rFonts w:ascii="宋体" w:hAnsi="宋体"/>
          <w:b w:val="0"/>
          <w:bCs w:val="0"/>
          <w:color w:val="auto"/>
          <w:sz w:val="24"/>
          <w:u w:val="none"/>
        </w:rPr>
        <w:t>)</w:t>
      </w:r>
      <w:r>
        <w:rPr>
          <w:rFonts w:hint="eastAsia" w:ascii="宋体" w:hAnsi="宋体"/>
          <w:b w:val="0"/>
          <w:bCs w:val="0"/>
          <w:color w:val="auto"/>
          <w:sz w:val="24"/>
        </w:rPr>
        <w:t>采购项目的潜在供应商在（黑龙江省佳木斯市郊区青源路97号  英伦尚城B区1栋5号门市）获取采购文件，并于202</w:t>
      </w:r>
      <w:r>
        <w:rPr>
          <w:rFonts w:hint="eastAsia" w:ascii="宋体" w:hAnsi="宋体"/>
          <w:b w:val="0"/>
          <w:bCs w:val="0"/>
          <w:color w:val="auto"/>
          <w:sz w:val="24"/>
          <w:lang w:val="en-US" w:eastAsia="zh-CN"/>
        </w:rPr>
        <w:t>4</w:t>
      </w:r>
      <w:r>
        <w:rPr>
          <w:rFonts w:hint="eastAsia" w:ascii="宋体" w:hAnsi="宋体"/>
          <w:b w:val="0"/>
          <w:bCs w:val="0"/>
          <w:color w:val="auto"/>
          <w:sz w:val="24"/>
        </w:rPr>
        <w:t>年</w:t>
      </w:r>
      <w:r>
        <w:rPr>
          <w:rFonts w:hint="eastAsia" w:ascii="宋体" w:hAnsi="宋体"/>
          <w:b w:val="0"/>
          <w:bCs w:val="0"/>
          <w:color w:val="auto"/>
          <w:sz w:val="24"/>
          <w:lang w:val="en-US" w:eastAsia="zh-CN"/>
        </w:rPr>
        <w:t>10</w:t>
      </w:r>
      <w:r>
        <w:rPr>
          <w:rFonts w:hint="eastAsia" w:ascii="宋体" w:hAnsi="宋体"/>
          <w:b w:val="0"/>
          <w:bCs w:val="0"/>
          <w:color w:val="auto"/>
          <w:sz w:val="24"/>
        </w:rPr>
        <w:t>月</w:t>
      </w:r>
      <w:r>
        <w:rPr>
          <w:rFonts w:hint="eastAsia" w:ascii="宋体" w:hAnsi="宋体"/>
          <w:b w:val="0"/>
          <w:bCs w:val="0"/>
          <w:color w:val="auto"/>
          <w:sz w:val="24"/>
          <w:lang w:val="en-US" w:eastAsia="zh-CN"/>
        </w:rPr>
        <w:t>15</w:t>
      </w:r>
      <w:r>
        <w:rPr>
          <w:rFonts w:hint="eastAsia" w:ascii="宋体" w:hAnsi="宋体"/>
          <w:b w:val="0"/>
          <w:bCs w:val="0"/>
          <w:color w:val="auto"/>
          <w:sz w:val="24"/>
        </w:rPr>
        <w:t>日</w:t>
      </w:r>
      <w:r>
        <w:rPr>
          <w:rFonts w:hint="eastAsia" w:ascii="宋体" w:hAnsi="宋体"/>
          <w:b w:val="0"/>
          <w:bCs w:val="0"/>
          <w:color w:val="auto"/>
          <w:sz w:val="24"/>
          <w:lang w:val="en-US" w:eastAsia="zh-CN"/>
        </w:rPr>
        <w:t>10</w:t>
      </w:r>
      <w:r>
        <w:rPr>
          <w:rFonts w:hint="eastAsia" w:ascii="宋体" w:hAnsi="宋体"/>
          <w:b w:val="0"/>
          <w:bCs w:val="0"/>
          <w:color w:val="auto"/>
          <w:sz w:val="24"/>
        </w:rPr>
        <w:t>点00分（北京时间）前提交响应</w:t>
      </w:r>
      <w:r>
        <w:rPr>
          <w:rFonts w:ascii="宋体" w:hAnsi="宋体"/>
          <w:b w:val="0"/>
          <w:bCs w:val="0"/>
          <w:color w:val="auto"/>
          <w:sz w:val="24"/>
        </w:rPr>
        <w:t>文件</w:t>
      </w:r>
      <w:r>
        <w:rPr>
          <w:rFonts w:hint="eastAsia" w:ascii="宋体" w:hAnsi="宋体"/>
          <w:b w:val="0"/>
          <w:bCs w:val="0"/>
          <w:color w:val="auto"/>
          <w:sz w:val="24"/>
        </w:rPr>
        <w:t>。</w:t>
      </w:r>
    </w:p>
    <w:p w14:paraId="42A3CAD2">
      <w:pPr>
        <w:spacing w:line="276" w:lineRule="auto"/>
        <w:rPr>
          <w:rFonts w:hint="eastAsia" w:ascii="宋体" w:hAnsi="宋体"/>
          <w:b w:val="0"/>
          <w:bCs w:val="0"/>
          <w:color w:val="auto"/>
          <w:sz w:val="24"/>
        </w:rPr>
      </w:pPr>
    </w:p>
    <w:p w14:paraId="30C37C70">
      <w:pPr>
        <w:spacing w:line="360" w:lineRule="auto"/>
        <w:jc w:val="left"/>
        <w:rPr>
          <w:rFonts w:hint="eastAsia" w:ascii="宋体" w:hAnsi="宋体"/>
          <w:b w:val="0"/>
          <w:bCs w:val="0"/>
          <w:color w:val="auto"/>
          <w:sz w:val="24"/>
          <w:szCs w:val="24"/>
        </w:rPr>
      </w:pPr>
      <w:r>
        <w:rPr>
          <w:rFonts w:hint="eastAsia" w:ascii="宋体" w:hAnsi="宋体"/>
          <w:b w:val="0"/>
          <w:bCs w:val="0"/>
          <w:color w:val="auto"/>
          <w:sz w:val="24"/>
          <w:szCs w:val="24"/>
        </w:rPr>
        <w:t>一、项目基本情况</w:t>
      </w:r>
    </w:p>
    <w:p w14:paraId="7DC070FC">
      <w:pPr>
        <w:spacing w:line="360" w:lineRule="auto"/>
        <w:ind w:firstLine="480" w:firstLineChars="200"/>
        <w:rPr>
          <w:rFonts w:hint="eastAsia" w:ascii="宋体" w:hAnsi="宋体"/>
          <w:b w:val="0"/>
          <w:bCs w:val="0"/>
          <w:color w:val="auto"/>
          <w:sz w:val="24"/>
          <w:szCs w:val="24"/>
        </w:rPr>
      </w:pPr>
      <w:r>
        <w:rPr>
          <w:rFonts w:hint="eastAsia" w:ascii="宋体" w:hAnsi="宋体"/>
          <w:b w:val="0"/>
          <w:bCs w:val="0"/>
          <w:color w:val="auto"/>
          <w:sz w:val="24"/>
          <w:szCs w:val="24"/>
        </w:rPr>
        <w:t>项目编号：HLJYD202</w:t>
      </w:r>
      <w:r>
        <w:rPr>
          <w:rFonts w:hint="eastAsia" w:ascii="宋体" w:hAnsi="宋体"/>
          <w:b w:val="0"/>
          <w:bCs w:val="0"/>
          <w:color w:val="auto"/>
          <w:sz w:val="24"/>
          <w:szCs w:val="24"/>
          <w:lang w:val="en-US" w:eastAsia="zh-CN"/>
        </w:rPr>
        <w:t>4005</w:t>
      </w:r>
      <w:r>
        <w:rPr>
          <w:rFonts w:hint="eastAsia" w:ascii="宋体" w:hAnsi="宋体"/>
          <w:b w:val="0"/>
          <w:bCs w:val="0"/>
          <w:color w:val="auto"/>
          <w:sz w:val="24"/>
          <w:szCs w:val="24"/>
        </w:rPr>
        <w:t>-CS</w:t>
      </w:r>
    </w:p>
    <w:p w14:paraId="1E52C067">
      <w:pPr>
        <w:spacing w:line="360" w:lineRule="auto"/>
        <w:ind w:firstLine="480" w:firstLineChars="200"/>
        <w:rPr>
          <w:rFonts w:hint="eastAsia" w:ascii="宋体" w:hAnsi="宋体" w:eastAsia="宋体"/>
          <w:b w:val="0"/>
          <w:bCs w:val="0"/>
          <w:color w:val="auto"/>
          <w:sz w:val="24"/>
          <w:szCs w:val="24"/>
          <w:lang w:val="en-US" w:eastAsia="zh-CN"/>
        </w:rPr>
      </w:pPr>
      <w:r>
        <w:rPr>
          <w:rFonts w:hint="eastAsia" w:ascii="宋体" w:hAnsi="宋体"/>
          <w:b w:val="0"/>
          <w:bCs w:val="0"/>
          <w:color w:val="auto"/>
          <w:sz w:val="24"/>
          <w:szCs w:val="24"/>
        </w:rPr>
        <w:t>项目名称：</w:t>
      </w:r>
      <w:r>
        <w:rPr>
          <w:rFonts w:hint="eastAsia" w:ascii="宋体" w:hAnsi="宋体"/>
          <w:b w:val="0"/>
          <w:bCs w:val="0"/>
          <w:color w:val="auto"/>
          <w:sz w:val="24"/>
          <w:u w:val="none"/>
          <w:lang w:val="en-US" w:eastAsia="zh-CN"/>
        </w:rPr>
        <w:t>抚远市远通道路运输有限责任公司供电设备安装调试项目</w:t>
      </w:r>
    </w:p>
    <w:p w14:paraId="0AD29D66">
      <w:pPr>
        <w:spacing w:line="360" w:lineRule="auto"/>
        <w:ind w:firstLine="480" w:firstLineChars="200"/>
        <w:jc w:val="left"/>
        <w:rPr>
          <w:rFonts w:hint="eastAsia" w:ascii="宋体" w:hAnsi="宋体"/>
          <w:b w:val="0"/>
          <w:bCs w:val="0"/>
          <w:color w:val="auto"/>
          <w:sz w:val="24"/>
          <w:szCs w:val="24"/>
        </w:rPr>
      </w:pPr>
      <w:r>
        <w:rPr>
          <w:rFonts w:hint="eastAsia" w:ascii="宋体" w:hAnsi="宋体"/>
          <w:b w:val="0"/>
          <w:bCs w:val="0"/>
          <w:color w:val="auto"/>
          <w:sz w:val="24"/>
          <w:szCs w:val="24"/>
        </w:rPr>
        <w:t>采购方式：□竞争性谈判 ■竞争性磋商 □询价</w:t>
      </w:r>
    </w:p>
    <w:p w14:paraId="1CEA1F0A">
      <w:pPr>
        <w:spacing w:line="360" w:lineRule="auto"/>
        <w:ind w:firstLine="480" w:firstLineChars="200"/>
        <w:jc w:val="left"/>
        <w:rPr>
          <w:rFonts w:hint="eastAsia" w:ascii="宋体" w:hAnsi="宋体"/>
          <w:b w:val="0"/>
          <w:bCs w:val="0"/>
          <w:color w:val="auto"/>
          <w:sz w:val="24"/>
          <w:szCs w:val="24"/>
        </w:rPr>
      </w:pPr>
      <w:r>
        <w:rPr>
          <w:rFonts w:hint="eastAsia" w:ascii="宋体" w:hAnsi="宋体"/>
          <w:b w:val="0"/>
          <w:bCs w:val="0"/>
          <w:color w:val="auto"/>
          <w:sz w:val="24"/>
          <w:szCs w:val="24"/>
        </w:rPr>
        <w:t>预算金额：</w:t>
      </w:r>
      <w:r>
        <w:rPr>
          <w:rFonts w:hint="eastAsia" w:ascii="宋体" w:hAnsi="宋体"/>
          <w:b w:val="0"/>
          <w:bCs w:val="0"/>
          <w:color w:val="auto"/>
          <w:sz w:val="24"/>
          <w:szCs w:val="24"/>
          <w:lang w:val="en-US" w:eastAsia="zh-CN"/>
        </w:rPr>
        <w:t>29.5</w:t>
      </w:r>
      <w:r>
        <w:rPr>
          <w:rFonts w:hint="eastAsia" w:ascii="宋体" w:hAnsi="宋体"/>
          <w:b w:val="0"/>
          <w:bCs w:val="0"/>
          <w:color w:val="auto"/>
          <w:sz w:val="24"/>
          <w:szCs w:val="24"/>
        </w:rPr>
        <w:t>万元</w:t>
      </w:r>
    </w:p>
    <w:p w14:paraId="4FC378EB">
      <w:pPr>
        <w:spacing w:line="360" w:lineRule="auto"/>
        <w:ind w:firstLine="480" w:firstLineChars="200"/>
        <w:rPr>
          <w:rFonts w:hint="eastAsia" w:asciiTheme="minorEastAsia" w:hAnsiTheme="minorEastAsia" w:eastAsiaTheme="minorEastAsia" w:cstheme="minorEastAsia"/>
          <w:b w:val="0"/>
          <w:bCs w:val="0"/>
          <w:color w:val="auto"/>
          <w:sz w:val="24"/>
          <w:szCs w:val="24"/>
          <w:u w:val="none"/>
        </w:rPr>
      </w:pPr>
      <w:r>
        <w:rPr>
          <w:rFonts w:hint="eastAsia" w:asciiTheme="minorEastAsia" w:hAnsiTheme="minorEastAsia" w:eastAsiaTheme="minorEastAsia" w:cstheme="minorEastAsia"/>
          <w:b w:val="0"/>
          <w:bCs w:val="0"/>
          <w:color w:val="auto"/>
          <w:sz w:val="24"/>
          <w:szCs w:val="24"/>
        </w:rPr>
        <w:t>采购需求：</w:t>
      </w:r>
      <w:r>
        <w:rPr>
          <w:rFonts w:hint="eastAsia" w:asciiTheme="minorEastAsia" w:hAnsiTheme="minorEastAsia" w:eastAsiaTheme="minorEastAsia" w:cstheme="minorEastAsia"/>
          <w:b w:val="0"/>
          <w:bCs w:val="0"/>
          <w:color w:val="auto"/>
          <w:sz w:val="24"/>
          <w:szCs w:val="24"/>
          <w:u w:val="none"/>
          <w:lang w:val="en-US" w:eastAsia="zh-CN"/>
        </w:rPr>
        <w:t>主要安装630KVA箱式变压器1台，箱式变压器基础1处，安装避雷器1组，高压电缆采用YJLV22-3*70型240米，配套波纹碳素管200米电缆头4个</w:t>
      </w:r>
      <w:r>
        <w:rPr>
          <w:rFonts w:hint="eastAsia" w:asciiTheme="minorEastAsia" w:hAnsiTheme="minorEastAsia" w:eastAsiaTheme="minorEastAsia" w:cstheme="minorEastAsia"/>
          <w:b w:val="0"/>
          <w:bCs w:val="0"/>
          <w:color w:val="auto"/>
          <w:sz w:val="24"/>
          <w:szCs w:val="24"/>
          <w:u w:val="none"/>
        </w:rPr>
        <w:t>。</w:t>
      </w:r>
    </w:p>
    <w:p w14:paraId="3B6038DA">
      <w:pPr>
        <w:spacing w:line="360" w:lineRule="auto"/>
        <w:jc w:val="left"/>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eastAsia="zh-CN"/>
        </w:rPr>
        <w:t>（具体需求见招标文件）</w:t>
      </w:r>
    </w:p>
    <w:p w14:paraId="75891654">
      <w:pPr>
        <w:spacing w:line="360" w:lineRule="auto"/>
        <w:ind w:firstLine="480" w:firstLineChars="200"/>
        <w:jc w:val="left"/>
        <w:rPr>
          <w:rFonts w:hint="eastAsia" w:ascii="宋体" w:hAnsi="宋体"/>
          <w:b w:val="0"/>
          <w:bCs w:val="0"/>
          <w:color w:val="auto"/>
          <w:sz w:val="24"/>
          <w:szCs w:val="24"/>
        </w:rPr>
      </w:pPr>
      <w:r>
        <w:rPr>
          <w:rFonts w:hint="eastAsia" w:ascii="宋体" w:hAnsi="宋体"/>
          <w:b w:val="0"/>
          <w:bCs w:val="0"/>
          <w:color w:val="auto"/>
          <w:sz w:val="24"/>
          <w:szCs w:val="24"/>
          <w:lang w:val="en-US" w:eastAsia="zh-CN"/>
        </w:rPr>
        <w:t xml:space="preserve"> </w:t>
      </w:r>
      <w:r>
        <w:rPr>
          <w:rFonts w:hint="eastAsia" w:ascii="宋体" w:hAnsi="宋体"/>
          <w:b w:val="0"/>
          <w:bCs w:val="0"/>
          <w:color w:val="auto"/>
          <w:sz w:val="24"/>
          <w:szCs w:val="24"/>
        </w:rPr>
        <w:t>合同履行期限：</w:t>
      </w:r>
      <w:r>
        <w:rPr>
          <w:rFonts w:hint="eastAsia"/>
          <w:b w:val="0"/>
          <w:bCs w:val="0"/>
          <w:color w:val="auto"/>
          <w:sz w:val="24"/>
          <w:szCs w:val="24"/>
          <w:lang w:val="en-US" w:eastAsia="zh-CN"/>
        </w:rPr>
        <w:t>合同签订后20个日历日内完工</w:t>
      </w:r>
      <w:r>
        <w:rPr>
          <w:rFonts w:hint="eastAsia"/>
          <w:b w:val="0"/>
          <w:bCs w:val="0"/>
          <w:color w:val="auto"/>
          <w:sz w:val="24"/>
          <w:szCs w:val="24"/>
        </w:rPr>
        <w:t xml:space="preserve"> </w:t>
      </w:r>
    </w:p>
    <w:p w14:paraId="23FA408F">
      <w:pPr>
        <w:spacing w:line="360" w:lineRule="auto"/>
        <w:ind w:firstLine="480" w:firstLineChars="200"/>
        <w:jc w:val="left"/>
        <w:rPr>
          <w:rFonts w:hint="eastAsia" w:ascii="宋体" w:hAnsi="宋体"/>
          <w:b w:val="0"/>
          <w:bCs w:val="0"/>
          <w:color w:val="auto"/>
          <w:sz w:val="24"/>
          <w:szCs w:val="24"/>
        </w:rPr>
      </w:pPr>
      <w:r>
        <w:rPr>
          <w:rFonts w:hint="eastAsia" w:ascii="宋体" w:hAnsi="宋体"/>
          <w:b w:val="0"/>
          <w:bCs w:val="0"/>
          <w:color w:val="auto"/>
          <w:sz w:val="24"/>
          <w:szCs w:val="24"/>
        </w:rPr>
        <w:t>本项目(不)接受联合体投标。</w:t>
      </w:r>
    </w:p>
    <w:p w14:paraId="5AC4987B">
      <w:pPr>
        <w:spacing w:line="360" w:lineRule="auto"/>
        <w:jc w:val="left"/>
        <w:rPr>
          <w:rFonts w:hint="eastAsia" w:ascii="宋体" w:hAnsi="宋体"/>
          <w:b w:val="0"/>
          <w:bCs w:val="0"/>
          <w:color w:val="auto"/>
          <w:sz w:val="24"/>
        </w:rPr>
      </w:pPr>
      <w:r>
        <w:rPr>
          <w:rFonts w:hint="eastAsia" w:ascii="宋体" w:hAnsi="宋体"/>
          <w:b w:val="0"/>
          <w:bCs w:val="0"/>
          <w:color w:val="auto"/>
          <w:sz w:val="24"/>
        </w:rPr>
        <w:t>二、申请人资格要求： </w:t>
      </w:r>
    </w:p>
    <w:p w14:paraId="370671D8">
      <w:pPr>
        <w:spacing w:line="360" w:lineRule="auto"/>
        <w:ind w:firstLine="480" w:firstLineChars="200"/>
        <w:jc w:val="left"/>
        <w:rPr>
          <w:rFonts w:ascii="宋体" w:hAnsi="宋体"/>
          <w:b w:val="0"/>
          <w:bCs w:val="0"/>
          <w:color w:val="auto"/>
          <w:sz w:val="24"/>
        </w:rPr>
      </w:pPr>
      <w:r>
        <w:rPr>
          <w:rFonts w:hint="eastAsia" w:ascii="宋体" w:hAnsi="宋体"/>
          <w:b w:val="0"/>
          <w:bCs w:val="0"/>
          <w:color w:val="auto"/>
          <w:sz w:val="24"/>
        </w:rPr>
        <w:t>1、满足《中华人民共和国政府采购法》第二十二条规定；</w:t>
      </w:r>
    </w:p>
    <w:p w14:paraId="5B872308">
      <w:pPr>
        <w:spacing w:line="360" w:lineRule="auto"/>
        <w:ind w:firstLine="480" w:firstLineChars="200"/>
        <w:jc w:val="left"/>
        <w:rPr>
          <w:rFonts w:hint="eastAsia" w:ascii="宋体" w:hAnsi="宋体" w:eastAsia="宋体"/>
          <w:b w:val="0"/>
          <w:bCs w:val="0"/>
          <w:color w:val="auto"/>
          <w:sz w:val="24"/>
          <w:lang w:val="en-US" w:eastAsia="zh-CN"/>
        </w:rPr>
      </w:pPr>
      <w:r>
        <w:rPr>
          <w:rFonts w:ascii="宋体" w:hAnsi="宋体"/>
          <w:b w:val="0"/>
          <w:bCs w:val="0"/>
          <w:color w:val="auto"/>
          <w:sz w:val="24"/>
        </w:rPr>
        <w:t>2</w:t>
      </w:r>
      <w:r>
        <w:rPr>
          <w:rFonts w:hint="eastAsia" w:ascii="宋体" w:hAnsi="宋体"/>
          <w:b w:val="0"/>
          <w:bCs w:val="0"/>
          <w:color w:val="auto"/>
          <w:sz w:val="24"/>
        </w:rPr>
        <w:t>、落实政府采购政策需满足的资格要求：</w:t>
      </w:r>
      <w:r>
        <w:rPr>
          <w:rFonts w:hint="eastAsia" w:ascii="宋体" w:hAnsi="宋体"/>
          <w:b w:val="0"/>
          <w:bCs w:val="0"/>
          <w:color w:val="auto"/>
          <w:sz w:val="24"/>
          <w:lang w:eastAsia="zh-CN"/>
        </w:rPr>
        <w:t>不支持</w:t>
      </w:r>
    </w:p>
    <w:p w14:paraId="61539729">
      <w:pPr>
        <w:spacing w:line="360" w:lineRule="auto"/>
        <w:ind w:firstLine="480" w:firstLineChars="200"/>
        <w:rPr>
          <w:rFonts w:hint="eastAsia" w:ascii="宋体" w:hAnsi="宋体" w:eastAsia="宋体" w:cs="宋体"/>
          <w:b w:val="0"/>
          <w:bCs w:val="0"/>
          <w:color w:val="auto"/>
          <w:sz w:val="24"/>
          <w:szCs w:val="24"/>
          <w:lang w:val="en-US" w:eastAsia="zh-CN"/>
        </w:rPr>
      </w:pPr>
      <w:r>
        <w:rPr>
          <w:rFonts w:hint="eastAsia" w:ascii="宋体" w:hAnsi="宋体"/>
          <w:b w:val="0"/>
          <w:bCs w:val="0"/>
          <w:color w:val="auto"/>
          <w:sz w:val="24"/>
        </w:rPr>
        <w:t>3.本项目的特定资格要求：</w:t>
      </w:r>
      <w:r>
        <w:rPr>
          <w:rFonts w:hint="eastAsia" w:ascii="宋体" w:hAnsi="宋体"/>
          <w:b w:val="0"/>
          <w:bCs w:val="0"/>
          <w:color w:val="auto"/>
          <w:sz w:val="24"/>
          <w:lang w:eastAsia="zh-CN"/>
        </w:rPr>
        <w:t>本项目</w:t>
      </w:r>
      <w:r>
        <w:rPr>
          <w:rFonts w:hint="eastAsia" w:ascii="宋体" w:hAnsi="宋体"/>
          <w:b w:val="0"/>
          <w:bCs w:val="0"/>
          <w:color w:val="auto"/>
          <w:sz w:val="24"/>
          <w:szCs w:val="24"/>
          <w:lang w:eastAsia="zh-CN"/>
        </w:rPr>
        <w:t>供应商须具有</w:t>
      </w:r>
      <w:r>
        <w:rPr>
          <w:rFonts w:hint="eastAsia" w:ascii="宋体" w:hAnsi="宋体" w:eastAsia="宋体" w:cs="Arial"/>
          <w:b w:val="0"/>
          <w:bCs w:val="0"/>
          <w:color w:val="auto"/>
          <w:sz w:val="24"/>
          <w:szCs w:val="24"/>
          <w:lang w:val="en-US" w:eastAsia="zh-CN"/>
        </w:rPr>
        <w:t>承装（修、饰）电力设施许可证五级及以上资质。</w:t>
      </w:r>
    </w:p>
    <w:p w14:paraId="2AFF73BD">
      <w:pPr>
        <w:spacing w:line="360" w:lineRule="auto"/>
        <w:ind w:firstLine="480" w:firstLineChars="200"/>
        <w:jc w:val="left"/>
        <w:rPr>
          <w:rFonts w:hint="eastAsia"/>
          <w:b w:val="0"/>
          <w:bCs w:val="0"/>
          <w:color w:val="auto"/>
        </w:rPr>
      </w:pPr>
      <w:r>
        <w:rPr>
          <w:rFonts w:hint="eastAsia" w:ascii="宋体" w:hAnsi="宋体" w:cs="宋体"/>
          <w:b w:val="0"/>
          <w:bCs w:val="0"/>
          <w:color w:val="auto"/>
          <w:sz w:val="24"/>
          <w:szCs w:val="24"/>
        </w:rPr>
        <w:t>4、拟参加本项目</w:t>
      </w:r>
      <w:r>
        <w:rPr>
          <w:rFonts w:hint="eastAsia" w:ascii="宋体" w:hAnsi="宋体" w:cs="宋体"/>
          <w:b w:val="0"/>
          <w:bCs w:val="0"/>
          <w:color w:val="auto"/>
          <w:sz w:val="24"/>
          <w:szCs w:val="24"/>
          <w:lang w:eastAsia="zh-CN"/>
        </w:rPr>
        <w:t>供应商须提供</w:t>
      </w:r>
      <w:r>
        <w:rPr>
          <w:rFonts w:hint="eastAsia" w:ascii="宋体" w:hAnsi="宋体" w:cs="宋体"/>
          <w:b w:val="0"/>
          <w:bCs w:val="0"/>
          <w:color w:val="auto"/>
          <w:sz w:val="24"/>
          <w:szCs w:val="24"/>
        </w:rPr>
        <w:t>供应商</w:t>
      </w:r>
      <w:r>
        <w:rPr>
          <w:rFonts w:hint="eastAsia" w:ascii="宋体" w:hAnsi="宋体" w:cs="宋体"/>
          <w:b w:val="0"/>
          <w:bCs w:val="0"/>
          <w:color w:val="auto"/>
          <w:sz w:val="24"/>
          <w:lang w:eastAsia="zh-CN"/>
        </w:rPr>
        <w:t>及</w:t>
      </w:r>
      <w:r>
        <w:rPr>
          <w:rFonts w:hint="eastAsia" w:ascii="宋体" w:hAnsi="宋体" w:cs="宋体"/>
          <w:b w:val="0"/>
          <w:bCs w:val="0"/>
          <w:color w:val="auto"/>
          <w:sz w:val="24"/>
        </w:rPr>
        <w:t>法定代表人</w:t>
      </w:r>
      <w:r>
        <w:rPr>
          <w:rFonts w:ascii="宋体" w:hAnsi="宋体" w:eastAsia="宋体" w:cs="宋体"/>
          <w:b w:val="0"/>
          <w:bCs w:val="0"/>
          <w:color w:val="auto"/>
          <w:sz w:val="24"/>
          <w:szCs w:val="24"/>
        </w:rPr>
        <w:t xml:space="preserve">通过“全国企业信用信息公示系统”、“中国执行信息公开网”、“中国裁判文书网”、“信用中国”、“中国政府采购网”等合法渠道，可查证在投标截止日期前未被列入失信被执行人名单、重大税收违法案件当事人名单、政府采购严重违法失信行为记录名单。 </w:t>
      </w:r>
      <w:r>
        <w:rPr>
          <w:rFonts w:hint="eastAsia" w:ascii="宋体" w:hAnsi="宋体" w:cs="宋体"/>
          <w:b w:val="0"/>
          <w:bCs w:val="0"/>
          <w:color w:val="auto"/>
          <w:sz w:val="24"/>
        </w:rPr>
        <w:t>若有不良记录</w:t>
      </w:r>
      <w:r>
        <w:rPr>
          <w:rFonts w:hint="eastAsia" w:ascii="宋体" w:hAnsi="宋体" w:cs="宋体"/>
          <w:b w:val="0"/>
          <w:bCs w:val="0"/>
          <w:color w:val="auto"/>
          <w:sz w:val="24"/>
          <w:lang w:eastAsia="zh-CN"/>
        </w:rPr>
        <w:t>供应商</w:t>
      </w:r>
      <w:r>
        <w:rPr>
          <w:rFonts w:hint="eastAsia" w:ascii="宋体" w:hAnsi="宋体" w:cs="宋体"/>
          <w:b w:val="0"/>
          <w:bCs w:val="0"/>
          <w:color w:val="auto"/>
          <w:sz w:val="24"/>
        </w:rPr>
        <w:t>，不得参加</w:t>
      </w:r>
      <w:r>
        <w:rPr>
          <w:rFonts w:hint="eastAsia" w:ascii="宋体" w:hAnsi="宋体" w:cs="宋体"/>
          <w:b w:val="0"/>
          <w:bCs w:val="0"/>
          <w:color w:val="auto"/>
          <w:sz w:val="24"/>
          <w:lang w:eastAsia="zh-CN"/>
        </w:rPr>
        <w:t>本项目</w:t>
      </w:r>
      <w:r>
        <w:rPr>
          <w:rFonts w:hint="eastAsia" w:ascii="宋体" w:hAnsi="宋体" w:cs="宋体"/>
          <w:b w:val="0"/>
          <w:bCs w:val="0"/>
          <w:color w:val="auto"/>
          <w:sz w:val="24"/>
        </w:rPr>
        <w:t>；</w:t>
      </w:r>
    </w:p>
    <w:p w14:paraId="5961A13D">
      <w:pPr>
        <w:spacing w:line="360" w:lineRule="auto"/>
        <w:ind w:firstLine="480" w:firstLineChars="200"/>
        <w:jc w:val="left"/>
        <w:rPr>
          <w:rFonts w:hint="eastAsia" w:cs="仿宋"/>
          <w:b w:val="0"/>
          <w:bCs w:val="0"/>
          <w:color w:val="auto"/>
          <w:sz w:val="24"/>
        </w:rPr>
      </w:pPr>
      <w:r>
        <w:rPr>
          <w:rFonts w:hint="eastAsia" w:ascii="宋体" w:hAnsi="宋体"/>
          <w:b w:val="0"/>
          <w:bCs w:val="0"/>
          <w:color w:val="auto"/>
          <w:sz w:val="24"/>
          <w:lang w:val="en-US" w:eastAsia="zh-CN"/>
        </w:rPr>
        <w:t>5</w:t>
      </w:r>
      <w:r>
        <w:rPr>
          <w:rFonts w:hint="eastAsia" w:ascii="宋体" w:hAnsi="宋体"/>
          <w:b w:val="0"/>
          <w:bCs w:val="0"/>
          <w:color w:val="auto"/>
          <w:sz w:val="24"/>
        </w:rPr>
        <w:t>、</w:t>
      </w:r>
      <w:r>
        <w:rPr>
          <w:rFonts w:ascii="宋体" w:hAnsi="宋体" w:eastAsia="宋体" w:cs="宋体"/>
          <w:b w:val="0"/>
          <w:bCs w:val="0"/>
          <w:color w:val="auto"/>
          <w:sz w:val="24"/>
          <w:szCs w:val="24"/>
        </w:rPr>
        <w:t>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r>
        <w:rPr>
          <w:rFonts w:hint="eastAsia"/>
          <w:b w:val="0"/>
          <w:bCs w:val="0"/>
          <w:color w:val="auto"/>
          <w:sz w:val="24"/>
        </w:rPr>
        <w:t>。</w:t>
      </w:r>
    </w:p>
    <w:p w14:paraId="58A15AAB">
      <w:pPr>
        <w:spacing w:line="360" w:lineRule="auto"/>
        <w:rPr>
          <w:rFonts w:hint="eastAsia" w:ascii="宋体" w:hAnsi="宋体"/>
          <w:b w:val="0"/>
          <w:bCs w:val="0"/>
          <w:color w:val="auto"/>
          <w:sz w:val="24"/>
        </w:rPr>
      </w:pPr>
      <w:r>
        <w:rPr>
          <w:rFonts w:hint="eastAsia" w:ascii="宋体" w:hAnsi="宋体"/>
          <w:b w:val="0"/>
          <w:bCs w:val="0"/>
          <w:color w:val="auto"/>
          <w:sz w:val="24"/>
        </w:rPr>
        <w:t>三、获取采购文件：</w:t>
      </w:r>
    </w:p>
    <w:p w14:paraId="4C5B75C3">
      <w:pPr>
        <w:spacing w:line="360" w:lineRule="auto"/>
        <w:ind w:left="140" w:leftChars="50" w:firstLine="360" w:firstLineChars="150"/>
        <w:jc w:val="left"/>
        <w:rPr>
          <w:rFonts w:hint="eastAsia" w:ascii="宋体" w:hAnsi="宋体"/>
          <w:b w:val="0"/>
          <w:bCs w:val="0"/>
          <w:color w:val="auto"/>
          <w:sz w:val="24"/>
        </w:rPr>
      </w:pPr>
      <w:r>
        <w:rPr>
          <w:rFonts w:hint="eastAsia" w:ascii="宋体" w:hAnsi="宋体"/>
          <w:b w:val="0"/>
          <w:bCs w:val="0"/>
          <w:color w:val="auto"/>
          <w:sz w:val="24"/>
        </w:rPr>
        <w:t>时间：202</w:t>
      </w:r>
      <w:r>
        <w:rPr>
          <w:rFonts w:hint="eastAsia" w:ascii="宋体" w:hAnsi="宋体"/>
          <w:b w:val="0"/>
          <w:bCs w:val="0"/>
          <w:color w:val="auto"/>
          <w:sz w:val="24"/>
          <w:lang w:val="en-US" w:eastAsia="zh-CN"/>
        </w:rPr>
        <w:t>4</w:t>
      </w:r>
      <w:r>
        <w:rPr>
          <w:rFonts w:hint="eastAsia" w:ascii="宋体" w:hAnsi="宋体"/>
          <w:b w:val="0"/>
          <w:bCs w:val="0"/>
          <w:color w:val="auto"/>
          <w:sz w:val="24"/>
        </w:rPr>
        <w:t>年</w:t>
      </w:r>
      <w:r>
        <w:rPr>
          <w:rFonts w:hint="eastAsia" w:ascii="宋体" w:hAnsi="宋体"/>
          <w:b w:val="0"/>
          <w:bCs w:val="0"/>
          <w:color w:val="auto"/>
          <w:sz w:val="24"/>
          <w:lang w:val="en-US" w:eastAsia="zh-CN"/>
        </w:rPr>
        <w:t>9</w:t>
      </w:r>
      <w:r>
        <w:rPr>
          <w:rFonts w:hint="eastAsia" w:ascii="宋体" w:hAnsi="宋体"/>
          <w:b w:val="0"/>
          <w:bCs w:val="0"/>
          <w:color w:val="auto"/>
          <w:sz w:val="24"/>
        </w:rPr>
        <w:t>月</w:t>
      </w:r>
      <w:r>
        <w:rPr>
          <w:rFonts w:hint="eastAsia" w:ascii="宋体" w:hAnsi="宋体"/>
          <w:b w:val="0"/>
          <w:bCs w:val="0"/>
          <w:color w:val="auto"/>
          <w:sz w:val="24"/>
          <w:lang w:val="en-US" w:eastAsia="zh-CN"/>
        </w:rPr>
        <w:t>30</w:t>
      </w:r>
      <w:r>
        <w:rPr>
          <w:rFonts w:hint="eastAsia" w:ascii="宋体" w:hAnsi="宋体"/>
          <w:b w:val="0"/>
          <w:bCs w:val="0"/>
          <w:color w:val="auto"/>
          <w:sz w:val="24"/>
        </w:rPr>
        <w:t>日至202</w:t>
      </w:r>
      <w:r>
        <w:rPr>
          <w:rFonts w:hint="eastAsia" w:ascii="宋体" w:hAnsi="宋体"/>
          <w:b w:val="0"/>
          <w:bCs w:val="0"/>
          <w:color w:val="auto"/>
          <w:sz w:val="24"/>
          <w:lang w:val="en-US" w:eastAsia="zh-CN"/>
        </w:rPr>
        <w:t>4</w:t>
      </w:r>
      <w:r>
        <w:rPr>
          <w:rFonts w:hint="eastAsia" w:ascii="宋体" w:hAnsi="宋体"/>
          <w:b w:val="0"/>
          <w:bCs w:val="0"/>
          <w:color w:val="auto"/>
          <w:sz w:val="24"/>
        </w:rPr>
        <w:t>年</w:t>
      </w:r>
      <w:r>
        <w:rPr>
          <w:rFonts w:hint="eastAsia" w:ascii="宋体" w:hAnsi="宋体"/>
          <w:b w:val="0"/>
          <w:bCs w:val="0"/>
          <w:color w:val="auto"/>
          <w:sz w:val="24"/>
          <w:lang w:val="en-US" w:eastAsia="zh-CN"/>
        </w:rPr>
        <w:t>10</w:t>
      </w:r>
      <w:r>
        <w:rPr>
          <w:rFonts w:hint="eastAsia" w:ascii="宋体" w:hAnsi="宋体"/>
          <w:b w:val="0"/>
          <w:bCs w:val="0"/>
          <w:color w:val="auto"/>
          <w:sz w:val="24"/>
        </w:rPr>
        <w:t>月</w:t>
      </w:r>
      <w:r>
        <w:rPr>
          <w:rFonts w:hint="eastAsia" w:ascii="宋体" w:hAnsi="宋体"/>
          <w:b w:val="0"/>
          <w:bCs w:val="0"/>
          <w:color w:val="auto"/>
          <w:sz w:val="24"/>
          <w:lang w:val="en-US" w:eastAsia="zh-CN"/>
        </w:rPr>
        <w:t>11</w:t>
      </w:r>
      <w:r>
        <w:rPr>
          <w:rFonts w:hint="eastAsia" w:ascii="宋体" w:hAnsi="宋体"/>
          <w:b w:val="0"/>
          <w:bCs w:val="0"/>
          <w:color w:val="auto"/>
          <w:sz w:val="24"/>
        </w:rPr>
        <w:t>日，每天上午8时至11时，下午13时至16时（北京时间，</w:t>
      </w:r>
      <w:r>
        <w:rPr>
          <w:rFonts w:ascii="宋体" w:hAnsi="宋体"/>
          <w:b w:val="0"/>
          <w:bCs w:val="0"/>
          <w:color w:val="auto"/>
          <w:sz w:val="24"/>
        </w:rPr>
        <w:t>法定节假日</w:t>
      </w:r>
      <w:r>
        <w:rPr>
          <w:rFonts w:hint="eastAsia" w:ascii="宋体" w:hAnsi="宋体"/>
          <w:b w:val="0"/>
          <w:bCs w:val="0"/>
          <w:color w:val="auto"/>
          <w:sz w:val="24"/>
        </w:rPr>
        <w:t>除外 ）。</w:t>
      </w:r>
    </w:p>
    <w:p w14:paraId="57B6301F">
      <w:pPr>
        <w:spacing w:line="360" w:lineRule="auto"/>
        <w:ind w:firstLine="480" w:firstLineChars="200"/>
        <w:rPr>
          <w:rFonts w:hint="eastAsia" w:ascii="宋体" w:hAnsi="宋体" w:cs="宋体"/>
          <w:b w:val="0"/>
          <w:bCs w:val="0"/>
          <w:color w:val="auto"/>
          <w:sz w:val="24"/>
        </w:rPr>
      </w:pPr>
      <w:r>
        <w:rPr>
          <w:rFonts w:hint="eastAsia" w:ascii="宋体" w:hAnsi="宋体"/>
          <w:b w:val="0"/>
          <w:bCs w:val="0"/>
          <w:color w:val="auto"/>
          <w:sz w:val="24"/>
        </w:rPr>
        <w:t>地点：</w:t>
      </w:r>
      <w:r>
        <w:rPr>
          <w:rFonts w:hint="eastAsia" w:ascii="宋体" w:hAnsi="宋体" w:cs="宋体"/>
          <w:b w:val="0"/>
          <w:bCs w:val="0"/>
          <w:color w:val="auto"/>
          <w:sz w:val="24"/>
        </w:rPr>
        <w:t>佳木斯市郊区青源路97号，英伦尚城B区1栋5号门市。</w:t>
      </w:r>
    </w:p>
    <w:p w14:paraId="053D0581">
      <w:pPr>
        <w:spacing w:line="360" w:lineRule="auto"/>
        <w:ind w:firstLine="480" w:firstLineChars="200"/>
        <w:rPr>
          <w:rFonts w:ascii="宋体" w:hAnsi="宋体"/>
          <w:b w:val="0"/>
          <w:bCs w:val="0"/>
          <w:color w:val="auto"/>
          <w:sz w:val="24"/>
        </w:rPr>
      </w:pPr>
      <w:r>
        <w:rPr>
          <w:rFonts w:hint="eastAsia" w:ascii="宋体" w:hAnsi="宋体"/>
          <w:b w:val="0"/>
          <w:bCs w:val="0"/>
          <w:color w:val="auto"/>
          <w:sz w:val="24"/>
        </w:rPr>
        <w:t>方式：获取采购文件供应商携带营业执照复印件加盖公章现场获取。</w:t>
      </w:r>
    </w:p>
    <w:p w14:paraId="66EDA386">
      <w:pPr>
        <w:spacing w:line="360" w:lineRule="auto"/>
        <w:jc w:val="left"/>
        <w:rPr>
          <w:rFonts w:ascii="宋体" w:hAnsi="宋体"/>
          <w:b w:val="0"/>
          <w:bCs w:val="0"/>
          <w:color w:val="auto"/>
          <w:sz w:val="24"/>
        </w:rPr>
      </w:pPr>
      <w:r>
        <w:rPr>
          <w:rFonts w:hint="eastAsia" w:ascii="宋体" w:hAnsi="宋体"/>
          <w:b w:val="0"/>
          <w:bCs w:val="0"/>
          <w:color w:val="auto"/>
          <w:sz w:val="24"/>
        </w:rPr>
        <w:t>四、响应文件提交</w:t>
      </w:r>
    </w:p>
    <w:p w14:paraId="2EC71433">
      <w:pPr>
        <w:spacing w:line="360" w:lineRule="auto"/>
        <w:ind w:firstLine="480" w:firstLineChars="200"/>
        <w:jc w:val="left"/>
        <w:rPr>
          <w:rFonts w:ascii="宋体" w:hAnsi="宋体" w:cs="宋体"/>
          <w:b w:val="0"/>
          <w:bCs w:val="0"/>
          <w:iCs/>
          <w:color w:val="auto"/>
          <w:sz w:val="24"/>
        </w:rPr>
      </w:pPr>
      <w:r>
        <w:rPr>
          <w:rFonts w:hint="eastAsia" w:ascii="宋体" w:hAnsi="宋体"/>
          <w:b w:val="0"/>
          <w:bCs w:val="0"/>
          <w:color w:val="auto"/>
          <w:sz w:val="24"/>
        </w:rPr>
        <w:t>截止时间：202</w:t>
      </w:r>
      <w:r>
        <w:rPr>
          <w:rFonts w:hint="eastAsia" w:ascii="宋体" w:hAnsi="宋体"/>
          <w:b w:val="0"/>
          <w:bCs w:val="0"/>
          <w:color w:val="auto"/>
          <w:sz w:val="24"/>
          <w:lang w:val="en-US" w:eastAsia="zh-CN"/>
        </w:rPr>
        <w:t>4</w:t>
      </w:r>
      <w:r>
        <w:rPr>
          <w:rFonts w:hint="eastAsia" w:ascii="宋体" w:hAnsi="宋体"/>
          <w:b w:val="0"/>
          <w:bCs w:val="0"/>
          <w:color w:val="auto"/>
          <w:sz w:val="24"/>
        </w:rPr>
        <w:t>年</w:t>
      </w:r>
      <w:r>
        <w:rPr>
          <w:rFonts w:hint="eastAsia" w:ascii="宋体" w:hAnsi="宋体"/>
          <w:b w:val="0"/>
          <w:bCs w:val="0"/>
          <w:color w:val="auto"/>
          <w:sz w:val="24"/>
          <w:lang w:val="en-US" w:eastAsia="zh-CN"/>
        </w:rPr>
        <w:t>10</w:t>
      </w:r>
      <w:r>
        <w:rPr>
          <w:rFonts w:hint="eastAsia" w:ascii="宋体" w:hAnsi="宋体"/>
          <w:b w:val="0"/>
          <w:bCs w:val="0"/>
          <w:color w:val="auto"/>
          <w:sz w:val="24"/>
        </w:rPr>
        <w:t>月</w:t>
      </w:r>
      <w:r>
        <w:rPr>
          <w:rFonts w:hint="eastAsia" w:ascii="宋体" w:hAnsi="宋体"/>
          <w:b w:val="0"/>
          <w:bCs w:val="0"/>
          <w:color w:val="auto"/>
          <w:sz w:val="24"/>
          <w:lang w:val="en-US" w:eastAsia="zh-CN"/>
        </w:rPr>
        <w:t>15</w:t>
      </w:r>
      <w:r>
        <w:rPr>
          <w:rFonts w:hint="eastAsia" w:ascii="宋体" w:hAnsi="宋体"/>
          <w:b w:val="0"/>
          <w:bCs w:val="0"/>
          <w:color w:val="auto"/>
          <w:sz w:val="24"/>
        </w:rPr>
        <w:t>日</w:t>
      </w:r>
      <w:r>
        <w:rPr>
          <w:rFonts w:hint="eastAsia" w:ascii="宋体" w:hAnsi="宋体"/>
          <w:b w:val="0"/>
          <w:bCs w:val="0"/>
          <w:color w:val="auto"/>
          <w:sz w:val="24"/>
          <w:lang w:val="en-US" w:eastAsia="zh-CN"/>
        </w:rPr>
        <w:t>10</w:t>
      </w:r>
      <w:r>
        <w:rPr>
          <w:rFonts w:hint="eastAsia" w:ascii="宋体" w:hAnsi="宋体"/>
          <w:b w:val="0"/>
          <w:bCs w:val="0"/>
          <w:color w:val="auto"/>
          <w:sz w:val="24"/>
        </w:rPr>
        <w:t>点00分（北京时间）</w:t>
      </w:r>
    </w:p>
    <w:p w14:paraId="02DE19CD">
      <w:pPr>
        <w:spacing w:line="360" w:lineRule="auto"/>
        <w:ind w:firstLine="480" w:firstLineChars="200"/>
        <w:jc w:val="left"/>
        <w:rPr>
          <w:rFonts w:ascii="宋体" w:hAnsi="宋体" w:cs="宋体"/>
          <w:b w:val="0"/>
          <w:bCs w:val="0"/>
          <w:color w:val="auto"/>
          <w:sz w:val="24"/>
        </w:rPr>
      </w:pPr>
      <w:r>
        <w:rPr>
          <w:rFonts w:hint="eastAsia" w:ascii="宋体" w:hAnsi="宋体"/>
          <w:b w:val="0"/>
          <w:bCs w:val="0"/>
          <w:color w:val="auto"/>
          <w:sz w:val="24"/>
        </w:rPr>
        <w:t>地点：黑龙江省</w:t>
      </w:r>
      <w:r>
        <w:rPr>
          <w:rFonts w:hint="eastAsia" w:ascii="宋体" w:hAnsi="宋体" w:cs="宋体"/>
          <w:b w:val="0"/>
          <w:bCs w:val="0"/>
          <w:color w:val="auto"/>
          <w:sz w:val="24"/>
        </w:rPr>
        <w:t>佳木斯市郊区青源路97号（英伦尚城B区1栋5号门市）</w:t>
      </w:r>
      <w:r>
        <w:rPr>
          <w:rFonts w:hint="eastAsia" w:ascii="宋体" w:hAnsi="宋体"/>
          <w:b w:val="0"/>
          <w:bCs w:val="0"/>
          <w:color w:val="auto"/>
          <w:sz w:val="24"/>
        </w:rPr>
        <w:t xml:space="preserve"> </w:t>
      </w:r>
    </w:p>
    <w:p w14:paraId="1232156B">
      <w:pPr>
        <w:spacing w:line="360" w:lineRule="auto"/>
        <w:jc w:val="left"/>
        <w:rPr>
          <w:b w:val="0"/>
          <w:bCs w:val="0"/>
          <w:color w:val="auto"/>
          <w:sz w:val="24"/>
        </w:rPr>
      </w:pPr>
      <w:r>
        <w:rPr>
          <w:rFonts w:hint="eastAsia"/>
          <w:b w:val="0"/>
          <w:bCs w:val="0"/>
          <w:color w:val="auto"/>
          <w:sz w:val="24"/>
        </w:rPr>
        <w:t xml:space="preserve">五、开启 </w:t>
      </w:r>
    </w:p>
    <w:p w14:paraId="3B1F2FE1">
      <w:pPr>
        <w:spacing w:line="360" w:lineRule="auto"/>
        <w:ind w:firstLine="480" w:firstLineChars="200"/>
        <w:jc w:val="left"/>
        <w:rPr>
          <w:rFonts w:ascii="宋体" w:hAnsi="宋体" w:cs="宋体"/>
          <w:b w:val="0"/>
          <w:bCs w:val="0"/>
          <w:iCs/>
          <w:color w:val="auto"/>
          <w:sz w:val="24"/>
        </w:rPr>
      </w:pPr>
      <w:r>
        <w:rPr>
          <w:rFonts w:hint="eastAsia" w:ascii="宋体" w:hAnsi="宋体"/>
          <w:b w:val="0"/>
          <w:bCs w:val="0"/>
          <w:color w:val="auto"/>
          <w:sz w:val="24"/>
        </w:rPr>
        <w:t>时间：202</w:t>
      </w:r>
      <w:r>
        <w:rPr>
          <w:rFonts w:hint="eastAsia" w:ascii="宋体" w:hAnsi="宋体"/>
          <w:b w:val="0"/>
          <w:bCs w:val="0"/>
          <w:color w:val="auto"/>
          <w:sz w:val="24"/>
          <w:lang w:val="en-US" w:eastAsia="zh-CN"/>
        </w:rPr>
        <w:t>4</w:t>
      </w:r>
      <w:r>
        <w:rPr>
          <w:rFonts w:hint="eastAsia" w:ascii="宋体" w:hAnsi="宋体"/>
          <w:b w:val="0"/>
          <w:bCs w:val="0"/>
          <w:color w:val="auto"/>
          <w:sz w:val="24"/>
        </w:rPr>
        <w:t>年</w:t>
      </w:r>
      <w:r>
        <w:rPr>
          <w:rFonts w:hint="eastAsia" w:ascii="宋体" w:hAnsi="宋体"/>
          <w:b w:val="0"/>
          <w:bCs w:val="0"/>
          <w:color w:val="auto"/>
          <w:sz w:val="24"/>
          <w:lang w:val="en-US" w:eastAsia="zh-CN"/>
        </w:rPr>
        <w:t>10</w:t>
      </w:r>
      <w:r>
        <w:rPr>
          <w:rFonts w:hint="eastAsia" w:ascii="宋体" w:hAnsi="宋体"/>
          <w:b w:val="0"/>
          <w:bCs w:val="0"/>
          <w:color w:val="auto"/>
          <w:sz w:val="24"/>
        </w:rPr>
        <w:t>月</w:t>
      </w:r>
      <w:r>
        <w:rPr>
          <w:rFonts w:hint="eastAsia" w:ascii="宋体" w:hAnsi="宋体"/>
          <w:b w:val="0"/>
          <w:bCs w:val="0"/>
          <w:color w:val="auto"/>
          <w:sz w:val="24"/>
          <w:lang w:val="en-US" w:eastAsia="zh-CN"/>
        </w:rPr>
        <w:t>15</w:t>
      </w:r>
      <w:r>
        <w:rPr>
          <w:rFonts w:hint="eastAsia" w:ascii="宋体" w:hAnsi="宋体"/>
          <w:b w:val="0"/>
          <w:bCs w:val="0"/>
          <w:color w:val="auto"/>
          <w:sz w:val="24"/>
        </w:rPr>
        <w:t>日</w:t>
      </w:r>
      <w:r>
        <w:rPr>
          <w:rFonts w:hint="eastAsia" w:ascii="宋体" w:hAnsi="宋体"/>
          <w:b w:val="0"/>
          <w:bCs w:val="0"/>
          <w:color w:val="auto"/>
          <w:sz w:val="24"/>
          <w:lang w:val="en-US" w:eastAsia="zh-CN"/>
        </w:rPr>
        <w:t>10</w:t>
      </w:r>
      <w:r>
        <w:rPr>
          <w:rFonts w:hint="eastAsia" w:ascii="宋体" w:hAnsi="宋体"/>
          <w:b w:val="0"/>
          <w:bCs w:val="0"/>
          <w:color w:val="auto"/>
          <w:sz w:val="24"/>
        </w:rPr>
        <w:t>点00分（北京时间）</w:t>
      </w:r>
    </w:p>
    <w:p w14:paraId="38AB8B42">
      <w:pPr>
        <w:spacing w:line="360" w:lineRule="auto"/>
        <w:ind w:firstLine="480" w:firstLineChars="200"/>
        <w:rPr>
          <w:rFonts w:hint="eastAsia" w:ascii="宋体" w:hAnsi="宋体"/>
          <w:b w:val="0"/>
          <w:bCs w:val="0"/>
          <w:color w:val="auto"/>
          <w:sz w:val="24"/>
        </w:rPr>
      </w:pPr>
      <w:r>
        <w:rPr>
          <w:rFonts w:hint="eastAsia" w:ascii="宋体" w:hAnsi="宋体"/>
          <w:b w:val="0"/>
          <w:bCs w:val="0"/>
          <w:color w:val="auto"/>
          <w:sz w:val="24"/>
        </w:rPr>
        <w:t>地点：黑龙江省</w:t>
      </w:r>
      <w:r>
        <w:rPr>
          <w:rFonts w:hint="eastAsia" w:ascii="宋体" w:hAnsi="宋体" w:cs="宋体"/>
          <w:b w:val="0"/>
          <w:bCs w:val="0"/>
          <w:color w:val="auto"/>
          <w:sz w:val="24"/>
        </w:rPr>
        <w:t>佳木斯市郊区青源路97号（英伦尚城B区1栋5号门市）</w:t>
      </w:r>
    </w:p>
    <w:p w14:paraId="667DDDDB">
      <w:pPr>
        <w:spacing w:line="360" w:lineRule="auto"/>
        <w:rPr>
          <w:rFonts w:ascii="宋体" w:hAnsi="宋体"/>
          <w:b w:val="0"/>
          <w:bCs w:val="0"/>
          <w:color w:val="auto"/>
          <w:sz w:val="24"/>
        </w:rPr>
      </w:pPr>
      <w:r>
        <w:rPr>
          <w:rFonts w:hint="eastAsia" w:ascii="宋体" w:hAnsi="宋体"/>
          <w:b w:val="0"/>
          <w:bCs w:val="0"/>
          <w:color w:val="auto"/>
          <w:sz w:val="24"/>
        </w:rPr>
        <w:t>六、公告期限：</w:t>
      </w:r>
    </w:p>
    <w:p w14:paraId="2639DC4C">
      <w:pPr>
        <w:spacing w:line="360" w:lineRule="auto"/>
        <w:ind w:firstLine="480" w:firstLineChars="200"/>
        <w:rPr>
          <w:rFonts w:hint="eastAsia" w:ascii="宋体" w:hAnsi="宋体"/>
          <w:b w:val="0"/>
          <w:bCs w:val="0"/>
          <w:color w:val="auto"/>
          <w:sz w:val="24"/>
        </w:rPr>
      </w:pPr>
      <w:r>
        <w:rPr>
          <w:rFonts w:hint="eastAsia" w:ascii="宋体" w:hAnsi="宋体"/>
          <w:b w:val="0"/>
          <w:bCs w:val="0"/>
          <w:color w:val="auto"/>
          <w:sz w:val="24"/>
        </w:rPr>
        <w:t>自本公告发布之日起5个工作日。</w:t>
      </w:r>
    </w:p>
    <w:p w14:paraId="777DB118">
      <w:pPr>
        <w:spacing w:line="360" w:lineRule="auto"/>
        <w:jc w:val="left"/>
        <w:rPr>
          <w:rFonts w:hint="eastAsia" w:ascii="宋体" w:hAnsi="宋体"/>
          <w:b w:val="0"/>
          <w:bCs w:val="0"/>
          <w:color w:val="auto"/>
          <w:sz w:val="24"/>
        </w:rPr>
      </w:pPr>
      <w:r>
        <w:rPr>
          <w:rFonts w:hint="eastAsia" w:ascii="宋体" w:hAnsi="宋体"/>
          <w:b w:val="0"/>
          <w:bCs w:val="0"/>
          <w:color w:val="auto"/>
          <w:sz w:val="24"/>
        </w:rPr>
        <w:t>七、其他补充事宜</w:t>
      </w:r>
    </w:p>
    <w:p w14:paraId="296268DB">
      <w:pPr>
        <w:spacing w:line="360" w:lineRule="auto"/>
        <w:jc w:val="left"/>
        <w:rPr>
          <w:rFonts w:ascii="宋体" w:hAnsi="宋体"/>
          <w:color w:val="000000"/>
          <w:sz w:val="24"/>
        </w:rPr>
      </w:pPr>
      <w:r>
        <w:rPr>
          <w:rFonts w:hint="eastAsia" w:ascii="宋体" w:hAnsi="宋体"/>
          <w:color w:val="000000"/>
          <w:sz w:val="24"/>
        </w:rPr>
        <w:t xml:space="preserve">    无</w:t>
      </w:r>
    </w:p>
    <w:p w14:paraId="1AA4349F">
      <w:pPr>
        <w:spacing w:line="360" w:lineRule="auto"/>
        <w:rPr>
          <w:rFonts w:hint="eastAsia" w:ascii="宋体" w:hAnsi="宋体" w:cs="宋体"/>
          <w:color w:val="000000"/>
          <w:sz w:val="24"/>
        </w:rPr>
      </w:pPr>
      <w:r>
        <w:rPr>
          <w:rFonts w:hint="eastAsia" w:ascii="宋体" w:hAnsi="宋体"/>
          <w:color w:val="000000"/>
          <w:sz w:val="24"/>
        </w:rPr>
        <w:t>八、对本次采购提出询问，请按</w:t>
      </w:r>
      <w:r>
        <w:rPr>
          <w:rFonts w:ascii="宋体" w:hAnsi="宋体"/>
          <w:color w:val="000000"/>
          <w:sz w:val="24"/>
        </w:rPr>
        <w:t>以下方式</w:t>
      </w:r>
      <w:r>
        <w:rPr>
          <w:rFonts w:hint="eastAsia" w:ascii="宋体" w:hAnsi="宋体"/>
          <w:color w:val="000000"/>
          <w:sz w:val="24"/>
        </w:rPr>
        <w:t>联系</w:t>
      </w:r>
      <w:r>
        <w:rPr>
          <w:rFonts w:hint="eastAsia" w:ascii="宋体" w:hAnsi="宋体" w:cs="宋体"/>
          <w:color w:val="000000"/>
          <w:sz w:val="24"/>
        </w:rPr>
        <w:t>。</w:t>
      </w:r>
    </w:p>
    <w:p w14:paraId="1E385751">
      <w:pPr>
        <w:spacing w:line="360" w:lineRule="auto"/>
        <w:ind w:firstLine="240" w:firstLineChars="100"/>
        <w:rPr>
          <w:rFonts w:ascii="宋体" w:hAnsi="宋体"/>
          <w:color w:val="000000"/>
          <w:sz w:val="24"/>
        </w:rPr>
      </w:pPr>
      <w:r>
        <w:rPr>
          <w:rFonts w:hint="eastAsia" w:ascii="宋体" w:hAnsi="宋体" w:cs="宋体"/>
          <w:color w:val="000000"/>
          <w:sz w:val="24"/>
        </w:rPr>
        <w:t>1.</w:t>
      </w:r>
      <w:r>
        <w:rPr>
          <w:rFonts w:hint="eastAsia" w:ascii="宋体" w:hAnsi="宋体"/>
          <w:color w:val="000000"/>
          <w:sz w:val="24"/>
        </w:rPr>
        <w:t>采购人信息</w:t>
      </w:r>
    </w:p>
    <w:p w14:paraId="6B561ABC">
      <w:pPr>
        <w:spacing w:line="360" w:lineRule="auto"/>
        <w:ind w:firstLine="240" w:firstLineChars="100"/>
        <w:jc w:val="left"/>
        <w:rPr>
          <w:rFonts w:hint="eastAsia" w:ascii="宋体" w:hAnsi="宋体"/>
          <w:sz w:val="24"/>
          <w:lang w:eastAsia="zh-CN"/>
        </w:rPr>
      </w:pPr>
      <w:r>
        <w:rPr>
          <w:rFonts w:hint="eastAsia" w:ascii="宋体" w:hAnsi="宋体"/>
          <w:sz w:val="24"/>
        </w:rPr>
        <w:t>名称：</w:t>
      </w:r>
      <w:r>
        <w:rPr>
          <w:rFonts w:hint="eastAsia"/>
          <w:sz w:val="24"/>
          <w:u w:val="none"/>
          <w:lang w:val="en-US" w:eastAsia="zh-CN"/>
        </w:rPr>
        <w:t>抚远市远通道路运输有限责任公司</w:t>
      </w:r>
    </w:p>
    <w:p w14:paraId="467689CE">
      <w:pPr>
        <w:spacing w:line="360" w:lineRule="auto"/>
        <w:ind w:firstLine="240" w:firstLineChars="100"/>
        <w:jc w:val="left"/>
        <w:rPr>
          <w:rFonts w:hint="default" w:ascii="宋体" w:hAnsi="宋体" w:eastAsia="宋体"/>
          <w:sz w:val="24"/>
          <w:lang w:val="en-US" w:eastAsia="zh-CN"/>
        </w:rPr>
      </w:pPr>
      <w:r>
        <w:rPr>
          <w:rFonts w:hint="eastAsia" w:ascii="宋体" w:hAnsi="宋体"/>
          <w:sz w:val="24"/>
        </w:rPr>
        <w:t>地址：</w:t>
      </w:r>
      <w:r>
        <w:rPr>
          <w:rFonts w:hint="eastAsia" w:ascii="宋体" w:hAnsi="宋体"/>
          <w:sz w:val="24"/>
          <w:lang w:eastAsia="zh-CN"/>
        </w:rPr>
        <w:t xml:space="preserve">抚远市正阳路  </w:t>
      </w:r>
    </w:p>
    <w:p w14:paraId="309ECFFE">
      <w:pPr>
        <w:spacing w:line="360" w:lineRule="auto"/>
        <w:ind w:firstLine="240" w:firstLineChars="100"/>
        <w:jc w:val="left"/>
        <w:textAlignment w:val="baseline"/>
        <w:rPr>
          <w:rFonts w:ascii="宋体" w:hAnsi="宋体" w:cs="宋体"/>
          <w:sz w:val="24"/>
        </w:rPr>
      </w:pPr>
      <w:r>
        <w:rPr>
          <w:rFonts w:hint="eastAsia" w:ascii="宋体" w:hAnsi="宋体"/>
          <w:sz w:val="24"/>
        </w:rPr>
        <w:t>联系方式：</w:t>
      </w:r>
      <w:r>
        <w:rPr>
          <w:rFonts w:hint="eastAsia" w:ascii="宋体" w:hAnsi="宋体" w:cs="宋体"/>
          <w:sz w:val="24"/>
          <w:lang w:val="en-US" w:eastAsia="zh-CN"/>
        </w:rPr>
        <w:t>0454-2133288</w:t>
      </w:r>
      <w:r>
        <w:rPr>
          <w:rStyle w:val="258"/>
          <w:sz w:val="24"/>
        </w:rPr>
        <w:t>　</w:t>
      </w:r>
      <w:r>
        <w:rPr>
          <w:rFonts w:hint="eastAsia" w:ascii="宋体" w:hAnsi="宋体"/>
          <w:sz w:val="24"/>
        </w:rPr>
        <w:t>　</w:t>
      </w:r>
      <w:r>
        <w:rPr>
          <w:rStyle w:val="258"/>
          <w:rFonts w:ascii="宋体" w:hAnsi="宋体"/>
          <w:sz w:val="24"/>
        </w:rPr>
        <w:t>　</w:t>
      </w:r>
      <w:r>
        <w:rPr>
          <w:rFonts w:hint="eastAsia" w:ascii="宋体" w:hAnsi="宋体"/>
          <w:sz w:val="24"/>
        </w:rPr>
        <w:t>　</w:t>
      </w:r>
      <w:r>
        <w:rPr>
          <w:rFonts w:hint="eastAsia" w:ascii="宋体" w:hAnsi="宋体"/>
          <w:color w:val="444444"/>
          <w:sz w:val="24"/>
        </w:rPr>
        <w:t xml:space="preserve">　　 </w:t>
      </w:r>
      <w:r>
        <w:rPr>
          <w:rFonts w:hint="eastAsia" w:ascii="宋体" w:hAnsi="宋体"/>
          <w:color w:val="000000"/>
          <w:sz w:val="24"/>
        </w:rPr>
        <w:t xml:space="preserve">　　　 </w:t>
      </w:r>
    </w:p>
    <w:p w14:paraId="5C958AA1">
      <w:pPr>
        <w:spacing w:line="360" w:lineRule="auto"/>
        <w:ind w:firstLine="120" w:firstLineChars="50"/>
        <w:rPr>
          <w:rFonts w:ascii="宋体" w:hAnsi="宋体"/>
          <w:color w:val="000000"/>
          <w:sz w:val="24"/>
        </w:rPr>
      </w:pPr>
      <w:r>
        <w:rPr>
          <w:rFonts w:hint="eastAsia" w:ascii="宋体" w:hAnsi="宋体"/>
          <w:color w:val="000000"/>
          <w:sz w:val="24"/>
        </w:rPr>
        <w:t>2.采购代理机构信息</w:t>
      </w:r>
    </w:p>
    <w:p w14:paraId="36086515">
      <w:pPr>
        <w:spacing w:line="360" w:lineRule="auto"/>
        <w:ind w:firstLine="240" w:firstLineChars="100"/>
        <w:rPr>
          <w:rFonts w:hint="eastAsia" w:ascii="宋体" w:hAnsi="宋体"/>
          <w:color w:val="000000"/>
          <w:sz w:val="24"/>
        </w:rPr>
      </w:pPr>
      <w:r>
        <w:rPr>
          <w:rFonts w:hint="eastAsia" w:ascii="宋体" w:hAnsi="宋体"/>
          <w:color w:val="000000"/>
          <w:sz w:val="24"/>
        </w:rPr>
        <w:t>名称：黑龙江远东招投标代理有限公司　　　　　　　　　　　</w:t>
      </w:r>
    </w:p>
    <w:p w14:paraId="481E96F9">
      <w:pPr>
        <w:spacing w:line="360" w:lineRule="auto"/>
        <w:ind w:firstLine="240" w:firstLineChars="100"/>
        <w:rPr>
          <w:rFonts w:hint="eastAsia" w:ascii="宋体" w:hAnsi="宋体"/>
          <w:color w:val="000000"/>
          <w:sz w:val="24"/>
        </w:rPr>
      </w:pPr>
      <w:r>
        <w:rPr>
          <w:rFonts w:hint="eastAsia" w:ascii="宋体" w:hAnsi="宋体"/>
          <w:color w:val="000000"/>
          <w:sz w:val="24"/>
        </w:rPr>
        <w:t>地址：佳木斯市郊区青源路97号（英伦尚城B区1栋5号门市）　　　</w:t>
      </w:r>
    </w:p>
    <w:p w14:paraId="1A17AB1C">
      <w:pPr>
        <w:spacing w:line="360" w:lineRule="auto"/>
        <w:ind w:firstLine="240" w:firstLineChars="100"/>
        <w:rPr>
          <w:rFonts w:hint="eastAsia" w:ascii="宋体" w:hAnsi="宋体"/>
          <w:color w:val="000000"/>
          <w:sz w:val="24"/>
        </w:rPr>
      </w:pPr>
      <w:r>
        <w:rPr>
          <w:rFonts w:hint="eastAsia" w:ascii="宋体" w:hAnsi="宋体"/>
          <w:color w:val="000000"/>
          <w:sz w:val="24"/>
        </w:rPr>
        <w:t>联系方式：刘俊义15765399922　　　　　　　　</w:t>
      </w:r>
    </w:p>
    <w:p w14:paraId="42F3916A">
      <w:pPr>
        <w:spacing w:line="360" w:lineRule="auto"/>
        <w:ind w:firstLine="120" w:firstLineChars="50"/>
        <w:jc w:val="left"/>
        <w:rPr>
          <w:rFonts w:ascii="宋体" w:hAnsi="宋体"/>
          <w:color w:val="000000"/>
          <w:sz w:val="24"/>
          <w:u w:val="single"/>
        </w:rPr>
      </w:pPr>
      <w:r>
        <w:rPr>
          <w:rFonts w:hint="eastAsia" w:ascii="宋体" w:hAnsi="宋体" w:cs="宋体"/>
          <w:color w:val="000000"/>
          <w:sz w:val="24"/>
        </w:rPr>
        <w:t>3.项目</w:t>
      </w:r>
      <w:r>
        <w:rPr>
          <w:rFonts w:ascii="宋体" w:hAnsi="宋体" w:cs="宋体"/>
          <w:color w:val="000000"/>
          <w:sz w:val="24"/>
        </w:rPr>
        <w:t>联系方式</w:t>
      </w:r>
    </w:p>
    <w:p w14:paraId="73B31F2B">
      <w:pPr>
        <w:spacing w:line="360" w:lineRule="auto"/>
        <w:ind w:firstLine="240" w:firstLineChars="100"/>
        <w:jc w:val="left"/>
        <w:rPr>
          <w:rFonts w:ascii="宋体" w:hAnsi="宋体"/>
          <w:color w:val="000000"/>
          <w:sz w:val="24"/>
        </w:rPr>
      </w:pPr>
      <w:r>
        <w:rPr>
          <w:rFonts w:hint="eastAsia" w:ascii="宋体" w:hAnsi="宋体"/>
          <w:color w:val="000000"/>
          <w:sz w:val="24"/>
        </w:rPr>
        <w:t>项目联系人：刘俊义</w:t>
      </w:r>
    </w:p>
    <w:p w14:paraId="2772FA98">
      <w:pPr>
        <w:spacing w:line="360" w:lineRule="auto"/>
        <w:ind w:firstLine="240" w:firstLineChars="100"/>
        <w:jc w:val="left"/>
        <w:rPr>
          <w:rFonts w:hint="eastAsia" w:ascii="宋体" w:hAnsi="宋体"/>
          <w:color w:val="000000"/>
          <w:sz w:val="24"/>
        </w:rPr>
      </w:pPr>
      <w:r>
        <w:rPr>
          <w:rFonts w:hint="eastAsia" w:ascii="宋体" w:hAnsi="宋体"/>
          <w:color w:val="000000"/>
          <w:sz w:val="24"/>
        </w:rPr>
        <w:t xml:space="preserve">电话：15765399922        </w:t>
      </w:r>
    </w:p>
    <w:p w14:paraId="6B59F9AA">
      <w:pPr>
        <w:spacing w:line="360" w:lineRule="auto"/>
        <w:ind w:firstLine="240" w:firstLineChars="100"/>
        <w:jc w:val="left"/>
        <w:rPr>
          <w:rFonts w:hint="eastAsia" w:ascii="宋体" w:hAnsi="宋体"/>
          <w:color w:val="000000"/>
          <w:sz w:val="24"/>
        </w:rPr>
      </w:pPr>
    </w:p>
    <w:p w14:paraId="0704BC44">
      <w:pPr>
        <w:pStyle w:val="2"/>
        <w:spacing w:before="0" w:after="0" w:line="360" w:lineRule="auto"/>
        <w:jc w:val="center"/>
        <w:outlineLvl w:val="0"/>
        <w:rPr>
          <w:rFonts w:hint="eastAsia" w:asciiTheme="minorEastAsia" w:hAnsiTheme="minorEastAsia" w:eastAsiaTheme="minorEastAsia" w:cstheme="minorEastAsia"/>
          <w:b/>
          <w:bCs/>
          <w:kern w:val="2"/>
          <w:sz w:val="36"/>
          <w:szCs w:val="36"/>
          <w:lang w:val="en-US" w:eastAsia="zh-CN" w:bidi="ar-SA"/>
        </w:rPr>
      </w:pPr>
      <w:bookmarkStart w:id="7" w:name="_Toc21741"/>
      <w:bookmarkStart w:id="8" w:name="_Toc10828"/>
      <w:r>
        <w:rPr>
          <w:rFonts w:hint="eastAsia" w:asciiTheme="minorEastAsia" w:hAnsiTheme="minorEastAsia" w:eastAsiaTheme="minorEastAsia" w:cstheme="minorEastAsia"/>
          <w:b/>
          <w:bCs/>
          <w:sz w:val="36"/>
          <w:szCs w:val="36"/>
          <w:lang w:val="en-US" w:eastAsia="zh-CN"/>
        </w:rPr>
        <w:t xml:space="preserve">第二章 </w:t>
      </w:r>
      <w:bookmarkEnd w:id="7"/>
      <w:r>
        <w:rPr>
          <w:rFonts w:ascii="宋体" w:hAnsi="宋体" w:eastAsia="宋体" w:cs="宋体"/>
          <w:b/>
          <w:bCs/>
          <w:sz w:val="36"/>
          <w:szCs w:val="36"/>
        </w:rPr>
        <w:t>采购内容与技术要求</w:t>
      </w:r>
      <w:bookmarkEnd w:id="8"/>
    </w:p>
    <w:p w14:paraId="350260ED">
      <w:pPr>
        <w:bidi w:val="0"/>
        <w:spacing w:line="360" w:lineRule="auto"/>
        <w:rPr>
          <w:rFonts w:hint="eastAsia"/>
          <w:b/>
          <w:bCs/>
        </w:rPr>
      </w:pPr>
      <w:r>
        <w:rPr>
          <w:rFonts w:hint="eastAsia"/>
          <w:b/>
          <w:bCs/>
        </w:rPr>
        <w:t>一、项目概况：</w:t>
      </w:r>
    </w:p>
    <w:p w14:paraId="0729D7EE">
      <w:pPr>
        <w:spacing w:line="360" w:lineRule="auto"/>
        <w:ind w:firstLine="480" w:firstLineChars="200"/>
        <w:rPr>
          <w:rFonts w:hint="eastAsia" w:asciiTheme="minorEastAsia" w:hAnsiTheme="minorEastAsia" w:eastAsiaTheme="minorEastAsia" w:cstheme="minorEastAsia"/>
          <w:b w:val="0"/>
          <w:bCs/>
          <w:sz w:val="24"/>
          <w:szCs w:val="28"/>
          <w:u w:val="none"/>
        </w:rPr>
      </w:pPr>
      <w:r>
        <w:rPr>
          <w:rFonts w:hint="eastAsia" w:asciiTheme="minorEastAsia" w:hAnsiTheme="minorEastAsia" w:eastAsiaTheme="minorEastAsia" w:cstheme="minorEastAsia"/>
          <w:b w:val="0"/>
          <w:bCs/>
          <w:sz w:val="24"/>
          <w:szCs w:val="28"/>
          <w:u w:val="none"/>
          <w:lang w:val="en-US" w:eastAsia="zh-CN"/>
        </w:rPr>
        <w:t>主要进行630KVA箱式变压器1台，箱式变压器基础1处，安装避雷器1组，高压电缆采用YJLV22-3*70型240米，配套波纹碳素管200米电缆头4个及其助材料安装调试等</w:t>
      </w:r>
      <w:r>
        <w:rPr>
          <w:rFonts w:hint="eastAsia" w:asciiTheme="minorEastAsia" w:hAnsiTheme="minorEastAsia" w:eastAsiaTheme="minorEastAsia" w:cstheme="minorEastAsia"/>
          <w:b w:val="0"/>
          <w:bCs/>
          <w:sz w:val="24"/>
          <w:szCs w:val="28"/>
          <w:u w:val="none"/>
        </w:rPr>
        <w:t>。</w:t>
      </w:r>
    </w:p>
    <w:p w14:paraId="22D235BC">
      <w:pPr>
        <w:spacing w:line="360" w:lineRule="auto"/>
        <w:ind w:firstLine="480" w:firstLineChars="200"/>
        <w:rPr>
          <w:rFonts w:hint="eastAsia" w:asciiTheme="minorEastAsia" w:hAnsiTheme="minorEastAsia" w:eastAsiaTheme="minorEastAsia" w:cstheme="minorEastAsia"/>
          <w:b w:val="0"/>
          <w:bCs/>
          <w:sz w:val="24"/>
          <w:szCs w:val="28"/>
          <w:u w:val="none"/>
          <w:lang w:val="en-US" w:eastAsia="zh-CN"/>
        </w:rPr>
      </w:pPr>
      <w:r>
        <w:rPr>
          <w:rFonts w:hint="eastAsia" w:asciiTheme="minorEastAsia" w:hAnsiTheme="minorEastAsia" w:eastAsiaTheme="minorEastAsia" w:cstheme="minorEastAsia"/>
          <w:b w:val="0"/>
          <w:bCs/>
          <w:sz w:val="24"/>
          <w:szCs w:val="28"/>
          <w:u w:val="none"/>
          <w:lang w:val="en-US" w:eastAsia="zh-CN"/>
        </w:rPr>
        <w:t>安装辅料</w:t>
      </w:r>
    </w:p>
    <w:p w14:paraId="02BEEEC1">
      <w:pPr>
        <w:bidi w:val="0"/>
        <w:spacing w:line="360" w:lineRule="auto"/>
        <w:rPr>
          <w:rFonts w:hint="eastAsia" w:asciiTheme="minorEastAsia" w:hAnsiTheme="minorEastAsia" w:eastAsiaTheme="minorEastAsia" w:cstheme="minorEastAsia"/>
          <w:b/>
          <w:bCs/>
          <w:sz w:val="24"/>
          <w:szCs w:val="24"/>
          <w:lang w:val="en-US" w:eastAsia="zh-CN"/>
        </w:rPr>
      </w:pPr>
      <w:r>
        <w:rPr>
          <w:rFonts w:hint="eastAsia" w:asciiTheme="minorEastAsia" w:hAnsiTheme="minorEastAsia" w:eastAsiaTheme="minorEastAsia" w:cstheme="minorEastAsia"/>
          <w:b/>
          <w:bCs/>
          <w:sz w:val="24"/>
          <w:szCs w:val="24"/>
          <w:lang w:val="en-US" w:eastAsia="zh-CN"/>
        </w:rPr>
        <w:t>1.</w:t>
      </w:r>
      <w:r>
        <w:rPr>
          <w:rFonts w:hint="eastAsia" w:asciiTheme="minorEastAsia" w:hAnsiTheme="minorEastAsia" w:eastAsiaTheme="minorEastAsia" w:cstheme="minorEastAsia"/>
          <w:b/>
          <w:bCs/>
          <w:sz w:val="24"/>
          <w:szCs w:val="24"/>
        </w:rPr>
        <w:t>合格</w:t>
      </w:r>
      <w:r>
        <w:rPr>
          <w:rFonts w:hint="eastAsia" w:asciiTheme="minorEastAsia" w:hAnsiTheme="minorEastAsia" w:eastAsiaTheme="minorEastAsia" w:cstheme="minorEastAsia"/>
          <w:b/>
          <w:bCs/>
          <w:sz w:val="24"/>
          <w:szCs w:val="24"/>
          <w:lang w:val="en-US" w:eastAsia="zh-CN"/>
        </w:rPr>
        <w:t>供应商的资格要求</w:t>
      </w:r>
    </w:p>
    <w:tbl>
      <w:tblPr>
        <w:tblStyle w:val="57"/>
        <w:tblW w:w="8659" w:type="dxa"/>
        <w:tblInd w:w="21"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2110"/>
        <w:gridCol w:w="6549"/>
      </w:tblGrid>
      <w:tr w14:paraId="3E29B2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03" w:hRule="atLeast"/>
        </w:trPr>
        <w:tc>
          <w:tcPr>
            <w:tcW w:w="2110" w:type="dxa"/>
            <w:noWrap w:val="0"/>
            <w:vAlign w:val="center"/>
          </w:tcPr>
          <w:p w14:paraId="5B3811DE">
            <w:pPr>
              <w:spacing w:line="360" w:lineRule="auto"/>
              <w:jc w:val="center"/>
              <w:rPr>
                <w:rFonts w:hint="eastAsia" w:asciiTheme="minorEastAsia" w:hAnsiTheme="minorEastAsia" w:eastAsiaTheme="minorEastAsia" w:cstheme="minorEastAsia"/>
                <w:b/>
                <w:bCs/>
                <w:kern w:val="0"/>
                <w:sz w:val="24"/>
                <w:szCs w:val="24"/>
                <w:lang w:val="en-US" w:eastAsia="zh-CN" w:bidi="ar-SA"/>
              </w:rPr>
            </w:pPr>
            <w:r>
              <w:rPr>
                <w:rFonts w:hint="eastAsia" w:asciiTheme="minorEastAsia" w:hAnsiTheme="minorEastAsia" w:eastAsiaTheme="minorEastAsia" w:cstheme="minorEastAsia"/>
                <w:b/>
                <w:bCs/>
                <w:kern w:val="0"/>
                <w:sz w:val="24"/>
                <w:szCs w:val="24"/>
                <w:lang w:val="en-US" w:eastAsia="zh-CN" w:bidi="ar-SA"/>
              </w:rPr>
              <w:t>条款名称</w:t>
            </w:r>
          </w:p>
        </w:tc>
        <w:tc>
          <w:tcPr>
            <w:tcW w:w="6549" w:type="dxa"/>
            <w:noWrap w:val="0"/>
            <w:vAlign w:val="center"/>
          </w:tcPr>
          <w:p w14:paraId="7106AA6A">
            <w:pPr>
              <w:spacing w:line="360" w:lineRule="auto"/>
              <w:jc w:val="center"/>
              <w:rPr>
                <w:rFonts w:hint="eastAsia" w:asciiTheme="minorEastAsia" w:hAnsiTheme="minorEastAsia" w:eastAsiaTheme="minorEastAsia" w:cstheme="minorEastAsia"/>
                <w:b/>
                <w:bCs/>
                <w:kern w:val="0"/>
                <w:sz w:val="24"/>
                <w:szCs w:val="24"/>
                <w:lang w:val="en-US" w:eastAsia="zh-CN" w:bidi="ar-SA"/>
              </w:rPr>
            </w:pPr>
            <w:r>
              <w:rPr>
                <w:rFonts w:hint="eastAsia" w:asciiTheme="minorEastAsia" w:hAnsiTheme="minorEastAsia" w:eastAsiaTheme="minorEastAsia" w:cstheme="minorEastAsia"/>
                <w:b/>
                <w:bCs/>
                <w:kern w:val="0"/>
                <w:sz w:val="24"/>
                <w:szCs w:val="24"/>
                <w:lang w:val="en-US" w:eastAsia="zh-CN" w:bidi="ar-SA"/>
              </w:rPr>
              <w:t>合格条件</w:t>
            </w:r>
          </w:p>
        </w:tc>
      </w:tr>
      <w:tr w14:paraId="4B6BAC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8" w:hRule="atLeast"/>
        </w:trPr>
        <w:tc>
          <w:tcPr>
            <w:tcW w:w="2110" w:type="dxa"/>
            <w:noWrap w:val="0"/>
            <w:vAlign w:val="center"/>
          </w:tcPr>
          <w:p w14:paraId="0A468A78">
            <w:pPr>
              <w:spacing w:line="360" w:lineRule="auto"/>
              <w:jc w:val="center"/>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一般资质条件</w:t>
            </w:r>
          </w:p>
          <w:p w14:paraId="26FCA1DD">
            <w:pPr>
              <w:pStyle w:val="254"/>
              <w:spacing w:before="60" w:line="360" w:lineRule="auto"/>
              <w:ind w:left="100"/>
              <w:jc w:val="cente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p>
        </w:tc>
        <w:tc>
          <w:tcPr>
            <w:tcW w:w="6549" w:type="dxa"/>
            <w:noWrap w:val="0"/>
            <w:vAlign w:val="top"/>
          </w:tcPr>
          <w:p w14:paraId="21AD8B99">
            <w:pPr>
              <w:spacing w:line="360" w:lineRule="auto"/>
              <w:ind w:left="0" w:leftChars="0" w:firstLine="278" w:firstLineChars="116"/>
              <w:jc w:val="left"/>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符合《中华人民共和国政府采购法》第二十二条的规定的供应商。</w:t>
            </w:r>
          </w:p>
          <w:p w14:paraId="74C4A5D8">
            <w:pPr>
              <w:spacing w:line="360" w:lineRule="auto"/>
              <w:ind w:left="0" w:leftChars="0" w:firstLine="278" w:firstLineChars="116"/>
              <w:jc w:val="left"/>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1.具有独立承担民事责任的能力；</w:t>
            </w:r>
          </w:p>
          <w:p w14:paraId="288D3730">
            <w:pPr>
              <w:spacing w:line="360" w:lineRule="auto"/>
              <w:ind w:left="0" w:leftChars="0" w:firstLine="278" w:firstLineChars="116"/>
              <w:jc w:val="left"/>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2.具有良好的商业信誉和健全的财务会计制度；</w:t>
            </w:r>
          </w:p>
          <w:p w14:paraId="48A998ED">
            <w:pPr>
              <w:spacing w:line="360" w:lineRule="auto"/>
              <w:ind w:left="0" w:leftChars="0" w:firstLine="278" w:firstLineChars="116"/>
              <w:jc w:val="left"/>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3.具有履行合同所必需的设备和专业技术能力；</w:t>
            </w:r>
          </w:p>
          <w:p w14:paraId="67321855">
            <w:pPr>
              <w:spacing w:line="360" w:lineRule="auto"/>
              <w:ind w:left="0" w:leftChars="0" w:firstLine="278" w:firstLineChars="116"/>
              <w:jc w:val="left"/>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4.有依法缴纳税收和社会保障资金的良好记录；</w:t>
            </w:r>
          </w:p>
          <w:p w14:paraId="3368C5E2">
            <w:pPr>
              <w:spacing w:line="360" w:lineRule="auto"/>
              <w:ind w:left="0" w:leftChars="0" w:firstLine="278" w:firstLineChars="116"/>
              <w:jc w:val="left"/>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5.参加政府采购活动前三年内，在经营活动中没有重大违法记录；</w:t>
            </w:r>
          </w:p>
          <w:p w14:paraId="1FF0E6B1">
            <w:pPr>
              <w:spacing w:line="360" w:lineRule="auto"/>
              <w:ind w:left="0" w:leftChars="0" w:firstLine="278" w:firstLineChars="116"/>
              <w:jc w:val="left"/>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6.法律、行政法规规定的其他条件</w:t>
            </w:r>
          </w:p>
        </w:tc>
      </w:tr>
      <w:tr w14:paraId="31062A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12" w:hRule="atLeast"/>
        </w:trPr>
        <w:tc>
          <w:tcPr>
            <w:tcW w:w="2110" w:type="dxa"/>
            <w:noWrap w:val="0"/>
            <w:vAlign w:val="center"/>
          </w:tcPr>
          <w:p w14:paraId="76F6B984">
            <w:pPr>
              <w:numPr>
                <w:ilvl w:val="0"/>
                <w:numId w:val="0"/>
              </w:numPr>
              <w:spacing w:before="60" w:line="360" w:lineRule="auto"/>
              <w:ind w:left="0" w:leftChars="0" w:firstLine="240" w:firstLineChars="100"/>
              <w:jc w:val="cente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pPr>
            <w:r>
              <w:rPr>
                <w:rFonts w:hint="eastAsia"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t>本项目是否允许联合体报名情况：</w:t>
            </w:r>
          </w:p>
        </w:tc>
        <w:tc>
          <w:tcPr>
            <w:tcW w:w="6549" w:type="dxa"/>
            <w:noWrap w:val="0"/>
            <w:vAlign w:val="center"/>
          </w:tcPr>
          <w:p w14:paraId="10ACF75A">
            <w:pPr>
              <w:numPr>
                <w:ilvl w:val="0"/>
                <w:numId w:val="0"/>
              </w:numPr>
              <w:spacing w:line="360" w:lineRule="auto"/>
              <w:ind w:left="0" w:leftChars="0" w:firstLine="240" w:firstLineChars="100"/>
              <w:jc w:val="both"/>
              <w:rPr>
                <w:rFonts w:hint="eastAsia"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t>本项目不接受联合体报名投标</w:t>
            </w:r>
          </w:p>
        </w:tc>
      </w:tr>
      <w:tr w14:paraId="6130E7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0" w:hRule="atLeast"/>
        </w:trPr>
        <w:tc>
          <w:tcPr>
            <w:tcW w:w="2110" w:type="dxa"/>
            <w:noWrap w:val="0"/>
            <w:vAlign w:val="center"/>
          </w:tcPr>
          <w:p w14:paraId="094F2D23">
            <w:pPr>
              <w:pStyle w:val="254"/>
              <w:spacing w:before="60" w:line="360" w:lineRule="auto"/>
              <w:ind w:left="100"/>
              <w:jc w:val="center"/>
              <w:rPr>
                <w:rFonts w:hint="eastAsia" w:asciiTheme="minorEastAsia" w:hAnsiTheme="minorEastAsia" w:eastAsiaTheme="minorEastAsia" w:cstheme="minorEastAsia"/>
                <w:b/>
                <w:bCs/>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特定资格条件</w:t>
            </w:r>
          </w:p>
        </w:tc>
        <w:tc>
          <w:tcPr>
            <w:tcW w:w="6549" w:type="dxa"/>
            <w:noWrap w:val="0"/>
            <w:vAlign w:val="top"/>
          </w:tcPr>
          <w:p w14:paraId="249F6E85">
            <w:pPr>
              <w:spacing w:line="360" w:lineRule="auto"/>
              <w:rPr>
                <w:rFonts w:hint="eastAsia" w:asciiTheme="minorEastAsia" w:hAnsiTheme="minorEastAsia" w:eastAsiaTheme="minorEastAsia" w:cstheme="minorEastAsia"/>
                <w:b/>
                <w:bCs/>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本项目的特定资格要求：</w:t>
            </w:r>
            <w:r>
              <w:rPr>
                <w:rFonts w:hint="eastAsia" w:asciiTheme="minorEastAsia" w:hAnsiTheme="minorEastAsia" w:eastAsiaTheme="minorEastAsia" w:cstheme="minorEastAsia"/>
                <w:b w:val="0"/>
                <w:bCs/>
                <w:color w:val="000000" w:themeColor="text1"/>
                <w:sz w:val="24"/>
                <w:szCs w:val="24"/>
                <w:lang w:val="en-US" w:eastAsia="zh-CN"/>
                <w14:textFill>
                  <w14:solidFill>
                    <w14:schemeClr w14:val="tx1"/>
                  </w14:solidFill>
                </w14:textFill>
              </w:rPr>
              <w:t>承装（修、饰）电力设施许可证五级及以上资质</w:t>
            </w:r>
          </w:p>
        </w:tc>
      </w:tr>
      <w:tr w14:paraId="555F2D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15" w:hRule="atLeast"/>
        </w:trPr>
        <w:tc>
          <w:tcPr>
            <w:tcW w:w="2110" w:type="dxa"/>
            <w:noWrap w:val="0"/>
            <w:vAlign w:val="center"/>
          </w:tcPr>
          <w:p w14:paraId="3ECF314D">
            <w:pPr>
              <w:pStyle w:val="254"/>
              <w:spacing w:before="60" w:line="360" w:lineRule="auto"/>
              <w:ind w:left="100"/>
              <w:jc w:val="center"/>
              <w:rPr>
                <w:rFonts w:hint="eastAsia"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t>落实政府采购政策</w:t>
            </w:r>
          </w:p>
        </w:tc>
        <w:tc>
          <w:tcPr>
            <w:tcW w:w="6549" w:type="dxa"/>
            <w:noWrap w:val="0"/>
            <w:vAlign w:val="center"/>
          </w:tcPr>
          <w:p w14:paraId="21A37D6E">
            <w:pPr>
              <w:numPr>
                <w:ilvl w:val="0"/>
                <w:numId w:val="0"/>
              </w:numPr>
              <w:spacing w:line="360" w:lineRule="auto"/>
              <w:ind w:left="0" w:leftChars="0" w:firstLine="278" w:firstLineChars="116"/>
              <w:jc w:val="left"/>
              <w:rPr>
                <w:rFonts w:hint="eastAsia"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t>本项目是否专门面向中小企业采购：否</w:t>
            </w:r>
          </w:p>
        </w:tc>
      </w:tr>
    </w:tbl>
    <w:p w14:paraId="4B5D9F22">
      <w:pPr>
        <w:pStyle w:val="6"/>
        <w:numPr>
          <w:ilvl w:val="0"/>
          <w:numId w:val="0"/>
        </w:numPr>
        <w:tabs>
          <w:tab w:val="left" w:pos="313"/>
          <w:tab w:val="clear" w:pos="2551"/>
        </w:tabs>
        <w:spacing w:before="8" w:after="0" w:line="360" w:lineRule="auto"/>
        <w:ind w:left="105" w:leftChars="0" w:right="0" w:rightChars="0"/>
        <w:jc w:val="left"/>
        <w:rPr>
          <w:rFonts w:hint="eastAsia" w:asciiTheme="minorEastAsia" w:hAnsiTheme="minorEastAsia" w:eastAsiaTheme="minorEastAsia" w:cstheme="minorEastAsia"/>
          <w:b/>
          <w:bCs w:val="0"/>
          <w:sz w:val="24"/>
          <w:szCs w:val="24"/>
        </w:rPr>
      </w:pPr>
      <w:r>
        <w:rPr>
          <w:rFonts w:hint="eastAsia" w:asciiTheme="minorEastAsia" w:hAnsiTheme="minorEastAsia" w:eastAsiaTheme="minorEastAsia" w:cstheme="minorEastAsia"/>
          <w:b/>
          <w:bCs w:val="0"/>
          <w:spacing w:val="10"/>
          <w:sz w:val="24"/>
          <w:szCs w:val="24"/>
          <w:lang w:val="en-US" w:eastAsia="zh-CN"/>
        </w:rPr>
        <w:t>2.</w:t>
      </w:r>
      <w:r>
        <w:rPr>
          <w:rFonts w:hint="eastAsia" w:asciiTheme="minorEastAsia" w:hAnsiTheme="minorEastAsia" w:eastAsiaTheme="minorEastAsia" w:cstheme="minorEastAsia"/>
          <w:b/>
          <w:bCs w:val="0"/>
          <w:spacing w:val="10"/>
          <w:sz w:val="24"/>
          <w:szCs w:val="24"/>
        </w:rPr>
        <w:t>主要商务要求</w:t>
      </w:r>
    </w:p>
    <w:p w14:paraId="63D02895">
      <w:pPr>
        <w:pStyle w:val="22"/>
        <w:spacing w:before="4" w:line="360" w:lineRule="auto"/>
        <w:rPr>
          <w:rFonts w:hint="eastAsia" w:asciiTheme="minorEastAsia" w:hAnsiTheme="minorEastAsia" w:eastAsiaTheme="minorEastAsia" w:cstheme="minorEastAsia"/>
          <w:b/>
          <w:sz w:val="24"/>
          <w:szCs w:val="24"/>
        </w:rPr>
      </w:pPr>
    </w:p>
    <w:tbl>
      <w:tblPr>
        <w:tblStyle w:val="57"/>
        <w:tblW w:w="8705" w:type="dxa"/>
        <w:tblInd w:w="-14"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2160"/>
        <w:gridCol w:w="6545"/>
      </w:tblGrid>
      <w:tr w14:paraId="67E18E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8" w:hRule="atLeast"/>
        </w:trPr>
        <w:tc>
          <w:tcPr>
            <w:tcW w:w="2160" w:type="dxa"/>
            <w:noWrap w:val="0"/>
            <w:vAlign w:val="center"/>
          </w:tcPr>
          <w:p w14:paraId="563084C8">
            <w:pPr>
              <w:jc w:val="cente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条款名称</w:t>
            </w:r>
          </w:p>
        </w:tc>
        <w:tc>
          <w:tcPr>
            <w:tcW w:w="6545" w:type="dxa"/>
            <w:noWrap w:val="0"/>
            <w:vAlign w:val="center"/>
          </w:tcPr>
          <w:p w14:paraId="5C22B77F">
            <w:pPr>
              <w:pStyle w:val="6"/>
              <w:numPr>
                <w:ilvl w:val="0"/>
                <w:numId w:val="0"/>
              </w:numPr>
              <w:tabs>
                <w:tab w:val="left" w:pos="313"/>
                <w:tab w:val="clear" w:pos="2551"/>
              </w:tabs>
              <w:spacing w:before="8" w:after="0" w:line="360" w:lineRule="auto"/>
              <w:ind w:left="105" w:leftChars="0" w:right="0" w:rightChars="0"/>
              <w:jc w:val="center"/>
              <w:rPr>
                <w:rFonts w:hint="eastAsia" w:asciiTheme="minorEastAsia" w:hAnsiTheme="minorEastAsia" w:eastAsiaTheme="minorEastAsia" w:cstheme="minorEastAsia"/>
                <w:b/>
                <w:bCs/>
                <w:kern w:val="0"/>
                <w:sz w:val="24"/>
                <w:szCs w:val="24"/>
                <w:lang w:val="en-US" w:eastAsia="zh-CN" w:bidi="ar-SA"/>
              </w:rPr>
            </w:pPr>
            <w:r>
              <w:rPr>
                <w:rFonts w:hint="eastAsia" w:asciiTheme="minorEastAsia" w:hAnsiTheme="minorEastAsia" w:eastAsiaTheme="minorEastAsia" w:cstheme="minorEastAsia"/>
                <w:b/>
                <w:bCs/>
                <w:kern w:val="0"/>
                <w:sz w:val="24"/>
                <w:szCs w:val="24"/>
                <w:lang w:val="en-US" w:eastAsia="zh-CN" w:bidi="ar-SA"/>
              </w:rPr>
              <w:t>合格条件</w:t>
            </w:r>
          </w:p>
        </w:tc>
      </w:tr>
      <w:tr w14:paraId="17350B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8" w:hRule="atLeast"/>
        </w:trPr>
        <w:tc>
          <w:tcPr>
            <w:tcW w:w="2160" w:type="dxa"/>
            <w:noWrap w:val="0"/>
            <w:vAlign w:val="center"/>
          </w:tcPr>
          <w:p w14:paraId="288C3439">
            <w:pPr>
              <w:jc w:val="center"/>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val="en-US" w:eastAsia="zh-CN"/>
              </w:rPr>
              <w:t>合同履约期限（服务期/工期）</w:t>
            </w:r>
          </w:p>
        </w:tc>
        <w:tc>
          <w:tcPr>
            <w:tcW w:w="6545" w:type="dxa"/>
            <w:noWrap w:val="0"/>
            <w:vAlign w:val="center"/>
          </w:tcPr>
          <w:p w14:paraId="5BE6F024">
            <w:pPr>
              <w:spacing w:line="360" w:lineRule="auto"/>
              <w:ind w:left="0" w:leftChars="0" w:firstLine="278" w:firstLineChars="116"/>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合同签订后20个日历日内完工</w:t>
            </w:r>
            <w:r>
              <w:rPr>
                <w:rFonts w:hint="eastAsia" w:asciiTheme="minorEastAsia" w:hAnsiTheme="minorEastAsia" w:eastAsiaTheme="minorEastAsia" w:cstheme="minorEastAsia"/>
                <w:sz w:val="24"/>
                <w:szCs w:val="24"/>
              </w:rPr>
              <w:t xml:space="preserve"> </w:t>
            </w:r>
          </w:p>
        </w:tc>
      </w:tr>
      <w:tr w14:paraId="62584D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8" w:hRule="atLeast"/>
        </w:trPr>
        <w:tc>
          <w:tcPr>
            <w:tcW w:w="2160" w:type="dxa"/>
            <w:noWrap w:val="0"/>
            <w:vAlign w:val="center"/>
          </w:tcPr>
          <w:p w14:paraId="43266F9E">
            <w:pPr>
              <w:jc w:val="center"/>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val="en-US" w:eastAsia="zh-CN"/>
              </w:rPr>
              <w:t>服务</w:t>
            </w:r>
            <w:r>
              <w:rPr>
                <w:rFonts w:hint="eastAsia" w:asciiTheme="minorEastAsia" w:hAnsiTheme="minorEastAsia" w:eastAsiaTheme="minorEastAsia" w:cstheme="minorEastAsia"/>
                <w:sz w:val="24"/>
                <w:szCs w:val="24"/>
              </w:rPr>
              <w:t>地点</w:t>
            </w:r>
            <w:r>
              <w:rPr>
                <w:rFonts w:hint="eastAsia" w:asciiTheme="minorEastAsia" w:hAnsiTheme="minorEastAsia" w:eastAsiaTheme="minorEastAsia" w:cstheme="minorEastAsia"/>
                <w:sz w:val="24"/>
                <w:szCs w:val="24"/>
                <w:lang w:val="en-US" w:eastAsia="zh-CN"/>
              </w:rPr>
              <w:t>/施工地点</w:t>
            </w:r>
          </w:p>
        </w:tc>
        <w:tc>
          <w:tcPr>
            <w:tcW w:w="6545" w:type="dxa"/>
            <w:noWrap w:val="0"/>
            <w:vAlign w:val="center"/>
          </w:tcPr>
          <w:p w14:paraId="7DCAE6E3">
            <w:pPr>
              <w:pStyle w:val="254"/>
              <w:spacing w:before="60" w:line="360" w:lineRule="auto"/>
              <w:ind w:left="0" w:leftChars="0" w:firstLine="278" w:firstLineChars="116"/>
              <w:jc w:val="both"/>
              <w:rPr>
                <w:rFonts w:hint="eastAsia" w:asciiTheme="minorEastAsia" w:hAnsiTheme="minorEastAsia" w:eastAsiaTheme="minorEastAsia" w:cstheme="minorEastAsia"/>
                <w:b w:val="0"/>
                <w:bCs w:val="0"/>
                <w:color w:val="FF0000"/>
                <w:sz w:val="24"/>
                <w:szCs w:val="24"/>
                <w:lang w:val="en-US" w:eastAsia="zh-CN"/>
              </w:rPr>
            </w:pPr>
            <w:r>
              <w:rPr>
                <w:rFonts w:hint="eastAsia" w:asciiTheme="minorEastAsia" w:hAnsiTheme="minorEastAsia" w:eastAsiaTheme="minorEastAsia" w:cstheme="minorEastAsia"/>
                <w:color w:val="000000"/>
                <w:sz w:val="24"/>
                <w:szCs w:val="24"/>
                <w:u w:val="none"/>
                <w:lang w:val="en-US" w:eastAsia="zh-CN"/>
              </w:rPr>
              <w:t>抚远市</w:t>
            </w:r>
          </w:p>
        </w:tc>
      </w:tr>
      <w:tr w14:paraId="20FCC2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8" w:hRule="atLeast"/>
        </w:trPr>
        <w:tc>
          <w:tcPr>
            <w:tcW w:w="2160" w:type="dxa"/>
            <w:noWrap w:val="0"/>
            <w:vAlign w:val="center"/>
          </w:tcPr>
          <w:p w14:paraId="0FEB8210">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付款方式</w:t>
            </w:r>
          </w:p>
        </w:tc>
        <w:tc>
          <w:tcPr>
            <w:tcW w:w="6545" w:type="dxa"/>
            <w:noWrap w:val="0"/>
            <w:vAlign w:val="top"/>
          </w:tcPr>
          <w:p w14:paraId="3A6DDA58">
            <w:pPr>
              <w:pStyle w:val="254"/>
              <w:spacing w:before="60" w:line="360" w:lineRule="auto"/>
              <w:ind w:left="0" w:leftChars="0" w:firstLine="278" w:firstLineChars="116"/>
              <w:rPr>
                <w:rFonts w:hint="eastAsia" w:asciiTheme="minorEastAsia" w:hAnsiTheme="minorEastAsia" w:eastAsiaTheme="minorEastAsia" w:cstheme="minorEastAsia"/>
                <w:b w:val="0"/>
                <w:bCs w:val="0"/>
                <w:kern w:val="2"/>
                <w:sz w:val="24"/>
                <w:szCs w:val="24"/>
                <w:lang w:val="en-US" w:eastAsia="zh-CN" w:bidi="ar-SA"/>
              </w:rPr>
            </w:pPr>
            <w:r>
              <w:rPr>
                <w:rFonts w:hint="eastAsia" w:asciiTheme="minorEastAsia" w:hAnsiTheme="minorEastAsia" w:eastAsiaTheme="minorEastAsia" w:cstheme="minorEastAsia"/>
                <w:b w:val="0"/>
                <w:bCs/>
                <w:sz w:val="24"/>
                <w:szCs w:val="24"/>
                <w:lang w:val="en-US" w:bidi="ar-SA"/>
              </w:rPr>
              <w:t>进场支付合同金额的50%；项目竣工验收合格后，支付合同</w:t>
            </w:r>
            <w:r>
              <w:rPr>
                <w:rFonts w:hint="eastAsia" w:asciiTheme="minorEastAsia" w:hAnsiTheme="minorEastAsia" w:eastAsiaTheme="minorEastAsia" w:cstheme="minorEastAsia"/>
                <w:b w:val="0"/>
                <w:bCs/>
                <w:sz w:val="24"/>
                <w:szCs w:val="24"/>
                <w:lang w:val="en-US" w:eastAsia="zh-CN" w:bidi="ar-SA"/>
              </w:rPr>
              <w:t>剩余金额</w:t>
            </w:r>
            <w:r>
              <w:rPr>
                <w:rFonts w:hint="eastAsia" w:asciiTheme="minorEastAsia" w:hAnsiTheme="minorEastAsia" w:eastAsiaTheme="minorEastAsia" w:cstheme="minorEastAsia"/>
                <w:b w:val="0"/>
                <w:bCs/>
                <w:sz w:val="24"/>
                <w:szCs w:val="24"/>
                <w:lang w:val="en-US" w:bidi="ar-SA"/>
              </w:rPr>
              <w:t>。</w:t>
            </w:r>
          </w:p>
        </w:tc>
      </w:tr>
      <w:tr w14:paraId="0BB1BC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8" w:hRule="atLeast"/>
        </w:trPr>
        <w:tc>
          <w:tcPr>
            <w:tcW w:w="2160" w:type="dxa"/>
            <w:noWrap w:val="0"/>
            <w:vAlign w:val="center"/>
          </w:tcPr>
          <w:p w14:paraId="0ED5A9A7">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验收要求</w:t>
            </w:r>
          </w:p>
        </w:tc>
        <w:tc>
          <w:tcPr>
            <w:tcW w:w="6545" w:type="dxa"/>
            <w:noWrap w:val="0"/>
            <w:vAlign w:val="top"/>
          </w:tcPr>
          <w:p w14:paraId="3BF6B868">
            <w:pPr>
              <w:pStyle w:val="254"/>
              <w:spacing w:before="60" w:line="360" w:lineRule="auto"/>
              <w:ind w:left="0" w:leftChars="0" w:firstLine="278" w:firstLineChars="116"/>
              <w:rPr>
                <w:rFonts w:hint="eastAsia" w:asciiTheme="minorEastAsia" w:hAnsiTheme="minorEastAsia" w:eastAsiaTheme="minorEastAsia" w:cstheme="minorEastAsia"/>
                <w:b w:val="0"/>
                <w:bCs w:val="0"/>
                <w:color w:val="FF0000"/>
                <w:sz w:val="24"/>
                <w:szCs w:val="24"/>
                <w:lang w:val="en-US" w:eastAsia="zh-CN"/>
              </w:rPr>
            </w:pPr>
            <w:r>
              <w:rPr>
                <w:rFonts w:hint="eastAsia" w:asciiTheme="minorEastAsia" w:hAnsiTheme="minorEastAsia" w:eastAsiaTheme="minorEastAsia" w:cstheme="minorEastAsia"/>
                <w:sz w:val="24"/>
                <w:szCs w:val="24"/>
              </w:rPr>
              <w:t>执行国家、行业、有关建设质量管理的法律、法规和规章制度，贯彻国家及行业现行规范，落实工程设计技术原则，保证工程满足国家和行业施工验收规范的要求。</w:t>
            </w:r>
          </w:p>
        </w:tc>
      </w:tr>
      <w:tr w14:paraId="19FA98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61" w:hRule="atLeast"/>
        </w:trPr>
        <w:tc>
          <w:tcPr>
            <w:tcW w:w="2160" w:type="dxa"/>
            <w:noWrap w:val="0"/>
            <w:vAlign w:val="center"/>
          </w:tcPr>
          <w:p w14:paraId="4ACC6C63">
            <w:pPr>
              <w:jc w:val="cente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质保期及质保金</w:t>
            </w:r>
          </w:p>
        </w:tc>
        <w:tc>
          <w:tcPr>
            <w:tcW w:w="6545" w:type="dxa"/>
            <w:noWrap w:val="0"/>
            <w:vAlign w:val="top"/>
          </w:tcPr>
          <w:p w14:paraId="201D09DB">
            <w:pPr>
              <w:pStyle w:val="254"/>
              <w:spacing w:line="360" w:lineRule="auto"/>
              <w:ind w:left="0" w:leftChars="0" w:firstLine="278" w:firstLineChars="116"/>
              <w:rPr>
                <w:rFonts w:hint="eastAsia"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t>质保期：1年</w:t>
            </w:r>
          </w:p>
          <w:p w14:paraId="1B07AFE6">
            <w:pPr>
              <w:spacing w:line="360" w:lineRule="auto"/>
              <w:ind w:left="0" w:leftChars="0" w:firstLine="278" w:firstLineChars="116"/>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质保要求：</w:t>
            </w:r>
          </w:p>
          <w:p w14:paraId="20C84621">
            <w:pPr>
              <w:spacing w:line="360" w:lineRule="auto"/>
              <w:jc w:val="left"/>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t>1、质量保修期间，由于施工质量等发生的问题，需要维修时，乙方无偿负责保修。乙方收到甲方保修通知3日内，进行保修。</w:t>
            </w:r>
          </w:p>
          <w:p w14:paraId="1AD45D92">
            <w:pPr>
              <w:spacing w:line="360" w:lineRule="auto"/>
              <w:jc w:val="left"/>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t>2、质量保修期间，由于甲方使用不当造成的问题，乙方不负责维修。</w:t>
            </w:r>
          </w:p>
          <w:p w14:paraId="5978CBCD">
            <w:pPr>
              <w:spacing w:line="360" w:lineRule="auto"/>
              <w:rPr>
                <w:rFonts w:hint="eastAsia" w:asciiTheme="minorEastAsia" w:hAnsiTheme="minorEastAsia" w:eastAsiaTheme="minorEastAsia" w:cstheme="minorEastAsia"/>
                <w:b w:val="0"/>
                <w:bCs w:val="0"/>
                <w:color w:val="FF0000"/>
                <w:sz w:val="24"/>
                <w:szCs w:val="24"/>
                <w:lang w:val="en-US" w:eastAsia="zh-CN"/>
              </w:rPr>
            </w:pPr>
            <w:r>
              <w:rPr>
                <w:rFonts w:hint="eastAsia" w:asciiTheme="minorEastAsia" w:hAnsiTheme="minorEastAsia" w:eastAsiaTheme="minorEastAsia" w:cstheme="minorEastAsia"/>
                <w:b w:val="0"/>
                <w:bCs/>
                <w:color w:val="000000"/>
                <w:sz w:val="24"/>
                <w:szCs w:val="24"/>
              </w:rPr>
              <w:t>3、乙方提供的服务承诺具体约定事项。</w:t>
            </w:r>
          </w:p>
        </w:tc>
      </w:tr>
      <w:tr w14:paraId="2C3B80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64" w:hRule="atLeast"/>
        </w:trPr>
        <w:tc>
          <w:tcPr>
            <w:tcW w:w="2160" w:type="dxa"/>
            <w:noWrap w:val="0"/>
            <w:vAlign w:val="center"/>
          </w:tcPr>
          <w:p w14:paraId="68D53971">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响应</w:t>
            </w:r>
            <w:r>
              <w:rPr>
                <w:rFonts w:hint="eastAsia" w:asciiTheme="minorEastAsia" w:hAnsiTheme="minorEastAsia" w:eastAsiaTheme="minorEastAsia" w:cstheme="minorEastAsia"/>
                <w:sz w:val="24"/>
                <w:szCs w:val="24"/>
              </w:rPr>
              <w:t>有效期</w:t>
            </w:r>
          </w:p>
        </w:tc>
        <w:tc>
          <w:tcPr>
            <w:tcW w:w="6545" w:type="dxa"/>
            <w:noWrap w:val="0"/>
            <w:vAlign w:val="top"/>
          </w:tcPr>
          <w:p w14:paraId="1AAA7082">
            <w:pPr>
              <w:bidi w:val="0"/>
              <w:rPr>
                <w:rFonts w:hint="eastAsia" w:asciiTheme="minorEastAsia" w:hAnsiTheme="minorEastAsia" w:eastAsiaTheme="minorEastAsia" w:cstheme="minorEastAsia"/>
                <w:b w:val="0"/>
                <w:bCs w:val="0"/>
                <w:sz w:val="24"/>
                <w:szCs w:val="24"/>
              </w:rPr>
            </w:pPr>
            <w:r>
              <w:rPr>
                <w:rFonts w:hint="eastAsia"/>
                <w:sz w:val="24"/>
                <w:szCs w:val="24"/>
              </w:rPr>
              <w:t>从提交响应文件截止之日起90日历天</w:t>
            </w:r>
          </w:p>
        </w:tc>
      </w:tr>
      <w:tr w14:paraId="75AD04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4" w:hRule="atLeast"/>
        </w:trPr>
        <w:tc>
          <w:tcPr>
            <w:tcW w:w="2160" w:type="dxa"/>
            <w:noWrap w:val="0"/>
            <w:vAlign w:val="center"/>
          </w:tcPr>
          <w:p w14:paraId="4FACB51E">
            <w:pPr>
              <w:jc w:val="cente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其他要求</w:t>
            </w:r>
          </w:p>
        </w:tc>
        <w:tc>
          <w:tcPr>
            <w:tcW w:w="6545" w:type="dxa"/>
            <w:noWrap w:val="0"/>
            <w:vAlign w:val="top"/>
          </w:tcPr>
          <w:p w14:paraId="5227B7D0">
            <w:pPr>
              <w:pStyle w:val="254"/>
              <w:spacing w:before="60" w:line="360" w:lineRule="auto"/>
              <w:ind w:left="100" w:leftChars="0"/>
              <w:rPr>
                <w:rFonts w:hint="eastAsia" w:asciiTheme="minorEastAsia" w:hAnsiTheme="minorEastAsia" w:eastAsiaTheme="minorEastAsia" w:cstheme="minorEastAsia"/>
                <w:w w:val="110"/>
                <w:sz w:val="24"/>
                <w:szCs w:val="24"/>
                <w:lang w:val="en-US" w:eastAsia="zh-CN"/>
              </w:rPr>
            </w:pPr>
            <w:r>
              <w:rPr>
                <w:rFonts w:hint="eastAsia" w:asciiTheme="minorEastAsia" w:hAnsiTheme="minorEastAsia" w:eastAsiaTheme="minorEastAsia" w:cstheme="minorEastAsia"/>
                <w:w w:val="110"/>
                <w:sz w:val="24"/>
                <w:szCs w:val="24"/>
                <w:lang w:val="en-US" w:eastAsia="zh-CN"/>
              </w:rPr>
              <w:t xml:space="preserve"> </w:t>
            </w:r>
            <w:r>
              <w:rPr>
                <w:rFonts w:hint="eastAsia" w:asciiTheme="minorEastAsia" w:hAnsiTheme="minorEastAsia" w:eastAsiaTheme="minorEastAsia" w:cstheme="minorEastAsia"/>
                <w:sz w:val="24"/>
                <w:szCs w:val="24"/>
              </w:rPr>
              <w:t>有合理的售后服务承诺技术措施</w:t>
            </w:r>
          </w:p>
        </w:tc>
      </w:tr>
    </w:tbl>
    <w:p w14:paraId="0DC195A8">
      <w:pPr>
        <w:pStyle w:val="255"/>
        <w:numPr>
          <w:ilvl w:val="0"/>
          <w:numId w:val="0"/>
        </w:numPr>
        <w:tabs>
          <w:tab w:val="left" w:pos="313"/>
        </w:tabs>
        <w:spacing w:before="0" w:after="0" w:line="360" w:lineRule="auto"/>
        <w:ind w:left="105" w:leftChars="0" w:right="0" w:rightChars="0"/>
        <w:jc w:val="left"/>
        <w:rPr>
          <w:rFonts w:hint="eastAsia" w:asciiTheme="minorEastAsia" w:hAnsiTheme="minorEastAsia" w:eastAsiaTheme="minorEastAsia" w:cstheme="minorEastAsia"/>
          <w:b/>
          <w:spacing w:val="10"/>
          <w:sz w:val="24"/>
          <w:szCs w:val="24"/>
        </w:rPr>
      </w:pPr>
    </w:p>
    <w:p w14:paraId="79B737C2">
      <w:pPr>
        <w:bidi w:val="0"/>
        <w:rPr>
          <w:rFonts w:hint="eastAsia"/>
          <w:b/>
          <w:bCs/>
          <w:sz w:val="24"/>
          <w:szCs w:val="24"/>
        </w:rPr>
      </w:pPr>
      <w:r>
        <w:rPr>
          <w:rFonts w:hint="eastAsia"/>
          <w:b/>
          <w:bCs/>
          <w:sz w:val="24"/>
          <w:szCs w:val="24"/>
          <w:lang w:val="en-US" w:eastAsia="zh-CN"/>
        </w:rPr>
        <w:t>3.</w:t>
      </w:r>
      <w:r>
        <w:rPr>
          <w:rFonts w:hint="eastAsia"/>
          <w:b/>
          <w:bCs/>
          <w:sz w:val="24"/>
          <w:szCs w:val="24"/>
        </w:rPr>
        <w:t>技术标准与要求</w:t>
      </w:r>
    </w:p>
    <w:p w14:paraId="5AA0FB37">
      <w:pPr>
        <w:pStyle w:val="255"/>
        <w:numPr>
          <w:ilvl w:val="0"/>
          <w:numId w:val="0"/>
        </w:numPr>
        <w:tabs>
          <w:tab w:val="left" w:pos="313"/>
        </w:tabs>
        <w:spacing w:before="0" w:after="0" w:line="360" w:lineRule="auto"/>
        <w:ind w:left="105" w:leftChars="0" w:right="0" w:rightChars="0"/>
        <w:jc w:val="left"/>
        <w:rPr>
          <w:rFonts w:hint="eastAsia" w:asciiTheme="minorEastAsia" w:hAnsiTheme="minorEastAsia" w:eastAsiaTheme="minorEastAsia" w:cstheme="minorEastAsia"/>
          <w:b/>
          <w:spacing w:val="10"/>
          <w:sz w:val="24"/>
          <w:szCs w:val="24"/>
        </w:rPr>
      </w:pPr>
    </w:p>
    <w:tbl>
      <w:tblPr>
        <w:tblStyle w:val="57"/>
        <w:tblW w:w="8540" w:type="dxa"/>
        <w:tblInd w:w="121"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545"/>
        <w:gridCol w:w="3149"/>
        <w:gridCol w:w="810"/>
        <w:gridCol w:w="645"/>
        <w:gridCol w:w="810"/>
        <w:gridCol w:w="1246"/>
        <w:gridCol w:w="1335"/>
      </w:tblGrid>
      <w:tr w14:paraId="58EEC9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41" w:hRule="atLeast"/>
        </w:trPr>
        <w:tc>
          <w:tcPr>
            <w:tcW w:w="545" w:type="dxa"/>
            <w:shd w:val="clear" w:color="auto" w:fill="F4F4F4"/>
            <w:noWrap w:val="0"/>
            <w:vAlign w:val="center"/>
          </w:tcPr>
          <w:p w14:paraId="08720707">
            <w:pPr>
              <w:spacing w:line="36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序</w:t>
            </w:r>
          </w:p>
          <w:p w14:paraId="189724C6">
            <w:pPr>
              <w:spacing w:line="36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号</w:t>
            </w:r>
          </w:p>
        </w:tc>
        <w:tc>
          <w:tcPr>
            <w:tcW w:w="3149" w:type="dxa"/>
            <w:shd w:val="clear" w:color="auto" w:fill="F4F4F4"/>
            <w:noWrap w:val="0"/>
            <w:vAlign w:val="center"/>
          </w:tcPr>
          <w:p w14:paraId="34EEE105">
            <w:pPr>
              <w:spacing w:line="36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品目名称</w:t>
            </w:r>
          </w:p>
        </w:tc>
        <w:tc>
          <w:tcPr>
            <w:tcW w:w="810" w:type="dxa"/>
            <w:shd w:val="clear" w:color="auto" w:fill="F4F4F4"/>
            <w:noWrap w:val="0"/>
            <w:vAlign w:val="center"/>
          </w:tcPr>
          <w:p w14:paraId="0A62B824">
            <w:pPr>
              <w:spacing w:line="36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标的名称</w:t>
            </w:r>
          </w:p>
        </w:tc>
        <w:tc>
          <w:tcPr>
            <w:tcW w:w="645" w:type="dxa"/>
            <w:shd w:val="clear" w:color="auto" w:fill="F4F4F4"/>
            <w:noWrap w:val="0"/>
            <w:vAlign w:val="center"/>
          </w:tcPr>
          <w:p w14:paraId="0B918C6C">
            <w:pPr>
              <w:spacing w:line="36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单</w:t>
            </w:r>
          </w:p>
          <w:p w14:paraId="6F7D94D9">
            <w:pPr>
              <w:spacing w:line="36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位</w:t>
            </w:r>
          </w:p>
        </w:tc>
        <w:tc>
          <w:tcPr>
            <w:tcW w:w="810" w:type="dxa"/>
            <w:shd w:val="clear" w:color="auto" w:fill="F4F4F4"/>
            <w:noWrap w:val="0"/>
            <w:vAlign w:val="center"/>
          </w:tcPr>
          <w:p w14:paraId="2BC100B7">
            <w:pPr>
              <w:spacing w:line="36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数</w:t>
            </w:r>
          </w:p>
          <w:p w14:paraId="0579B479">
            <w:pPr>
              <w:spacing w:line="36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量</w:t>
            </w:r>
          </w:p>
        </w:tc>
        <w:tc>
          <w:tcPr>
            <w:tcW w:w="1246" w:type="dxa"/>
            <w:shd w:val="clear" w:color="auto" w:fill="F4F4F4"/>
            <w:noWrap w:val="0"/>
            <w:vAlign w:val="center"/>
          </w:tcPr>
          <w:p w14:paraId="410CE544">
            <w:pPr>
              <w:spacing w:line="36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分项预算单价（元）</w:t>
            </w:r>
          </w:p>
        </w:tc>
        <w:tc>
          <w:tcPr>
            <w:tcW w:w="1335" w:type="dxa"/>
            <w:shd w:val="clear" w:color="auto" w:fill="F4F4F4"/>
            <w:noWrap w:val="0"/>
            <w:vAlign w:val="center"/>
          </w:tcPr>
          <w:p w14:paraId="1F28E085">
            <w:pPr>
              <w:spacing w:line="36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分项预算总价（元）</w:t>
            </w:r>
          </w:p>
        </w:tc>
      </w:tr>
      <w:tr w14:paraId="543FE1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268" w:hRule="atLeast"/>
        </w:trPr>
        <w:tc>
          <w:tcPr>
            <w:tcW w:w="545" w:type="dxa"/>
            <w:noWrap w:val="0"/>
            <w:vAlign w:val="center"/>
          </w:tcPr>
          <w:p w14:paraId="518D6340">
            <w:pPr>
              <w:spacing w:line="36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w:t>
            </w:r>
          </w:p>
        </w:tc>
        <w:tc>
          <w:tcPr>
            <w:tcW w:w="3149" w:type="dxa"/>
            <w:noWrap w:val="0"/>
            <w:vAlign w:val="center"/>
          </w:tcPr>
          <w:p w14:paraId="5B97DCC5">
            <w:pPr>
              <w:spacing w:line="360" w:lineRule="auto"/>
              <w:jc w:val="center"/>
              <w:rPr>
                <w:rFonts w:hint="eastAsia" w:asciiTheme="minorEastAsia" w:hAnsiTheme="minorEastAsia" w:eastAsiaTheme="minorEastAsia" w:cstheme="minorEastAsia"/>
                <w:sz w:val="24"/>
                <w:szCs w:val="24"/>
                <w:lang w:val="en-US" w:eastAsia="zh-CN"/>
              </w:rPr>
            </w:pPr>
            <w:r>
              <w:rPr>
                <w:rFonts w:hint="eastAsia" w:ascii="宋体" w:hAnsi="宋体"/>
                <w:color w:val="000000"/>
                <w:sz w:val="24"/>
                <w:u w:val="none"/>
                <w:lang w:val="en-US" w:eastAsia="zh-CN"/>
              </w:rPr>
              <w:t>抚远市远通道路运输有限责任公司供电工程项目</w:t>
            </w:r>
          </w:p>
        </w:tc>
        <w:tc>
          <w:tcPr>
            <w:tcW w:w="810" w:type="dxa"/>
            <w:noWrap w:val="0"/>
            <w:vAlign w:val="center"/>
          </w:tcPr>
          <w:p w14:paraId="5717EB56">
            <w:pPr>
              <w:spacing w:line="360" w:lineRule="auto"/>
              <w:jc w:val="center"/>
              <w:rPr>
                <w:rFonts w:hint="eastAsia" w:asciiTheme="minorEastAsia" w:hAnsiTheme="minorEastAsia" w:eastAsiaTheme="minorEastAsia" w:cstheme="minorEastAsia"/>
                <w:sz w:val="24"/>
                <w:szCs w:val="24"/>
                <w:lang w:val="en-US" w:eastAsia="zh-CN"/>
              </w:rPr>
            </w:pPr>
          </w:p>
        </w:tc>
        <w:tc>
          <w:tcPr>
            <w:tcW w:w="645" w:type="dxa"/>
            <w:noWrap w:val="0"/>
            <w:vAlign w:val="center"/>
          </w:tcPr>
          <w:p w14:paraId="09EC70FF">
            <w:pPr>
              <w:spacing w:line="360" w:lineRule="auto"/>
              <w:jc w:val="cente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项</w:t>
            </w:r>
          </w:p>
        </w:tc>
        <w:tc>
          <w:tcPr>
            <w:tcW w:w="810" w:type="dxa"/>
            <w:noWrap w:val="0"/>
            <w:vAlign w:val="center"/>
          </w:tcPr>
          <w:p w14:paraId="7AB01928">
            <w:pPr>
              <w:spacing w:line="360" w:lineRule="auto"/>
              <w:jc w:val="cente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w:t>
            </w:r>
          </w:p>
        </w:tc>
        <w:tc>
          <w:tcPr>
            <w:tcW w:w="1246" w:type="dxa"/>
            <w:noWrap w:val="0"/>
            <w:vAlign w:val="center"/>
          </w:tcPr>
          <w:p w14:paraId="14D1F67F">
            <w:pPr>
              <w:spacing w:line="360" w:lineRule="auto"/>
              <w:jc w:val="center"/>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29.5万</w:t>
            </w:r>
          </w:p>
        </w:tc>
        <w:tc>
          <w:tcPr>
            <w:tcW w:w="1335" w:type="dxa"/>
            <w:noWrap w:val="0"/>
            <w:vAlign w:val="center"/>
          </w:tcPr>
          <w:p w14:paraId="49C9E284">
            <w:pPr>
              <w:spacing w:line="360" w:lineRule="auto"/>
              <w:jc w:val="cente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29.5万</w:t>
            </w:r>
          </w:p>
        </w:tc>
      </w:tr>
    </w:tbl>
    <w:p w14:paraId="7CF9381B">
      <w:pPr>
        <w:spacing w:before="50" w:line="360" w:lineRule="auto"/>
        <w:ind w:left="100" w:right="0" w:firstLine="0"/>
        <w:jc w:val="left"/>
        <w:rPr>
          <w:rFonts w:hint="eastAsia" w:asciiTheme="minorEastAsia" w:hAnsiTheme="minorEastAsia" w:eastAsiaTheme="minorEastAsia" w:cstheme="minorEastAsia"/>
          <w:b/>
          <w:sz w:val="24"/>
          <w:szCs w:val="24"/>
        </w:rPr>
      </w:pPr>
    </w:p>
    <w:p w14:paraId="7791968B">
      <w:pPr>
        <w:spacing w:before="50" w:line="360" w:lineRule="auto"/>
        <w:ind w:left="100" w:right="0" w:firstLine="0"/>
        <w:jc w:val="left"/>
        <w:rPr>
          <w:rFonts w:hint="eastAsia" w:asciiTheme="minorEastAsia" w:hAnsiTheme="minorEastAsia" w:eastAsiaTheme="minorEastAsia" w:cstheme="minorEastAsia"/>
          <w:b/>
          <w:sz w:val="24"/>
          <w:szCs w:val="24"/>
        </w:rPr>
      </w:pPr>
    </w:p>
    <w:p w14:paraId="0720251E">
      <w:pPr>
        <w:spacing w:before="50" w:line="360" w:lineRule="auto"/>
        <w:ind w:left="100" w:right="0" w:firstLine="0"/>
        <w:jc w:val="left"/>
        <w:rPr>
          <w:rFonts w:hint="eastAsia" w:asciiTheme="minorEastAsia" w:hAnsiTheme="minorEastAsia" w:eastAsiaTheme="minorEastAsia" w:cstheme="minorEastAsia"/>
          <w:b/>
          <w:sz w:val="24"/>
          <w:szCs w:val="24"/>
        </w:rPr>
      </w:pPr>
    </w:p>
    <w:p w14:paraId="259ABC99">
      <w:pPr>
        <w:spacing w:before="50" w:line="360" w:lineRule="auto"/>
        <w:ind w:left="100" w:right="0" w:firstLine="0"/>
        <w:jc w:val="left"/>
        <w:rPr>
          <w:rFonts w:hint="eastAsia" w:asciiTheme="minorEastAsia" w:hAnsiTheme="minorEastAsia" w:eastAsiaTheme="minorEastAsia" w:cstheme="minorEastAsia"/>
          <w:b/>
          <w:sz w:val="24"/>
          <w:szCs w:val="24"/>
        </w:rPr>
        <w:sectPr>
          <w:footerReference r:id="rId5" w:type="default"/>
          <w:pgSz w:w="11906" w:h="16838"/>
          <w:pgMar w:top="1417" w:right="1406" w:bottom="1417" w:left="1800" w:header="851" w:footer="992" w:gutter="0"/>
          <w:pgNumType w:fmt="decimal" w:start="1"/>
          <w:cols w:space="0" w:num="1"/>
          <w:rtlGutter w:val="0"/>
          <w:docGrid w:type="lines" w:linePitch="312" w:charSpace="0"/>
        </w:sectPr>
      </w:pPr>
    </w:p>
    <w:p w14:paraId="7EDA21A0">
      <w:pPr>
        <w:pStyle w:val="2"/>
        <w:spacing w:before="0" w:after="0" w:line="360" w:lineRule="auto"/>
        <w:jc w:val="center"/>
        <w:outlineLvl w:val="0"/>
        <w:rPr>
          <w:rFonts w:hint="eastAsia" w:asciiTheme="minorEastAsia" w:hAnsiTheme="minorEastAsia" w:eastAsiaTheme="minorEastAsia" w:cstheme="minorEastAsia"/>
          <w:b/>
          <w:bCs/>
          <w:kern w:val="2"/>
          <w:sz w:val="36"/>
          <w:szCs w:val="36"/>
          <w:lang w:val="en-US" w:eastAsia="zh-CN" w:bidi="ar-SA"/>
        </w:rPr>
      </w:pPr>
      <w:bookmarkStart w:id="9" w:name="_Toc22929"/>
      <w:bookmarkStart w:id="10" w:name="_Toc19487"/>
      <w:r>
        <w:rPr>
          <w:rFonts w:hint="eastAsia" w:asciiTheme="minorEastAsia" w:hAnsiTheme="minorEastAsia" w:eastAsiaTheme="minorEastAsia" w:cstheme="minorEastAsia"/>
          <w:b/>
          <w:bCs/>
          <w:kern w:val="2"/>
          <w:sz w:val="36"/>
          <w:szCs w:val="36"/>
          <w:lang w:val="en-US" w:eastAsia="zh-CN" w:bidi="ar-SA"/>
        </w:rPr>
        <w:t>第三章 供应商须知</w:t>
      </w:r>
      <w:bookmarkEnd w:id="9"/>
      <w:bookmarkEnd w:id="10"/>
    </w:p>
    <w:p w14:paraId="74BE24E7">
      <w:pPr>
        <w:pStyle w:val="4"/>
        <w:spacing w:before="0" w:after="0" w:line="360" w:lineRule="auto"/>
        <w:outlineLvl w:val="9"/>
        <w:rPr>
          <w:rFonts w:hint="eastAsia" w:asciiTheme="minorEastAsia" w:hAnsiTheme="minorEastAsia" w:eastAsiaTheme="minorEastAsia" w:cstheme="minorEastAsia"/>
          <w:sz w:val="24"/>
          <w:szCs w:val="24"/>
          <w:lang w:val="en-US" w:eastAsia="zh-CN"/>
        </w:rPr>
      </w:pPr>
    </w:p>
    <w:tbl>
      <w:tblPr>
        <w:tblStyle w:val="57"/>
        <w:tblW w:w="8723" w:type="dxa"/>
        <w:tblInd w:w="-23"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721"/>
        <w:gridCol w:w="1859"/>
        <w:gridCol w:w="6143"/>
      </w:tblGrid>
      <w:tr w14:paraId="7DE386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08" w:hRule="atLeast"/>
        </w:trPr>
        <w:tc>
          <w:tcPr>
            <w:tcW w:w="721" w:type="dxa"/>
            <w:shd w:val="clear" w:color="auto" w:fill="F4F4F4"/>
            <w:noWrap w:val="0"/>
            <w:vAlign w:val="center"/>
          </w:tcPr>
          <w:p w14:paraId="4D70FFAF">
            <w:pPr>
              <w:pStyle w:val="254"/>
              <w:spacing w:before="60" w:line="360" w:lineRule="auto"/>
              <w:ind w:left="112" w:right="122"/>
              <w:jc w:val="center"/>
              <w:rPr>
                <w:rFonts w:hint="eastAsia" w:asciiTheme="minorEastAsia" w:hAnsiTheme="minorEastAsia" w:eastAsiaTheme="minorEastAsia" w:cstheme="minorEastAsia"/>
                <w:b/>
                <w:bCs/>
                <w:kern w:val="0"/>
                <w:sz w:val="24"/>
                <w:szCs w:val="24"/>
                <w:lang w:val="en-US" w:eastAsia="zh-CN" w:bidi="ar-SA"/>
              </w:rPr>
            </w:pPr>
            <w:r>
              <w:rPr>
                <w:rFonts w:hint="eastAsia" w:asciiTheme="minorEastAsia" w:hAnsiTheme="minorEastAsia" w:eastAsiaTheme="minorEastAsia" w:cstheme="minorEastAsia"/>
                <w:b/>
                <w:bCs/>
                <w:kern w:val="0"/>
                <w:sz w:val="24"/>
                <w:szCs w:val="24"/>
                <w:lang w:val="en-US" w:eastAsia="zh-CN" w:bidi="ar-SA"/>
              </w:rPr>
              <w:t>序号</w:t>
            </w:r>
          </w:p>
        </w:tc>
        <w:tc>
          <w:tcPr>
            <w:tcW w:w="1859" w:type="dxa"/>
            <w:shd w:val="clear" w:color="auto" w:fill="F4F4F4"/>
            <w:noWrap w:val="0"/>
            <w:vAlign w:val="center"/>
          </w:tcPr>
          <w:p w14:paraId="42CC0335">
            <w:pPr>
              <w:pStyle w:val="254"/>
              <w:spacing w:line="360" w:lineRule="auto"/>
              <w:jc w:val="center"/>
              <w:rPr>
                <w:rFonts w:hint="eastAsia" w:asciiTheme="minorEastAsia" w:hAnsiTheme="minorEastAsia" w:eastAsiaTheme="minorEastAsia" w:cstheme="minorEastAsia"/>
                <w:b/>
                <w:bCs/>
                <w:kern w:val="0"/>
                <w:sz w:val="24"/>
                <w:szCs w:val="24"/>
                <w:lang w:val="en-US" w:eastAsia="zh-CN" w:bidi="ar-SA"/>
              </w:rPr>
            </w:pPr>
            <w:r>
              <w:rPr>
                <w:rFonts w:hint="eastAsia" w:asciiTheme="minorEastAsia" w:hAnsiTheme="minorEastAsia" w:eastAsiaTheme="minorEastAsia" w:cstheme="minorEastAsia"/>
                <w:b/>
                <w:bCs/>
                <w:kern w:val="0"/>
                <w:sz w:val="24"/>
                <w:szCs w:val="24"/>
                <w:lang w:val="en-US" w:eastAsia="zh-CN" w:bidi="ar-SA"/>
              </w:rPr>
              <w:t>条款名称</w:t>
            </w:r>
          </w:p>
        </w:tc>
        <w:tc>
          <w:tcPr>
            <w:tcW w:w="6143" w:type="dxa"/>
            <w:shd w:val="clear" w:color="auto" w:fill="F4F4F4"/>
            <w:noWrap w:val="0"/>
            <w:vAlign w:val="center"/>
          </w:tcPr>
          <w:p w14:paraId="01C4406F">
            <w:pPr>
              <w:pStyle w:val="254"/>
              <w:spacing w:line="360" w:lineRule="auto"/>
              <w:jc w:val="center"/>
              <w:rPr>
                <w:rFonts w:hint="eastAsia" w:asciiTheme="minorEastAsia" w:hAnsiTheme="minorEastAsia" w:eastAsiaTheme="minorEastAsia" w:cstheme="minorEastAsia"/>
                <w:b/>
                <w:bCs/>
                <w:kern w:val="0"/>
                <w:sz w:val="24"/>
                <w:szCs w:val="24"/>
                <w:lang w:val="en-US" w:eastAsia="zh-CN" w:bidi="ar-SA"/>
              </w:rPr>
            </w:pPr>
            <w:r>
              <w:rPr>
                <w:rFonts w:hint="eastAsia" w:asciiTheme="minorEastAsia" w:hAnsiTheme="minorEastAsia" w:eastAsiaTheme="minorEastAsia" w:cstheme="minorEastAsia"/>
                <w:b/>
                <w:bCs/>
                <w:kern w:val="0"/>
                <w:sz w:val="24"/>
                <w:szCs w:val="24"/>
                <w:lang w:val="en-US" w:eastAsia="zh-CN" w:bidi="ar-SA"/>
              </w:rPr>
              <w:t>内容及要求</w:t>
            </w:r>
          </w:p>
        </w:tc>
      </w:tr>
      <w:tr w14:paraId="7FE8E4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6" w:hRule="atLeast"/>
        </w:trPr>
        <w:tc>
          <w:tcPr>
            <w:tcW w:w="721" w:type="dxa"/>
            <w:noWrap w:val="0"/>
            <w:vAlign w:val="center"/>
          </w:tcPr>
          <w:p w14:paraId="4B7C132A">
            <w:pPr>
              <w:pStyle w:val="254"/>
              <w:spacing w:before="156" w:line="360" w:lineRule="auto"/>
              <w:ind w:left="100"/>
              <w:jc w:val="center"/>
              <w:rPr>
                <w:rFonts w:hint="eastAsia" w:asciiTheme="minorEastAsia" w:hAnsiTheme="minorEastAsia" w:eastAsiaTheme="minorEastAsia" w:cstheme="minorEastAsia"/>
                <w:kern w:val="2"/>
                <w:sz w:val="24"/>
                <w:szCs w:val="24"/>
                <w:lang w:val="en-US" w:eastAsia="zh-CN" w:bidi="zh-CN"/>
              </w:rPr>
            </w:pPr>
            <w:r>
              <w:rPr>
                <w:rFonts w:hint="eastAsia" w:asciiTheme="minorEastAsia" w:hAnsiTheme="minorEastAsia" w:eastAsiaTheme="minorEastAsia" w:cstheme="minorEastAsia"/>
                <w:kern w:val="2"/>
                <w:sz w:val="24"/>
                <w:szCs w:val="24"/>
                <w:lang w:val="en-US" w:eastAsia="zh-CN" w:bidi="zh-CN"/>
              </w:rPr>
              <w:t>1</w:t>
            </w:r>
          </w:p>
        </w:tc>
        <w:tc>
          <w:tcPr>
            <w:tcW w:w="1859" w:type="dxa"/>
            <w:noWrap w:val="0"/>
            <w:vAlign w:val="center"/>
          </w:tcPr>
          <w:p w14:paraId="7A91EB3E">
            <w:pPr>
              <w:pStyle w:val="254"/>
              <w:spacing w:before="60" w:line="360" w:lineRule="auto"/>
              <w:ind w:left="100" w:leftChars="0"/>
              <w:jc w:val="center"/>
              <w:rPr>
                <w:rFonts w:hint="eastAsia" w:asciiTheme="minorEastAsia" w:hAnsiTheme="minorEastAsia" w:eastAsiaTheme="minorEastAsia" w:cstheme="minorEastAsia"/>
                <w:b w:val="0"/>
                <w:bCs w:val="0"/>
                <w:kern w:val="2"/>
                <w:sz w:val="24"/>
                <w:szCs w:val="24"/>
                <w:lang w:val="en-US" w:eastAsia="zh-CN" w:bidi="zh-CN"/>
              </w:rPr>
            </w:pPr>
            <w:r>
              <w:rPr>
                <w:rFonts w:hint="eastAsia" w:asciiTheme="minorEastAsia" w:hAnsiTheme="minorEastAsia" w:eastAsiaTheme="minorEastAsia" w:cstheme="minorEastAsia"/>
                <w:b w:val="0"/>
                <w:bCs w:val="0"/>
                <w:kern w:val="2"/>
                <w:sz w:val="24"/>
                <w:szCs w:val="24"/>
                <w:lang w:val="en-US" w:eastAsia="zh-CN" w:bidi="zh-CN"/>
              </w:rPr>
              <w:t>采购方式</w:t>
            </w:r>
          </w:p>
        </w:tc>
        <w:tc>
          <w:tcPr>
            <w:tcW w:w="6143" w:type="dxa"/>
            <w:noWrap w:val="0"/>
            <w:vAlign w:val="top"/>
          </w:tcPr>
          <w:p w14:paraId="43877B82">
            <w:pPr>
              <w:pStyle w:val="254"/>
              <w:spacing w:before="60" w:line="360" w:lineRule="auto"/>
              <w:ind w:left="101" w:leftChars="0"/>
              <w:rPr>
                <w:rFonts w:hint="eastAsia" w:asciiTheme="minorEastAsia" w:hAnsiTheme="minorEastAsia" w:eastAsiaTheme="minorEastAsia" w:cstheme="minorEastAsia"/>
                <w:kern w:val="2"/>
                <w:sz w:val="24"/>
                <w:szCs w:val="24"/>
                <w:lang w:val="en-US" w:eastAsia="zh-CN" w:bidi="zh-CN"/>
              </w:rPr>
            </w:pPr>
            <w:r>
              <w:rPr>
                <w:rFonts w:hint="eastAsia" w:asciiTheme="minorEastAsia" w:hAnsiTheme="minorEastAsia" w:eastAsiaTheme="minorEastAsia" w:cstheme="minorEastAsia"/>
                <w:kern w:val="2"/>
                <w:sz w:val="24"/>
                <w:szCs w:val="24"/>
                <w:lang w:val="en-US" w:eastAsia="zh-CN" w:bidi="zh-CN"/>
              </w:rPr>
              <w:t>竞争性磋商</w:t>
            </w:r>
          </w:p>
        </w:tc>
      </w:tr>
      <w:tr w14:paraId="08FE0B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3" w:hRule="atLeast"/>
        </w:trPr>
        <w:tc>
          <w:tcPr>
            <w:tcW w:w="721" w:type="dxa"/>
            <w:noWrap w:val="0"/>
            <w:vAlign w:val="center"/>
          </w:tcPr>
          <w:p w14:paraId="40880600">
            <w:pPr>
              <w:pStyle w:val="254"/>
              <w:spacing w:before="60" w:line="360" w:lineRule="auto"/>
              <w:ind w:left="100" w:leftChars="0"/>
              <w:jc w:val="center"/>
              <w:rPr>
                <w:rFonts w:hint="eastAsia" w:asciiTheme="minorEastAsia" w:hAnsiTheme="minorEastAsia" w:eastAsiaTheme="minorEastAsia" w:cstheme="minorEastAsia"/>
                <w:kern w:val="2"/>
                <w:sz w:val="24"/>
                <w:szCs w:val="24"/>
                <w:lang w:val="en-US" w:eastAsia="zh-CN" w:bidi="zh-CN"/>
              </w:rPr>
            </w:pPr>
            <w:r>
              <w:rPr>
                <w:rFonts w:hint="eastAsia" w:asciiTheme="minorEastAsia" w:hAnsiTheme="minorEastAsia" w:eastAsiaTheme="minorEastAsia" w:cstheme="minorEastAsia"/>
                <w:kern w:val="2"/>
                <w:sz w:val="24"/>
                <w:szCs w:val="24"/>
                <w:lang w:val="en-US" w:eastAsia="zh-CN" w:bidi="zh-CN"/>
              </w:rPr>
              <w:t>2</w:t>
            </w:r>
          </w:p>
        </w:tc>
        <w:tc>
          <w:tcPr>
            <w:tcW w:w="1859" w:type="dxa"/>
            <w:noWrap w:val="0"/>
            <w:vAlign w:val="center"/>
          </w:tcPr>
          <w:p w14:paraId="687B5735">
            <w:pPr>
              <w:pStyle w:val="254"/>
              <w:spacing w:before="60" w:line="360" w:lineRule="auto"/>
              <w:ind w:left="100" w:leftChars="0"/>
              <w:jc w:val="center"/>
              <w:rPr>
                <w:rFonts w:hint="eastAsia" w:asciiTheme="minorEastAsia" w:hAnsiTheme="minorEastAsia" w:eastAsiaTheme="minorEastAsia" w:cstheme="minorEastAsia"/>
                <w:b w:val="0"/>
                <w:bCs w:val="0"/>
                <w:kern w:val="2"/>
                <w:sz w:val="24"/>
                <w:szCs w:val="24"/>
                <w:lang w:val="en-US" w:eastAsia="zh-CN" w:bidi="zh-CN"/>
              </w:rPr>
            </w:pPr>
            <w:r>
              <w:rPr>
                <w:rFonts w:hint="eastAsia" w:asciiTheme="minorEastAsia" w:hAnsiTheme="minorEastAsia" w:eastAsiaTheme="minorEastAsia" w:cstheme="minorEastAsia"/>
                <w:b w:val="0"/>
                <w:bCs w:val="0"/>
                <w:kern w:val="2"/>
                <w:sz w:val="24"/>
                <w:szCs w:val="24"/>
                <w:lang w:val="en-US" w:eastAsia="zh-CN" w:bidi="zh-CN"/>
              </w:rPr>
              <w:t>开标方式</w:t>
            </w:r>
          </w:p>
        </w:tc>
        <w:tc>
          <w:tcPr>
            <w:tcW w:w="6143" w:type="dxa"/>
            <w:noWrap w:val="0"/>
            <w:vAlign w:val="top"/>
          </w:tcPr>
          <w:p w14:paraId="3930B217">
            <w:pPr>
              <w:pStyle w:val="254"/>
              <w:spacing w:before="60" w:line="360" w:lineRule="auto"/>
              <w:ind w:left="101" w:leftChars="0"/>
              <w:rPr>
                <w:rFonts w:hint="eastAsia" w:asciiTheme="minorEastAsia" w:hAnsiTheme="minorEastAsia" w:eastAsiaTheme="minorEastAsia" w:cstheme="minorEastAsia"/>
                <w:bCs/>
                <w:color w:val="000000"/>
                <w:sz w:val="24"/>
              </w:rPr>
            </w:pPr>
            <w:r>
              <w:rPr>
                <w:rFonts w:hint="eastAsia" w:asciiTheme="minorEastAsia" w:hAnsiTheme="minorEastAsia" w:eastAsiaTheme="minorEastAsia" w:cstheme="minorEastAsia"/>
                <w:kern w:val="2"/>
                <w:sz w:val="24"/>
                <w:szCs w:val="24"/>
                <w:lang w:val="en-US" w:eastAsia="zh-CN" w:bidi="zh-CN"/>
              </w:rPr>
              <w:t>线下开标</w:t>
            </w:r>
          </w:p>
        </w:tc>
      </w:tr>
      <w:tr w14:paraId="34FE0C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3" w:hRule="atLeast"/>
        </w:trPr>
        <w:tc>
          <w:tcPr>
            <w:tcW w:w="721" w:type="dxa"/>
            <w:noWrap w:val="0"/>
            <w:vAlign w:val="center"/>
          </w:tcPr>
          <w:p w14:paraId="326FA096">
            <w:pPr>
              <w:pStyle w:val="254"/>
              <w:spacing w:before="60" w:line="360" w:lineRule="auto"/>
              <w:ind w:left="100" w:leftChars="0"/>
              <w:jc w:val="center"/>
              <w:rPr>
                <w:rFonts w:hint="eastAsia" w:asciiTheme="minorEastAsia" w:hAnsiTheme="minorEastAsia" w:eastAsiaTheme="minorEastAsia" w:cstheme="minorEastAsia"/>
                <w:kern w:val="2"/>
                <w:sz w:val="24"/>
                <w:szCs w:val="24"/>
                <w:lang w:val="en-US" w:eastAsia="zh-CN" w:bidi="zh-CN"/>
              </w:rPr>
            </w:pPr>
            <w:r>
              <w:rPr>
                <w:rFonts w:hint="eastAsia" w:asciiTheme="minorEastAsia" w:hAnsiTheme="minorEastAsia" w:eastAsiaTheme="minorEastAsia" w:cstheme="minorEastAsia"/>
                <w:kern w:val="2"/>
                <w:sz w:val="24"/>
                <w:szCs w:val="24"/>
                <w:lang w:val="en-US" w:eastAsia="zh-CN" w:bidi="zh-CN"/>
              </w:rPr>
              <w:t>3</w:t>
            </w:r>
          </w:p>
        </w:tc>
        <w:tc>
          <w:tcPr>
            <w:tcW w:w="1859" w:type="dxa"/>
            <w:noWrap w:val="0"/>
            <w:vAlign w:val="center"/>
          </w:tcPr>
          <w:p w14:paraId="4BC16661">
            <w:pPr>
              <w:pStyle w:val="254"/>
              <w:spacing w:before="60" w:line="360" w:lineRule="auto"/>
              <w:ind w:left="100" w:leftChars="0"/>
              <w:jc w:val="center"/>
              <w:rPr>
                <w:rFonts w:hint="eastAsia" w:asciiTheme="minorEastAsia" w:hAnsiTheme="minorEastAsia" w:eastAsiaTheme="minorEastAsia" w:cstheme="minorEastAsia"/>
                <w:b w:val="0"/>
                <w:bCs w:val="0"/>
                <w:kern w:val="2"/>
                <w:sz w:val="24"/>
                <w:szCs w:val="24"/>
                <w:lang w:val="en-US" w:eastAsia="zh-CN" w:bidi="zh-CN"/>
              </w:rPr>
            </w:pPr>
            <w:r>
              <w:rPr>
                <w:rFonts w:hint="eastAsia" w:asciiTheme="minorEastAsia" w:hAnsiTheme="minorEastAsia" w:eastAsiaTheme="minorEastAsia" w:cstheme="minorEastAsia"/>
                <w:b w:val="0"/>
                <w:bCs w:val="0"/>
                <w:kern w:val="2"/>
                <w:sz w:val="24"/>
                <w:szCs w:val="24"/>
                <w:lang w:val="en-US" w:eastAsia="zh-CN" w:bidi="zh-CN"/>
              </w:rPr>
              <w:t>评标方式</w:t>
            </w:r>
          </w:p>
        </w:tc>
        <w:tc>
          <w:tcPr>
            <w:tcW w:w="6143" w:type="dxa"/>
            <w:noWrap w:val="0"/>
            <w:vAlign w:val="top"/>
          </w:tcPr>
          <w:p w14:paraId="7E364BED">
            <w:pPr>
              <w:pStyle w:val="254"/>
              <w:spacing w:before="60" w:line="360" w:lineRule="auto"/>
              <w:ind w:left="101" w:leftChars="0"/>
              <w:rPr>
                <w:rFonts w:hint="eastAsia" w:asciiTheme="minorEastAsia" w:hAnsiTheme="minorEastAsia" w:eastAsiaTheme="minorEastAsia" w:cstheme="minorEastAsia"/>
                <w:bCs/>
                <w:color w:val="000000"/>
                <w:sz w:val="24"/>
              </w:rPr>
            </w:pPr>
            <w:r>
              <w:rPr>
                <w:rFonts w:hint="eastAsia" w:asciiTheme="minorEastAsia" w:hAnsiTheme="minorEastAsia" w:eastAsiaTheme="minorEastAsia" w:cstheme="minorEastAsia"/>
                <w:kern w:val="2"/>
                <w:sz w:val="24"/>
                <w:szCs w:val="24"/>
                <w:lang w:val="en-US" w:eastAsia="zh-CN" w:bidi="zh-CN"/>
              </w:rPr>
              <w:t>现场线下评标</w:t>
            </w:r>
          </w:p>
        </w:tc>
      </w:tr>
      <w:tr w14:paraId="2C7416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3" w:hRule="atLeast"/>
        </w:trPr>
        <w:tc>
          <w:tcPr>
            <w:tcW w:w="721" w:type="dxa"/>
            <w:noWrap w:val="0"/>
            <w:vAlign w:val="center"/>
          </w:tcPr>
          <w:p w14:paraId="6CD2BEFF">
            <w:pPr>
              <w:pStyle w:val="254"/>
              <w:spacing w:before="60" w:line="360" w:lineRule="auto"/>
              <w:ind w:left="100" w:leftChars="0"/>
              <w:jc w:val="center"/>
              <w:rPr>
                <w:rFonts w:hint="eastAsia" w:asciiTheme="minorEastAsia" w:hAnsiTheme="minorEastAsia" w:eastAsiaTheme="minorEastAsia" w:cstheme="minorEastAsia"/>
                <w:kern w:val="2"/>
                <w:sz w:val="24"/>
                <w:szCs w:val="24"/>
                <w:lang w:val="en-US" w:eastAsia="zh-CN" w:bidi="zh-CN"/>
              </w:rPr>
            </w:pPr>
            <w:r>
              <w:rPr>
                <w:rFonts w:hint="eastAsia" w:asciiTheme="minorEastAsia" w:hAnsiTheme="minorEastAsia" w:eastAsiaTheme="minorEastAsia" w:cstheme="minorEastAsia"/>
                <w:kern w:val="2"/>
                <w:sz w:val="24"/>
                <w:szCs w:val="24"/>
                <w:lang w:val="en-US" w:eastAsia="zh-CN" w:bidi="zh-CN"/>
              </w:rPr>
              <w:t>4</w:t>
            </w:r>
          </w:p>
        </w:tc>
        <w:tc>
          <w:tcPr>
            <w:tcW w:w="1859" w:type="dxa"/>
            <w:noWrap w:val="0"/>
            <w:vAlign w:val="center"/>
          </w:tcPr>
          <w:p w14:paraId="234791DF">
            <w:pPr>
              <w:pStyle w:val="5"/>
              <w:spacing w:line="360" w:lineRule="auto"/>
              <w:jc w:val="center"/>
              <w:rPr>
                <w:rFonts w:hint="eastAsia" w:asciiTheme="minorEastAsia" w:hAnsiTheme="minorEastAsia" w:eastAsiaTheme="minorEastAsia" w:cstheme="minorEastAsia"/>
                <w:b w:val="0"/>
                <w:bCs w:val="0"/>
                <w:kern w:val="2"/>
                <w:sz w:val="24"/>
                <w:szCs w:val="24"/>
                <w:lang w:val="en-US" w:eastAsia="zh-CN" w:bidi="zh-CN"/>
              </w:rPr>
            </w:pPr>
            <w:r>
              <w:rPr>
                <w:rFonts w:hint="eastAsia" w:asciiTheme="minorEastAsia" w:hAnsiTheme="minorEastAsia" w:eastAsiaTheme="minorEastAsia" w:cstheme="minorEastAsia"/>
                <w:b w:val="0"/>
                <w:bCs w:val="0"/>
                <w:kern w:val="2"/>
                <w:sz w:val="24"/>
                <w:szCs w:val="24"/>
                <w:lang w:val="en-US" w:eastAsia="zh-CN" w:bidi="zh-CN"/>
              </w:rPr>
              <w:t>磋商文件的澄清或者修改</w:t>
            </w:r>
          </w:p>
          <w:p w14:paraId="1A96A972">
            <w:pPr>
              <w:pStyle w:val="254"/>
              <w:spacing w:before="60" w:line="360" w:lineRule="auto"/>
              <w:ind w:left="100" w:leftChars="0" w:right="254" w:rightChars="0"/>
              <w:jc w:val="center"/>
              <w:rPr>
                <w:rFonts w:hint="eastAsia" w:asciiTheme="minorEastAsia" w:hAnsiTheme="minorEastAsia" w:eastAsiaTheme="minorEastAsia" w:cstheme="minorEastAsia"/>
                <w:b w:val="0"/>
                <w:bCs w:val="0"/>
                <w:kern w:val="2"/>
                <w:sz w:val="24"/>
                <w:szCs w:val="24"/>
                <w:lang w:val="en-US" w:eastAsia="zh-CN" w:bidi="zh-CN"/>
              </w:rPr>
            </w:pPr>
          </w:p>
        </w:tc>
        <w:tc>
          <w:tcPr>
            <w:tcW w:w="6143" w:type="dxa"/>
            <w:noWrap w:val="0"/>
            <w:vAlign w:val="center"/>
          </w:tcPr>
          <w:p w14:paraId="5D30F411">
            <w:pPr>
              <w:pStyle w:val="22"/>
              <w:spacing w:line="360" w:lineRule="auto"/>
              <w:ind w:right="67"/>
              <w:rPr>
                <w:rFonts w:hint="eastAsia" w:asciiTheme="minorEastAsia" w:hAnsiTheme="minorEastAsia" w:eastAsiaTheme="minorEastAsia" w:cstheme="minorEastAsia"/>
                <w:b w:val="0"/>
                <w:bCs w:val="0"/>
                <w:kern w:val="2"/>
                <w:sz w:val="24"/>
                <w:szCs w:val="24"/>
                <w:lang w:val="en-US" w:eastAsia="zh-CN" w:bidi="zh-CN"/>
              </w:rPr>
            </w:pPr>
            <w:r>
              <w:rPr>
                <w:rFonts w:hint="eastAsia" w:asciiTheme="minorEastAsia" w:hAnsiTheme="minorEastAsia" w:eastAsiaTheme="minorEastAsia" w:cstheme="minorEastAsia"/>
                <w:b w:val="0"/>
                <w:kern w:val="2"/>
                <w:sz w:val="24"/>
                <w:szCs w:val="24"/>
                <w:lang w:val="en-US" w:eastAsia="zh-CN" w:bidi="ar-SA"/>
              </w:rPr>
              <w:t>报名截止时间前，采购人可以对已发出的磋商文件进行必要的澄清或者修改，澄清或者修改的内容作为磋商文件的组成部分。澄清或者修改的内容可能影响响应文件编制的，采购人应当在提交响应文件截止之日（同报名截止之日）2个工作日前发布更正（变更）公告，潜在供应商应自行上网查询并担供未及时关注相关信息的责任；影响响应文件编制的，不足2个工作日的应当顺延提交响应文件截止之日（同报名截止之日）。</w:t>
            </w:r>
          </w:p>
        </w:tc>
      </w:tr>
      <w:tr w14:paraId="5C10A5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3" w:hRule="atLeast"/>
        </w:trPr>
        <w:tc>
          <w:tcPr>
            <w:tcW w:w="721" w:type="dxa"/>
            <w:noWrap w:val="0"/>
            <w:vAlign w:val="center"/>
          </w:tcPr>
          <w:p w14:paraId="75A0810C">
            <w:pPr>
              <w:pStyle w:val="254"/>
              <w:spacing w:before="60" w:line="360" w:lineRule="auto"/>
              <w:ind w:left="100"/>
              <w:jc w:val="center"/>
              <w:rPr>
                <w:rFonts w:hint="eastAsia" w:asciiTheme="minorEastAsia" w:hAnsiTheme="minorEastAsia" w:eastAsiaTheme="minorEastAsia" w:cstheme="minorEastAsia"/>
                <w:kern w:val="2"/>
                <w:sz w:val="24"/>
                <w:szCs w:val="24"/>
                <w:lang w:val="en-US" w:eastAsia="zh-CN" w:bidi="zh-CN"/>
              </w:rPr>
            </w:pPr>
            <w:r>
              <w:rPr>
                <w:rFonts w:hint="eastAsia" w:asciiTheme="minorEastAsia" w:hAnsiTheme="minorEastAsia" w:eastAsiaTheme="minorEastAsia" w:cstheme="minorEastAsia"/>
                <w:kern w:val="2"/>
                <w:sz w:val="24"/>
                <w:szCs w:val="24"/>
                <w:lang w:val="en-US" w:eastAsia="zh-CN" w:bidi="zh-CN"/>
              </w:rPr>
              <w:t>5</w:t>
            </w:r>
          </w:p>
        </w:tc>
        <w:tc>
          <w:tcPr>
            <w:tcW w:w="1859" w:type="dxa"/>
            <w:noWrap w:val="0"/>
            <w:vAlign w:val="center"/>
          </w:tcPr>
          <w:p w14:paraId="56167B15">
            <w:pPr>
              <w:pStyle w:val="254"/>
              <w:spacing w:before="60" w:line="360" w:lineRule="auto"/>
              <w:ind w:left="100" w:leftChars="0"/>
              <w:jc w:val="center"/>
              <w:rPr>
                <w:rFonts w:hint="eastAsia" w:asciiTheme="minorEastAsia" w:hAnsiTheme="minorEastAsia" w:eastAsiaTheme="minorEastAsia" w:cstheme="minorEastAsia"/>
                <w:b w:val="0"/>
                <w:bCs w:val="0"/>
                <w:kern w:val="2"/>
                <w:sz w:val="24"/>
                <w:szCs w:val="24"/>
                <w:lang w:val="en-US" w:eastAsia="zh-CN" w:bidi="zh-CN"/>
              </w:rPr>
            </w:pPr>
            <w:r>
              <w:rPr>
                <w:rFonts w:hint="eastAsia" w:asciiTheme="minorEastAsia" w:hAnsiTheme="minorEastAsia" w:eastAsiaTheme="minorEastAsia" w:cstheme="minorEastAsia"/>
                <w:b w:val="0"/>
                <w:bCs w:val="0"/>
                <w:kern w:val="2"/>
                <w:sz w:val="24"/>
                <w:szCs w:val="24"/>
                <w:lang w:val="en-US" w:eastAsia="zh-CN" w:bidi="zh-CN"/>
              </w:rPr>
              <w:t>响应文件的递交</w:t>
            </w:r>
          </w:p>
        </w:tc>
        <w:tc>
          <w:tcPr>
            <w:tcW w:w="6143" w:type="dxa"/>
            <w:noWrap w:val="0"/>
            <w:vAlign w:val="top"/>
          </w:tcPr>
          <w:p w14:paraId="341C1F66">
            <w:pPr>
              <w:pStyle w:val="254"/>
              <w:numPr>
                <w:ilvl w:val="0"/>
                <w:numId w:val="13"/>
              </w:numPr>
              <w:spacing w:before="1" w:line="360" w:lineRule="auto"/>
              <w:jc w:val="left"/>
              <w:rPr>
                <w:rFonts w:hint="eastAsia" w:asciiTheme="minorEastAsia" w:hAnsiTheme="minorEastAsia" w:eastAsiaTheme="minorEastAsia" w:cstheme="minorEastAsia"/>
                <w:kern w:val="2"/>
                <w:sz w:val="24"/>
                <w:szCs w:val="24"/>
                <w:lang w:val="en-US" w:eastAsia="zh-CN" w:bidi="zh-CN"/>
              </w:rPr>
            </w:pPr>
            <w:r>
              <w:rPr>
                <w:rFonts w:hint="eastAsia" w:asciiTheme="minorEastAsia" w:hAnsiTheme="minorEastAsia" w:eastAsiaTheme="minorEastAsia" w:cstheme="minorEastAsia"/>
                <w:bCs/>
                <w:color w:val="000000"/>
                <w:sz w:val="24"/>
                <w:highlight w:val="none"/>
                <w:lang w:val="en-US" w:eastAsia="zh-CN"/>
              </w:rPr>
              <w:t>潜在</w:t>
            </w:r>
            <w:r>
              <w:rPr>
                <w:rFonts w:hint="eastAsia" w:asciiTheme="minorEastAsia" w:hAnsiTheme="minorEastAsia" w:eastAsiaTheme="minorEastAsia" w:cstheme="minorEastAsia"/>
                <w:b w:val="0"/>
                <w:kern w:val="2"/>
                <w:sz w:val="24"/>
                <w:szCs w:val="24"/>
                <w:lang w:val="en-US" w:eastAsia="zh-CN" w:bidi="ar-SA"/>
              </w:rPr>
              <w:t>供应商应当按照磋商公告的规定，于开标时间前递交响应文件。响应文件为正本一份，副本二份，胶装成册。</w:t>
            </w:r>
          </w:p>
        </w:tc>
      </w:tr>
      <w:tr w14:paraId="6D7544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3" w:hRule="atLeast"/>
        </w:trPr>
        <w:tc>
          <w:tcPr>
            <w:tcW w:w="721" w:type="dxa"/>
            <w:noWrap w:val="0"/>
            <w:vAlign w:val="center"/>
          </w:tcPr>
          <w:p w14:paraId="689E9481">
            <w:pPr>
              <w:pStyle w:val="254"/>
              <w:spacing w:before="60" w:line="360" w:lineRule="auto"/>
              <w:ind w:left="100"/>
              <w:jc w:val="center"/>
              <w:rPr>
                <w:rFonts w:hint="eastAsia" w:asciiTheme="minorEastAsia" w:hAnsiTheme="minorEastAsia" w:eastAsiaTheme="minorEastAsia" w:cstheme="minorEastAsia"/>
                <w:kern w:val="2"/>
                <w:sz w:val="24"/>
                <w:szCs w:val="24"/>
                <w:lang w:val="en-US" w:eastAsia="zh-CN" w:bidi="zh-CN"/>
              </w:rPr>
            </w:pPr>
            <w:r>
              <w:rPr>
                <w:rFonts w:hint="eastAsia" w:asciiTheme="minorEastAsia" w:hAnsiTheme="minorEastAsia" w:eastAsiaTheme="minorEastAsia" w:cstheme="minorEastAsia"/>
                <w:kern w:val="2"/>
                <w:sz w:val="24"/>
                <w:szCs w:val="24"/>
                <w:lang w:val="en-US" w:eastAsia="zh-CN" w:bidi="zh-CN"/>
              </w:rPr>
              <w:t>6</w:t>
            </w:r>
          </w:p>
        </w:tc>
        <w:tc>
          <w:tcPr>
            <w:tcW w:w="1859" w:type="dxa"/>
            <w:noWrap w:val="0"/>
            <w:vAlign w:val="center"/>
          </w:tcPr>
          <w:p w14:paraId="36FBF8EF">
            <w:pPr>
              <w:pStyle w:val="254"/>
              <w:spacing w:before="60" w:line="360" w:lineRule="auto"/>
              <w:ind w:left="100" w:leftChars="0" w:right="254" w:rightChars="0"/>
              <w:jc w:val="center"/>
              <w:rPr>
                <w:rFonts w:hint="eastAsia" w:asciiTheme="minorEastAsia" w:hAnsiTheme="minorEastAsia" w:eastAsiaTheme="minorEastAsia" w:cstheme="minorEastAsia"/>
                <w:b w:val="0"/>
                <w:bCs w:val="0"/>
                <w:kern w:val="2"/>
                <w:sz w:val="24"/>
                <w:szCs w:val="24"/>
                <w:lang w:val="en-US" w:eastAsia="zh-CN" w:bidi="zh-CN"/>
              </w:rPr>
            </w:pPr>
            <w:r>
              <w:rPr>
                <w:rFonts w:hint="eastAsia" w:asciiTheme="minorEastAsia" w:hAnsiTheme="minorEastAsia" w:eastAsiaTheme="minorEastAsia" w:cstheme="minorEastAsia"/>
                <w:b w:val="0"/>
                <w:bCs w:val="0"/>
                <w:color w:val="000000"/>
                <w:sz w:val="24"/>
                <w:szCs w:val="24"/>
                <w:highlight w:val="none"/>
              </w:rPr>
              <w:t>报价方式</w:t>
            </w:r>
          </w:p>
        </w:tc>
        <w:tc>
          <w:tcPr>
            <w:tcW w:w="6143" w:type="dxa"/>
            <w:noWrap w:val="0"/>
            <w:vAlign w:val="top"/>
          </w:tcPr>
          <w:p w14:paraId="45746C95">
            <w:pPr>
              <w:pStyle w:val="254"/>
              <w:numPr>
                <w:ilvl w:val="0"/>
                <w:numId w:val="0"/>
              </w:numPr>
              <w:spacing w:before="1" w:line="360" w:lineRule="auto"/>
              <w:jc w:val="left"/>
              <w:rPr>
                <w:rFonts w:hint="eastAsia" w:eastAsia="宋体" w:asciiTheme="minorEastAsia" w:hAnsiTheme="minorEastAsia" w:cstheme="minorEastAsia"/>
                <w:b w:val="0"/>
                <w:kern w:val="2"/>
                <w:sz w:val="24"/>
                <w:szCs w:val="24"/>
                <w:lang w:val="en-US" w:eastAsia="zh-CN" w:bidi="ar-SA"/>
              </w:rPr>
            </w:pPr>
            <w:r>
              <w:rPr>
                <w:rFonts w:hint="eastAsia" w:ascii="宋体" w:hAnsi="宋体" w:cs="黑体"/>
                <w:sz w:val="24"/>
              </w:rPr>
              <w:t>必须整包报价</w:t>
            </w:r>
            <w:r>
              <w:rPr>
                <w:rFonts w:ascii="宋体" w:hAnsi="宋体" w:cs="黑体"/>
                <w:sz w:val="24"/>
              </w:rPr>
              <w:t>,</w:t>
            </w:r>
            <w:r>
              <w:rPr>
                <w:rFonts w:hint="eastAsia" w:ascii="宋体" w:hAnsi="宋体" w:cs="黑体"/>
                <w:sz w:val="24"/>
              </w:rPr>
              <w:t>否则投标无效</w:t>
            </w:r>
            <w:r>
              <w:rPr>
                <w:rFonts w:hint="eastAsia" w:ascii="宋体" w:hAnsi="宋体" w:cs="黑体"/>
                <w:sz w:val="24"/>
                <w:lang w:eastAsia="zh-CN"/>
              </w:rPr>
              <w:t>。</w:t>
            </w:r>
            <w:r>
              <w:rPr>
                <w:rFonts w:hint="eastAsia" w:ascii="宋体" w:hAnsi="宋体"/>
                <w:color w:val="000000"/>
                <w:sz w:val="24"/>
              </w:rPr>
              <w:t>接受任何选择报价</w:t>
            </w:r>
            <w:r>
              <w:rPr>
                <w:rFonts w:hint="eastAsia" w:ascii="宋体" w:hAnsi="宋体"/>
                <w:color w:val="000000"/>
                <w:sz w:val="24"/>
                <w:lang w:eastAsia="zh-CN"/>
              </w:rPr>
              <w:t>。</w:t>
            </w:r>
          </w:p>
        </w:tc>
      </w:tr>
      <w:tr w14:paraId="656BA2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3" w:hRule="atLeast"/>
        </w:trPr>
        <w:tc>
          <w:tcPr>
            <w:tcW w:w="721" w:type="dxa"/>
            <w:noWrap w:val="0"/>
            <w:vAlign w:val="center"/>
          </w:tcPr>
          <w:p w14:paraId="677BF5A3">
            <w:pPr>
              <w:pStyle w:val="254"/>
              <w:spacing w:before="60" w:line="360" w:lineRule="auto"/>
              <w:ind w:left="100"/>
              <w:jc w:val="center"/>
              <w:rPr>
                <w:rFonts w:hint="eastAsia" w:asciiTheme="minorEastAsia" w:hAnsiTheme="minorEastAsia" w:eastAsiaTheme="minorEastAsia" w:cstheme="minorEastAsia"/>
                <w:kern w:val="2"/>
                <w:sz w:val="24"/>
                <w:szCs w:val="24"/>
                <w:lang w:val="en-US" w:eastAsia="zh-CN" w:bidi="zh-CN"/>
              </w:rPr>
            </w:pPr>
            <w:r>
              <w:rPr>
                <w:rFonts w:hint="eastAsia" w:asciiTheme="minorEastAsia" w:hAnsiTheme="minorEastAsia" w:eastAsiaTheme="minorEastAsia" w:cstheme="minorEastAsia"/>
                <w:kern w:val="2"/>
                <w:sz w:val="24"/>
                <w:szCs w:val="24"/>
                <w:lang w:val="en-US" w:eastAsia="zh-CN" w:bidi="zh-CN"/>
              </w:rPr>
              <w:t>7</w:t>
            </w:r>
          </w:p>
        </w:tc>
        <w:tc>
          <w:tcPr>
            <w:tcW w:w="1859" w:type="dxa"/>
            <w:noWrap w:val="0"/>
            <w:vAlign w:val="center"/>
          </w:tcPr>
          <w:p w14:paraId="5D745C49">
            <w:pPr>
              <w:autoSpaceDE w:val="0"/>
              <w:autoSpaceDN w:val="0"/>
              <w:adjustRightInd w:val="0"/>
              <w:spacing w:line="360" w:lineRule="auto"/>
              <w:jc w:val="center"/>
              <w:rPr>
                <w:rFonts w:hint="default" w:asciiTheme="minorEastAsia" w:hAnsiTheme="minorEastAsia" w:eastAsiaTheme="minorEastAsia" w:cstheme="minorEastAsia"/>
                <w:b w:val="0"/>
                <w:bCs w:val="0"/>
                <w:kern w:val="2"/>
                <w:sz w:val="24"/>
                <w:szCs w:val="24"/>
                <w:lang w:val="en-US" w:eastAsia="zh-CN" w:bidi="zh-CN"/>
              </w:rPr>
            </w:pPr>
            <w:r>
              <w:rPr>
                <w:rFonts w:hint="eastAsia" w:ascii="宋体" w:hAnsi="宋体"/>
                <w:color w:val="000000"/>
                <w:sz w:val="24"/>
              </w:rPr>
              <w:t>验收方式</w:t>
            </w:r>
          </w:p>
        </w:tc>
        <w:tc>
          <w:tcPr>
            <w:tcW w:w="6143" w:type="dxa"/>
            <w:noWrap w:val="0"/>
            <w:vAlign w:val="center"/>
          </w:tcPr>
          <w:p w14:paraId="026AA5D2">
            <w:pPr>
              <w:autoSpaceDE w:val="0"/>
              <w:autoSpaceDN w:val="0"/>
              <w:adjustRightInd w:val="0"/>
              <w:spacing w:line="360" w:lineRule="auto"/>
              <w:jc w:val="left"/>
              <w:rPr>
                <w:rFonts w:hint="default" w:asciiTheme="minorEastAsia" w:hAnsiTheme="minorEastAsia" w:eastAsiaTheme="minorEastAsia" w:cstheme="minorEastAsia"/>
                <w:kern w:val="2"/>
                <w:sz w:val="24"/>
                <w:szCs w:val="24"/>
                <w:lang w:val="en-US" w:eastAsia="zh-CN" w:bidi="zh-CN"/>
              </w:rPr>
            </w:pPr>
            <w:r>
              <w:rPr>
                <w:rFonts w:hint="eastAsia" w:ascii="宋体" w:hAnsi="宋体" w:cs="宋体"/>
                <w:color w:val="000000"/>
                <w:sz w:val="24"/>
              </w:rPr>
              <w:t xml:space="preserve">由采购单位自行组织  </w:t>
            </w:r>
          </w:p>
        </w:tc>
      </w:tr>
      <w:tr w14:paraId="3C77EE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3" w:hRule="atLeast"/>
        </w:trPr>
        <w:tc>
          <w:tcPr>
            <w:tcW w:w="721" w:type="dxa"/>
            <w:noWrap w:val="0"/>
            <w:vAlign w:val="center"/>
          </w:tcPr>
          <w:p w14:paraId="7F520412">
            <w:pPr>
              <w:pStyle w:val="254"/>
              <w:spacing w:before="60" w:line="360" w:lineRule="auto"/>
              <w:ind w:left="100"/>
              <w:jc w:val="center"/>
              <w:rPr>
                <w:rFonts w:hint="eastAsia" w:asciiTheme="minorEastAsia" w:hAnsiTheme="minorEastAsia" w:eastAsiaTheme="minorEastAsia" w:cstheme="minorEastAsia"/>
                <w:kern w:val="2"/>
                <w:sz w:val="24"/>
                <w:szCs w:val="24"/>
                <w:lang w:val="en-US" w:eastAsia="zh-CN" w:bidi="zh-CN"/>
              </w:rPr>
            </w:pPr>
            <w:r>
              <w:rPr>
                <w:rFonts w:hint="eastAsia" w:asciiTheme="minorEastAsia" w:hAnsiTheme="minorEastAsia" w:eastAsiaTheme="minorEastAsia" w:cstheme="minorEastAsia"/>
                <w:kern w:val="2"/>
                <w:sz w:val="24"/>
                <w:szCs w:val="24"/>
                <w:lang w:val="en-US" w:eastAsia="zh-CN" w:bidi="zh-CN"/>
              </w:rPr>
              <w:t>8</w:t>
            </w:r>
          </w:p>
        </w:tc>
        <w:tc>
          <w:tcPr>
            <w:tcW w:w="1859" w:type="dxa"/>
            <w:noWrap w:val="0"/>
            <w:vAlign w:val="center"/>
          </w:tcPr>
          <w:p w14:paraId="1D0AB73C">
            <w:pPr>
              <w:pStyle w:val="254"/>
              <w:spacing w:before="60" w:line="360" w:lineRule="auto"/>
              <w:ind w:left="100" w:leftChars="0"/>
              <w:jc w:val="center"/>
              <w:rPr>
                <w:rFonts w:hint="eastAsia" w:asciiTheme="minorEastAsia" w:hAnsiTheme="minorEastAsia" w:eastAsiaTheme="minorEastAsia" w:cstheme="minorEastAsia"/>
                <w:b w:val="0"/>
                <w:bCs w:val="0"/>
                <w:kern w:val="2"/>
                <w:sz w:val="24"/>
                <w:szCs w:val="24"/>
                <w:lang w:val="en-US" w:eastAsia="zh-CN" w:bidi="zh-CN"/>
              </w:rPr>
            </w:pPr>
            <w:r>
              <w:rPr>
                <w:rFonts w:hint="eastAsia" w:asciiTheme="minorEastAsia" w:hAnsiTheme="minorEastAsia" w:eastAsiaTheme="minorEastAsia" w:cstheme="minorEastAsia"/>
                <w:kern w:val="2"/>
                <w:sz w:val="24"/>
                <w:szCs w:val="24"/>
                <w:lang w:val="en-US" w:eastAsia="zh-CN" w:bidi="zh-CN"/>
              </w:rPr>
              <w:t>磋商小组</w:t>
            </w:r>
          </w:p>
        </w:tc>
        <w:tc>
          <w:tcPr>
            <w:tcW w:w="6143" w:type="dxa"/>
            <w:noWrap w:val="0"/>
            <w:vAlign w:val="top"/>
          </w:tcPr>
          <w:p w14:paraId="349B17CB">
            <w:pPr>
              <w:pStyle w:val="254"/>
              <w:keepNext w:val="0"/>
              <w:keepLines w:val="0"/>
              <w:pageBreakBefore w:val="0"/>
              <w:widowControl w:val="0"/>
              <w:numPr>
                <w:ilvl w:val="0"/>
                <w:numId w:val="0"/>
              </w:numPr>
              <w:kinsoku/>
              <w:wordWrap/>
              <w:overflowPunct/>
              <w:topLinePunct w:val="0"/>
              <w:autoSpaceDE/>
              <w:autoSpaceDN/>
              <w:bidi w:val="0"/>
              <w:adjustRightInd/>
              <w:snapToGrid w:val="0"/>
              <w:spacing w:line="360" w:lineRule="auto"/>
              <w:textAlignment w:val="auto"/>
              <w:rPr>
                <w:rFonts w:hint="eastAsia" w:asciiTheme="minorEastAsia" w:hAnsiTheme="minorEastAsia" w:eastAsiaTheme="minorEastAsia" w:cstheme="minorEastAsia"/>
                <w:bCs/>
                <w:color w:val="000000"/>
                <w:sz w:val="24"/>
                <w:lang w:val="en-US" w:eastAsia="zh-CN"/>
              </w:rPr>
            </w:pPr>
            <w:r>
              <w:rPr>
                <w:rFonts w:hint="eastAsia" w:asciiTheme="minorEastAsia" w:hAnsiTheme="minorEastAsia" w:eastAsiaTheme="minorEastAsia" w:cstheme="minorEastAsia"/>
                <w:bCs/>
                <w:color w:val="000000"/>
                <w:sz w:val="24"/>
                <w:lang w:val="en-US" w:eastAsia="zh-CN"/>
              </w:rPr>
              <w:t>磋商小组由采购人代表和评审专家共3人以上单数组成，其中评审专家人数不得少于磋商小组成员总数的 2/3，采购人应至少委派1名本单位熟悉政府采购政策和业务的工作人员作为采购人代表。磋商小组根据磋商文件规定的方法和标准评审，负责完成评审的全过程直至评定成交供应商。</w:t>
            </w:r>
          </w:p>
          <w:p w14:paraId="4CA4427A">
            <w:pPr>
              <w:pStyle w:val="254"/>
              <w:keepNext w:val="0"/>
              <w:keepLines w:val="0"/>
              <w:pageBreakBefore w:val="0"/>
              <w:widowControl w:val="0"/>
              <w:numPr>
                <w:ilvl w:val="0"/>
                <w:numId w:val="0"/>
              </w:numPr>
              <w:kinsoku/>
              <w:wordWrap/>
              <w:overflowPunct/>
              <w:topLinePunct w:val="0"/>
              <w:autoSpaceDE/>
              <w:autoSpaceDN/>
              <w:bidi w:val="0"/>
              <w:adjustRightInd/>
              <w:snapToGrid w:val="0"/>
              <w:spacing w:line="360" w:lineRule="auto"/>
              <w:textAlignment w:val="auto"/>
              <w:rPr>
                <w:rFonts w:hint="eastAsia" w:asciiTheme="minorEastAsia" w:hAnsiTheme="minorEastAsia" w:eastAsiaTheme="minorEastAsia" w:cstheme="minorEastAsia"/>
                <w:bCs/>
                <w:color w:val="000000"/>
                <w:sz w:val="24"/>
                <w:lang w:val="en-US" w:eastAsia="zh-CN"/>
              </w:rPr>
            </w:pPr>
            <w:r>
              <w:rPr>
                <w:rFonts w:hint="eastAsia" w:asciiTheme="minorEastAsia" w:hAnsiTheme="minorEastAsia" w:eastAsiaTheme="minorEastAsia" w:cstheme="minorEastAsia"/>
                <w:bCs/>
                <w:color w:val="000000"/>
                <w:sz w:val="24"/>
                <w:lang w:val="en-US" w:eastAsia="zh-CN"/>
              </w:rPr>
              <w:t>1、磋商小组成员有下列情形之一的，应当回避：</w:t>
            </w:r>
          </w:p>
          <w:p w14:paraId="45D19571">
            <w:pPr>
              <w:pStyle w:val="254"/>
              <w:keepNext w:val="0"/>
              <w:keepLines w:val="0"/>
              <w:pageBreakBefore w:val="0"/>
              <w:widowControl w:val="0"/>
              <w:numPr>
                <w:ilvl w:val="0"/>
                <w:numId w:val="0"/>
              </w:numPr>
              <w:kinsoku/>
              <w:wordWrap/>
              <w:overflowPunct/>
              <w:topLinePunct w:val="0"/>
              <w:autoSpaceDE/>
              <w:autoSpaceDN/>
              <w:bidi w:val="0"/>
              <w:adjustRightInd/>
              <w:snapToGrid w:val="0"/>
              <w:spacing w:line="360" w:lineRule="auto"/>
              <w:textAlignment w:val="auto"/>
              <w:rPr>
                <w:rFonts w:hint="eastAsia" w:asciiTheme="minorEastAsia" w:hAnsiTheme="minorEastAsia" w:eastAsiaTheme="minorEastAsia" w:cstheme="minorEastAsia"/>
                <w:bCs/>
                <w:color w:val="000000"/>
                <w:sz w:val="24"/>
                <w:lang w:val="en-US" w:eastAsia="zh-CN"/>
              </w:rPr>
            </w:pPr>
            <w:r>
              <w:rPr>
                <w:rFonts w:hint="eastAsia" w:asciiTheme="minorEastAsia" w:hAnsiTheme="minorEastAsia" w:eastAsiaTheme="minorEastAsia" w:cstheme="minorEastAsia"/>
                <w:bCs/>
                <w:color w:val="000000"/>
                <w:sz w:val="24"/>
                <w:lang w:val="en-US" w:eastAsia="zh-CN"/>
              </w:rPr>
              <w:t>（1）参加采购活动前三年内,与</w:t>
            </w:r>
            <w:r>
              <w:rPr>
                <w:rFonts w:hint="eastAsia" w:asciiTheme="minorEastAsia" w:hAnsiTheme="minorEastAsia" w:eastAsiaTheme="minorEastAsia" w:cstheme="minorEastAsia"/>
                <w:bCs/>
                <w:color w:val="000000"/>
                <w:sz w:val="24"/>
                <w:highlight w:val="none"/>
                <w:lang w:val="en-US" w:eastAsia="zh-CN"/>
              </w:rPr>
              <w:t>潜在</w:t>
            </w:r>
            <w:r>
              <w:rPr>
                <w:rFonts w:hint="eastAsia" w:asciiTheme="minorEastAsia" w:hAnsiTheme="minorEastAsia" w:eastAsiaTheme="minorEastAsia" w:cstheme="minorEastAsia"/>
                <w:bCs/>
                <w:color w:val="000000"/>
                <w:sz w:val="24"/>
                <w:lang w:val="en-US" w:eastAsia="zh-CN"/>
              </w:rPr>
              <w:t>供应商存在劳动关系,或者担任过</w:t>
            </w:r>
            <w:r>
              <w:rPr>
                <w:rFonts w:hint="eastAsia" w:asciiTheme="minorEastAsia" w:hAnsiTheme="minorEastAsia" w:eastAsiaTheme="minorEastAsia" w:cstheme="minorEastAsia"/>
                <w:bCs/>
                <w:color w:val="000000"/>
                <w:sz w:val="24"/>
                <w:highlight w:val="none"/>
                <w:lang w:val="en-US" w:eastAsia="zh-CN"/>
              </w:rPr>
              <w:t>潜在</w:t>
            </w:r>
            <w:r>
              <w:rPr>
                <w:rFonts w:hint="eastAsia" w:asciiTheme="minorEastAsia" w:hAnsiTheme="minorEastAsia" w:eastAsiaTheme="minorEastAsia" w:cstheme="minorEastAsia"/>
                <w:bCs/>
                <w:color w:val="000000"/>
                <w:sz w:val="24"/>
                <w:lang w:val="en-US" w:eastAsia="zh-CN"/>
              </w:rPr>
              <w:t>供应商的董事、监事,或者是</w:t>
            </w:r>
            <w:r>
              <w:rPr>
                <w:rFonts w:hint="eastAsia" w:asciiTheme="minorEastAsia" w:hAnsiTheme="minorEastAsia" w:eastAsiaTheme="minorEastAsia" w:cstheme="minorEastAsia"/>
                <w:bCs/>
                <w:color w:val="000000"/>
                <w:sz w:val="24"/>
                <w:highlight w:val="none"/>
                <w:lang w:val="en-US" w:eastAsia="zh-CN"/>
              </w:rPr>
              <w:t>潜在</w:t>
            </w:r>
            <w:r>
              <w:rPr>
                <w:rFonts w:hint="eastAsia" w:asciiTheme="minorEastAsia" w:hAnsiTheme="minorEastAsia" w:eastAsiaTheme="minorEastAsia" w:cstheme="minorEastAsia"/>
                <w:bCs/>
                <w:color w:val="000000"/>
                <w:sz w:val="24"/>
                <w:lang w:val="en-US" w:eastAsia="zh-CN"/>
              </w:rPr>
              <w:t>供应商的控股股东或实际控制人；</w:t>
            </w:r>
          </w:p>
          <w:p w14:paraId="3ACE88E2">
            <w:pPr>
              <w:pStyle w:val="254"/>
              <w:keepNext w:val="0"/>
              <w:keepLines w:val="0"/>
              <w:pageBreakBefore w:val="0"/>
              <w:widowControl w:val="0"/>
              <w:numPr>
                <w:ilvl w:val="0"/>
                <w:numId w:val="0"/>
              </w:numPr>
              <w:kinsoku/>
              <w:wordWrap/>
              <w:overflowPunct/>
              <w:topLinePunct w:val="0"/>
              <w:autoSpaceDE/>
              <w:autoSpaceDN/>
              <w:bidi w:val="0"/>
              <w:adjustRightInd/>
              <w:snapToGrid w:val="0"/>
              <w:spacing w:line="360" w:lineRule="auto"/>
              <w:textAlignment w:val="auto"/>
              <w:rPr>
                <w:rFonts w:hint="eastAsia" w:asciiTheme="minorEastAsia" w:hAnsiTheme="minorEastAsia" w:eastAsiaTheme="minorEastAsia" w:cstheme="minorEastAsia"/>
                <w:bCs/>
                <w:color w:val="000000"/>
                <w:sz w:val="24"/>
                <w:lang w:val="en-US" w:eastAsia="zh-CN"/>
              </w:rPr>
            </w:pPr>
            <w:r>
              <w:rPr>
                <w:rFonts w:hint="eastAsia" w:asciiTheme="minorEastAsia" w:hAnsiTheme="minorEastAsia" w:eastAsiaTheme="minorEastAsia" w:cstheme="minorEastAsia"/>
                <w:bCs/>
                <w:color w:val="000000"/>
                <w:sz w:val="24"/>
                <w:lang w:val="en-US" w:eastAsia="zh-CN"/>
              </w:rPr>
              <w:t>（2）与</w:t>
            </w:r>
            <w:r>
              <w:rPr>
                <w:rFonts w:hint="eastAsia" w:asciiTheme="minorEastAsia" w:hAnsiTheme="minorEastAsia" w:eastAsiaTheme="minorEastAsia" w:cstheme="minorEastAsia"/>
                <w:bCs/>
                <w:color w:val="000000"/>
                <w:sz w:val="24"/>
                <w:highlight w:val="none"/>
                <w:lang w:val="en-US" w:eastAsia="zh-CN"/>
              </w:rPr>
              <w:t>潜在</w:t>
            </w:r>
            <w:r>
              <w:rPr>
                <w:rFonts w:hint="eastAsia" w:asciiTheme="minorEastAsia" w:hAnsiTheme="minorEastAsia" w:eastAsiaTheme="minorEastAsia" w:cstheme="minorEastAsia"/>
                <w:bCs/>
                <w:color w:val="000000"/>
                <w:sz w:val="24"/>
                <w:lang w:val="en-US" w:eastAsia="zh-CN"/>
              </w:rPr>
              <w:t>供应商的法定代表人或者负责人有夫妻、直系血亲、三代以内旁系血亲或者近姻亲关系；</w:t>
            </w:r>
          </w:p>
          <w:p w14:paraId="7639F33A">
            <w:pPr>
              <w:pStyle w:val="254"/>
              <w:keepNext w:val="0"/>
              <w:keepLines w:val="0"/>
              <w:pageBreakBefore w:val="0"/>
              <w:widowControl w:val="0"/>
              <w:numPr>
                <w:ilvl w:val="0"/>
                <w:numId w:val="0"/>
              </w:numPr>
              <w:kinsoku/>
              <w:wordWrap/>
              <w:overflowPunct/>
              <w:topLinePunct w:val="0"/>
              <w:autoSpaceDE/>
              <w:autoSpaceDN/>
              <w:bidi w:val="0"/>
              <w:adjustRightInd/>
              <w:snapToGrid w:val="0"/>
              <w:spacing w:line="360" w:lineRule="auto"/>
              <w:textAlignment w:val="auto"/>
              <w:rPr>
                <w:rFonts w:hint="eastAsia" w:asciiTheme="minorEastAsia" w:hAnsiTheme="minorEastAsia" w:eastAsiaTheme="minorEastAsia" w:cstheme="minorEastAsia"/>
                <w:bCs/>
                <w:color w:val="000000"/>
                <w:sz w:val="24"/>
                <w:lang w:val="en-US" w:eastAsia="zh-CN"/>
              </w:rPr>
            </w:pPr>
            <w:r>
              <w:rPr>
                <w:rFonts w:hint="eastAsia" w:asciiTheme="minorEastAsia" w:hAnsiTheme="minorEastAsia" w:eastAsiaTheme="minorEastAsia" w:cstheme="minorEastAsia"/>
                <w:bCs/>
                <w:color w:val="000000"/>
                <w:sz w:val="24"/>
                <w:lang w:val="en-US" w:eastAsia="zh-CN"/>
              </w:rPr>
              <w:t>（3）与</w:t>
            </w:r>
            <w:r>
              <w:rPr>
                <w:rFonts w:hint="eastAsia" w:asciiTheme="minorEastAsia" w:hAnsiTheme="minorEastAsia" w:eastAsiaTheme="minorEastAsia" w:cstheme="minorEastAsia"/>
                <w:bCs/>
                <w:color w:val="000000"/>
                <w:sz w:val="24"/>
                <w:highlight w:val="none"/>
                <w:lang w:val="en-US" w:eastAsia="zh-CN"/>
              </w:rPr>
              <w:t>潜在</w:t>
            </w:r>
            <w:r>
              <w:rPr>
                <w:rFonts w:hint="eastAsia" w:asciiTheme="minorEastAsia" w:hAnsiTheme="minorEastAsia" w:eastAsiaTheme="minorEastAsia" w:cstheme="minorEastAsia"/>
                <w:bCs/>
                <w:color w:val="000000"/>
                <w:sz w:val="24"/>
                <w:lang w:val="en-US" w:eastAsia="zh-CN"/>
              </w:rPr>
              <w:t>供应商有其他可能影响政府采购活动公平、公正进行的关系；</w:t>
            </w:r>
          </w:p>
          <w:p w14:paraId="3AFF86CC">
            <w:pPr>
              <w:pStyle w:val="254"/>
              <w:keepNext w:val="0"/>
              <w:keepLines w:val="0"/>
              <w:pageBreakBefore w:val="0"/>
              <w:widowControl w:val="0"/>
              <w:numPr>
                <w:ilvl w:val="0"/>
                <w:numId w:val="0"/>
              </w:numPr>
              <w:kinsoku/>
              <w:wordWrap/>
              <w:overflowPunct/>
              <w:topLinePunct w:val="0"/>
              <w:autoSpaceDE/>
              <w:autoSpaceDN/>
              <w:bidi w:val="0"/>
              <w:adjustRightInd/>
              <w:snapToGrid w:val="0"/>
              <w:spacing w:line="360" w:lineRule="auto"/>
              <w:textAlignment w:val="auto"/>
              <w:rPr>
                <w:rFonts w:hint="eastAsia" w:asciiTheme="minorEastAsia" w:hAnsiTheme="minorEastAsia" w:eastAsiaTheme="minorEastAsia" w:cstheme="minorEastAsia"/>
                <w:bCs/>
                <w:color w:val="000000"/>
                <w:sz w:val="24"/>
                <w:lang w:val="en-US" w:eastAsia="zh-CN"/>
              </w:rPr>
            </w:pPr>
            <w:r>
              <w:rPr>
                <w:rFonts w:hint="eastAsia" w:asciiTheme="minorEastAsia" w:hAnsiTheme="minorEastAsia" w:eastAsiaTheme="minorEastAsia" w:cstheme="minorEastAsia"/>
                <w:bCs/>
                <w:color w:val="000000"/>
                <w:sz w:val="24"/>
                <w:lang w:val="en-US" w:eastAsia="zh-CN"/>
              </w:rPr>
              <w:t>2、磋商小组负责具体评标事务，并独立履行下列职责：</w:t>
            </w:r>
          </w:p>
          <w:p w14:paraId="0EBE7450">
            <w:pPr>
              <w:pStyle w:val="254"/>
              <w:keepNext w:val="0"/>
              <w:keepLines w:val="0"/>
              <w:pageBreakBefore w:val="0"/>
              <w:widowControl w:val="0"/>
              <w:numPr>
                <w:ilvl w:val="0"/>
                <w:numId w:val="0"/>
              </w:numPr>
              <w:kinsoku/>
              <w:wordWrap/>
              <w:overflowPunct/>
              <w:topLinePunct w:val="0"/>
              <w:autoSpaceDE/>
              <w:autoSpaceDN/>
              <w:bidi w:val="0"/>
              <w:adjustRightInd/>
              <w:snapToGrid w:val="0"/>
              <w:spacing w:line="360" w:lineRule="auto"/>
              <w:textAlignment w:val="auto"/>
              <w:rPr>
                <w:rFonts w:hint="eastAsia" w:asciiTheme="minorEastAsia" w:hAnsiTheme="minorEastAsia" w:eastAsiaTheme="minorEastAsia" w:cstheme="minorEastAsia"/>
                <w:bCs/>
                <w:color w:val="000000"/>
                <w:sz w:val="24"/>
                <w:lang w:val="en-US" w:eastAsia="zh-CN"/>
              </w:rPr>
            </w:pPr>
            <w:r>
              <w:rPr>
                <w:rFonts w:hint="eastAsia" w:asciiTheme="minorEastAsia" w:hAnsiTheme="minorEastAsia" w:eastAsiaTheme="minorEastAsia" w:cstheme="minorEastAsia"/>
                <w:bCs/>
                <w:color w:val="000000"/>
                <w:sz w:val="24"/>
                <w:lang w:val="en-US" w:eastAsia="zh-CN"/>
              </w:rPr>
              <w:t>（1）审查</w:t>
            </w:r>
            <w:r>
              <w:rPr>
                <w:rFonts w:hint="eastAsia" w:asciiTheme="minorEastAsia" w:hAnsiTheme="minorEastAsia" w:eastAsiaTheme="minorEastAsia" w:cstheme="minorEastAsia"/>
                <w:bCs/>
                <w:color w:val="000000"/>
                <w:sz w:val="24"/>
                <w:highlight w:val="none"/>
                <w:lang w:val="en-US" w:eastAsia="zh-CN"/>
              </w:rPr>
              <w:t>潜在</w:t>
            </w:r>
            <w:r>
              <w:rPr>
                <w:rFonts w:hint="eastAsia" w:asciiTheme="minorEastAsia" w:hAnsiTheme="minorEastAsia" w:eastAsiaTheme="minorEastAsia" w:cstheme="minorEastAsia"/>
                <w:bCs/>
                <w:color w:val="000000"/>
                <w:sz w:val="24"/>
                <w:lang w:val="en-US" w:eastAsia="zh-CN"/>
              </w:rPr>
              <w:t>供应商的响应文件并作出评价；</w:t>
            </w:r>
          </w:p>
          <w:p w14:paraId="6CF173A8">
            <w:pPr>
              <w:pStyle w:val="254"/>
              <w:keepNext w:val="0"/>
              <w:keepLines w:val="0"/>
              <w:pageBreakBefore w:val="0"/>
              <w:widowControl w:val="0"/>
              <w:numPr>
                <w:ilvl w:val="0"/>
                <w:numId w:val="0"/>
              </w:numPr>
              <w:kinsoku/>
              <w:wordWrap/>
              <w:overflowPunct/>
              <w:topLinePunct w:val="0"/>
              <w:autoSpaceDE/>
              <w:autoSpaceDN/>
              <w:bidi w:val="0"/>
              <w:adjustRightInd/>
              <w:snapToGrid w:val="0"/>
              <w:spacing w:line="360" w:lineRule="auto"/>
              <w:textAlignment w:val="auto"/>
              <w:rPr>
                <w:rFonts w:hint="eastAsia" w:asciiTheme="minorEastAsia" w:hAnsiTheme="minorEastAsia" w:eastAsiaTheme="minorEastAsia" w:cstheme="minorEastAsia"/>
                <w:bCs/>
                <w:color w:val="000000"/>
                <w:sz w:val="24"/>
                <w:lang w:val="en-US" w:eastAsia="zh-CN"/>
              </w:rPr>
            </w:pPr>
            <w:r>
              <w:rPr>
                <w:rFonts w:hint="eastAsia" w:asciiTheme="minorEastAsia" w:hAnsiTheme="minorEastAsia" w:eastAsiaTheme="minorEastAsia" w:cstheme="minorEastAsia"/>
                <w:bCs/>
                <w:color w:val="000000"/>
                <w:sz w:val="24"/>
                <w:lang w:val="en-US" w:eastAsia="zh-CN"/>
              </w:rPr>
              <w:t>（2）编写评审报告；</w:t>
            </w:r>
          </w:p>
          <w:p w14:paraId="5DD54AE3">
            <w:pPr>
              <w:pStyle w:val="254"/>
              <w:keepNext w:val="0"/>
              <w:keepLines w:val="0"/>
              <w:pageBreakBefore w:val="0"/>
              <w:widowControl w:val="0"/>
              <w:numPr>
                <w:ilvl w:val="0"/>
                <w:numId w:val="0"/>
              </w:numPr>
              <w:kinsoku/>
              <w:wordWrap/>
              <w:overflowPunct/>
              <w:topLinePunct w:val="0"/>
              <w:autoSpaceDE/>
              <w:autoSpaceDN/>
              <w:bidi w:val="0"/>
              <w:adjustRightInd/>
              <w:snapToGrid w:val="0"/>
              <w:spacing w:line="360" w:lineRule="auto"/>
              <w:textAlignment w:val="auto"/>
              <w:rPr>
                <w:rFonts w:hint="eastAsia" w:asciiTheme="minorEastAsia" w:hAnsiTheme="minorEastAsia" w:eastAsiaTheme="minorEastAsia" w:cstheme="minorEastAsia"/>
                <w:bCs/>
                <w:color w:val="000000"/>
                <w:sz w:val="24"/>
                <w:lang w:val="en-US" w:eastAsia="zh-CN"/>
              </w:rPr>
            </w:pPr>
            <w:r>
              <w:rPr>
                <w:rFonts w:hint="eastAsia" w:asciiTheme="minorEastAsia" w:hAnsiTheme="minorEastAsia" w:eastAsiaTheme="minorEastAsia" w:cstheme="minorEastAsia"/>
                <w:bCs/>
                <w:color w:val="000000"/>
                <w:sz w:val="24"/>
                <w:lang w:val="en-US" w:eastAsia="zh-CN"/>
              </w:rPr>
              <w:t>（3）确定成交候选人名单，以及根据采购人委托直接确定成交人；</w:t>
            </w:r>
          </w:p>
          <w:p w14:paraId="25F6262B">
            <w:pPr>
              <w:pStyle w:val="254"/>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left="0" w:leftChars="0" w:firstLine="0" w:firstLineChars="0"/>
              <w:textAlignment w:val="auto"/>
              <w:rPr>
                <w:rFonts w:hint="eastAsia" w:asciiTheme="minorEastAsia" w:hAnsiTheme="minorEastAsia" w:eastAsiaTheme="minorEastAsia" w:cstheme="minorEastAsia"/>
                <w:bCs/>
                <w:color w:val="000000"/>
                <w:sz w:val="24"/>
                <w:lang w:val="en-US" w:eastAsia="zh-CN"/>
              </w:rPr>
            </w:pPr>
            <w:r>
              <w:rPr>
                <w:rFonts w:hint="eastAsia" w:asciiTheme="minorEastAsia" w:hAnsiTheme="minorEastAsia" w:eastAsiaTheme="minorEastAsia" w:cstheme="minorEastAsia"/>
                <w:bCs/>
                <w:color w:val="000000"/>
                <w:sz w:val="24"/>
                <w:lang w:val="en-US" w:eastAsia="zh-CN"/>
              </w:rPr>
              <w:t>（4）法律法规规定的其他职责。</w:t>
            </w:r>
          </w:p>
        </w:tc>
      </w:tr>
      <w:tr w14:paraId="2E8078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3" w:hRule="atLeast"/>
        </w:trPr>
        <w:tc>
          <w:tcPr>
            <w:tcW w:w="721" w:type="dxa"/>
            <w:noWrap w:val="0"/>
            <w:vAlign w:val="center"/>
          </w:tcPr>
          <w:p w14:paraId="060E9C9E">
            <w:pPr>
              <w:pStyle w:val="254"/>
              <w:spacing w:before="60" w:line="360" w:lineRule="auto"/>
              <w:ind w:left="100"/>
              <w:jc w:val="center"/>
              <w:rPr>
                <w:rFonts w:hint="eastAsia" w:asciiTheme="minorEastAsia" w:hAnsiTheme="minorEastAsia" w:eastAsiaTheme="minorEastAsia" w:cstheme="minorEastAsia"/>
                <w:kern w:val="2"/>
                <w:sz w:val="24"/>
                <w:szCs w:val="24"/>
                <w:lang w:val="en-US" w:eastAsia="zh-CN" w:bidi="zh-CN"/>
              </w:rPr>
            </w:pPr>
            <w:r>
              <w:rPr>
                <w:rFonts w:hint="eastAsia" w:asciiTheme="minorEastAsia" w:hAnsiTheme="minorEastAsia" w:eastAsiaTheme="minorEastAsia" w:cstheme="minorEastAsia"/>
                <w:kern w:val="2"/>
                <w:sz w:val="24"/>
                <w:szCs w:val="24"/>
                <w:lang w:val="en-US" w:eastAsia="zh-CN" w:bidi="zh-CN"/>
              </w:rPr>
              <w:t>9</w:t>
            </w:r>
          </w:p>
        </w:tc>
        <w:tc>
          <w:tcPr>
            <w:tcW w:w="1859" w:type="dxa"/>
            <w:noWrap w:val="0"/>
            <w:vAlign w:val="center"/>
          </w:tcPr>
          <w:p w14:paraId="190AAA36">
            <w:pPr>
              <w:pStyle w:val="254"/>
              <w:spacing w:before="60" w:line="360" w:lineRule="auto"/>
              <w:ind w:left="100" w:leftChars="0" w:right="254" w:rightChars="0"/>
              <w:jc w:val="center"/>
              <w:rPr>
                <w:rFonts w:hint="eastAsia" w:asciiTheme="minorEastAsia" w:hAnsiTheme="minorEastAsia" w:eastAsiaTheme="minorEastAsia" w:cstheme="minorEastAsia"/>
                <w:kern w:val="2"/>
                <w:sz w:val="24"/>
                <w:szCs w:val="24"/>
                <w:lang w:val="en-US" w:eastAsia="zh-CN" w:bidi="zh-CN"/>
              </w:rPr>
            </w:pPr>
            <w:r>
              <w:rPr>
                <w:rFonts w:hint="eastAsia" w:asciiTheme="minorEastAsia" w:hAnsiTheme="minorEastAsia" w:eastAsiaTheme="minorEastAsia" w:cstheme="minorEastAsia"/>
                <w:b w:val="0"/>
                <w:bCs w:val="0"/>
                <w:spacing w:val="9"/>
                <w:kern w:val="2"/>
                <w:sz w:val="24"/>
                <w:szCs w:val="24"/>
                <w:lang w:val="en-US" w:eastAsia="zh-CN" w:bidi="ar-SA"/>
              </w:rPr>
              <w:t>合格且有效供应商家数</w:t>
            </w:r>
          </w:p>
        </w:tc>
        <w:tc>
          <w:tcPr>
            <w:tcW w:w="6143" w:type="dxa"/>
            <w:noWrap w:val="0"/>
            <w:vAlign w:val="top"/>
          </w:tcPr>
          <w:p w14:paraId="444C6D78">
            <w:pPr>
              <w:pStyle w:val="254"/>
              <w:numPr>
                <w:ilvl w:val="0"/>
                <w:numId w:val="0"/>
              </w:numPr>
              <w:spacing w:before="1" w:line="360" w:lineRule="auto"/>
              <w:jc w:val="left"/>
              <w:rPr>
                <w:rFonts w:hint="eastAsia" w:asciiTheme="minorEastAsia" w:hAnsiTheme="minorEastAsia" w:eastAsiaTheme="minorEastAsia" w:cstheme="minorEastAsia"/>
                <w:bCs/>
                <w:color w:val="000000"/>
                <w:sz w:val="24"/>
              </w:rPr>
            </w:pPr>
            <w:r>
              <w:rPr>
                <w:rFonts w:hint="eastAsia" w:asciiTheme="minorEastAsia" w:hAnsiTheme="minorEastAsia" w:eastAsiaTheme="minorEastAsia" w:cstheme="minorEastAsia"/>
                <w:b w:val="0"/>
                <w:kern w:val="2"/>
                <w:sz w:val="24"/>
                <w:szCs w:val="24"/>
                <w:lang w:val="en-US" w:eastAsia="zh-CN" w:bidi="ar-SA"/>
              </w:rPr>
              <w:t>1、首次公告的项目，经磋商小组审查有效供应商（项目资格及符合性审查均合格的</w:t>
            </w:r>
            <w:r>
              <w:rPr>
                <w:rFonts w:hint="eastAsia" w:asciiTheme="minorEastAsia" w:hAnsiTheme="minorEastAsia" w:eastAsiaTheme="minorEastAsia" w:cstheme="minorEastAsia"/>
                <w:bCs/>
                <w:color w:val="000000"/>
                <w:sz w:val="24"/>
                <w:highlight w:val="none"/>
                <w:lang w:val="en-US" w:eastAsia="zh-CN"/>
              </w:rPr>
              <w:t>潜在</w:t>
            </w:r>
            <w:r>
              <w:rPr>
                <w:rFonts w:hint="eastAsia" w:asciiTheme="minorEastAsia" w:hAnsiTheme="minorEastAsia" w:eastAsiaTheme="minorEastAsia" w:cstheme="minorEastAsia"/>
                <w:b w:val="0"/>
                <w:kern w:val="2"/>
                <w:sz w:val="24"/>
                <w:szCs w:val="24"/>
                <w:lang w:val="en-US" w:eastAsia="zh-CN" w:bidi="ar-SA"/>
              </w:rPr>
              <w:t>供应商）不得少于3家，否则废标处理。</w:t>
            </w:r>
          </w:p>
        </w:tc>
      </w:tr>
      <w:tr w14:paraId="15ECD7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3" w:hRule="atLeast"/>
        </w:trPr>
        <w:tc>
          <w:tcPr>
            <w:tcW w:w="721" w:type="dxa"/>
            <w:noWrap w:val="0"/>
            <w:vAlign w:val="center"/>
          </w:tcPr>
          <w:p w14:paraId="5261CA2F">
            <w:pPr>
              <w:pStyle w:val="254"/>
              <w:spacing w:before="60" w:line="360" w:lineRule="auto"/>
              <w:ind w:left="100"/>
              <w:jc w:val="center"/>
              <w:rPr>
                <w:rFonts w:hint="eastAsia" w:asciiTheme="minorEastAsia" w:hAnsiTheme="minorEastAsia" w:eastAsiaTheme="minorEastAsia" w:cstheme="minorEastAsia"/>
                <w:kern w:val="2"/>
                <w:sz w:val="24"/>
                <w:szCs w:val="24"/>
                <w:lang w:val="en-US" w:eastAsia="zh-CN" w:bidi="zh-CN"/>
              </w:rPr>
            </w:pPr>
            <w:r>
              <w:rPr>
                <w:rFonts w:hint="eastAsia" w:asciiTheme="minorEastAsia" w:hAnsiTheme="minorEastAsia" w:eastAsiaTheme="minorEastAsia" w:cstheme="minorEastAsia"/>
                <w:kern w:val="2"/>
                <w:sz w:val="24"/>
                <w:szCs w:val="24"/>
                <w:lang w:val="en-US" w:eastAsia="zh-CN" w:bidi="zh-CN"/>
              </w:rPr>
              <w:t>10</w:t>
            </w:r>
          </w:p>
        </w:tc>
        <w:tc>
          <w:tcPr>
            <w:tcW w:w="1859" w:type="dxa"/>
            <w:noWrap w:val="0"/>
            <w:vAlign w:val="center"/>
          </w:tcPr>
          <w:p w14:paraId="10DCE44A">
            <w:pPr>
              <w:pStyle w:val="254"/>
              <w:spacing w:before="60" w:line="360" w:lineRule="auto"/>
              <w:ind w:left="100" w:leftChars="0" w:right="254" w:rightChars="0"/>
              <w:jc w:val="center"/>
              <w:rPr>
                <w:rFonts w:hint="eastAsia" w:asciiTheme="minorEastAsia" w:hAnsiTheme="minorEastAsia" w:eastAsiaTheme="minorEastAsia" w:cstheme="minorEastAsia"/>
                <w:kern w:val="2"/>
                <w:sz w:val="24"/>
                <w:szCs w:val="24"/>
                <w:lang w:val="en-US" w:eastAsia="zh-CN" w:bidi="zh-CN"/>
              </w:rPr>
            </w:pPr>
            <w:r>
              <w:rPr>
                <w:rFonts w:hint="eastAsia" w:asciiTheme="minorEastAsia" w:hAnsiTheme="minorEastAsia" w:eastAsiaTheme="minorEastAsia" w:cstheme="minorEastAsia"/>
                <w:kern w:val="2"/>
                <w:sz w:val="24"/>
                <w:szCs w:val="24"/>
                <w:lang w:val="en-US" w:eastAsia="zh-CN" w:bidi="zh-CN"/>
              </w:rPr>
              <w:t>评标办法及过程</w:t>
            </w:r>
          </w:p>
        </w:tc>
        <w:tc>
          <w:tcPr>
            <w:tcW w:w="6143" w:type="dxa"/>
            <w:noWrap w:val="0"/>
            <w:vAlign w:val="top"/>
          </w:tcPr>
          <w:p w14:paraId="1A07DEE4">
            <w:pPr>
              <w:pStyle w:val="254"/>
              <w:numPr>
                <w:ilvl w:val="0"/>
                <w:numId w:val="0"/>
              </w:numPr>
              <w:spacing w:before="1" w:line="360" w:lineRule="auto"/>
              <w:ind w:left="0" w:leftChars="0" w:firstLine="0" w:firstLineChars="0"/>
              <w:jc w:val="left"/>
              <w:rPr>
                <w:rFonts w:hint="eastAsia" w:asciiTheme="minorEastAsia" w:hAnsiTheme="minorEastAsia" w:eastAsiaTheme="minorEastAsia" w:cstheme="minorEastAsia"/>
                <w:b/>
                <w:bCs w:val="0"/>
                <w:color w:val="000000"/>
                <w:sz w:val="24"/>
                <w:lang w:val="en-US" w:eastAsia="zh-CN"/>
              </w:rPr>
            </w:pPr>
            <w:r>
              <w:rPr>
                <w:rFonts w:hint="eastAsia" w:asciiTheme="minorEastAsia" w:hAnsiTheme="minorEastAsia" w:eastAsiaTheme="minorEastAsia" w:cstheme="minorEastAsia"/>
                <w:b/>
                <w:bCs w:val="0"/>
                <w:color w:val="000000"/>
                <w:sz w:val="24"/>
                <w:lang w:val="en-US" w:eastAsia="zh-CN"/>
              </w:rPr>
              <w:t>一、综合评分法。</w:t>
            </w:r>
          </w:p>
          <w:p w14:paraId="74496E9C">
            <w:pPr>
              <w:pStyle w:val="254"/>
              <w:spacing w:before="60" w:line="360" w:lineRule="auto"/>
              <w:ind w:left="101" w:leftChars="0"/>
              <w:rPr>
                <w:rFonts w:hint="eastAsia" w:asciiTheme="minorEastAsia" w:hAnsiTheme="minorEastAsia" w:eastAsiaTheme="minorEastAsia" w:cstheme="minorEastAsia"/>
                <w:bCs/>
                <w:color w:val="000000"/>
                <w:sz w:val="24"/>
                <w:lang w:val="en-US" w:eastAsia="zh-CN"/>
              </w:rPr>
            </w:pPr>
            <w:r>
              <w:rPr>
                <w:rFonts w:hint="eastAsia" w:asciiTheme="minorEastAsia" w:hAnsiTheme="minorEastAsia" w:eastAsiaTheme="minorEastAsia" w:cstheme="minorEastAsia"/>
                <w:bCs/>
                <w:color w:val="000000"/>
                <w:sz w:val="24"/>
                <w:lang w:val="en-US" w:eastAsia="zh-CN"/>
              </w:rPr>
              <w:t>1、磋商小组</w:t>
            </w:r>
            <w:r>
              <w:rPr>
                <w:rFonts w:hint="eastAsia" w:asciiTheme="minorEastAsia" w:hAnsiTheme="minorEastAsia" w:eastAsiaTheme="minorEastAsia" w:cstheme="minorEastAsia"/>
                <w:b/>
                <w:bCs w:val="0"/>
                <w:color w:val="FF0000"/>
                <w:sz w:val="24"/>
                <w:u w:val="single"/>
                <w:lang w:val="en-US" w:eastAsia="zh-CN"/>
              </w:rPr>
              <w:t>按照内部评审原则得分先后顺序第一的</w:t>
            </w:r>
            <w:r>
              <w:rPr>
                <w:rFonts w:hint="eastAsia" w:asciiTheme="minorEastAsia" w:hAnsiTheme="minorEastAsia" w:eastAsiaTheme="minorEastAsia" w:cstheme="minorEastAsia"/>
                <w:b/>
                <w:bCs w:val="0"/>
                <w:color w:val="FF0000"/>
                <w:sz w:val="24"/>
                <w:lang w:val="en-US" w:eastAsia="zh-CN"/>
              </w:rPr>
              <w:t>确定为成交供应商）</w:t>
            </w:r>
            <w:r>
              <w:rPr>
                <w:rFonts w:hint="eastAsia" w:asciiTheme="minorEastAsia" w:hAnsiTheme="minorEastAsia" w:eastAsiaTheme="minorEastAsia" w:cstheme="minorEastAsia"/>
                <w:bCs/>
                <w:color w:val="000000"/>
                <w:sz w:val="24"/>
                <w:lang w:val="en-US" w:eastAsia="zh-CN"/>
              </w:rPr>
              <w:t>，并编写评审报告。</w:t>
            </w:r>
          </w:p>
          <w:p w14:paraId="683BE508">
            <w:pPr>
              <w:pStyle w:val="254"/>
              <w:spacing w:before="60" w:line="360" w:lineRule="auto"/>
              <w:ind w:left="101" w:leftChars="0"/>
              <w:rPr>
                <w:rFonts w:hint="eastAsia" w:asciiTheme="minorEastAsia" w:hAnsiTheme="minorEastAsia" w:eastAsiaTheme="minorEastAsia" w:cstheme="minorEastAsia"/>
                <w:bCs/>
                <w:color w:val="000000"/>
                <w:kern w:val="2"/>
                <w:sz w:val="24"/>
                <w:lang w:val="en-US" w:eastAsia="zh-CN" w:bidi="zh-CN"/>
              </w:rPr>
            </w:pPr>
            <w:r>
              <w:rPr>
                <w:rFonts w:hint="eastAsia" w:asciiTheme="minorEastAsia" w:hAnsiTheme="minorEastAsia" w:eastAsiaTheme="minorEastAsia" w:cstheme="minorEastAsia"/>
                <w:bCs/>
                <w:color w:val="000000"/>
                <w:sz w:val="24"/>
                <w:lang w:val="en-US" w:eastAsia="zh-CN"/>
              </w:rPr>
              <w:t>2、</w:t>
            </w:r>
            <w:r>
              <w:rPr>
                <w:rFonts w:hint="eastAsia" w:asciiTheme="minorEastAsia" w:hAnsiTheme="minorEastAsia" w:eastAsiaTheme="minorEastAsia" w:cstheme="minorEastAsia"/>
                <w:bCs/>
                <w:color w:val="000000"/>
                <w:kern w:val="2"/>
                <w:sz w:val="24"/>
                <w:lang w:val="en-US" w:eastAsia="zh-CN" w:bidi="zh-CN"/>
              </w:rPr>
              <w:t>评审报告应当由磋商小组全体人员签字认可。磋商小组成员对评审报告有异议的，磋商小组按照少数服从多数的原则推荐成交候选人，采购程序继续进行。对评审报告有异议的磋商小组成员，应当在报告上签署不同意见并说明理由，由磋商小组书面记录相关情况。磋商小组成员拒绝在报告上签字又不书面说明其不同意见和理由的，视为同意评审报告。</w:t>
            </w:r>
          </w:p>
        </w:tc>
      </w:tr>
      <w:tr w14:paraId="7C6A48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55" w:hRule="atLeast"/>
        </w:trPr>
        <w:tc>
          <w:tcPr>
            <w:tcW w:w="721" w:type="dxa"/>
            <w:noWrap w:val="0"/>
            <w:vAlign w:val="center"/>
          </w:tcPr>
          <w:p w14:paraId="6B16FDDB">
            <w:pPr>
              <w:bidi w:val="0"/>
              <w:jc w:val="center"/>
              <w:rPr>
                <w:rFonts w:hint="eastAsia"/>
                <w:sz w:val="24"/>
                <w:szCs w:val="24"/>
                <w:lang w:val="en-US" w:eastAsia="zh-CN"/>
              </w:rPr>
            </w:pPr>
            <w:r>
              <w:rPr>
                <w:rFonts w:hint="eastAsia"/>
                <w:sz w:val="24"/>
                <w:szCs w:val="24"/>
                <w:lang w:val="en-US" w:eastAsia="zh-CN"/>
              </w:rPr>
              <w:t>11</w:t>
            </w:r>
          </w:p>
        </w:tc>
        <w:tc>
          <w:tcPr>
            <w:tcW w:w="1859" w:type="dxa"/>
            <w:noWrap w:val="0"/>
            <w:vAlign w:val="center"/>
          </w:tcPr>
          <w:p w14:paraId="71704750">
            <w:pPr>
              <w:bidi w:val="0"/>
              <w:jc w:val="center"/>
              <w:rPr>
                <w:rFonts w:hint="eastAsia"/>
                <w:sz w:val="24"/>
                <w:szCs w:val="24"/>
                <w:lang w:val="en-US" w:eastAsia="zh-CN"/>
              </w:rPr>
            </w:pPr>
            <w:r>
              <w:rPr>
                <w:rFonts w:hint="eastAsia"/>
                <w:sz w:val="24"/>
                <w:szCs w:val="24"/>
                <w:lang w:val="en-US" w:eastAsia="zh-CN"/>
              </w:rPr>
              <w:t>政府采购政策</w:t>
            </w:r>
          </w:p>
          <w:p w14:paraId="55A12A57">
            <w:pPr>
              <w:bidi w:val="0"/>
              <w:jc w:val="center"/>
              <w:rPr>
                <w:rFonts w:hint="eastAsia"/>
                <w:sz w:val="24"/>
                <w:szCs w:val="24"/>
                <w:lang w:val="en-US" w:eastAsia="zh-CN"/>
              </w:rPr>
            </w:pPr>
            <w:r>
              <w:rPr>
                <w:rFonts w:hint="eastAsia"/>
                <w:sz w:val="24"/>
                <w:szCs w:val="24"/>
                <w:lang w:val="en-US" w:eastAsia="zh-CN"/>
              </w:rPr>
              <w:t>落实</w:t>
            </w:r>
          </w:p>
        </w:tc>
        <w:tc>
          <w:tcPr>
            <w:tcW w:w="6143" w:type="dxa"/>
            <w:noWrap w:val="0"/>
            <w:vAlign w:val="center"/>
          </w:tcPr>
          <w:p w14:paraId="34DBFD4C">
            <w:pPr>
              <w:bidi w:val="0"/>
              <w:jc w:val="center"/>
              <w:rPr>
                <w:rFonts w:hint="eastAsia"/>
                <w:sz w:val="24"/>
                <w:szCs w:val="24"/>
                <w:lang w:val="en-US" w:eastAsia="zh-CN"/>
              </w:rPr>
            </w:pPr>
            <w:r>
              <w:rPr>
                <w:rFonts w:hint="eastAsia"/>
                <w:sz w:val="24"/>
                <w:szCs w:val="24"/>
                <w:lang w:val="en-US" w:eastAsia="zh-CN"/>
              </w:rPr>
              <w:t>本项目不支持</w:t>
            </w:r>
          </w:p>
        </w:tc>
      </w:tr>
      <w:tr w14:paraId="5DFE63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2" w:hRule="atLeast"/>
        </w:trPr>
        <w:tc>
          <w:tcPr>
            <w:tcW w:w="721" w:type="dxa"/>
            <w:noWrap w:val="0"/>
            <w:vAlign w:val="center"/>
          </w:tcPr>
          <w:p w14:paraId="72F5773C">
            <w:pPr>
              <w:pStyle w:val="254"/>
              <w:spacing w:before="60" w:line="360" w:lineRule="auto"/>
              <w:ind w:left="100"/>
              <w:jc w:val="center"/>
              <w:rPr>
                <w:rFonts w:hint="eastAsia" w:asciiTheme="minorEastAsia" w:hAnsiTheme="minorEastAsia" w:eastAsiaTheme="minorEastAsia" w:cstheme="minorEastAsia"/>
                <w:kern w:val="2"/>
                <w:sz w:val="24"/>
                <w:szCs w:val="24"/>
                <w:lang w:val="en-US" w:eastAsia="zh-CN" w:bidi="zh-CN"/>
              </w:rPr>
            </w:pPr>
            <w:r>
              <w:rPr>
                <w:rFonts w:hint="eastAsia" w:asciiTheme="minorEastAsia" w:hAnsiTheme="minorEastAsia" w:eastAsiaTheme="minorEastAsia" w:cstheme="minorEastAsia"/>
                <w:kern w:val="2"/>
                <w:sz w:val="24"/>
                <w:szCs w:val="24"/>
                <w:lang w:val="en-US" w:eastAsia="zh-CN" w:bidi="zh-CN"/>
              </w:rPr>
              <w:t>12</w:t>
            </w:r>
          </w:p>
        </w:tc>
        <w:tc>
          <w:tcPr>
            <w:tcW w:w="1859" w:type="dxa"/>
            <w:noWrap w:val="0"/>
            <w:vAlign w:val="center"/>
          </w:tcPr>
          <w:p w14:paraId="6FF0F7F0">
            <w:pPr>
              <w:pStyle w:val="254"/>
              <w:keepNext w:val="0"/>
              <w:keepLines w:val="0"/>
              <w:pageBreakBefore w:val="0"/>
              <w:widowControl w:val="0"/>
              <w:kinsoku/>
              <w:wordWrap/>
              <w:overflowPunct/>
              <w:topLinePunct w:val="0"/>
              <w:autoSpaceDE/>
              <w:autoSpaceDN/>
              <w:bidi w:val="0"/>
              <w:adjustRightInd/>
              <w:snapToGrid w:val="0"/>
              <w:spacing w:line="360" w:lineRule="auto"/>
              <w:ind w:left="102" w:leftChars="0"/>
              <w:jc w:val="center"/>
              <w:textAlignment w:val="auto"/>
              <w:rPr>
                <w:rFonts w:hint="eastAsia" w:asciiTheme="minorEastAsia" w:hAnsiTheme="minorEastAsia" w:eastAsiaTheme="minorEastAsia" w:cstheme="minorEastAsia"/>
                <w:kern w:val="2"/>
                <w:sz w:val="24"/>
                <w:szCs w:val="24"/>
                <w:lang w:val="en-US" w:eastAsia="zh-CN" w:bidi="zh-CN"/>
              </w:rPr>
            </w:pPr>
            <w:r>
              <w:rPr>
                <w:rFonts w:hint="eastAsia" w:asciiTheme="minorEastAsia" w:hAnsiTheme="minorEastAsia" w:eastAsiaTheme="minorEastAsia" w:cstheme="minorEastAsia"/>
                <w:kern w:val="2"/>
                <w:sz w:val="24"/>
                <w:szCs w:val="24"/>
                <w:lang w:val="en-US" w:eastAsia="zh-CN" w:bidi="zh-CN"/>
              </w:rPr>
              <w:t>确定成交供应商</w:t>
            </w:r>
          </w:p>
        </w:tc>
        <w:tc>
          <w:tcPr>
            <w:tcW w:w="6143" w:type="dxa"/>
            <w:noWrap w:val="0"/>
            <w:vAlign w:val="top"/>
          </w:tcPr>
          <w:p w14:paraId="2778FF6B">
            <w:pPr>
              <w:spacing w:line="360" w:lineRule="auto"/>
              <w:ind w:left="0" w:leftChars="0" w:firstLine="278" w:firstLineChars="116"/>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采购人授权磋商小组按照评审原则直接确定成交供应商。</w:t>
            </w:r>
          </w:p>
        </w:tc>
      </w:tr>
      <w:tr w14:paraId="7267F1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3" w:hRule="atLeast"/>
        </w:trPr>
        <w:tc>
          <w:tcPr>
            <w:tcW w:w="721" w:type="dxa"/>
            <w:noWrap w:val="0"/>
            <w:vAlign w:val="center"/>
          </w:tcPr>
          <w:p w14:paraId="14858A7C">
            <w:pPr>
              <w:pStyle w:val="254"/>
              <w:spacing w:before="60" w:line="360" w:lineRule="auto"/>
              <w:ind w:left="100"/>
              <w:jc w:val="center"/>
              <w:rPr>
                <w:rFonts w:hint="eastAsia" w:asciiTheme="minorEastAsia" w:hAnsiTheme="minorEastAsia" w:eastAsiaTheme="minorEastAsia" w:cstheme="minorEastAsia"/>
                <w:kern w:val="2"/>
                <w:sz w:val="24"/>
                <w:szCs w:val="24"/>
                <w:lang w:val="en-US" w:eastAsia="zh-CN" w:bidi="zh-CN"/>
              </w:rPr>
            </w:pPr>
            <w:r>
              <w:rPr>
                <w:rFonts w:hint="eastAsia" w:asciiTheme="minorEastAsia" w:hAnsiTheme="minorEastAsia" w:eastAsiaTheme="minorEastAsia" w:cstheme="minorEastAsia"/>
                <w:kern w:val="2"/>
                <w:sz w:val="24"/>
                <w:szCs w:val="24"/>
                <w:lang w:val="en-US" w:eastAsia="zh-CN" w:bidi="zh-CN"/>
              </w:rPr>
              <w:t>13</w:t>
            </w:r>
          </w:p>
        </w:tc>
        <w:tc>
          <w:tcPr>
            <w:tcW w:w="1859" w:type="dxa"/>
            <w:noWrap w:val="0"/>
            <w:vAlign w:val="center"/>
          </w:tcPr>
          <w:p w14:paraId="47F1F5F5">
            <w:pPr>
              <w:pStyle w:val="254"/>
              <w:spacing w:before="60" w:line="360" w:lineRule="auto"/>
              <w:ind w:left="100" w:leftChars="0"/>
              <w:jc w:val="center"/>
              <w:rPr>
                <w:rFonts w:hint="eastAsia" w:asciiTheme="minorEastAsia" w:hAnsiTheme="minorEastAsia" w:eastAsiaTheme="minorEastAsia" w:cstheme="minorEastAsia"/>
                <w:kern w:val="2"/>
                <w:sz w:val="24"/>
                <w:szCs w:val="24"/>
                <w:lang w:val="en-US" w:eastAsia="zh-CN" w:bidi="zh-CN"/>
              </w:rPr>
            </w:pPr>
            <w:r>
              <w:rPr>
                <w:rFonts w:hint="eastAsia" w:asciiTheme="minorEastAsia" w:hAnsiTheme="minorEastAsia" w:eastAsiaTheme="minorEastAsia" w:cstheme="minorEastAsia"/>
                <w:kern w:val="2"/>
                <w:sz w:val="24"/>
                <w:szCs w:val="24"/>
                <w:lang w:val="en-US" w:eastAsia="zh-CN" w:bidi="zh-CN"/>
              </w:rPr>
              <w:t>结果公告及成交通知书</w:t>
            </w:r>
          </w:p>
        </w:tc>
        <w:tc>
          <w:tcPr>
            <w:tcW w:w="6143" w:type="dxa"/>
            <w:noWrap w:val="0"/>
            <w:vAlign w:val="top"/>
          </w:tcPr>
          <w:p w14:paraId="4282BABE">
            <w:pPr>
              <w:spacing w:line="360" w:lineRule="auto"/>
              <w:ind w:left="0" w:leftChars="0" w:firstLine="278" w:firstLineChars="116"/>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1.结果公告</w:t>
            </w:r>
          </w:p>
          <w:p w14:paraId="2FDD9CEC">
            <w:pPr>
              <w:spacing w:line="360" w:lineRule="auto"/>
              <w:ind w:left="0" w:leftChars="0" w:firstLine="278" w:firstLineChars="116"/>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1.1成交供应商确定后，在采购网上发布成交结果公告，成交结果公告期为1个工作日。</w:t>
            </w:r>
          </w:p>
          <w:p w14:paraId="05A1F4AC">
            <w:pPr>
              <w:spacing w:line="360" w:lineRule="auto"/>
              <w:ind w:left="0" w:leftChars="0" w:firstLine="278" w:firstLineChars="116"/>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1.2项目废标后，在采购网发布废标公告，废标结果公告期为1个工作日。</w:t>
            </w:r>
          </w:p>
          <w:p w14:paraId="7DE7BCCB">
            <w:pPr>
              <w:spacing w:line="360" w:lineRule="auto"/>
              <w:ind w:left="0" w:leftChars="0" w:firstLine="278" w:firstLineChars="116"/>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2.成交通知书发放</w:t>
            </w:r>
          </w:p>
          <w:p w14:paraId="71ED6DDB">
            <w:pPr>
              <w:spacing w:line="360" w:lineRule="auto"/>
              <w:ind w:left="0" w:leftChars="0" w:firstLine="278" w:firstLineChars="116"/>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2.1成交通知书发出后，采购人不得违法改变成交结果，成交人无正当理由不得放弃成交。</w:t>
            </w:r>
          </w:p>
        </w:tc>
      </w:tr>
      <w:tr w14:paraId="07661B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3" w:hRule="atLeast"/>
        </w:trPr>
        <w:tc>
          <w:tcPr>
            <w:tcW w:w="721" w:type="dxa"/>
            <w:noWrap w:val="0"/>
            <w:vAlign w:val="center"/>
          </w:tcPr>
          <w:p w14:paraId="7EF444FF">
            <w:pPr>
              <w:pStyle w:val="254"/>
              <w:spacing w:before="60" w:line="360" w:lineRule="auto"/>
              <w:ind w:left="100"/>
              <w:jc w:val="center"/>
              <w:rPr>
                <w:rFonts w:hint="eastAsia" w:asciiTheme="minorEastAsia" w:hAnsiTheme="minorEastAsia" w:eastAsiaTheme="minorEastAsia" w:cstheme="minorEastAsia"/>
                <w:kern w:val="2"/>
                <w:sz w:val="24"/>
                <w:szCs w:val="24"/>
                <w:lang w:val="en-US" w:eastAsia="zh-CN" w:bidi="zh-CN"/>
              </w:rPr>
            </w:pPr>
            <w:r>
              <w:rPr>
                <w:rFonts w:hint="eastAsia" w:asciiTheme="minorEastAsia" w:hAnsiTheme="minorEastAsia" w:eastAsiaTheme="minorEastAsia" w:cstheme="minorEastAsia"/>
                <w:kern w:val="2"/>
                <w:sz w:val="24"/>
                <w:szCs w:val="24"/>
                <w:lang w:val="en-US" w:eastAsia="zh-CN" w:bidi="zh-CN"/>
              </w:rPr>
              <w:t>14</w:t>
            </w:r>
          </w:p>
        </w:tc>
        <w:tc>
          <w:tcPr>
            <w:tcW w:w="1859" w:type="dxa"/>
            <w:noWrap w:val="0"/>
            <w:vAlign w:val="center"/>
          </w:tcPr>
          <w:p w14:paraId="0873157C">
            <w:pPr>
              <w:pStyle w:val="254"/>
              <w:spacing w:before="60" w:line="360" w:lineRule="auto"/>
              <w:ind w:left="100" w:leftChars="0" w:right="79" w:rightChars="0"/>
              <w:jc w:val="center"/>
              <w:rPr>
                <w:rFonts w:hint="eastAsia" w:asciiTheme="minorEastAsia" w:hAnsiTheme="minorEastAsia" w:eastAsiaTheme="minorEastAsia" w:cstheme="minorEastAsia"/>
                <w:b w:val="0"/>
                <w:spacing w:val="-1"/>
                <w:kern w:val="2"/>
                <w:sz w:val="24"/>
                <w:szCs w:val="24"/>
                <w:lang w:val="en-US" w:eastAsia="zh-CN" w:bidi="zh-CN"/>
              </w:rPr>
            </w:pPr>
            <w:r>
              <w:rPr>
                <w:rFonts w:hint="eastAsia" w:asciiTheme="minorEastAsia" w:hAnsiTheme="minorEastAsia" w:eastAsiaTheme="minorEastAsia" w:cstheme="minorEastAsia"/>
                <w:b w:val="0"/>
                <w:spacing w:val="-1"/>
                <w:kern w:val="2"/>
                <w:sz w:val="24"/>
                <w:szCs w:val="24"/>
                <w:lang w:val="zh-CN" w:eastAsia="zh-CN" w:bidi="zh-CN"/>
              </w:rPr>
              <w:t>合同与验收</w:t>
            </w:r>
          </w:p>
        </w:tc>
        <w:tc>
          <w:tcPr>
            <w:tcW w:w="6143" w:type="dxa"/>
            <w:noWrap w:val="0"/>
            <w:vAlign w:val="top"/>
          </w:tcPr>
          <w:p w14:paraId="011BEEFD">
            <w:pPr>
              <w:spacing w:line="360" w:lineRule="auto"/>
              <w:ind w:left="0" w:leftChars="0" w:firstLine="278" w:firstLineChars="116"/>
              <w:jc w:val="left"/>
              <w:rPr>
                <w:rFonts w:hint="eastAsia" w:asciiTheme="minorEastAsia" w:hAnsiTheme="minorEastAsia" w:eastAsiaTheme="minorEastAsia" w:cstheme="minorEastAsia"/>
                <w:sz w:val="24"/>
                <w:szCs w:val="24"/>
                <w:lang w:val="zh-CN" w:eastAsia="zh-CN"/>
              </w:rPr>
            </w:pPr>
            <w:r>
              <w:rPr>
                <w:rFonts w:hint="eastAsia" w:asciiTheme="minorEastAsia" w:hAnsiTheme="minorEastAsia" w:eastAsiaTheme="minorEastAsia" w:cstheme="minorEastAsia"/>
                <w:sz w:val="24"/>
                <w:szCs w:val="24"/>
                <w:lang w:val="zh-CN" w:eastAsia="zh-CN"/>
              </w:rPr>
              <w:t>一.合同要求</w:t>
            </w:r>
          </w:p>
          <w:p w14:paraId="5C8E0FCF">
            <w:pPr>
              <w:spacing w:line="360" w:lineRule="auto"/>
              <w:ind w:left="0" w:leftChars="0" w:firstLine="278" w:firstLineChars="116"/>
              <w:jc w:val="left"/>
              <w:rPr>
                <w:rFonts w:hint="eastAsia" w:asciiTheme="minorEastAsia" w:hAnsiTheme="minorEastAsia" w:eastAsiaTheme="minorEastAsia" w:cstheme="minorEastAsia"/>
                <w:b w:val="0"/>
                <w:bCs w:val="0"/>
                <w:color w:val="000000"/>
                <w:kern w:val="2"/>
                <w:sz w:val="24"/>
                <w:szCs w:val="24"/>
                <w:lang w:val="zh-CN" w:eastAsia="zh-CN" w:bidi="zh-CN"/>
              </w:rPr>
            </w:pPr>
            <w:r>
              <w:rPr>
                <w:rFonts w:hint="eastAsia" w:asciiTheme="minorEastAsia" w:hAnsiTheme="minorEastAsia" w:eastAsiaTheme="minorEastAsia" w:cstheme="minorEastAsia"/>
                <w:sz w:val="24"/>
                <w:szCs w:val="24"/>
                <w:lang w:val="en-US" w:eastAsia="zh-CN"/>
              </w:rPr>
              <w:t>1、</w:t>
            </w:r>
            <w:r>
              <w:rPr>
                <w:rFonts w:hint="eastAsia" w:asciiTheme="minorEastAsia" w:hAnsiTheme="minorEastAsia" w:eastAsiaTheme="minorEastAsia" w:cstheme="minorEastAsia"/>
                <w:sz w:val="24"/>
                <w:szCs w:val="24"/>
                <w:lang w:val="zh-CN" w:eastAsia="zh-CN"/>
              </w:rPr>
              <w:t>一般要求</w:t>
            </w:r>
          </w:p>
          <w:p w14:paraId="0B05ACE8">
            <w:pPr>
              <w:spacing w:line="360" w:lineRule="auto"/>
              <w:ind w:left="0" w:leftChars="0" w:firstLine="278" w:firstLineChars="116"/>
              <w:rPr>
                <w:rFonts w:hint="eastAsia" w:asciiTheme="minorEastAsia" w:hAnsiTheme="minorEastAsia" w:eastAsiaTheme="minorEastAsia" w:cstheme="minorEastAsia"/>
                <w:sz w:val="24"/>
                <w:szCs w:val="24"/>
                <w:lang w:val="zh-CN" w:eastAsia="zh-CN"/>
              </w:rPr>
            </w:pPr>
            <w:r>
              <w:rPr>
                <w:rFonts w:hint="eastAsia" w:asciiTheme="minorEastAsia" w:hAnsiTheme="minorEastAsia" w:eastAsiaTheme="minorEastAsia" w:cstheme="minorEastAsia"/>
                <w:sz w:val="24"/>
                <w:szCs w:val="24"/>
                <w:lang w:val="zh-CN" w:eastAsia="zh-CN"/>
              </w:rPr>
              <w:t>采购人应当自成交通知书发出之日起</w:t>
            </w:r>
            <w:r>
              <w:rPr>
                <w:rFonts w:hint="eastAsia" w:asciiTheme="minorEastAsia" w:hAnsiTheme="minorEastAsia" w:eastAsiaTheme="minorEastAsia" w:cstheme="minorEastAsia"/>
                <w:sz w:val="24"/>
                <w:szCs w:val="24"/>
                <w:lang w:val="en-US" w:eastAsia="zh-CN"/>
              </w:rPr>
              <w:t>5个工作日</w:t>
            </w:r>
            <w:r>
              <w:rPr>
                <w:rFonts w:hint="eastAsia" w:asciiTheme="minorEastAsia" w:hAnsiTheme="minorEastAsia" w:eastAsiaTheme="minorEastAsia" w:cstheme="minorEastAsia"/>
                <w:sz w:val="24"/>
                <w:szCs w:val="24"/>
                <w:lang w:val="zh-CN" w:eastAsia="zh-CN"/>
              </w:rPr>
              <w:t>内，按照磋商文件和成交人响应文件的规定，与成交人签订合同。所签订的合同不得对磋商文件确定的事项和成交人响应文件作实质性修改。合同签订双方不得提出任何不合理的要求作为签订合同的条件。</w:t>
            </w:r>
          </w:p>
          <w:p w14:paraId="135ACAB3">
            <w:pPr>
              <w:spacing w:line="360" w:lineRule="auto"/>
              <w:ind w:left="0" w:leftChars="0" w:firstLine="278" w:firstLineChars="116"/>
              <w:rPr>
                <w:rFonts w:hint="eastAsia" w:asciiTheme="minorEastAsia" w:hAnsiTheme="minorEastAsia" w:eastAsiaTheme="minorEastAsia" w:cstheme="minorEastAsia"/>
                <w:sz w:val="24"/>
                <w:szCs w:val="24"/>
                <w:lang w:val="zh-CN" w:eastAsia="zh-CN"/>
              </w:rPr>
            </w:pPr>
            <w:r>
              <w:rPr>
                <w:rFonts w:hint="eastAsia" w:asciiTheme="minorEastAsia" w:hAnsiTheme="minorEastAsia" w:eastAsiaTheme="minorEastAsia" w:cstheme="minorEastAsia"/>
                <w:sz w:val="24"/>
                <w:szCs w:val="24"/>
                <w:lang w:val="zh-CN" w:eastAsia="zh-CN"/>
              </w:rPr>
              <w:t>采购人与成交人应当根据合同的约定依法履行合同义务。政府采购合同的履行、违约责任和解决争议的方法等适用《中华人民共和国民法典》。政府采购合同的双方当事人不得擅自变更、中止或者终止合同。</w:t>
            </w:r>
          </w:p>
          <w:p w14:paraId="05ABA229">
            <w:pPr>
              <w:spacing w:line="360" w:lineRule="auto"/>
              <w:ind w:left="0" w:leftChars="0" w:firstLine="278" w:firstLineChars="116"/>
              <w:rPr>
                <w:rFonts w:hint="eastAsia" w:asciiTheme="minorEastAsia" w:hAnsiTheme="minorEastAsia" w:eastAsiaTheme="minorEastAsia" w:cstheme="minorEastAsia"/>
                <w:sz w:val="24"/>
                <w:szCs w:val="24"/>
                <w:lang w:val="zh-CN" w:eastAsia="zh-CN"/>
              </w:rPr>
            </w:pPr>
            <w:r>
              <w:rPr>
                <w:rFonts w:hint="eastAsia" w:asciiTheme="minorEastAsia" w:hAnsiTheme="minorEastAsia" w:eastAsiaTheme="minorEastAsia" w:cstheme="minorEastAsia"/>
                <w:sz w:val="24"/>
                <w:szCs w:val="24"/>
                <w:lang w:val="zh-CN" w:eastAsia="zh-CN"/>
              </w:rPr>
              <w:t>拒绝签订采购合同的按照相关规定处理，并承担相应法律责任。</w:t>
            </w:r>
          </w:p>
          <w:p w14:paraId="5F4B71F6">
            <w:pPr>
              <w:spacing w:line="360" w:lineRule="auto"/>
              <w:ind w:left="0" w:leftChars="0" w:firstLine="278" w:firstLineChars="116"/>
              <w:rPr>
                <w:rFonts w:hint="eastAsia" w:asciiTheme="minorEastAsia" w:hAnsiTheme="minorEastAsia" w:eastAsiaTheme="minorEastAsia" w:cstheme="minorEastAsia"/>
                <w:sz w:val="24"/>
                <w:szCs w:val="24"/>
                <w:lang w:val="zh-CN" w:eastAsia="zh-CN"/>
              </w:rPr>
            </w:pPr>
            <w:r>
              <w:rPr>
                <w:rFonts w:hint="eastAsia" w:asciiTheme="minorEastAsia" w:hAnsiTheme="minorEastAsia" w:eastAsiaTheme="minorEastAsia" w:cstheme="minorEastAsia"/>
                <w:sz w:val="24"/>
                <w:szCs w:val="24"/>
                <w:lang w:val="en-US" w:eastAsia="zh-CN"/>
              </w:rPr>
              <w:t>2、</w:t>
            </w:r>
            <w:r>
              <w:rPr>
                <w:rFonts w:hint="eastAsia" w:asciiTheme="minorEastAsia" w:hAnsiTheme="minorEastAsia" w:eastAsiaTheme="minorEastAsia" w:cstheme="minorEastAsia"/>
                <w:sz w:val="24"/>
                <w:szCs w:val="24"/>
                <w:lang w:val="zh-CN" w:eastAsia="zh-CN"/>
              </w:rPr>
              <w:t>合同内容</w:t>
            </w:r>
          </w:p>
          <w:p w14:paraId="74796428">
            <w:pPr>
              <w:spacing w:line="360" w:lineRule="auto"/>
              <w:ind w:left="0" w:leftChars="0" w:firstLine="278" w:firstLineChars="116"/>
              <w:rPr>
                <w:rFonts w:hint="eastAsia" w:asciiTheme="minorEastAsia" w:hAnsiTheme="minorEastAsia" w:eastAsiaTheme="minorEastAsia" w:cstheme="minorEastAsia"/>
                <w:sz w:val="24"/>
                <w:szCs w:val="24"/>
                <w:lang w:val="zh-CN" w:eastAsia="zh-CN"/>
              </w:rPr>
            </w:pPr>
            <w:r>
              <w:rPr>
                <w:rFonts w:hint="eastAsia" w:asciiTheme="minorEastAsia" w:hAnsiTheme="minorEastAsia" w:eastAsiaTheme="minorEastAsia" w:cstheme="minorEastAsia"/>
                <w:sz w:val="24"/>
                <w:szCs w:val="24"/>
                <w:lang w:val="zh-CN" w:eastAsia="zh-CN"/>
              </w:rPr>
              <w:t>《合同文本》的内容可以根据《民法典》和合同签订双方的实际要求进行修改，但不得改变范本中的实质性内容。</w:t>
            </w:r>
          </w:p>
          <w:p w14:paraId="5CC39FD1">
            <w:pPr>
              <w:spacing w:line="360" w:lineRule="auto"/>
              <w:ind w:left="0" w:leftChars="0" w:firstLine="278" w:firstLineChars="116"/>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zh-CN" w:eastAsia="zh-CN"/>
              </w:rPr>
              <w:t>验收</w:t>
            </w:r>
          </w:p>
          <w:p w14:paraId="56DBA79B">
            <w:pPr>
              <w:spacing w:line="360" w:lineRule="auto"/>
              <w:ind w:left="0" w:leftChars="0" w:firstLine="278" w:firstLineChars="116"/>
              <w:rPr>
                <w:rFonts w:hint="eastAsia" w:asciiTheme="minorEastAsia" w:hAnsiTheme="minorEastAsia" w:eastAsiaTheme="minorEastAsia" w:cstheme="minorEastAsia"/>
                <w:b w:val="0"/>
                <w:bCs w:val="0"/>
                <w:sz w:val="24"/>
                <w:szCs w:val="24"/>
                <w:lang w:val="en-US" w:eastAsia="zh-CN"/>
              </w:rPr>
            </w:pPr>
            <w:r>
              <w:rPr>
                <w:rFonts w:hint="eastAsia" w:asciiTheme="minorEastAsia" w:hAnsiTheme="minorEastAsia" w:eastAsiaTheme="minorEastAsia" w:cstheme="minorEastAsia"/>
                <w:sz w:val="24"/>
                <w:szCs w:val="24"/>
                <w:lang w:val="en-US" w:eastAsia="zh-CN"/>
              </w:rPr>
              <w:t>采购人应当依法组织履约验收工作，在满足合同约定验收条件下，采购人原则上应在2个工作日内，最长不得超过3个工作日完成验收。</w:t>
            </w:r>
          </w:p>
        </w:tc>
      </w:tr>
      <w:tr w14:paraId="62FBB2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6" w:hRule="atLeast"/>
        </w:trPr>
        <w:tc>
          <w:tcPr>
            <w:tcW w:w="721" w:type="dxa"/>
            <w:noWrap w:val="0"/>
            <w:vAlign w:val="center"/>
          </w:tcPr>
          <w:p w14:paraId="68E623A4">
            <w:pPr>
              <w:pStyle w:val="254"/>
              <w:spacing w:before="60" w:line="360" w:lineRule="auto"/>
              <w:ind w:left="100" w:leftChars="0"/>
              <w:jc w:val="center"/>
              <w:rPr>
                <w:rFonts w:hint="eastAsia" w:asciiTheme="minorEastAsia" w:hAnsiTheme="minorEastAsia" w:eastAsiaTheme="minorEastAsia" w:cstheme="minorEastAsia"/>
                <w:kern w:val="2"/>
                <w:sz w:val="24"/>
                <w:szCs w:val="24"/>
                <w:lang w:val="en-US" w:eastAsia="zh-CN" w:bidi="zh-CN"/>
              </w:rPr>
            </w:pPr>
            <w:r>
              <w:rPr>
                <w:rFonts w:hint="eastAsia" w:asciiTheme="minorEastAsia" w:hAnsiTheme="minorEastAsia" w:eastAsiaTheme="minorEastAsia" w:cstheme="minorEastAsia"/>
                <w:kern w:val="2"/>
                <w:sz w:val="24"/>
                <w:szCs w:val="24"/>
                <w:lang w:val="en-US" w:eastAsia="zh-CN" w:bidi="zh-CN"/>
              </w:rPr>
              <w:t>15</w:t>
            </w:r>
          </w:p>
        </w:tc>
        <w:tc>
          <w:tcPr>
            <w:tcW w:w="1859" w:type="dxa"/>
            <w:noWrap w:val="0"/>
            <w:vAlign w:val="center"/>
          </w:tcPr>
          <w:p w14:paraId="2CB6D9A7">
            <w:pPr>
              <w:pStyle w:val="5"/>
              <w:spacing w:line="360" w:lineRule="auto"/>
              <w:jc w:val="center"/>
              <w:rPr>
                <w:rFonts w:hint="eastAsia" w:asciiTheme="minorEastAsia" w:hAnsiTheme="minorEastAsia" w:eastAsiaTheme="minorEastAsia" w:cstheme="minorEastAsia"/>
                <w:b w:val="0"/>
                <w:bCs/>
                <w:color w:val="000000"/>
                <w:kern w:val="2"/>
                <w:sz w:val="24"/>
                <w:lang w:val="zh-CN" w:eastAsia="zh-CN" w:bidi="zh-CN"/>
              </w:rPr>
            </w:pPr>
            <w:r>
              <w:rPr>
                <w:rFonts w:hint="eastAsia" w:asciiTheme="minorEastAsia" w:hAnsiTheme="minorEastAsia" w:eastAsiaTheme="minorEastAsia" w:cstheme="minorEastAsia"/>
                <w:b w:val="0"/>
                <w:bCs/>
                <w:color w:val="000000"/>
                <w:kern w:val="2"/>
                <w:sz w:val="24"/>
                <w:lang w:val="en-US" w:eastAsia="zh-CN" w:bidi="zh-CN"/>
              </w:rPr>
              <w:t>询问、</w:t>
            </w:r>
            <w:r>
              <w:rPr>
                <w:rFonts w:hint="eastAsia" w:asciiTheme="minorEastAsia" w:hAnsiTheme="minorEastAsia" w:eastAsiaTheme="minorEastAsia" w:cstheme="minorEastAsia"/>
                <w:b w:val="0"/>
                <w:bCs/>
                <w:color w:val="000000"/>
                <w:kern w:val="2"/>
                <w:sz w:val="24"/>
                <w:lang w:val="zh-CN" w:eastAsia="zh-CN" w:bidi="zh-CN"/>
              </w:rPr>
              <w:t>质疑、投诉</w:t>
            </w:r>
          </w:p>
          <w:p w14:paraId="6072070D">
            <w:pPr>
              <w:pStyle w:val="254"/>
              <w:spacing w:before="60" w:line="360" w:lineRule="auto"/>
              <w:ind w:left="100" w:leftChars="0"/>
              <w:jc w:val="center"/>
              <w:rPr>
                <w:rFonts w:hint="eastAsia" w:asciiTheme="minorEastAsia" w:hAnsiTheme="minorEastAsia" w:eastAsiaTheme="minorEastAsia" w:cstheme="minorEastAsia"/>
                <w:b w:val="0"/>
                <w:bCs/>
                <w:color w:val="000000"/>
                <w:kern w:val="2"/>
                <w:sz w:val="24"/>
                <w:lang w:val="en-US" w:eastAsia="zh-CN" w:bidi="zh-CN"/>
              </w:rPr>
            </w:pPr>
          </w:p>
        </w:tc>
        <w:tc>
          <w:tcPr>
            <w:tcW w:w="6143" w:type="dxa"/>
            <w:noWrap w:val="0"/>
            <w:vAlign w:val="top"/>
          </w:tcPr>
          <w:p w14:paraId="4AA0197C">
            <w:pPr>
              <w:pStyle w:val="255"/>
              <w:pageBreakBefore w:val="0"/>
              <w:widowControl w:val="0"/>
              <w:numPr>
                <w:ilvl w:val="0"/>
                <w:numId w:val="0"/>
              </w:numPr>
              <w:tabs>
                <w:tab w:val="left" w:pos="280"/>
              </w:tabs>
              <w:kinsoku/>
              <w:wordWrap/>
              <w:overflowPunct/>
              <w:topLinePunct w:val="0"/>
              <w:autoSpaceDE/>
              <w:autoSpaceDN/>
              <w:bidi w:val="0"/>
              <w:adjustRightInd w:val="0"/>
              <w:snapToGrid w:val="0"/>
              <w:spacing w:after="0" w:line="360" w:lineRule="auto"/>
              <w:ind w:left="0" w:leftChars="0" w:right="0" w:rightChars="0" w:firstLine="278" w:firstLineChars="116"/>
              <w:jc w:val="left"/>
              <w:textAlignment w:val="auto"/>
              <w:rPr>
                <w:rFonts w:hint="eastAsia" w:asciiTheme="minorEastAsia" w:hAnsiTheme="minorEastAsia" w:eastAsiaTheme="minorEastAsia" w:cstheme="minorEastAsia"/>
                <w:b w:val="0"/>
                <w:bCs/>
                <w:color w:val="000000"/>
                <w:kern w:val="2"/>
                <w:sz w:val="24"/>
                <w:lang w:val="zh-CN" w:eastAsia="zh-CN" w:bidi="zh-CN"/>
              </w:rPr>
            </w:pPr>
            <w:r>
              <w:rPr>
                <w:rFonts w:hint="eastAsia" w:asciiTheme="minorEastAsia" w:hAnsiTheme="minorEastAsia" w:eastAsiaTheme="minorEastAsia" w:cstheme="minorEastAsia"/>
                <w:b w:val="0"/>
                <w:bCs/>
                <w:color w:val="000000"/>
                <w:kern w:val="2"/>
                <w:sz w:val="24"/>
                <w:lang w:val="zh-CN" w:eastAsia="zh-CN" w:bidi="zh-CN"/>
              </w:rPr>
              <w:t>供应商在参与采购活动时，提出询问、质疑和投诉应当坚持依法依规、诚实信用原则，按照《黑龙江省政府采购询问、质疑和投诉办法(试行)》(黑财规〔2023〕4号)相关规定执行。</w:t>
            </w:r>
          </w:p>
          <w:p w14:paraId="0383BB74">
            <w:pPr>
              <w:pStyle w:val="255"/>
              <w:pageBreakBefore w:val="0"/>
              <w:widowControl w:val="0"/>
              <w:numPr>
                <w:ilvl w:val="0"/>
                <w:numId w:val="0"/>
              </w:numPr>
              <w:tabs>
                <w:tab w:val="left" w:pos="280"/>
              </w:tabs>
              <w:kinsoku/>
              <w:wordWrap/>
              <w:overflowPunct/>
              <w:topLinePunct w:val="0"/>
              <w:autoSpaceDE/>
              <w:autoSpaceDN/>
              <w:bidi w:val="0"/>
              <w:adjustRightInd w:val="0"/>
              <w:snapToGrid w:val="0"/>
              <w:spacing w:after="0" w:line="360" w:lineRule="auto"/>
              <w:ind w:left="0" w:leftChars="0" w:right="0" w:rightChars="0" w:firstLine="278" w:firstLineChars="116"/>
              <w:jc w:val="left"/>
              <w:textAlignment w:val="auto"/>
              <w:rPr>
                <w:rFonts w:hint="eastAsia" w:asciiTheme="minorEastAsia" w:hAnsiTheme="minorEastAsia" w:eastAsiaTheme="minorEastAsia" w:cstheme="minorEastAsia"/>
                <w:b w:val="0"/>
                <w:bCs/>
                <w:color w:val="000000"/>
                <w:kern w:val="2"/>
                <w:sz w:val="24"/>
                <w:lang w:val="zh-CN" w:eastAsia="zh-CN" w:bidi="zh-CN"/>
              </w:rPr>
            </w:pPr>
            <w:r>
              <w:rPr>
                <w:rFonts w:hint="eastAsia" w:asciiTheme="minorEastAsia" w:hAnsiTheme="minorEastAsia" w:eastAsiaTheme="minorEastAsia" w:cstheme="minorEastAsia"/>
                <w:b w:val="0"/>
                <w:bCs/>
                <w:color w:val="000000"/>
                <w:kern w:val="2"/>
                <w:sz w:val="24"/>
                <w:lang w:val="en-US" w:eastAsia="zh-CN" w:bidi="zh-CN"/>
              </w:rPr>
              <w:t>1、</w:t>
            </w:r>
            <w:r>
              <w:rPr>
                <w:rFonts w:hint="eastAsia" w:asciiTheme="minorEastAsia" w:hAnsiTheme="minorEastAsia" w:eastAsiaTheme="minorEastAsia" w:cstheme="minorEastAsia"/>
                <w:b w:val="0"/>
                <w:bCs/>
                <w:color w:val="000000"/>
                <w:kern w:val="2"/>
                <w:sz w:val="24"/>
                <w:lang w:val="zh-CN" w:eastAsia="zh-CN" w:bidi="zh-CN"/>
              </w:rPr>
              <w:t>询问。供应商对采购活动事项有疑问的，可以在报名获取采购文件、采购过程结束及中标(成交)结果公告结束后5个工作日内以书面形式向采购人、采购代理机构提出询问。</w:t>
            </w:r>
          </w:p>
          <w:p w14:paraId="20B7EED5">
            <w:pPr>
              <w:pStyle w:val="255"/>
              <w:pageBreakBefore w:val="0"/>
              <w:widowControl w:val="0"/>
              <w:numPr>
                <w:ilvl w:val="0"/>
                <w:numId w:val="0"/>
              </w:numPr>
              <w:tabs>
                <w:tab w:val="left" w:pos="280"/>
              </w:tabs>
              <w:kinsoku/>
              <w:wordWrap/>
              <w:overflowPunct/>
              <w:topLinePunct w:val="0"/>
              <w:autoSpaceDE/>
              <w:autoSpaceDN/>
              <w:bidi w:val="0"/>
              <w:adjustRightInd w:val="0"/>
              <w:snapToGrid w:val="0"/>
              <w:spacing w:after="0" w:line="360" w:lineRule="auto"/>
              <w:ind w:left="0" w:leftChars="0" w:right="0" w:rightChars="0" w:firstLine="278" w:firstLineChars="116"/>
              <w:jc w:val="left"/>
              <w:textAlignment w:val="auto"/>
              <w:rPr>
                <w:rFonts w:hint="eastAsia" w:asciiTheme="minorEastAsia" w:hAnsiTheme="minorEastAsia" w:eastAsiaTheme="minorEastAsia" w:cstheme="minorEastAsia"/>
                <w:b w:val="0"/>
                <w:bCs/>
                <w:color w:val="000000"/>
                <w:kern w:val="2"/>
                <w:sz w:val="24"/>
                <w:lang w:val="zh-CN" w:eastAsia="zh-CN" w:bidi="zh-CN"/>
              </w:rPr>
            </w:pPr>
            <w:r>
              <w:rPr>
                <w:rFonts w:hint="eastAsia" w:asciiTheme="minorEastAsia" w:hAnsiTheme="minorEastAsia" w:eastAsiaTheme="minorEastAsia" w:cstheme="minorEastAsia"/>
                <w:b w:val="0"/>
                <w:bCs/>
                <w:color w:val="000000"/>
                <w:kern w:val="2"/>
                <w:sz w:val="24"/>
                <w:lang w:val="en-US" w:eastAsia="zh-CN" w:bidi="zh-CN"/>
              </w:rPr>
              <w:t>2、</w:t>
            </w:r>
            <w:r>
              <w:rPr>
                <w:rFonts w:hint="eastAsia" w:asciiTheme="minorEastAsia" w:hAnsiTheme="minorEastAsia" w:eastAsiaTheme="minorEastAsia" w:cstheme="minorEastAsia"/>
                <w:b w:val="0"/>
                <w:bCs/>
                <w:color w:val="000000"/>
                <w:kern w:val="2"/>
                <w:sz w:val="24"/>
                <w:lang w:val="zh-CN" w:eastAsia="zh-CN" w:bidi="zh-CN"/>
              </w:rPr>
              <w:t>质疑。供应商认为采购文件、采购过程、中标(成交) 结果使自己的权益受到损害的，可以在知道或者应知其权益受到损害之日起7个工作日内，以书面形式向采购人、采购代理机构提出质疑。</w:t>
            </w:r>
          </w:p>
          <w:p w14:paraId="4C17C3EE">
            <w:pPr>
              <w:pStyle w:val="255"/>
              <w:pageBreakBefore w:val="0"/>
              <w:widowControl w:val="0"/>
              <w:numPr>
                <w:ilvl w:val="0"/>
                <w:numId w:val="0"/>
              </w:numPr>
              <w:tabs>
                <w:tab w:val="left" w:pos="280"/>
              </w:tabs>
              <w:kinsoku/>
              <w:wordWrap/>
              <w:overflowPunct/>
              <w:topLinePunct w:val="0"/>
              <w:autoSpaceDE/>
              <w:autoSpaceDN/>
              <w:bidi w:val="0"/>
              <w:adjustRightInd w:val="0"/>
              <w:snapToGrid w:val="0"/>
              <w:spacing w:after="0" w:line="360" w:lineRule="auto"/>
              <w:ind w:left="0" w:leftChars="0" w:right="0" w:rightChars="0" w:firstLine="278" w:firstLineChars="116"/>
              <w:jc w:val="left"/>
              <w:textAlignment w:val="auto"/>
              <w:rPr>
                <w:rFonts w:hint="eastAsia" w:asciiTheme="minorEastAsia" w:hAnsiTheme="minorEastAsia" w:eastAsiaTheme="minorEastAsia" w:cstheme="minorEastAsia"/>
                <w:b w:val="0"/>
                <w:bCs/>
                <w:color w:val="000000"/>
                <w:kern w:val="2"/>
                <w:sz w:val="24"/>
                <w:lang w:val="en-US" w:eastAsia="zh-CN" w:bidi="zh-CN"/>
              </w:rPr>
            </w:pPr>
            <w:r>
              <w:rPr>
                <w:rFonts w:hint="eastAsia" w:asciiTheme="minorEastAsia" w:hAnsiTheme="minorEastAsia" w:eastAsiaTheme="minorEastAsia" w:cstheme="minorEastAsia"/>
                <w:b w:val="0"/>
                <w:bCs/>
                <w:color w:val="000000"/>
                <w:kern w:val="2"/>
                <w:sz w:val="24"/>
                <w:lang w:val="en-US" w:eastAsia="zh-CN" w:bidi="zh-CN"/>
              </w:rPr>
              <w:t>3、</w:t>
            </w:r>
            <w:r>
              <w:rPr>
                <w:rFonts w:hint="eastAsia" w:asciiTheme="minorEastAsia" w:hAnsiTheme="minorEastAsia" w:eastAsiaTheme="minorEastAsia" w:cstheme="minorEastAsia"/>
                <w:b w:val="0"/>
                <w:bCs/>
                <w:color w:val="000000"/>
                <w:kern w:val="2"/>
                <w:sz w:val="24"/>
                <w:lang w:val="zh-CN" w:eastAsia="zh-CN" w:bidi="zh-CN"/>
              </w:rPr>
              <w:t>投诉。质疑供应商对采购人、采购代理机构的质疑答复不满意，或者采购人、采购代理机构未在规定时间内作出质疑答复的可以在质疑答复期满后15个工作日内书面依法向同级财政部门提起投诉。</w:t>
            </w:r>
          </w:p>
        </w:tc>
      </w:tr>
      <w:tr w14:paraId="5DBE5F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6" w:hRule="atLeast"/>
        </w:trPr>
        <w:tc>
          <w:tcPr>
            <w:tcW w:w="721" w:type="dxa"/>
            <w:noWrap w:val="0"/>
            <w:vAlign w:val="center"/>
          </w:tcPr>
          <w:p w14:paraId="084498DB">
            <w:pPr>
              <w:pStyle w:val="254"/>
              <w:spacing w:before="60" w:line="360" w:lineRule="auto"/>
              <w:ind w:left="100" w:leftChars="0"/>
              <w:jc w:val="center"/>
              <w:rPr>
                <w:rFonts w:hint="default" w:asciiTheme="minorEastAsia" w:hAnsiTheme="minorEastAsia" w:eastAsiaTheme="minorEastAsia" w:cstheme="minorEastAsia"/>
                <w:kern w:val="2"/>
                <w:sz w:val="24"/>
                <w:szCs w:val="24"/>
                <w:lang w:val="en-US" w:eastAsia="zh-CN" w:bidi="zh-CN"/>
              </w:rPr>
            </w:pPr>
            <w:r>
              <w:rPr>
                <w:rFonts w:hint="eastAsia" w:asciiTheme="minorEastAsia" w:hAnsiTheme="minorEastAsia" w:eastAsiaTheme="minorEastAsia" w:cstheme="minorEastAsia"/>
                <w:kern w:val="2"/>
                <w:sz w:val="24"/>
                <w:szCs w:val="24"/>
                <w:lang w:val="en-US" w:eastAsia="zh-CN" w:bidi="zh-CN"/>
              </w:rPr>
              <w:t>16</w:t>
            </w:r>
          </w:p>
        </w:tc>
        <w:tc>
          <w:tcPr>
            <w:tcW w:w="1859" w:type="dxa"/>
            <w:noWrap w:val="0"/>
            <w:vAlign w:val="center"/>
          </w:tcPr>
          <w:p w14:paraId="5541BE9A">
            <w:pPr>
              <w:spacing w:line="360" w:lineRule="auto"/>
              <w:jc w:val="center"/>
              <w:rPr>
                <w:rFonts w:hint="eastAsia" w:asciiTheme="minorEastAsia" w:hAnsiTheme="minorEastAsia" w:eastAsiaTheme="minorEastAsia" w:cstheme="minorEastAsia"/>
                <w:b w:val="0"/>
                <w:bCs/>
                <w:color w:val="000000"/>
                <w:kern w:val="2"/>
                <w:sz w:val="24"/>
                <w:lang w:val="en-US" w:eastAsia="zh-CN" w:bidi="zh-CN"/>
              </w:rPr>
            </w:pPr>
            <w:r>
              <w:rPr>
                <w:rFonts w:hint="eastAsia" w:ascii="宋体" w:hAnsi="宋体"/>
                <w:bCs/>
                <w:color w:val="000000"/>
                <w:sz w:val="24"/>
              </w:rPr>
              <w:t>代理服务费</w:t>
            </w:r>
          </w:p>
        </w:tc>
        <w:tc>
          <w:tcPr>
            <w:tcW w:w="6143" w:type="dxa"/>
            <w:noWrap w:val="0"/>
            <w:vAlign w:val="center"/>
          </w:tcPr>
          <w:p w14:paraId="3125A632">
            <w:pPr>
              <w:spacing w:line="360" w:lineRule="auto"/>
              <w:jc w:val="left"/>
              <w:rPr>
                <w:rFonts w:hint="eastAsia" w:asciiTheme="minorEastAsia" w:hAnsiTheme="minorEastAsia" w:eastAsiaTheme="minorEastAsia" w:cstheme="minorEastAsia"/>
                <w:b w:val="0"/>
                <w:bCs/>
                <w:color w:val="000000"/>
                <w:kern w:val="2"/>
                <w:sz w:val="24"/>
                <w:lang w:val="en-US" w:eastAsia="zh-CN" w:bidi="zh-CN"/>
              </w:rPr>
            </w:pPr>
            <w:bookmarkStart w:id="63" w:name="_GoBack"/>
            <w:r>
              <w:rPr>
                <w:rFonts w:hint="eastAsia" w:ascii="宋体" w:hAnsi="宋体"/>
                <w:bCs/>
                <w:color w:val="000000"/>
                <w:sz w:val="24"/>
              </w:rPr>
              <w:t>收费标准</w:t>
            </w:r>
            <w:r>
              <w:rPr>
                <w:rFonts w:ascii="宋体" w:hAnsi="宋体"/>
                <w:bCs/>
                <w:color w:val="000000"/>
                <w:sz w:val="24"/>
              </w:rPr>
              <w:t>按国家发改</w:t>
            </w:r>
            <w:r>
              <w:rPr>
                <w:rFonts w:hint="eastAsia" w:ascii="宋体" w:hAnsi="宋体"/>
                <w:bCs/>
                <w:color w:val="000000"/>
                <w:sz w:val="24"/>
              </w:rPr>
              <w:t>委相关</w:t>
            </w:r>
            <w:r>
              <w:rPr>
                <w:rFonts w:ascii="宋体" w:hAnsi="宋体"/>
                <w:bCs/>
                <w:color w:val="000000"/>
                <w:sz w:val="24"/>
              </w:rPr>
              <w:t>文件关于收费标准的规定，</w:t>
            </w:r>
            <w:r>
              <w:rPr>
                <w:rFonts w:hint="eastAsia" w:ascii="宋体" w:hAnsi="宋体"/>
                <w:bCs/>
                <w:color w:val="000000"/>
                <w:sz w:val="24"/>
              </w:rPr>
              <w:t>采用差额定率累进法计费方式分段收取，即在各成交额区间乘相应费率后之和为中标服务费；所计费用不足5000.00元按5000.00元收取。本项目代理服务费按</w:t>
            </w:r>
            <w:r>
              <w:rPr>
                <w:rFonts w:hint="eastAsia" w:ascii="宋体" w:hAnsi="宋体"/>
                <w:bCs/>
                <w:color w:val="000000"/>
                <w:sz w:val="24"/>
                <w:lang w:eastAsia="zh-CN"/>
              </w:rPr>
              <w:t>服务</w:t>
            </w:r>
            <w:r>
              <w:rPr>
                <w:rFonts w:hint="eastAsia" w:ascii="宋体" w:hAnsi="宋体"/>
                <w:bCs/>
                <w:color w:val="000000"/>
                <w:sz w:val="24"/>
              </w:rPr>
              <w:t>类计取，由</w:t>
            </w:r>
            <w:r>
              <w:rPr>
                <w:rFonts w:hint="eastAsia" w:ascii="宋体" w:hAnsi="宋体"/>
                <w:bCs/>
                <w:color w:val="000000"/>
                <w:sz w:val="24"/>
                <w:lang w:eastAsia="zh-CN"/>
              </w:rPr>
              <w:t>成交供应商</w:t>
            </w:r>
            <w:r>
              <w:rPr>
                <w:rFonts w:hint="eastAsia" w:ascii="宋体" w:hAnsi="宋体"/>
                <w:bCs/>
                <w:color w:val="000000"/>
                <w:sz w:val="24"/>
              </w:rPr>
              <w:t>支付。</w:t>
            </w:r>
            <w:bookmarkEnd w:id="63"/>
          </w:p>
        </w:tc>
      </w:tr>
    </w:tbl>
    <w:p w14:paraId="318CAF1B">
      <w:pPr>
        <w:spacing w:line="360" w:lineRule="auto"/>
        <w:jc w:val="left"/>
        <w:rPr>
          <w:rFonts w:hint="eastAsia" w:asciiTheme="minorEastAsia" w:hAnsiTheme="minorEastAsia" w:eastAsiaTheme="minorEastAsia" w:cstheme="minorEastAsia"/>
          <w:sz w:val="24"/>
          <w:szCs w:val="24"/>
          <w:lang w:eastAsia="zh-CN"/>
        </w:rPr>
      </w:pPr>
    </w:p>
    <w:p w14:paraId="7BC1FEDC">
      <w:pPr>
        <w:spacing w:line="360" w:lineRule="auto"/>
        <w:jc w:val="left"/>
        <w:rPr>
          <w:rFonts w:hint="eastAsia" w:asciiTheme="minorEastAsia" w:hAnsiTheme="minorEastAsia" w:eastAsiaTheme="minorEastAsia" w:cstheme="minorEastAsia"/>
          <w:sz w:val="24"/>
          <w:szCs w:val="24"/>
          <w:lang w:eastAsia="zh-CN"/>
        </w:rPr>
      </w:pPr>
    </w:p>
    <w:p w14:paraId="66049976">
      <w:pPr>
        <w:spacing w:line="360" w:lineRule="auto"/>
        <w:jc w:val="left"/>
        <w:rPr>
          <w:rFonts w:hint="eastAsia" w:asciiTheme="minorEastAsia" w:hAnsiTheme="minorEastAsia" w:eastAsiaTheme="minorEastAsia" w:cstheme="minorEastAsia"/>
          <w:sz w:val="24"/>
          <w:szCs w:val="24"/>
          <w:lang w:eastAsia="zh-CN"/>
        </w:rPr>
      </w:pPr>
    </w:p>
    <w:p w14:paraId="6EBBD281">
      <w:pPr>
        <w:spacing w:line="360" w:lineRule="auto"/>
        <w:jc w:val="left"/>
        <w:rPr>
          <w:rFonts w:hint="eastAsia" w:asciiTheme="minorEastAsia" w:hAnsiTheme="minorEastAsia" w:eastAsiaTheme="minorEastAsia" w:cstheme="minorEastAsia"/>
          <w:sz w:val="24"/>
          <w:szCs w:val="24"/>
          <w:lang w:eastAsia="zh-CN"/>
        </w:rPr>
      </w:pPr>
    </w:p>
    <w:p w14:paraId="78FB5CB0">
      <w:pPr>
        <w:spacing w:line="360" w:lineRule="auto"/>
        <w:jc w:val="left"/>
        <w:rPr>
          <w:rFonts w:hint="eastAsia" w:asciiTheme="minorEastAsia" w:hAnsiTheme="minorEastAsia" w:eastAsiaTheme="minorEastAsia" w:cstheme="minorEastAsia"/>
          <w:sz w:val="24"/>
          <w:szCs w:val="24"/>
          <w:lang w:eastAsia="zh-CN"/>
        </w:rPr>
      </w:pPr>
    </w:p>
    <w:p w14:paraId="05D65375">
      <w:pPr>
        <w:spacing w:line="360" w:lineRule="auto"/>
        <w:jc w:val="left"/>
        <w:rPr>
          <w:rFonts w:hint="eastAsia" w:asciiTheme="minorEastAsia" w:hAnsiTheme="minorEastAsia" w:eastAsiaTheme="minorEastAsia" w:cstheme="minorEastAsia"/>
          <w:sz w:val="24"/>
          <w:szCs w:val="24"/>
          <w:lang w:eastAsia="zh-CN"/>
        </w:rPr>
      </w:pPr>
    </w:p>
    <w:p w14:paraId="506D41BB">
      <w:pPr>
        <w:spacing w:line="360" w:lineRule="auto"/>
        <w:jc w:val="left"/>
        <w:rPr>
          <w:rFonts w:hint="eastAsia" w:asciiTheme="minorEastAsia" w:hAnsiTheme="minorEastAsia" w:eastAsiaTheme="minorEastAsia" w:cstheme="minorEastAsia"/>
          <w:sz w:val="24"/>
          <w:szCs w:val="24"/>
          <w:lang w:eastAsia="zh-CN"/>
        </w:rPr>
      </w:pPr>
    </w:p>
    <w:p w14:paraId="632AB79F">
      <w:pPr>
        <w:spacing w:line="360" w:lineRule="auto"/>
        <w:jc w:val="left"/>
        <w:rPr>
          <w:rFonts w:hint="eastAsia" w:asciiTheme="minorEastAsia" w:hAnsiTheme="minorEastAsia" w:eastAsiaTheme="minorEastAsia" w:cstheme="minorEastAsia"/>
          <w:sz w:val="24"/>
          <w:szCs w:val="24"/>
          <w:lang w:eastAsia="zh-CN"/>
        </w:rPr>
      </w:pPr>
    </w:p>
    <w:p w14:paraId="7D5B813D">
      <w:pPr>
        <w:spacing w:line="360" w:lineRule="auto"/>
        <w:jc w:val="left"/>
        <w:rPr>
          <w:rFonts w:hint="eastAsia" w:asciiTheme="minorEastAsia" w:hAnsiTheme="minorEastAsia" w:eastAsiaTheme="minorEastAsia" w:cstheme="minorEastAsia"/>
          <w:sz w:val="24"/>
          <w:szCs w:val="24"/>
          <w:lang w:eastAsia="zh-CN"/>
        </w:rPr>
      </w:pPr>
    </w:p>
    <w:p w14:paraId="03ED5A23">
      <w:pPr>
        <w:spacing w:line="360" w:lineRule="auto"/>
        <w:jc w:val="left"/>
        <w:rPr>
          <w:rFonts w:hint="eastAsia" w:asciiTheme="minorEastAsia" w:hAnsiTheme="minorEastAsia" w:eastAsiaTheme="minorEastAsia" w:cstheme="minorEastAsia"/>
          <w:sz w:val="24"/>
          <w:szCs w:val="24"/>
          <w:lang w:eastAsia="zh-CN"/>
        </w:rPr>
      </w:pPr>
    </w:p>
    <w:p w14:paraId="57DFE5D7">
      <w:pPr>
        <w:spacing w:line="360" w:lineRule="auto"/>
        <w:jc w:val="left"/>
        <w:rPr>
          <w:rFonts w:hint="eastAsia" w:asciiTheme="minorEastAsia" w:hAnsiTheme="minorEastAsia" w:eastAsiaTheme="minorEastAsia" w:cstheme="minorEastAsia"/>
          <w:sz w:val="24"/>
          <w:szCs w:val="24"/>
          <w:lang w:eastAsia="zh-CN"/>
        </w:rPr>
      </w:pPr>
    </w:p>
    <w:p w14:paraId="7FB9B677">
      <w:pPr>
        <w:pStyle w:val="2"/>
        <w:bidi w:val="0"/>
        <w:jc w:val="center"/>
        <w:rPr>
          <w:rFonts w:hint="eastAsia" w:asciiTheme="minorEastAsia" w:hAnsiTheme="minorEastAsia" w:eastAsiaTheme="minorEastAsia" w:cstheme="minorEastAsia"/>
          <w:szCs w:val="24"/>
        </w:rPr>
      </w:pPr>
      <w:bookmarkStart w:id="11" w:name="_Toc8222"/>
      <w:r>
        <w:rPr>
          <w:rFonts w:hint="eastAsia"/>
          <w:b/>
          <w:bCs/>
          <w:sz w:val="36"/>
          <w:szCs w:val="36"/>
          <w:lang w:eastAsia="zh-CN"/>
        </w:rPr>
        <w:t>第四章</w:t>
      </w:r>
      <w:r>
        <w:rPr>
          <w:rFonts w:hint="eastAsia"/>
          <w:b/>
          <w:bCs/>
          <w:sz w:val="36"/>
          <w:szCs w:val="36"/>
          <w:lang w:val="en-US" w:eastAsia="zh-CN"/>
        </w:rPr>
        <w:t xml:space="preserve">  </w:t>
      </w:r>
      <w:r>
        <w:rPr>
          <w:rFonts w:hint="eastAsia"/>
          <w:b/>
          <w:bCs/>
          <w:sz w:val="36"/>
          <w:szCs w:val="36"/>
        </w:rPr>
        <w:t>评审</w:t>
      </w:r>
      <w:bookmarkEnd w:id="11"/>
    </w:p>
    <w:p w14:paraId="49BA018E">
      <w:pPr>
        <w:numPr>
          <w:ilvl w:val="0"/>
          <w:numId w:val="0"/>
        </w:numPr>
        <w:spacing w:line="360" w:lineRule="auto"/>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一、评审要求 </w:t>
      </w:r>
    </w:p>
    <w:p w14:paraId="78EC5C93">
      <w:pPr>
        <w:numPr>
          <w:ilvl w:val="0"/>
          <w:numId w:val="0"/>
        </w:numPr>
        <w:spacing w:line="360" w:lineRule="auto"/>
        <w:ind w:left="0" w:leftChars="0" w:firstLine="559" w:firstLineChars="233"/>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1.评审方法 {评审方法磋商} </w:t>
      </w:r>
    </w:p>
    <w:p w14:paraId="410D3DDE">
      <w:pPr>
        <w:numPr>
          <w:ilvl w:val="0"/>
          <w:numId w:val="0"/>
        </w:numPr>
        <w:spacing w:line="360" w:lineRule="auto"/>
        <w:ind w:left="0" w:leftChars="0" w:firstLine="559" w:firstLineChars="233"/>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2.评审原则 </w:t>
      </w:r>
    </w:p>
    <w:p w14:paraId="1938E5E3">
      <w:pPr>
        <w:numPr>
          <w:ilvl w:val="0"/>
          <w:numId w:val="0"/>
        </w:numPr>
        <w:spacing w:line="360" w:lineRule="auto"/>
        <w:ind w:left="0" w:leftChars="0" w:firstLine="559" w:firstLineChars="233"/>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2.1评审活动遵循公平、公正、科学和择优的原则，以磋商文件和响应文件为评审的基本依据，并按照磋商文件规定的评 审方法和评审标准进行评审。 </w:t>
      </w:r>
    </w:p>
    <w:p w14:paraId="2ED75783">
      <w:pPr>
        <w:numPr>
          <w:ilvl w:val="0"/>
          <w:numId w:val="0"/>
        </w:numPr>
        <w:spacing w:line="360" w:lineRule="auto"/>
        <w:ind w:left="0" w:leftChars="0" w:firstLine="559" w:firstLineChars="233"/>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2.2具体评审事项由磋商小组负责，并按磋商文件的规定办法进行评审。</w:t>
      </w:r>
    </w:p>
    <w:p w14:paraId="0C73ACC3">
      <w:pPr>
        <w:numPr>
          <w:ilvl w:val="0"/>
          <w:numId w:val="0"/>
        </w:numPr>
        <w:spacing w:line="360" w:lineRule="auto"/>
        <w:ind w:left="0" w:leftChars="0" w:firstLine="559" w:firstLineChars="233"/>
        <w:jc w:val="left"/>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3</w:t>
      </w:r>
      <w:r>
        <w:rPr>
          <w:rFonts w:hint="eastAsia" w:asciiTheme="minorEastAsia" w:hAnsiTheme="minorEastAsia" w:eastAsiaTheme="minorEastAsia" w:cstheme="minorEastAsia"/>
          <w:sz w:val="24"/>
          <w:szCs w:val="24"/>
        </w:rPr>
        <w:t>.澄清</w:t>
      </w:r>
    </w:p>
    <w:p w14:paraId="05398BDF">
      <w:pPr>
        <w:numPr>
          <w:ilvl w:val="0"/>
          <w:numId w:val="0"/>
        </w:numPr>
        <w:spacing w:line="360" w:lineRule="auto"/>
        <w:ind w:left="0" w:leftChars="0" w:firstLine="559" w:firstLineChars="233"/>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3</w:t>
      </w:r>
      <w:r>
        <w:rPr>
          <w:rFonts w:hint="eastAsia" w:asciiTheme="minorEastAsia" w:hAnsiTheme="minorEastAsia" w:eastAsiaTheme="minorEastAsia" w:cstheme="minorEastAsia"/>
          <w:sz w:val="24"/>
          <w:szCs w:val="24"/>
        </w:rPr>
        <w:t xml:space="preserve">.1磋商小组在对响应文件的有效性、完整性和响应程度进行审查时，可以要求供应商对响应文件中含义不明确、同类问 题表述不一致或者有明显文字和计算错误的内容等作出必要的澄清、说明或者更正。供应商的澄清、说明或者更正不得超出响 应文件的范围或者改变响应文件的实质性内容。供应商的澄清、说明或者更正应当采用书面形式，并加盖公章，或者由法定代 表人或其授权的代表签字。供应商的澄清、说明或者更正不得超出响应文件的范围或者改变响应文件的实质性内容。 </w:t>
      </w:r>
    </w:p>
    <w:p w14:paraId="5EC31BAF">
      <w:pPr>
        <w:numPr>
          <w:ilvl w:val="0"/>
          <w:numId w:val="0"/>
        </w:numPr>
        <w:spacing w:line="360" w:lineRule="auto"/>
        <w:ind w:left="0" w:leftChars="0" w:firstLine="559" w:firstLineChars="233"/>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3</w:t>
      </w:r>
      <w:r>
        <w:rPr>
          <w:rFonts w:hint="eastAsia" w:asciiTheme="minorEastAsia" w:hAnsiTheme="minorEastAsia" w:eastAsiaTheme="minorEastAsia" w:cstheme="minorEastAsia"/>
          <w:sz w:val="24"/>
          <w:szCs w:val="24"/>
        </w:rPr>
        <w:t>.2磋商小组不接受供应商主动提出的澄清、说明或补正。</w:t>
      </w:r>
    </w:p>
    <w:p w14:paraId="30715B13">
      <w:pPr>
        <w:numPr>
          <w:ilvl w:val="0"/>
          <w:numId w:val="0"/>
        </w:numPr>
        <w:spacing w:line="360" w:lineRule="auto"/>
        <w:ind w:left="0" w:leftChars="0" w:firstLine="559" w:firstLineChars="233"/>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3</w:t>
      </w:r>
      <w:r>
        <w:rPr>
          <w:rFonts w:hint="eastAsia" w:asciiTheme="minorEastAsia" w:hAnsiTheme="minorEastAsia" w:eastAsiaTheme="minorEastAsia" w:cstheme="minorEastAsia"/>
          <w:sz w:val="24"/>
          <w:szCs w:val="24"/>
        </w:rPr>
        <w:t xml:space="preserve">.3磋商小组对供应商提交的澄清、说明或补正有疑问的，可以要求供应商进一步澄清、说明或补正。 </w:t>
      </w:r>
    </w:p>
    <w:p w14:paraId="72D41B6B">
      <w:pPr>
        <w:numPr>
          <w:ilvl w:val="0"/>
          <w:numId w:val="0"/>
        </w:numPr>
        <w:spacing w:line="360" w:lineRule="auto"/>
        <w:ind w:left="0" w:leftChars="0" w:firstLine="559" w:firstLineChars="233"/>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4</w:t>
      </w:r>
      <w:r>
        <w:rPr>
          <w:rFonts w:hint="eastAsia" w:asciiTheme="minorEastAsia" w:hAnsiTheme="minorEastAsia" w:eastAsiaTheme="minorEastAsia" w:cstheme="minorEastAsia"/>
          <w:sz w:val="24"/>
          <w:szCs w:val="24"/>
        </w:rPr>
        <w:t xml:space="preserve">.有下列情形之一的，视为供应商串通响应 </w:t>
      </w:r>
    </w:p>
    <w:p w14:paraId="22F55192">
      <w:pPr>
        <w:numPr>
          <w:ilvl w:val="0"/>
          <w:numId w:val="0"/>
        </w:numPr>
        <w:spacing w:line="360" w:lineRule="auto"/>
        <w:ind w:left="0" w:leftChars="0" w:firstLine="559" w:firstLineChars="233"/>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4</w:t>
      </w:r>
      <w:r>
        <w:rPr>
          <w:rFonts w:hint="eastAsia" w:asciiTheme="minorEastAsia" w:hAnsiTheme="minorEastAsia" w:eastAsiaTheme="minorEastAsia" w:cstheme="minorEastAsia"/>
          <w:sz w:val="24"/>
          <w:szCs w:val="24"/>
        </w:rPr>
        <w:t xml:space="preserve">.1不同供应商的响应文件由同一单位或者个人编制；（不同供应商响应文件上传的项目内部识别码一致）； </w:t>
      </w:r>
    </w:p>
    <w:p w14:paraId="07FCAE1E">
      <w:pPr>
        <w:numPr>
          <w:ilvl w:val="0"/>
          <w:numId w:val="0"/>
        </w:numPr>
        <w:spacing w:line="360" w:lineRule="auto"/>
        <w:ind w:left="0" w:leftChars="0" w:firstLine="559" w:firstLineChars="233"/>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4</w:t>
      </w:r>
      <w:r>
        <w:rPr>
          <w:rFonts w:hint="eastAsia" w:asciiTheme="minorEastAsia" w:hAnsiTheme="minorEastAsia" w:eastAsiaTheme="minorEastAsia" w:cstheme="minorEastAsia"/>
          <w:sz w:val="24"/>
          <w:szCs w:val="24"/>
        </w:rPr>
        <w:t>.2不同供应商委托同一单位或者个人办理响应事宜；</w:t>
      </w:r>
    </w:p>
    <w:p w14:paraId="5028D114">
      <w:pPr>
        <w:numPr>
          <w:ilvl w:val="0"/>
          <w:numId w:val="0"/>
        </w:numPr>
        <w:spacing w:line="360" w:lineRule="auto"/>
        <w:ind w:left="0" w:leftChars="0" w:firstLine="559" w:firstLineChars="233"/>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4</w:t>
      </w:r>
      <w:r>
        <w:rPr>
          <w:rFonts w:hint="eastAsia" w:asciiTheme="minorEastAsia" w:hAnsiTheme="minorEastAsia" w:eastAsiaTheme="minorEastAsia" w:cstheme="minorEastAsia"/>
          <w:sz w:val="24"/>
          <w:szCs w:val="24"/>
        </w:rPr>
        <w:t xml:space="preserve">.3不同供应商的响应文件载明的项目管理成员或者联系人员为同一人； </w:t>
      </w:r>
    </w:p>
    <w:p w14:paraId="401E2327">
      <w:pPr>
        <w:numPr>
          <w:ilvl w:val="0"/>
          <w:numId w:val="0"/>
        </w:numPr>
        <w:spacing w:line="360" w:lineRule="auto"/>
        <w:ind w:left="0" w:leftChars="0" w:firstLine="559" w:firstLineChars="233"/>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4</w:t>
      </w:r>
      <w:r>
        <w:rPr>
          <w:rFonts w:hint="eastAsia" w:asciiTheme="minorEastAsia" w:hAnsiTheme="minorEastAsia" w:eastAsiaTheme="minorEastAsia" w:cstheme="minorEastAsia"/>
          <w:sz w:val="24"/>
          <w:szCs w:val="24"/>
        </w:rPr>
        <w:t xml:space="preserve">.4不同供应商的响应文件异常一致或者响应报价呈规律性差异； </w:t>
      </w:r>
    </w:p>
    <w:p w14:paraId="2475ECD1">
      <w:pPr>
        <w:numPr>
          <w:ilvl w:val="0"/>
          <w:numId w:val="0"/>
        </w:numPr>
        <w:spacing w:line="360" w:lineRule="auto"/>
        <w:ind w:left="0" w:leftChars="0" w:firstLine="559" w:firstLineChars="233"/>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4</w:t>
      </w:r>
      <w:r>
        <w:rPr>
          <w:rFonts w:hint="eastAsia" w:asciiTheme="minorEastAsia" w:hAnsiTheme="minorEastAsia" w:eastAsiaTheme="minorEastAsia" w:cstheme="minorEastAsia"/>
          <w:sz w:val="24"/>
          <w:szCs w:val="24"/>
        </w:rPr>
        <w:t>.5不同供应商的响应文件相互混装；</w:t>
      </w:r>
    </w:p>
    <w:p w14:paraId="39220B11">
      <w:pPr>
        <w:numPr>
          <w:ilvl w:val="0"/>
          <w:numId w:val="0"/>
        </w:numPr>
        <w:spacing w:line="360" w:lineRule="auto"/>
        <w:ind w:left="0" w:leftChars="0" w:firstLine="559" w:firstLineChars="233"/>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4</w:t>
      </w:r>
      <w:r>
        <w:rPr>
          <w:rFonts w:hint="eastAsia" w:asciiTheme="minorEastAsia" w:hAnsiTheme="minorEastAsia" w:eastAsiaTheme="minorEastAsia" w:cstheme="minorEastAsia"/>
          <w:sz w:val="24"/>
          <w:szCs w:val="24"/>
        </w:rPr>
        <w:t xml:space="preserve">.6不同供应商的投标保证金为从同一单位或个人的账户转出； -第21页- 说明：在项目评审时被认定为串通投标的供应商不得参加该合同项下的采购活动。 </w:t>
      </w:r>
    </w:p>
    <w:p w14:paraId="0C473FAA">
      <w:pPr>
        <w:numPr>
          <w:ilvl w:val="0"/>
          <w:numId w:val="0"/>
        </w:numPr>
        <w:spacing w:line="360" w:lineRule="auto"/>
        <w:ind w:left="0" w:leftChars="0" w:firstLine="559" w:firstLineChars="233"/>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5.</w:t>
      </w:r>
      <w:r>
        <w:rPr>
          <w:rFonts w:hint="eastAsia" w:asciiTheme="minorEastAsia" w:hAnsiTheme="minorEastAsia" w:eastAsiaTheme="minorEastAsia" w:cstheme="minorEastAsia"/>
          <w:sz w:val="24"/>
          <w:szCs w:val="24"/>
        </w:rPr>
        <w:t xml:space="preserve">有下列情形之一的，属于恶意串通响应 </w:t>
      </w:r>
    </w:p>
    <w:p w14:paraId="1AF4129C">
      <w:pPr>
        <w:numPr>
          <w:ilvl w:val="0"/>
          <w:numId w:val="0"/>
        </w:numPr>
        <w:spacing w:line="360" w:lineRule="auto"/>
        <w:ind w:left="0" w:leftChars="0" w:firstLine="559" w:firstLineChars="233"/>
        <w:jc w:val="left"/>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5</w:t>
      </w:r>
      <w:r>
        <w:rPr>
          <w:rFonts w:hint="eastAsia" w:asciiTheme="minorEastAsia" w:hAnsiTheme="minorEastAsia" w:eastAsiaTheme="minorEastAsia" w:cstheme="minorEastAsia"/>
          <w:sz w:val="24"/>
          <w:szCs w:val="24"/>
        </w:rPr>
        <w:t xml:space="preserve">.1供应商直接或者间接从采购人或者采购代理机构处获得其他供应商的相关情况并修改其响应文件； </w:t>
      </w:r>
    </w:p>
    <w:p w14:paraId="09389A3E">
      <w:pPr>
        <w:numPr>
          <w:ilvl w:val="0"/>
          <w:numId w:val="0"/>
        </w:numPr>
        <w:spacing w:line="360" w:lineRule="auto"/>
        <w:ind w:left="0" w:leftChars="0" w:firstLine="559" w:firstLineChars="233"/>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5</w:t>
      </w:r>
      <w:r>
        <w:rPr>
          <w:rFonts w:hint="eastAsia" w:asciiTheme="minorEastAsia" w:hAnsiTheme="minorEastAsia" w:eastAsiaTheme="minorEastAsia" w:cstheme="minorEastAsia"/>
          <w:sz w:val="24"/>
          <w:szCs w:val="24"/>
        </w:rPr>
        <w:t>.2供应商按照采购人或者采购代理机构的授意撤换、修改响应文件；</w:t>
      </w:r>
    </w:p>
    <w:p w14:paraId="47081DA0">
      <w:pPr>
        <w:numPr>
          <w:ilvl w:val="0"/>
          <w:numId w:val="0"/>
        </w:numPr>
        <w:spacing w:line="360" w:lineRule="auto"/>
        <w:ind w:left="0" w:leftChars="0" w:firstLine="559" w:firstLineChars="233"/>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5</w:t>
      </w:r>
      <w:r>
        <w:rPr>
          <w:rFonts w:hint="eastAsia" w:asciiTheme="minorEastAsia" w:hAnsiTheme="minorEastAsia" w:eastAsiaTheme="minorEastAsia" w:cstheme="minorEastAsia"/>
          <w:sz w:val="24"/>
          <w:szCs w:val="24"/>
        </w:rPr>
        <w:t>.3供应商之间协商报价、技术方案等响应文件的实质性内容；</w:t>
      </w:r>
    </w:p>
    <w:p w14:paraId="74DF6267">
      <w:pPr>
        <w:numPr>
          <w:ilvl w:val="0"/>
          <w:numId w:val="0"/>
        </w:numPr>
        <w:spacing w:line="360" w:lineRule="auto"/>
        <w:ind w:left="0" w:leftChars="0" w:firstLine="559" w:firstLineChars="233"/>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5</w:t>
      </w:r>
      <w:r>
        <w:rPr>
          <w:rFonts w:hint="eastAsia" w:asciiTheme="minorEastAsia" w:hAnsiTheme="minorEastAsia" w:eastAsiaTheme="minorEastAsia" w:cstheme="minorEastAsia"/>
          <w:sz w:val="24"/>
          <w:szCs w:val="24"/>
        </w:rPr>
        <w:t>.4属于同一集团、协会、商会等组织成员的供应商按照该组织要求协同参加政府采购活动；</w:t>
      </w:r>
    </w:p>
    <w:p w14:paraId="4112D256">
      <w:pPr>
        <w:numPr>
          <w:ilvl w:val="0"/>
          <w:numId w:val="0"/>
        </w:numPr>
        <w:spacing w:line="360" w:lineRule="auto"/>
        <w:ind w:left="0" w:leftChars="0" w:firstLine="559" w:firstLineChars="233"/>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5</w:t>
      </w:r>
      <w:r>
        <w:rPr>
          <w:rFonts w:hint="eastAsia" w:asciiTheme="minorEastAsia" w:hAnsiTheme="minorEastAsia" w:eastAsiaTheme="minorEastAsia" w:cstheme="minorEastAsia"/>
          <w:sz w:val="24"/>
          <w:szCs w:val="24"/>
        </w:rPr>
        <w:t>.5供应商之间事先约定由某一特定供应商中标、成交；</w:t>
      </w:r>
    </w:p>
    <w:p w14:paraId="5372EE05">
      <w:pPr>
        <w:numPr>
          <w:ilvl w:val="0"/>
          <w:numId w:val="0"/>
        </w:numPr>
        <w:spacing w:line="360" w:lineRule="auto"/>
        <w:ind w:left="0" w:leftChars="0" w:firstLine="559" w:firstLineChars="233"/>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5</w:t>
      </w:r>
      <w:r>
        <w:rPr>
          <w:rFonts w:hint="eastAsia" w:asciiTheme="minorEastAsia" w:hAnsiTheme="minorEastAsia" w:eastAsiaTheme="minorEastAsia" w:cstheme="minorEastAsia"/>
          <w:sz w:val="24"/>
          <w:szCs w:val="24"/>
        </w:rPr>
        <w:t>.6供应商之间商定部分供应商放弃参加政府采购活动或者放弃中标、成交；</w:t>
      </w:r>
    </w:p>
    <w:p w14:paraId="7C8D5DE6">
      <w:pPr>
        <w:numPr>
          <w:ilvl w:val="0"/>
          <w:numId w:val="0"/>
        </w:numPr>
        <w:spacing w:line="360" w:lineRule="auto"/>
        <w:ind w:left="0" w:leftChars="0" w:firstLine="559" w:firstLineChars="233"/>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5</w:t>
      </w:r>
      <w:r>
        <w:rPr>
          <w:rFonts w:hint="eastAsia" w:asciiTheme="minorEastAsia" w:hAnsiTheme="minorEastAsia" w:eastAsiaTheme="minorEastAsia" w:cstheme="minorEastAsia"/>
          <w:sz w:val="24"/>
          <w:szCs w:val="24"/>
        </w:rPr>
        <w:t>.7供应商与采购人或者采购代理机构之间、供应商相互之间，为谋求特定供应商中标、成交或者排斥其他供应商的其他串通行为。</w:t>
      </w:r>
    </w:p>
    <w:p w14:paraId="1C7F931D">
      <w:pPr>
        <w:numPr>
          <w:ilvl w:val="0"/>
          <w:numId w:val="0"/>
        </w:numPr>
        <w:spacing w:line="360" w:lineRule="auto"/>
        <w:ind w:left="0" w:leftChars="0" w:firstLine="559" w:firstLineChars="233"/>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6.</w:t>
      </w:r>
      <w:r>
        <w:rPr>
          <w:rFonts w:hint="eastAsia" w:asciiTheme="minorEastAsia" w:hAnsiTheme="minorEastAsia" w:eastAsiaTheme="minorEastAsia" w:cstheme="minorEastAsia"/>
          <w:sz w:val="24"/>
          <w:szCs w:val="24"/>
        </w:rPr>
        <w:t xml:space="preserve">响应无效的情形 </w:t>
      </w:r>
    </w:p>
    <w:p w14:paraId="3380DF7D">
      <w:pPr>
        <w:numPr>
          <w:ilvl w:val="0"/>
          <w:numId w:val="0"/>
        </w:numPr>
        <w:spacing w:line="360" w:lineRule="auto"/>
        <w:ind w:left="0" w:leftChars="0" w:firstLine="559" w:firstLineChars="233"/>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6</w:t>
      </w:r>
      <w:r>
        <w:rPr>
          <w:rFonts w:hint="eastAsia" w:asciiTheme="minorEastAsia" w:hAnsiTheme="minorEastAsia" w:eastAsiaTheme="minorEastAsia" w:cstheme="minorEastAsia"/>
          <w:sz w:val="24"/>
          <w:szCs w:val="24"/>
        </w:rPr>
        <w:t>.1详见资格性审查、符合性审查和磋商文件其他响应无效条款。</w:t>
      </w:r>
    </w:p>
    <w:p w14:paraId="407EDC2A">
      <w:pPr>
        <w:numPr>
          <w:ilvl w:val="0"/>
          <w:numId w:val="0"/>
        </w:numPr>
        <w:spacing w:line="360" w:lineRule="auto"/>
        <w:ind w:left="0" w:leftChars="0" w:firstLine="559" w:firstLineChars="233"/>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7</w:t>
      </w:r>
      <w:r>
        <w:rPr>
          <w:rFonts w:hint="eastAsia" w:asciiTheme="minorEastAsia" w:hAnsiTheme="minorEastAsia" w:eastAsiaTheme="minorEastAsia" w:cstheme="minorEastAsia"/>
          <w:sz w:val="24"/>
          <w:szCs w:val="24"/>
        </w:rPr>
        <w:t xml:space="preserve">.废标的情形 </w:t>
      </w:r>
    </w:p>
    <w:p w14:paraId="612D312A">
      <w:pPr>
        <w:numPr>
          <w:ilvl w:val="0"/>
          <w:numId w:val="0"/>
        </w:numPr>
        <w:spacing w:line="360" w:lineRule="auto"/>
        <w:ind w:left="0" w:leftChars="0" w:firstLine="559" w:firstLineChars="233"/>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7</w:t>
      </w:r>
      <w:r>
        <w:rPr>
          <w:rFonts w:hint="eastAsia" w:asciiTheme="minorEastAsia" w:hAnsiTheme="minorEastAsia" w:eastAsiaTheme="minorEastAsia" w:cstheme="minorEastAsia"/>
          <w:sz w:val="24"/>
          <w:szCs w:val="24"/>
        </w:rPr>
        <w:t xml:space="preserve">.1出现下列情形之一的，应予以废标。 </w:t>
      </w:r>
    </w:p>
    <w:p w14:paraId="0E2D53EE">
      <w:pPr>
        <w:numPr>
          <w:ilvl w:val="0"/>
          <w:numId w:val="0"/>
        </w:numPr>
        <w:spacing w:line="360" w:lineRule="auto"/>
        <w:ind w:left="0" w:leftChars="0" w:firstLine="559" w:firstLineChars="233"/>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lang w:val="en-US" w:eastAsia="zh-CN"/>
        </w:rPr>
        <w:t>1</w:t>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rPr>
        <w:t>符合专业条件的供应商或者对磋商文件作实质响应的供应商不足3家；（或参与竞争的核心产品品牌不足3个）的；</w:t>
      </w:r>
    </w:p>
    <w:p w14:paraId="6112BA15">
      <w:pPr>
        <w:numPr>
          <w:ilvl w:val="0"/>
          <w:numId w:val="0"/>
        </w:numPr>
        <w:spacing w:line="360" w:lineRule="auto"/>
        <w:ind w:left="0" w:leftChars="0" w:firstLine="559" w:firstLineChars="233"/>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（2）出现影响采购公正的违法、违规行为的； </w:t>
      </w:r>
    </w:p>
    <w:p w14:paraId="1DE398AC">
      <w:pPr>
        <w:numPr>
          <w:ilvl w:val="0"/>
          <w:numId w:val="0"/>
        </w:numPr>
        <w:spacing w:line="360" w:lineRule="auto"/>
        <w:ind w:left="0" w:leftChars="0" w:firstLine="559" w:firstLineChars="233"/>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（3）供应商的报价均超过了采购预算； </w:t>
      </w:r>
    </w:p>
    <w:p w14:paraId="6996F97D">
      <w:pPr>
        <w:numPr>
          <w:ilvl w:val="0"/>
          <w:numId w:val="0"/>
        </w:numPr>
        <w:spacing w:line="360" w:lineRule="auto"/>
        <w:ind w:left="0" w:leftChars="0" w:firstLine="559" w:firstLineChars="233"/>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（4）因重大变故，采购任务取消； </w:t>
      </w:r>
    </w:p>
    <w:p w14:paraId="2C5535AF">
      <w:pPr>
        <w:numPr>
          <w:ilvl w:val="0"/>
          <w:numId w:val="0"/>
        </w:numPr>
        <w:spacing w:line="360" w:lineRule="auto"/>
        <w:ind w:left="0" w:leftChars="0" w:firstLine="559" w:firstLineChars="233"/>
        <w:jc w:val="left"/>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rPr>
        <w:t xml:space="preserve">（5）法律、法规以及磋商文件规定其他情形。 </w:t>
      </w:r>
    </w:p>
    <w:p w14:paraId="48C95903">
      <w:pPr>
        <w:numPr>
          <w:ilvl w:val="0"/>
          <w:numId w:val="0"/>
        </w:numPr>
        <w:spacing w:line="360" w:lineRule="auto"/>
        <w:ind w:leftChars="233"/>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8.</w:t>
      </w:r>
      <w:r>
        <w:rPr>
          <w:rFonts w:hint="eastAsia" w:asciiTheme="minorEastAsia" w:hAnsiTheme="minorEastAsia" w:eastAsiaTheme="minorEastAsia" w:cstheme="minorEastAsia"/>
          <w:sz w:val="24"/>
          <w:szCs w:val="24"/>
        </w:rPr>
        <w:t>成交供应商的确定</w:t>
      </w:r>
    </w:p>
    <w:p w14:paraId="36C5046A">
      <w:pPr>
        <w:numPr>
          <w:ilvl w:val="0"/>
          <w:numId w:val="0"/>
        </w:numPr>
        <w:spacing w:line="360" w:lineRule="auto"/>
        <w:ind w:left="0" w:leftChars="0" w:firstLine="559" w:firstLineChars="233"/>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rPr>
          <w:rFonts w:hint="eastAsia" w:asciiTheme="minorEastAsia" w:hAnsiTheme="minorEastAsia" w:eastAsiaTheme="minorEastAsia" w:cstheme="minorEastAsia"/>
          <w:sz w:val="24"/>
          <w:szCs w:val="24"/>
          <w:lang w:val="en-US" w:eastAsia="zh-CN"/>
        </w:rPr>
        <w:t>8</w:t>
      </w:r>
      <w:r>
        <w:rPr>
          <w:rFonts w:hint="eastAsia" w:asciiTheme="minorEastAsia" w:hAnsiTheme="minorEastAsia" w:eastAsiaTheme="minorEastAsia" w:cstheme="minorEastAsia"/>
          <w:sz w:val="24"/>
          <w:szCs w:val="24"/>
        </w:rPr>
        <w:t xml:space="preserve">.1磋商小组按照磋商文件确定的评审方法、步骤、标准，对响应文件进行评审。评审结束后，对供应商的评审名次进排序，确定成交供应商或者推荐成交候选人。 </w:t>
      </w:r>
    </w:p>
    <w:p w14:paraId="02F817E9">
      <w:pPr>
        <w:numPr>
          <w:ilvl w:val="0"/>
          <w:numId w:val="0"/>
        </w:numPr>
        <w:tabs>
          <w:tab w:val="left" w:pos="0"/>
        </w:tabs>
        <w:spacing w:line="360" w:lineRule="auto"/>
        <w:ind w:left="0" w:leftChars="0" w:firstLine="559" w:firstLineChars="233"/>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eastAsia="zh-CN"/>
        </w:rPr>
        <w:t>二、</w:t>
      </w:r>
      <w:r>
        <w:rPr>
          <w:rFonts w:hint="eastAsia" w:asciiTheme="minorEastAsia" w:hAnsiTheme="minorEastAsia" w:eastAsiaTheme="minorEastAsia" w:cstheme="minorEastAsia"/>
          <w:sz w:val="24"/>
          <w:szCs w:val="24"/>
        </w:rPr>
        <w:t xml:space="preserve">评审程序 </w:t>
      </w:r>
    </w:p>
    <w:p w14:paraId="747A1AFB">
      <w:pPr>
        <w:numPr>
          <w:ilvl w:val="0"/>
          <w:numId w:val="0"/>
        </w:numPr>
        <w:spacing w:line="360" w:lineRule="auto"/>
        <w:ind w:left="0" w:leftChars="0" w:firstLine="559" w:firstLineChars="233"/>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1.</w:t>
      </w:r>
      <w:r>
        <w:rPr>
          <w:rFonts w:hint="eastAsia" w:asciiTheme="minorEastAsia" w:hAnsiTheme="minorEastAsia" w:eastAsiaTheme="minorEastAsia" w:cstheme="minorEastAsia"/>
          <w:sz w:val="24"/>
          <w:szCs w:val="24"/>
        </w:rPr>
        <w:t xml:space="preserve">资格性审查和符合性审查 </w:t>
      </w:r>
    </w:p>
    <w:p w14:paraId="24324609">
      <w:pPr>
        <w:numPr>
          <w:ilvl w:val="0"/>
          <w:numId w:val="0"/>
        </w:numPr>
        <w:spacing w:line="360" w:lineRule="auto"/>
        <w:ind w:left="0" w:leftChars="0" w:firstLine="559" w:firstLineChars="233"/>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1.1资格性审查。依据法律法规和磋商文件的规定，对磋商文件中的资格证明文件等进行审查，以确定响应供应商是否具备响应资格。（详见后附表一资格性审查表） </w:t>
      </w:r>
    </w:p>
    <w:p w14:paraId="70527A26">
      <w:pPr>
        <w:numPr>
          <w:ilvl w:val="0"/>
          <w:numId w:val="0"/>
        </w:numPr>
        <w:spacing w:line="360" w:lineRule="auto"/>
        <w:ind w:left="0" w:leftChars="0" w:firstLine="559" w:firstLineChars="233"/>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1.2符合性审查。依据磋商文件的规定，从响应文件的有效性、完整性和对磋商文件的响应程度进行审查，以确定是否对磋商文件的实质性要求作出响应。（详见后附表二符合性审查表） </w:t>
      </w:r>
    </w:p>
    <w:p w14:paraId="58BDE0B0">
      <w:pPr>
        <w:numPr>
          <w:ilvl w:val="0"/>
          <w:numId w:val="0"/>
        </w:numPr>
        <w:spacing w:line="360" w:lineRule="auto"/>
        <w:ind w:left="0" w:leftChars="0" w:firstLine="559" w:firstLineChars="233"/>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1.3资格性审查和符合性审查中凡有其中任意一项未通过的，评审结果为未通过，未通过资格性审查、符合性审查的供应商按无效响应处理。 </w:t>
      </w:r>
    </w:p>
    <w:p w14:paraId="1C31A4F4">
      <w:pPr>
        <w:numPr>
          <w:ilvl w:val="0"/>
          <w:numId w:val="0"/>
        </w:numPr>
        <w:spacing w:line="360" w:lineRule="auto"/>
        <w:ind w:left="0" w:leftChars="0" w:firstLine="559" w:firstLineChars="233"/>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2.</w:t>
      </w:r>
      <w:r>
        <w:rPr>
          <w:rFonts w:hint="eastAsia" w:asciiTheme="minorEastAsia" w:hAnsiTheme="minorEastAsia" w:eastAsiaTheme="minorEastAsia" w:cstheme="minorEastAsia"/>
          <w:sz w:val="24"/>
          <w:szCs w:val="24"/>
        </w:rPr>
        <w:t xml:space="preserve">磋商 </w:t>
      </w:r>
    </w:p>
    <w:p w14:paraId="0C310CEB">
      <w:pPr>
        <w:numPr>
          <w:ilvl w:val="0"/>
          <w:numId w:val="0"/>
        </w:numPr>
        <w:spacing w:line="360" w:lineRule="auto"/>
        <w:ind w:left="0" w:leftChars="0" w:firstLine="559" w:firstLineChars="233"/>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2.1磋商小组所有成员应当集中与单一供应商分别进行磋商，并给予所有参加磋商的供应商平等的磋商机会。</w:t>
      </w:r>
    </w:p>
    <w:p w14:paraId="61E1D753">
      <w:pPr>
        <w:numPr>
          <w:ilvl w:val="0"/>
          <w:numId w:val="0"/>
        </w:numPr>
        <w:spacing w:line="360" w:lineRule="auto"/>
        <w:ind w:left="0" w:leftChars="0" w:firstLine="559" w:firstLineChars="233"/>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2.2在磋商过程中，磋商小组可以根据磋商文件和磋商情况实质性变动采购需求中的技术、服务要求以及合同草案条款，但不得变动磋商文件中的其他内容。实质性变动的内容，须经采购人代表确认。 </w:t>
      </w:r>
    </w:p>
    <w:p w14:paraId="6D2102CA">
      <w:pPr>
        <w:numPr>
          <w:ilvl w:val="0"/>
          <w:numId w:val="0"/>
        </w:numPr>
        <w:spacing w:line="360" w:lineRule="auto"/>
        <w:ind w:left="0" w:leftChars="0" w:firstLine="559" w:firstLineChars="233"/>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2.3对磋商文件作出的实质性变动是磋商文件的有效组成部分，磋商小组应当及时、同时通知所有参加磋商的供应商。</w:t>
      </w:r>
    </w:p>
    <w:p w14:paraId="74EB6768">
      <w:pPr>
        <w:numPr>
          <w:ilvl w:val="0"/>
          <w:numId w:val="0"/>
        </w:numPr>
        <w:spacing w:line="360" w:lineRule="auto"/>
        <w:ind w:left="0" w:leftChars="0" w:firstLine="559" w:firstLineChars="233"/>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2.4供应商应当按照磋商文件的变动情况和磋商小组的要求进行最终报价或重新提交响应文件，并由其法定代表人或授权代表签字或者加盖公章。由授权代表签字的，应当附法定代表人授权书。供应商为自然人的，应当由本人签字并附身份证明。 </w:t>
      </w:r>
    </w:p>
    <w:p w14:paraId="4DDEA2B4">
      <w:pPr>
        <w:numPr>
          <w:ilvl w:val="0"/>
          <w:numId w:val="0"/>
        </w:numPr>
        <w:spacing w:line="360" w:lineRule="auto"/>
        <w:ind w:left="0" w:leftChars="0" w:firstLine="559" w:firstLineChars="233"/>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3.</w:t>
      </w:r>
      <w:r>
        <w:rPr>
          <w:rFonts w:hint="eastAsia" w:asciiTheme="minorEastAsia" w:hAnsiTheme="minorEastAsia" w:eastAsiaTheme="minorEastAsia" w:cstheme="minorEastAsia"/>
          <w:sz w:val="24"/>
          <w:szCs w:val="24"/>
        </w:rPr>
        <w:t>最后报价</w:t>
      </w:r>
    </w:p>
    <w:p w14:paraId="090A625A">
      <w:pPr>
        <w:numPr>
          <w:ilvl w:val="0"/>
          <w:numId w:val="0"/>
        </w:numPr>
        <w:spacing w:line="360" w:lineRule="auto"/>
        <w:ind w:left="0" w:leftChars="0" w:firstLine="559" w:firstLineChars="233"/>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3.1磋商结束后，磋商小组应当要求所有实质性响应的供应商在规定时间内提交最后报价。若供应商最后报价有变化，应同时 提交最后报价表和重新标价工程量清单。供应商未按规定要求和时间递交最后报价将视为其退出磋商，响应无效。</w:t>
      </w:r>
    </w:p>
    <w:p w14:paraId="685FB667">
      <w:pPr>
        <w:numPr>
          <w:ilvl w:val="0"/>
          <w:numId w:val="0"/>
        </w:numPr>
        <w:spacing w:line="360" w:lineRule="auto"/>
        <w:ind w:left="0" w:leftChars="0" w:firstLine="559" w:firstLineChars="233"/>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3.2最后报价逾时不交的（超过最后报价时限要求的）将视为供应商自动放弃最后报价。</w:t>
      </w:r>
    </w:p>
    <w:p w14:paraId="603D03F8">
      <w:pPr>
        <w:numPr>
          <w:ilvl w:val="0"/>
          <w:numId w:val="0"/>
        </w:numPr>
        <w:spacing w:line="360" w:lineRule="auto"/>
        <w:ind w:left="0" w:leftChars="0" w:firstLine="559" w:firstLineChars="233"/>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4.</w:t>
      </w:r>
      <w:r>
        <w:rPr>
          <w:rFonts w:hint="eastAsia" w:asciiTheme="minorEastAsia" w:hAnsiTheme="minorEastAsia" w:eastAsiaTheme="minorEastAsia" w:cstheme="minorEastAsia"/>
          <w:sz w:val="24"/>
          <w:szCs w:val="24"/>
        </w:rPr>
        <w:t>综合评分（详见后附表三详细表） 由磋商小组采用综合评分法对提交最后</w:t>
      </w:r>
    </w:p>
    <w:p w14:paraId="35BB5522">
      <w:pPr>
        <w:numPr>
          <w:ilvl w:val="0"/>
          <w:numId w:val="0"/>
        </w:numPr>
        <w:spacing w:line="360" w:lineRule="auto"/>
        <w:ind w:left="0" w:leftChars="0" w:firstLine="559" w:firstLineChars="233"/>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5.</w:t>
      </w:r>
      <w:r>
        <w:rPr>
          <w:rFonts w:hint="eastAsia" w:asciiTheme="minorEastAsia" w:hAnsiTheme="minorEastAsia" w:eastAsiaTheme="minorEastAsia" w:cstheme="minorEastAsia"/>
          <w:sz w:val="24"/>
          <w:szCs w:val="24"/>
        </w:rPr>
        <w:t>报价的供应商的响应文件和最后报价进行综合评分（得分四舍五入保留两位小数）。</w:t>
      </w:r>
    </w:p>
    <w:p w14:paraId="19E55C51">
      <w:pPr>
        <w:numPr>
          <w:ilvl w:val="0"/>
          <w:numId w:val="0"/>
        </w:numPr>
        <w:spacing w:line="360" w:lineRule="auto"/>
        <w:ind w:left="0" w:leftChars="0" w:firstLine="559" w:firstLineChars="233"/>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6.</w:t>
      </w:r>
      <w:r>
        <w:rPr>
          <w:rFonts w:hint="eastAsia" w:asciiTheme="minorEastAsia" w:hAnsiTheme="minorEastAsia" w:eastAsiaTheme="minorEastAsia" w:cstheme="minorEastAsia"/>
          <w:sz w:val="24"/>
          <w:szCs w:val="24"/>
        </w:rPr>
        <w:t>汇总、排序</w:t>
      </w:r>
    </w:p>
    <w:p w14:paraId="2EE0E305">
      <w:pPr>
        <w:numPr>
          <w:ilvl w:val="0"/>
          <w:numId w:val="0"/>
        </w:numPr>
        <w:spacing w:line="360" w:lineRule="auto"/>
        <w:ind w:left="0" w:leftChars="0" w:firstLine="559" w:firstLineChars="233"/>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rPr>
        <w:t>6.1评审结果按评审后总得分由高到低顺序排列。评审得分相同的，按照最后报价由低到高的顺序推荐。评审得分且最后报价 相同的，按照技术指标优劣顺序推荐，以上均相同的由采购人确定。</w:t>
      </w:r>
    </w:p>
    <w:p w14:paraId="23A36A24">
      <w:pPr>
        <w:spacing w:line="360" w:lineRule="auto"/>
        <w:ind w:left="0" w:leftChars="0" w:firstLine="278" w:firstLineChars="116"/>
        <w:rPr>
          <w:rFonts w:hint="eastAsia" w:asciiTheme="minorEastAsia" w:hAnsiTheme="minorEastAsia" w:eastAsiaTheme="minorEastAsia" w:cstheme="minorEastAsia"/>
          <w:sz w:val="24"/>
          <w:szCs w:val="24"/>
          <w:lang w:val="en-US" w:eastAsia="zh-CN"/>
        </w:rPr>
      </w:pPr>
    </w:p>
    <w:p w14:paraId="1CBA2AC2">
      <w:pPr>
        <w:bidi w:val="0"/>
        <w:spacing w:line="360" w:lineRule="auto"/>
        <w:rPr>
          <w:rFonts w:hint="eastAsia"/>
          <w:sz w:val="24"/>
          <w:szCs w:val="24"/>
          <w:lang w:val="en-US" w:eastAsia="zh-CN"/>
        </w:rPr>
      </w:pPr>
      <w:r>
        <w:rPr>
          <w:rFonts w:hint="eastAsia" w:asciiTheme="minorEastAsia" w:hAnsiTheme="minorEastAsia" w:eastAsiaTheme="minorEastAsia" w:cstheme="minorEastAsia"/>
          <w:szCs w:val="24"/>
          <w:lang w:val="en-US" w:eastAsia="zh-CN"/>
        </w:rPr>
        <w:br w:type="page"/>
      </w:r>
      <w:r>
        <w:rPr>
          <w:rFonts w:hint="eastAsia"/>
          <w:sz w:val="24"/>
          <w:szCs w:val="24"/>
          <w:lang w:val="en-US" w:eastAsia="zh-CN"/>
        </w:rPr>
        <w:t>附表一：</w:t>
      </w:r>
    </w:p>
    <w:p w14:paraId="2659B39C">
      <w:pPr>
        <w:bidi w:val="0"/>
        <w:spacing w:line="360" w:lineRule="auto"/>
        <w:jc w:val="center"/>
        <w:rPr>
          <w:rFonts w:hint="eastAsia"/>
          <w:sz w:val="24"/>
          <w:szCs w:val="24"/>
        </w:rPr>
      </w:pPr>
      <w:r>
        <w:rPr>
          <w:rFonts w:hint="eastAsia"/>
          <w:sz w:val="24"/>
          <w:szCs w:val="24"/>
          <w:lang w:val="en-US" w:eastAsia="zh-CN"/>
        </w:rPr>
        <w:t>资格性审查</w:t>
      </w:r>
    </w:p>
    <w:tbl>
      <w:tblPr>
        <w:tblStyle w:val="57"/>
        <w:tblW w:w="8439" w:type="dxa"/>
        <w:tblInd w:w="121"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3068"/>
        <w:gridCol w:w="4460"/>
        <w:gridCol w:w="911"/>
      </w:tblGrid>
      <w:tr w14:paraId="06D4EC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0" w:hRule="atLeast"/>
        </w:trPr>
        <w:tc>
          <w:tcPr>
            <w:tcW w:w="3068" w:type="dxa"/>
            <w:noWrap w:val="0"/>
            <w:vAlign w:val="center"/>
          </w:tcPr>
          <w:p w14:paraId="2F2A546E">
            <w:pPr>
              <w:pStyle w:val="254"/>
              <w:spacing w:before="60" w:line="360" w:lineRule="auto"/>
              <w:ind w:left="100" w:leftChars="0"/>
              <w:jc w:val="center"/>
              <w:rPr>
                <w:rFonts w:hint="eastAsia" w:asciiTheme="minorEastAsia" w:hAnsiTheme="minorEastAsia" w:eastAsiaTheme="minorEastAsia" w:cstheme="minorEastAsia"/>
                <w:b/>
                <w:bCs/>
                <w:kern w:val="2"/>
                <w:sz w:val="24"/>
                <w:szCs w:val="24"/>
                <w:lang w:val="en-US" w:eastAsia="zh-CN" w:bidi="ar-SA"/>
              </w:rPr>
            </w:pPr>
            <w:r>
              <w:rPr>
                <w:rFonts w:hint="eastAsia" w:asciiTheme="minorEastAsia" w:hAnsiTheme="minorEastAsia" w:eastAsiaTheme="minorEastAsia" w:cstheme="minorEastAsia"/>
                <w:b/>
                <w:bCs/>
                <w:kern w:val="2"/>
                <w:sz w:val="24"/>
                <w:szCs w:val="24"/>
                <w:lang w:val="en-US" w:eastAsia="zh-CN" w:bidi="ar-SA"/>
              </w:rPr>
              <w:t>评审项</w:t>
            </w:r>
          </w:p>
        </w:tc>
        <w:tc>
          <w:tcPr>
            <w:tcW w:w="4460" w:type="dxa"/>
            <w:noWrap w:val="0"/>
            <w:vAlign w:val="center"/>
          </w:tcPr>
          <w:p w14:paraId="5080D8B3">
            <w:pPr>
              <w:spacing w:line="360" w:lineRule="auto"/>
              <w:ind w:left="0" w:leftChars="0" w:firstLine="0" w:firstLineChars="0"/>
              <w:jc w:val="center"/>
              <w:rPr>
                <w:rFonts w:hint="eastAsia" w:asciiTheme="minorEastAsia" w:hAnsiTheme="minorEastAsia" w:eastAsiaTheme="minorEastAsia" w:cstheme="minorEastAsia"/>
                <w:b/>
                <w:bCs/>
                <w:kern w:val="2"/>
                <w:sz w:val="24"/>
                <w:szCs w:val="24"/>
                <w:lang w:val="en-US" w:eastAsia="zh-CN" w:bidi="ar-SA"/>
              </w:rPr>
            </w:pPr>
            <w:r>
              <w:rPr>
                <w:rFonts w:hint="eastAsia" w:asciiTheme="minorEastAsia" w:hAnsiTheme="minorEastAsia" w:eastAsiaTheme="minorEastAsia" w:cstheme="minorEastAsia"/>
                <w:b/>
                <w:bCs/>
                <w:kern w:val="2"/>
                <w:sz w:val="24"/>
                <w:szCs w:val="24"/>
                <w:lang w:val="en-US" w:eastAsia="zh-CN" w:bidi="ar-SA"/>
              </w:rPr>
              <w:t>合格标准</w:t>
            </w:r>
          </w:p>
        </w:tc>
        <w:tc>
          <w:tcPr>
            <w:tcW w:w="911" w:type="dxa"/>
            <w:noWrap w:val="0"/>
            <w:vAlign w:val="center"/>
          </w:tcPr>
          <w:p w14:paraId="636995EE">
            <w:pPr>
              <w:spacing w:line="360" w:lineRule="auto"/>
              <w:jc w:val="center"/>
              <w:rPr>
                <w:rFonts w:hint="eastAsia" w:asciiTheme="minorEastAsia" w:hAnsiTheme="minorEastAsia" w:eastAsiaTheme="minorEastAsia" w:cstheme="minorEastAsia"/>
                <w:b/>
                <w:bCs/>
                <w:kern w:val="2"/>
                <w:sz w:val="24"/>
                <w:szCs w:val="24"/>
                <w:lang w:val="en-US" w:eastAsia="zh-CN" w:bidi="ar-SA"/>
              </w:rPr>
            </w:pPr>
            <w:r>
              <w:rPr>
                <w:rFonts w:hint="eastAsia" w:asciiTheme="minorEastAsia" w:hAnsiTheme="minorEastAsia" w:eastAsiaTheme="minorEastAsia" w:cstheme="minorEastAsia"/>
                <w:b/>
                <w:bCs/>
                <w:kern w:val="2"/>
                <w:sz w:val="24"/>
                <w:szCs w:val="24"/>
                <w:lang w:val="en-US" w:eastAsia="zh-CN" w:bidi="ar-SA"/>
              </w:rPr>
              <w:t>是否</w:t>
            </w:r>
          </w:p>
          <w:p w14:paraId="58F04A45">
            <w:pPr>
              <w:spacing w:line="360" w:lineRule="auto"/>
              <w:jc w:val="center"/>
              <w:rPr>
                <w:rFonts w:hint="eastAsia" w:asciiTheme="minorEastAsia" w:hAnsiTheme="minorEastAsia" w:eastAsiaTheme="minorEastAsia" w:cstheme="minorEastAsia"/>
                <w:b/>
                <w:bCs/>
                <w:kern w:val="2"/>
                <w:sz w:val="24"/>
                <w:szCs w:val="24"/>
                <w:lang w:val="en-US" w:eastAsia="zh-CN" w:bidi="ar-SA"/>
              </w:rPr>
            </w:pPr>
            <w:r>
              <w:rPr>
                <w:rFonts w:hint="eastAsia" w:asciiTheme="minorEastAsia" w:hAnsiTheme="minorEastAsia" w:eastAsiaTheme="minorEastAsia" w:cstheme="minorEastAsia"/>
                <w:b/>
                <w:bCs/>
                <w:kern w:val="2"/>
                <w:sz w:val="24"/>
                <w:szCs w:val="24"/>
                <w:lang w:val="en-US" w:eastAsia="zh-CN" w:bidi="ar-SA"/>
              </w:rPr>
              <w:t>合格</w:t>
            </w:r>
          </w:p>
        </w:tc>
      </w:tr>
      <w:tr w14:paraId="24758F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93" w:hRule="atLeast"/>
        </w:trPr>
        <w:tc>
          <w:tcPr>
            <w:tcW w:w="3068" w:type="dxa"/>
            <w:noWrap w:val="0"/>
            <w:vAlign w:val="center"/>
          </w:tcPr>
          <w:p w14:paraId="6FFDC6B0">
            <w:pPr>
              <w:spacing w:line="36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一般资质条件</w:t>
            </w:r>
          </w:p>
          <w:p w14:paraId="4460A907">
            <w:pPr>
              <w:pStyle w:val="254"/>
              <w:spacing w:before="60" w:line="360" w:lineRule="auto"/>
              <w:ind w:left="100" w:leftChars="0"/>
              <w:jc w:val="center"/>
              <w:rPr>
                <w:rFonts w:hint="eastAsia" w:asciiTheme="minorEastAsia" w:hAnsiTheme="minorEastAsia" w:eastAsiaTheme="minorEastAsia" w:cstheme="minorEastAsia"/>
                <w:sz w:val="19"/>
              </w:rPr>
            </w:pPr>
          </w:p>
        </w:tc>
        <w:tc>
          <w:tcPr>
            <w:tcW w:w="4460" w:type="dxa"/>
            <w:noWrap w:val="0"/>
            <w:vAlign w:val="top"/>
          </w:tcPr>
          <w:p w14:paraId="725EFA0A">
            <w:pPr>
              <w:spacing w:line="360" w:lineRule="auto"/>
              <w:ind w:firstLine="480" w:firstLineChars="20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符合《中华人民共和国政府采购法》第二十二条的规定的供应商。</w:t>
            </w:r>
          </w:p>
          <w:p w14:paraId="5BD99BA2">
            <w:pPr>
              <w:spacing w:line="360" w:lineRule="auto"/>
              <w:ind w:firstLine="480" w:firstLineChars="20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1.具有独立承担民事责任的能力</w:t>
            </w:r>
            <w:r>
              <w:rPr>
                <w:rFonts w:hint="eastAsia" w:asciiTheme="minorEastAsia" w:hAnsiTheme="minorEastAsia" w:eastAsiaTheme="minorEastAsia" w:cstheme="minorEastAsia"/>
                <w:b/>
                <w:bCs/>
                <w:sz w:val="24"/>
                <w:szCs w:val="24"/>
              </w:rPr>
              <w:t>（提供法人或者其他组织的营业执照等证明文件，扫描件加盖公章）</w:t>
            </w:r>
            <w:r>
              <w:rPr>
                <w:rFonts w:hint="eastAsia" w:asciiTheme="minorEastAsia" w:hAnsiTheme="minorEastAsia" w:eastAsiaTheme="minorEastAsia" w:cstheme="minorEastAsia"/>
                <w:sz w:val="24"/>
                <w:szCs w:val="24"/>
              </w:rPr>
              <w:t>；</w:t>
            </w:r>
          </w:p>
          <w:p w14:paraId="73999F98">
            <w:pPr>
              <w:spacing w:line="360" w:lineRule="auto"/>
              <w:ind w:firstLine="480" w:firstLineChars="20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2.具有良好的商业信誉和健全的财务会计制度；</w:t>
            </w:r>
          </w:p>
          <w:p w14:paraId="5E83DE9D">
            <w:pPr>
              <w:spacing w:line="360" w:lineRule="auto"/>
              <w:ind w:firstLine="480" w:firstLineChars="20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3.具有履行合同所必需的设备和专业技术能力；</w:t>
            </w:r>
          </w:p>
          <w:p w14:paraId="047DC520">
            <w:pPr>
              <w:spacing w:line="360" w:lineRule="auto"/>
              <w:ind w:firstLine="480" w:firstLineChars="20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4.有依法缴纳税收和社会保障资金的良好记录；</w:t>
            </w:r>
          </w:p>
          <w:p w14:paraId="6EA388F8">
            <w:pPr>
              <w:spacing w:line="360" w:lineRule="auto"/>
              <w:ind w:firstLine="480" w:firstLineChars="20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5.参加政府采购活动前三年内，在经营活动中没有重大违法记录；</w:t>
            </w:r>
          </w:p>
          <w:p w14:paraId="540C5E8F">
            <w:pPr>
              <w:spacing w:line="360" w:lineRule="auto"/>
              <w:ind w:firstLine="480" w:firstLineChars="20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6.法律、行政法规规定的其他条件</w:t>
            </w:r>
          </w:p>
          <w:p w14:paraId="1E760B0A">
            <w:pPr>
              <w:spacing w:line="360" w:lineRule="auto"/>
              <w:jc w:val="left"/>
              <w:rPr>
                <w:rFonts w:hint="eastAsia" w:asciiTheme="minorEastAsia" w:hAnsiTheme="minorEastAsia" w:eastAsiaTheme="minorEastAsia" w:cstheme="minorEastAsia"/>
                <w:sz w:val="19"/>
              </w:rPr>
            </w:pPr>
            <w:r>
              <w:rPr>
                <w:rFonts w:hint="eastAsia" w:asciiTheme="minorEastAsia" w:hAnsiTheme="minorEastAsia" w:eastAsiaTheme="minorEastAsia" w:cstheme="minorEastAsia"/>
                <w:b/>
                <w:bCs/>
                <w:sz w:val="24"/>
                <w:szCs w:val="24"/>
              </w:rPr>
              <w:t>（2-6由供应商</w:t>
            </w:r>
            <w:r>
              <w:rPr>
                <w:rFonts w:hint="eastAsia" w:asciiTheme="minorEastAsia" w:hAnsiTheme="minorEastAsia" w:eastAsiaTheme="minorEastAsia" w:cstheme="minorEastAsia"/>
                <w:b/>
                <w:bCs/>
                <w:sz w:val="24"/>
                <w:szCs w:val="24"/>
                <w:lang w:val="en-US" w:eastAsia="zh-CN"/>
              </w:rPr>
              <w:t>按照《黑龙江省政府采购供应商资格承诺函》提供承诺加盖公章，格式后附，不可修改</w:t>
            </w:r>
            <w:r>
              <w:rPr>
                <w:rFonts w:hint="eastAsia" w:asciiTheme="minorEastAsia" w:hAnsiTheme="minorEastAsia" w:eastAsiaTheme="minorEastAsia" w:cstheme="minorEastAsia"/>
                <w:b/>
                <w:bCs/>
                <w:sz w:val="24"/>
                <w:szCs w:val="24"/>
                <w:lang w:eastAsia="zh-CN"/>
              </w:rPr>
              <w:t>）</w:t>
            </w:r>
          </w:p>
        </w:tc>
        <w:tc>
          <w:tcPr>
            <w:tcW w:w="911" w:type="dxa"/>
            <w:noWrap w:val="0"/>
            <w:vAlign w:val="top"/>
          </w:tcPr>
          <w:p w14:paraId="6E0341E0">
            <w:pPr>
              <w:spacing w:line="360" w:lineRule="auto"/>
              <w:ind w:firstLine="482" w:firstLineChars="200"/>
              <w:rPr>
                <w:rFonts w:hint="eastAsia" w:asciiTheme="minorEastAsia" w:hAnsiTheme="minorEastAsia" w:eastAsiaTheme="minorEastAsia" w:cstheme="minorEastAsia"/>
                <w:b/>
                <w:bCs/>
                <w:sz w:val="24"/>
                <w:szCs w:val="24"/>
              </w:rPr>
            </w:pPr>
          </w:p>
        </w:tc>
      </w:tr>
      <w:tr w14:paraId="07B927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07" w:hRule="atLeast"/>
        </w:trPr>
        <w:tc>
          <w:tcPr>
            <w:tcW w:w="3068" w:type="dxa"/>
            <w:noWrap w:val="0"/>
            <w:vAlign w:val="center"/>
          </w:tcPr>
          <w:p w14:paraId="1F432C53">
            <w:pPr>
              <w:pStyle w:val="254"/>
              <w:spacing w:before="60" w:line="360" w:lineRule="auto"/>
              <w:ind w:left="100" w:leftChars="0"/>
              <w:jc w:val="center"/>
              <w:rPr>
                <w:rFonts w:hint="eastAsia" w:asciiTheme="minorEastAsia" w:hAnsiTheme="minorEastAsia" w:eastAsiaTheme="minorEastAsia" w:cstheme="minorEastAsia"/>
                <w:sz w:val="24"/>
                <w:szCs w:val="24"/>
              </w:rPr>
            </w:pPr>
            <w:r>
              <w:rPr>
                <w:rFonts w:ascii="宋体" w:hAnsi="宋体" w:eastAsia="宋体" w:cs="宋体"/>
                <w:sz w:val="24"/>
                <w:szCs w:val="24"/>
              </w:rPr>
              <w:t>特定资格要求</w:t>
            </w:r>
          </w:p>
        </w:tc>
        <w:tc>
          <w:tcPr>
            <w:tcW w:w="4460" w:type="dxa"/>
            <w:noWrap w:val="0"/>
            <w:vAlign w:val="top"/>
          </w:tcPr>
          <w:p w14:paraId="6EF24E36">
            <w:pPr>
              <w:spacing w:line="360" w:lineRule="auto"/>
              <w:rPr>
                <w:rFonts w:hint="eastAsia" w:eastAsia="宋体" w:asciiTheme="minorEastAsia" w:hAnsiTheme="minorEastAsia" w:cstheme="minorEastAsia"/>
                <w:b/>
                <w:bCs/>
                <w:sz w:val="24"/>
                <w:szCs w:val="24"/>
                <w:lang w:eastAsia="zh-CN"/>
              </w:rPr>
            </w:pPr>
            <w:r>
              <w:rPr>
                <w:rFonts w:hint="eastAsia" w:ascii="宋体" w:hAnsi="宋体"/>
                <w:color w:val="444444"/>
                <w:sz w:val="24"/>
                <w:szCs w:val="24"/>
                <w:lang w:eastAsia="zh-CN"/>
              </w:rPr>
              <w:t>本项目供应商须具有</w:t>
            </w:r>
            <w:r>
              <w:rPr>
                <w:rFonts w:hint="eastAsia" w:asciiTheme="minorEastAsia" w:hAnsiTheme="minorEastAsia" w:eastAsiaTheme="minorEastAsia" w:cstheme="minorEastAsia"/>
                <w:b w:val="0"/>
                <w:bCs/>
                <w:sz w:val="24"/>
                <w:szCs w:val="24"/>
                <w:lang w:val="en-US" w:eastAsia="zh-CN"/>
              </w:rPr>
              <w:t>承装（修、饰）电力设施许可证五级及以上资质</w:t>
            </w:r>
          </w:p>
        </w:tc>
        <w:tc>
          <w:tcPr>
            <w:tcW w:w="911" w:type="dxa"/>
            <w:noWrap w:val="0"/>
            <w:vAlign w:val="top"/>
          </w:tcPr>
          <w:p w14:paraId="17820AC3">
            <w:pPr>
              <w:spacing w:line="360" w:lineRule="auto"/>
              <w:ind w:firstLine="482" w:firstLineChars="200"/>
              <w:rPr>
                <w:rFonts w:hint="eastAsia" w:asciiTheme="minorEastAsia" w:hAnsiTheme="minorEastAsia" w:eastAsiaTheme="minorEastAsia" w:cstheme="minorEastAsia"/>
                <w:b/>
                <w:bCs/>
                <w:sz w:val="24"/>
                <w:szCs w:val="24"/>
              </w:rPr>
            </w:pPr>
          </w:p>
        </w:tc>
      </w:tr>
      <w:tr w14:paraId="0B5E3A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700" w:hRule="atLeast"/>
        </w:trPr>
        <w:tc>
          <w:tcPr>
            <w:tcW w:w="3068" w:type="dxa"/>
            <w:noWrap w:val="0"/>
            <w:vAlign w:val="center"/>
          </w:tcPr>
          <w:p w14:paraId="0740CF0E">
            <w:pPr>
              <w:spacing w:line="360" w:lineRule="auto"/>
              <w:ind w:firstLine="480" w:firstLineChars="200"/>
              <w:jc w:val="left"/>
              <w:rPr>
                <w:rFonts w:hint="eastAsia" w:asciiTheme="minorEastAsia" w:hAnsiTheme="minorEastAsia" w:eastAsiaTheme="minorEastAsia" w:cstheme="minorEastAsia"/>
                <w:sz w:val="24"/>
                <w:szCs w:val="24"/>
              </w:rPr>
            </w:pPr>
            <w:r>
              <w:rPr>
                <w:rFonts w:hint="eastAsia" w:ascii="宋体" w:hAnsi="宋体" w:cs="宋体"/>
                <w:color w:val="444444"/>
                <w:sz w:val="24"/>
                <w:szCs w:val="24"/>
              </w:rPr>
              <w:t>拟参加本项目</w:t>
            </w:r>
            <w:r>
              <w:rPr>
                <w:rFonts w:hint="eastAsia" w:ascii="宋体" w:hAnsi="宋体" w:cs="宋体"/>
                <w:color w:val="444444"/>
                <w:sz w:val="24"/>
                <w:szCs w:val="24"/>
                <w:lang w:eastAsia="zh-CN"/>
              </w:rPr>
              <w:t>供应商须提供</w:t>
            </w:r>
            <w:r>
              <w:rPr>
                <w:rFonts w:hint="eastAsia" w:ascii="宋体" w:hAnsi="宋体" w:cs="宋体"/>
                <w:color w:val="444444"/>
                <w:sz w:val="24"/>
                <w:szCs w:val="24"/>
              </w:rPr>
              <w:t>供应商</w:t>
            </w:r>
            <w:r>
              <w:rPr>
                <w:rFonts w:hint="eastAsia" w:ascii="宋体" w:hAnsi="宋体" w:cs="宋体"/>
                <w:color w:val="444444"/>
                <w:sz w:val="24"/>
                <w:szCs w:val="24"/>
                <w:lang w:eastAsia="zh-CN"/>
              </w:rPr>
              <w:t>及</w:t>
            </w:r>
            <w:r>
              <w:rPr>
                <w:rFonts w:hint="eastAsia" w:ascii="宋体" w:hAnsi="宋体" w:cs="宋体"/>
                <w:color w:val="444444"/>
                <w:sz w:val="24"/>
                <w:szCs w:val="24"/>
              </w:rPr>
              <w:t>法定代表人</w:t>
            </w:r>
            <w:r>
              <w:rPr>
                <w:rFonts w:ascii="宋体" w:hAnsi="宋体" w:eastAsia="宋体" w:cs="宋体"/>
                <w:sz w:val="24"/>
                <w:szCs w:val="24"/>
              </w:rPr>
              <w:t xml:space="preserve">通过“全国企业信用信息公示系统”、“中国执行信息公开网”、“中国裁判文书网”、“信用中国”、“中国政府采购网”等合法渠道，可查证在投标截止日期前未被列入失信被执行人名单、重大税收违法案件当事人名单、政府采购严重违法失信行为记录名单。 </w:t>
            </w:r>
            <w:r>
              <w:rPr>
                <w:rFonts w:hint="eastAsia" w:ascii="宋体" w:hAnsi="宋体" w:cs="宋体"/>
                <w:color w:val="444444"/>
                <w:sz w:val="24"/>
                <w:szCs w:val="24"/>
              </w:rPr>
              <w:t>若有不良记录</w:t>
            </w:r>
            <w:r>
              <w:rPr>
                <w:rFonts w:hint="eastAsia" w:ascii="宋体" w:hAnsi="宋体" w:cs="宋体"/>
                <w:color w:val="444444"/>
                <w:sz w:val="24"/>
                <w:szCs w:val="24"/>
                <w:lang w:eastAsia="zh-CN"/>
              </w:rPr>
              <w:t>供应商</w:t>
            </w:r>
            <w:r>
              <w:rPr>
                <w:rFonts w:hint="eastAsia" w:ascii="宋体" w:hAnsi="宋体" w:cs="宋体"/>
                <w:color w:val="444444"/>
                <w:sz w:val="24"/>
                <w:szCs w:val="24"/>
              </w:rPr>
              <w:t>，不得参加</w:t>
            </w:r>
            <w:r>
              <w:rPr>
                <w:rFonts w:hint="eastAsia" w:ascii="宋体" w:hAnsi="宋体" w:cs="宋体"/>
                <w:color w:val="444444"/>
                <w:sz w:val="24"/>
                <w:szCs w:val="24"/>
                <w:lang w:eastAsia="zh-CN"/>
              </w:rPr>
              <w:t>本项目</w:t>
            </w:r>
            <w:r>
              <w:rPr>
                <w:rFonts w:hint="eastAsia" w:ascii="宋体" w:hAnsi="宋体" w:cs="宋体"/>
                <w:color w:val="444444"/>
                <w:sz w:val="24"/>
                <w:szCs w:val="24"/>
              </w:rPr>
              <w:t>；</w:t>
            </w:r>
          </w:p>
        </w:tc>
        <w:tc>
          <w:tcPr>
            <w:tcW w:w="4460" w:type="dxa"/>
            <w:noWrap w:val="0"/>
            <w:vAlign w:val="center"/>
          </w:tcPr>
          <w:p w14:paraId="618AB97F">
            <w:pPr>
              <w:spacing w:line="360" w:lineRule="auto"/>
              <w:ind w:firstLine="1920" w:firstLineChars="800"/>
              <w:jc w:val="left"/>
              <w:rPr>
                <w:rFonts w:hint="eastAsia" w:asciiTheme="minorEastAsia" w:hAnsiTheme="minorEastAsia" w:eastAsiaTheme="minorEastAsia" w:cstheme="minorEastAsia"/>
                <w:b w:val="0"/>
                <w:bCs w:val="0"/>
                <w:sz w:val="24"/>
                <w:szCs w:val="24"/>
                <w:lang w:eastAsia="zh-CN"/>
              </w:rPr>
            </w:pPr>
            <w:r>
              <w:rPr>
                <w:rFonts w:hint="eastAsia" w:asciiTheme="minorEastAsia" w:hAnsiTheme="minorEastAsia" w:eastAsiaTheme="minorEastAsia" w:cstheme="minorEastAsia"/>
                <w:b w:val="0"/>
                <w:bCs w:val="0"/>
                <w:sz w:val="24"/>
                <w:szCs w:val="24"/>
                <w:lang w:eastAsia="zh-CN"/>
              </w:rPr>
              <w:t>查询结果截图</w:t>
            </w:r>
          </w:p>
        </w:tc>
        <w:tc>
          <w:tcPr>
            <w:tcW w:w="911" w:type="dxa"/>
            <w:noWrap w:val="0"/>
            <w:vAlign w:val="top"/>
          </w:tcPr>
          <w:p w14:paraId="6D17BFEC">
            <w:pPr>
              <w:spacing w:line="360" w:lineRule="auto"/>
              <w:ind w:firstLine="482" w:firstLineChars="200"/>
              <w:rPr>
                <w:rFonts w:hint="eastAsia" w:asciiTheme="minorEastAsia" w:hAnsiTheme="minorEastAsia" w:eastAsiaTheme="minorEastAsia" w:cstheme="minorEastAsia"/>
                <w:b/>
                <w:bCs/>
                <w:sz w:val="24"/>
                <w:szCs w:val="24"/>
              </w:rPr>
            </w:pPr>
          </w:p>
        </w:tc>
      </w:tr>
      <w:tr w14:paraId="2C2DB4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01" w:hRule="atLeast"/>
        </w:trPr>
        <w:tc>
          <w:tcPr>
            <w:tcW w:w="7528" w:type="dxa"/>
            <w:gridSpan w:val="2"/>
            <w:noWrap w:val="0"/>
            <w:vAlign w:val="center"/>
          </w:tcPr>
          <w:p w14:paraId="22766164">
            <w:pPr>
              <w:pStyle w:val="254"/>
              <w:spacing w:before="60" w:line="360" w:lineRule="auto"/>
              <w:ind w:left="100"/>
              <w:jc w:val="left"/>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b/>
                <w:bCs/>
                <w:kern w:val="2"/>
                <w:sz w:val="24"/>
                <w:szCs w:val="24"/>
                <w:lang w:val="en-US" w:eastAsia="zh-CN" w:bidi="ar-SA"/>
              </w:rPr>
              <w:t>评审结果</w:t>
            </w:r>
          </w:p>
        </w:tc>
        <w:tc>
          <w:tcPr>
            <w:tcW w:w="911" w:type="dxa"/>
            <w:noWrap w:val="0"/>
            <w:vAlign w:val="center"/>
          </w:tcPr>
          <w:p w14:paraId="7B50FD68">
            <w:pPr>
              <w:pStyle w:val="254"/>
              <w:spacing w:before="60" w:line="360" w:lineRule="auto"/>
              <w:ind w:left="100"/>
              <w:jc w:val="left"/>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合格/不合格</w:t>
            </w:r>
          </w:p>
        </w:tc>
      </w:tr>
    </w:tbl>
    <w:p w14:paraId="6538C189">
      <w:pPr>
        <w:pStyle w:val="4"/>
        <w:spacing w:before="0" w:after="0" w:line="360" w:lineRule="auto"/>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color w:val="000000"/>
          <w:sz w:val="24"/>
          <w:szCs w:val="24"/>
          <w:lang w:val="en-US" w:eastAsia="zh-CN"/>
        </w:rPr>
        <w:t>注：</w:t>
      </w:r>
      <w:r>
        <w:rPr>
          <w:rFonts w:hint="eastAsia" w:asciiTheme="minorEastAsia" w:hAnsiTheme="minorEastAsia" w:eastAsiaTheme="minorEastAsia" w:cstheme="minorEastAsia"/>
          <w:color w:val="000000"/>
          <w:sz w:val="24"/>
          <w:szCs w:val="24"/>
          <w:lang w:eastAsia="zh-CN"/>
        </w:rPr>
        <w:t>磋商</w:t>
      </w:r>
      <w:r>
        <w:rPr>
          <w:rFonts w:hint="eastAsia" w:asciiTheme="minorEastAsia" w:hAnsiTheme="minorEastAsia" w:eastAsiaTheme="minorEastAsia" w:cstheme="minorEastAsia"/>
          <w:color w:val="000000"/>
          <w:sz w:val="24"/>
          <w:szCs w:val="24"/>
        </w:rPr>
        <w:t>小组集体评议，有一项不合格的即为</w:t>
      </w:r>
      <w:r>
        <w:rPr>
          <w:rFonts w:hint="eastAsia" w:asciiTheme="minorEastAsia" w:hAnsiTheme="minorEastAsia" w:eastAsiaTheme="minorEastAsia" w:cstheme="minorEastAsia"/>
          <w:color w:val="000000"/>
          <w:sz w:val="24"/>
          <w:szCs w:val="24"/>
          <w:lang w:val="en-US" w:eastAsia="zh-CN"/>
        </w:rPr>
        <w:t>无效</w:t>
      </w:r>
      <w:r>
        <w:rPr>
          <w:rFonts w:hint="eastAsia" w:asciiTheme="minorEastAsia" w:hAnsiTheme="minorEastAsia" w:eastAsiaTheme="minorEastAsia" w:cstheme="minorEastAsia"/>
          <w:color w:val="000000"/>
          <w:sz w:val="24"/>
          <w:szCs w:val="24"/>
        </w:rPr>
        <w:t>供应商，不</w:t>
      </w:r>
      <w:r>
        <w:rPr>
          <w:rFonts w:hint="eastAsia" w:asciiTheme="minorEastAsia" w:hAnsiTheme="minorEastAsia" w:eastAsiaTheme="minorEastAsia" w:cstheme="minorEastAsia"/>
          <w:color w:val="000000"/>
          <w:sz w:val="24"/>
          <w:szCs w:val="24"/>
          <w:lang w:val="en-US" w:eastAsia="zh-CN"/>
        </w:rPr>
        <w:t>能</w:t>
      </w:r>
      <w:r>
        <w:rPr>
          <w:rFonts w:hint="eastAsia" w:asciiTheme="minorEastAsia" w:hAnsiTheme="minorEastAsia" w:eastAsiaTheme="minorEastAsia" w:cstheme="minorEastAsia"/>
          <w:color w:val="000000"/>
          <w:sz w:val="24"/>
          <w:szCs w:val="24"/>
        </w:rPr>
        <w:t>进入下一步评审。</w:t>
      </w:r>
    </w:p>
    <w:p w14:paraId="0CCF1225">
      <w:pPr>
        <w:pStyle w:val="4"/>
        <w:spacing w:before="0" w:after="0" w:line="360" w:lineRule="auto"/>
        <w:outlineLvl w:val="9"/>
        <w:rPr>
          <w:rFonts w:hint="eastAsia" w:asciiTheme="minorEastAsia" w:hAnsiTheme="minorEastAsia" w:eastAsiaTheme="minorEastAsia" w:cstheme="minorEastAsia"/>
          <w:sz w:val="24"/>
          <w:szCs w:val="24"/>
          <w:lang w:val="en-US" w:eastAsia="zh-CN"/>
        </w:rPr>
      </w:pPr>
    </w:p>
    <w:p w14:paraId="17F2DC52">
      <w:pPr>
        <w:rPr>
          <w:rFonts w:hint="eastAsia"/>
          <w:sz w:val="24"/>
          <w:szCs w:val="24"/>
          <w:lang w:val="en-US" w:eastAsia="zh-CN"/>
        </w:rPr>
      </w:pPr>
    </w:p>
    <w:p w14:paraId="2CB74532">
      <w:pPr>
        <w:rPr>
          <w:rFonts w:hint="eastAsia"/>
          <w:sz w:val="24"/>
          <w:szCs w:val="24"/>
          <w:lang w:val="en-US" w:eastAsia="zh-CN"/>
        </w:rPr>
      </w:pPr>
    </w:p>
    <w:p w14:paraId="7B1CF2B3">
      <w:pPr>
        <w:spacing w:line="360" w:lineRule="auto"/>
        <w:rPr>
          <w:rFonts w:hint="eastAsia"/>
          <w:sz w:val="24"/>
          <w:szCs w:val="24"/>
          <w:lang w:val="en-US" w:eastAsia="zh-CN"/>
        </w:rPr>
      </w:pPr>
      <w:r>
        <w:rPr>
          <w:rFonts w:hint="eastAsia"/>
          <w:sz w:val="24"/>
          <w:szCs w:val="24"/>
          <w:lang w:val="en-US" w:eastAsia="zh-CN"/>
        </w:rPr>
        <w:t>附表二</w:t>
      </w:r>
    </w:p>
    <w:p w14:paraId="6FF34500">
      <w:pPr>
        <w:spacing w:line="360" w:lineRule="auto"/>
        <w:jc w:val="center"/>
        <w:rPr>
          <w:rFonts w:hint="eastAsia"/>
          <w:sz w:val="24"/>
          <w:szCs w:val="24"/>
          <w:lang w:val="en-US" w:eastAsia="zh-CN"/>
        </w:rPr>
      </w:pPr>
      <w:r>
        <w:rPr>
          <w:rFonts w:hint="eastAsia"/>
          <w:sz w:val="24"/>
          <w:szCs w:val="24"/>
          <w:lang w:val="en-US" w:eastAsia="zh-CN"/>
        </w:rPr>
        <w:t>符合性审查</w:t>
      </w:r>
    </w:p>
    <w:tbl>
      <w:tblPr>
        <w:tblStyle w:val="57"/>
        <w:tblW w:w="8775" w:type="dxa"/>
        <w:tblInd w:w="121"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621"/>
        <w:gridCol w:w="6243"/>
        <w:gridCol w:w="911"/>
      </w:tblGrid>
      <w:tr w14:paraId="2C2CF4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29" w:hRule="atLeast"/>
        </w:trPr>
        <w:tc>
          <w:tcPr>
            <w:tcW w:w="1621" w:type="dxa"/>
            <w:noWrap w:val="0"/>
            <w:vAlign w:val="center"/>
          </w:tcPr>
          <w:p w14:paraId="2E7358DE">
            <w:pPr>
              <w:pStyle w:val="254"/>
              <w:spacing w:line="360" w:lineRule="auto"/>
              <w:ind w:left="100"/>
              <w:jc w:val="center"/>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报价</w:t>
            </w:r>
          </w:p>
        </w:tc>
        <w:tc>
          <w:tcPr>
            <w:tcW w:w="6243" w:type="dxa"/>
            <w:noWrap w:val="0"/>
            <w:vAlign w:val="top"/>
          </w:tcPr>
          <w:p w14:paraId="74903012">
            <w:pPr>
              <w:pStyle w:val="254"/>
              <w:spacing w:before="60" w:line="360" w:lineRule="auto"/>
              <w:ind w:left="100"/>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响应报价（包括分项报价，响应总报价）只能有一个有效报价且不超过采购预算或最高限价；响应报价不得缺项、漏项。</w:t>
            </w:r>
          </w:p>
        </w:tc>
        <w:tc>
          <w:tcPr>
            <w:tcW w:w="911" w:type="dxa"/>
            <w:noWrap w:val="0"/>
            <w:vAlign w:val="top"/>
          </w:tcPr>
          <w:p w14:paraId="4349AF55">
            <w:pPr>
              <w:pStyle w:val="254"/>
              <w:spacing w:before="60" w:line="360" w:lineRule="auto"/>
              <w:ind w:left="100"/>
              <w:rPr>
                <w:rFonts w:hint="eastAsia" w:asciiTheme="minorEastAsia" w:hAnsiTheme="minorEastAsia" w:eastAsiaTheme="minorEastAsia" w:cstheme="minorEastAsia"/>
                <w:kern w:val="2"/>
                <w:sz w:val="24"/>
                <w:szCs w:val="24"/>
                <w:lang w:val="en-US" w:eastAsia="zh-CN" w:bidi="ar-SA"/>
              </w:rPr>
            </w:pPr>
          </w:p>
        </w:tc>
      </w:tr>
      <w:tr w14:paraId="4B9445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42" w:hRule="atLeast"/>
        </w:trPr>
        <w:tc>
          <w:tcPr>
            <w:tcW w:w="1621" w:type="dxa"/>
            <w:noWrap w:val="0"/>
            <w:vAlign w:val="center"/>
          </w:tcPr>
          <w:p w14:paraId="59C42AEA">
            <w:pPr>
              <w:pStyle w:val="254"/>
              <w:spacing w:line="360" w:lineRule="auto"/>
              <w:ind w:left="100"/>
              <w:jc w:val="center"/>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响应文件规范性、符合性</w:t>
            </w:r>
          </w:p>
        </w:tc>
        <w:tc>
          <w:tcPr>
            <w:tcW w:w="6243" w:type="dxa"/>
            <w:noWrap w:val="0"/>
            <w:vAlign w:val="top"/>
          </w:tcPr>
          <w:p w14:paraId="608C8347">
            <w:pPr>
              <w:pStyle w:val="254"/>
              <w:spacing w:before="60" w:line="360" w:lineRule="auto"/>
              <w:ind w:left="100"/>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响应文件的签署、盖章等符合磋商文件要求；响应文件的格式、文字、目录等符合磋商文件要求或对响应无实质性影响。</w:t>
            </w:r>
          </w:p>
        </w:tc>
        <w:tc>
          <w:tcPr>
            <w:tcW w:w="911" w:type="dxa"/>
            <w:noWrap w:val="0"/>
            <w:vAlign w:val="top"/>
          </w:tcPr>
          <w:p w14:paraId="7DE02901">
            <w:pPr>
              <w:pStyle w:val="254"/>
              <w:spacing w:before="60" w:line="360" w:lineRule="auto"/>
              <w:ind w:left="100"/>
              <w:rPr>
                <w:rFonts w:hint="eastAsia" w:asciiTheme="minorEastAsia" w:hAnsiTheme="minorEastAsia" w:eastAsiaTheme="minorEastAsia" w:cstheme="minorEastAsia"/>
                <w:kern w:val="2"/>
                <w:sz w:val="24"/>
                <w:szCs w:val="24"/>
                <w:lang w:val="en-US" w:eastAsia="zh-CN" w:bidi="ar-SA"/>
              </w:rPr>
            </w:pPr>
          </w:p>
        </w:tc>
      </w:tr>
      <w:tr w14:paraId="1EF83D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29" w:hRule="atLeast"/>
        </w:trPr>
        <w:tc>
          <w:tcPr>
            <w:tcW w:w="1621" w:type="dxa"/>
            <w:noWrap w:val="0"/>
            <w:vAlign w:val="center"/>
          </w:tcPr>
          <w:p w14:paraId="6149279F">
            <w:pPr>
              <w:pStyle w:val="254"/>
              <w:spacing w:line="360" w:lineRule="auto"/>
              <w:ind w:left="100"/>
              <w:jc w:val="center"/>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主要商</w:t>
            </w:r>
          </w:p>
          <w:p w14:paraId="4F27138E">
            <w:pPr>
              <w:pStyle w:val="254"/>
              <w:spacing w:line="360" w:lineRule="auto"/>
              <w:ind w:left="100"/>
              <w:jc w:val="center"/>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务条款</w:t>
            </w:r>
          </w:p>
        </w:tc>
        <w:tc>
          <w:tcPr>
            <w:tcW w:w="6243" w:type="dxa"/>
            <w:noWrap w:val="0"/>
            <w:vAlign w:val="top"/>
          </w:tcPr>
          <w:p w14:paraId="51A0D408">
            <w:pPr>
              <w:pStyle w:val="254"/>
              <w:spacing w:before="60" w:line="360" w:lineRule="auto"/>
              <w:ind w:left="100"/>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审查供应商出具的“满足主要商务条款的承诺书”，且进行“法定代表人（或授权代表）签字或盖章、单位盖章”。</w:t>
            </w:r>
          </w:p>
        </w:tc>
        <w:tc>
          <w:tcPr>
            <w:tcW w:w="911" w:type="dxa"/>
            <w:noWrap w:val="0"/>
            <w:vAlign w:val="top"/>
          </w:tcPr>
          <w:p w14:paraId="5A3D5B85">
            <w:pPr>
              <w:pStyle w:val="254"/>
              <w:spacing w:before="60" w:line="360" w:lineRule="auto"/>
              <w:ind w:left="100"/>
              <w:rPr>
                <w:rFonts w:hint="eastAsia" w:asciiTheme="minorEastAsia" w:hAnsiTheme="minorEastAsia" w:eastAsiaTheme="minorEastAsia" w:cstheme="minorEastAsia"/>
                <w:kern w:val="2"/>
                <w:sz w:val="24"/>
                <w:szCs w:val="24"/>
                <w:lang w:val="en-US" w:eastAsia="zh-CN" w:bidi="ar-SA"/>
              </w:rPr>
            </w:pPr>
          </w:p>
        </w:tc>
      </w:tr>
      <w:tr w14:paraId="7152AB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51" w:hRule="atLeast"/>
        </w:trPr>
        <w:tc>
          <w:tcPr>
            <w:tcW w:w="1621" w:type="dxa"/>
            <w:noWrap w:val="0"/>
            <w:vAlign w:val="center"/>
          </w:tcPr>
          <w:p w14:paraId="284C12DA">
            <w:pPr>
              <w:pStyle w:val="254"/>
              <w:spacing w:line="360" w:lineRule="auto"/>
              <w:ind w:left="100"/>
              <w:jc w:val="center"/>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技术部分实质性内容</w:t>
            </w:r>
          </w:p>
        </w:tc>
        <w:tc>
          <w:tcPr>
            <w:tcW w:w="6243" w:type="dxa"/>
            <w:noWrap w:val="0"/>
            <w:vAlign w:val="center"/>
          </w:tcPr>
          <w:p w14:paraId="4A50754E">
            <w:pPr>
              <w:pStyle w:val="254"/>
              <w:numPr>
                <w:ilvl w:val="0"/>
                <w:numId w:val="0"/>
              </w:numPr>
              <w:spacing w:before="60" w:line="360" w:lineRule="auto"/>
              <w:ind w:left="100" w:leftChars="0"/>
              <w:jc w:val="both"/>
              <w:rPr>
                <w:rFonts w:hint="eastAsia" w:asciiTheme="minorEastAsia" w:hAnsiTheme="minorEastAsia" w:eastAsiaTheme="minorEastAsia" w:cstheme="minorEastAsia"/>
                <w:kern w:val="2"/>
                <w:sz w:val="24"/>
                <w:szCs w:val="24"/>
                <w:lang w:val="en-US" w:eastAsia="zh-CN" w:bidi="ar-SA"/>
              </w:rPr>
            </w:pPr>
            <w:r>
              <w:rPr>
                <w:rFonts w:ascii="宋体" w:hAnsi="宋体" w:eastAsia="宋体" w:cs="宋体"/>
                <w:sz w:val="24"/>
                <w:szCs w:val="24"/>
              </w:rPr>
              <w:t>（1）</w:t>
            </w:r>
            <w:r>
              <w:rPr>
                <w:rFonts w:hint="eastAsia" w:cs="宋体"/>
                <w:sz w:val="24"/>
                <w:szCs w:val="24"/>
                <w:lang w:eastAsia="zh-CN"/>
              </w:rPr>
              <w:t>合同履行期限</w:t>
            </w:r>
            <w:r>
              <w:rPr>
                <w:rFonts w:ascii="宋体" w:hAnsi="宋体" w:eastAsia="宋体" w:cs="宋体"/>
                <w:sz w:val="24"/>
                <w:szCs w:val="24"/>
              </w:rPr>
              <w:t xml:space="preserve">，符合招标文件要求； （2）质量，达到合格以上标准； </w:t>
            </w:r>
          </w:p>
        </w:tc>
        <w:tc>
          <w:tcPr>
            <w:tcW w:w="911" w:type="dxa"/>
            <w:noWrap w:val="0"/>
            <w:vAlign w:val="top"/>
          </w:tcPr>
          <w:p w14:paraId="22D37B1A">
            <w:pPr>
              <w:pStyle w:val="254"/>
              <w:numPr>
                <w:ilvl w:val="0"/>
                <w:numId w:val="0"/>
              </w:numPr>
              <w:spacing w:before="60" w:line="360" w:lineRule="auto"/>
              <w:rPr>
                <w:rFonts w:hint="eastAsia" w:asciiTheme="minorEastAsia" w:hAnsiTheme="minorEastAsia" w:eastAsiaTheme="minorEastAsia" w:cstheme="minorEastAsia"/>
                <w:kern w:val="2"/>
                <w:sz w:val="24"/>
                <w:szCs w:val="24"/>
                <w:lang w:val="en-US" w:eastAsia="zh-CN" w:bidi="ar-SA"/>
              </w:rPr>
            </w:pPr>
          </w:p>
        </w:tc>
      </w:tr>
      <w:tr w14:paraId="5F0B76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01" w:hRule="atLeast"/>
        </w:trPr>
        <w:tc>
          <w:tcPr>
            <w:tcW w:w="1621" w:type="dxa"/>
            <w:noWrap w:val="0"/>
            <w:vAlign w:val="center"/>
          </w:tcPr>
          <w:p w14:paraId="09AF3F05">
            <w:pPr>
              <w:pStyle w:val="254"/>
              <w:spacing w:before="60" w:line="360" w:lineRule="auto"/>
              <w:ind w:left="100"/>
              <w:jc w:val="center"/>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售后服务</w:t>
            </w:r>
          </w:p>
        </w:tc>
        <w:tc>
          <w:tcPr>
            <w:tcW w:w="6243" w:type="dxa"/>
            <w:noWrap w:val="0"/>
            <w:vAlign w:val="top"/>
          </w:tcPr>
          <w:p w14:paraId="2C3CBD10">
            <w:pPr>
              <w:pStyle w:val="254"/>
              <w:spacing w:before="60" w:line="360" w:lineRule="auto"/>
              <w:ind w:left="100"/>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b w:val="0"/>
                <w:bCs/>
                <w:sz w:val="24"/>
                <w:szCs w:val="24"/>
              </w:rPr>
              <w:t>有合理的售后服务承诺技术措施</w:t>
            </w:r>
          </w:p>
        </w:tc>
        <w:tc>
          <w:tcPr>
            <w:tcW w:w="911" w:type="dxa"/>
            <w:noWrap w:val="0"/>
            <w:vAlign w:val="top"/>
          </w:tcPr>
          <w:p w14:paraId="766357F1">
            <w:pPr>
              <w:pStyle w:val="254"/>
              <w:spacing w:before="60" w:line="360" w:lineRule="auto"/>
              <w:ind w:left="100"/>
              <w:rPr>
                <w:rFonts w:hint="eastAsia" w:asciiTheme="minorEastAsia" w:hAnsiTheme="minorEastAsia" w:eastAsiaTheme="minorEastAsia" w:cstheme="minorEastAsia"/>
                <w:kern w:val="2"/>
                <w:sz w:val="24"/>
                <w:szCs w:val="24"/>
                <w:lang w:val="en-US" w:eastAsia="zh-CN" w:bidi="ar-SA"/>
              </w:rPr>
            </w:pPr>
          </w:p>
        </w:tc>
      </w:tr>
      <w:tr w14:paraId="373FA3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01" w:hRule="atLeast"/>
        </w:trPr>
        <w:tc>
          <w:tcPr>
            <w:tcW w:w="1621" w:type="dxa"/>
            <w:noWrap w:val="0"/>
            <w:vAlign w:val="center"/>
          </w:tcPr>
          <w:p w14:paraId="2694F123">
            <w:pPr>
              <w:pStyle w:val="254"/>
              <w:spacing w:before="60" w:line="360" w:lineRule="auto"/>
              <w:ind w:left="100"/>
              <w:jc w:val="center"/>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其他</w:t>
            </w:r>
          </w:p>
          <w:p w14:paraId="4B2154F8">
            <w:pPr>
              <w:pStyle w:val="254"/>
              <w:spacing w:before="60" w:line="360" w:lineRule="auto"/>
              <w:ind w:left="100"/>
              <w:jc w:val="center"/>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要求</w:t>
            </w:r>
          </w:p>
        </w:tc>
        <w:tc>
          <w:tcPr>
            <w:tcW w:w="6243" w:type="dxa"/>
            <w:noWrap w:val="0"/>
            <w:vAlign w:val="top"/>
          </w:tcPr>
          <w:p w14:paraId="28A65A8D">
            <w:pPr>
              <w:pStyle w:val="254"/>
              <w:spacing w:before="60" w:line="360" w:lineRule="auto"/>
              <w:ind w:left="100"/>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1、磋商文件要求的其他无效响应情形；围标、串标和法律法规规定的其它无效响应条款。</w:t>
            </w:r>
          </w:p>
          <w:p w14:paraId="53DDDF8D">
            <w:pPr>
              <w:pStyle w:val="254"/>
              <w:spacing w:before="60" w:line="360" w:lineRule="auto"/>
              <w:ind w:left="100"/>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2、是否雷同：响应文件多处成规律性一致。经评标委员会认定，雷同的投标文件按废标处理。</w:t>
            </w:r>
          </w:p>
        </w:tc>
        <w:tc>
          <w:tcPr>
            <w:tcW w:w="911" w:type="dxa"/>
            <w:noWrap w:val="0"/>
            <w:vAlign w:val="top"/>
          </w:tcPr>
          <w:p w14:paraId="3A994325">
            <w:pPr>
              <w:pStyle w:val="254"/>
              <w:spacing w:before="60" w:line="360" w:lineRule="auto"/>
              <w:ind w:left="100"/>
              <w:rPr>
                <w:rFonts w:hint="eastAsia" w:asciiTheme="minorEastAsia" w:hAnsiTheme="minorEastAsia" w:eastAsiaTheme="minorEastAsia" w:cstheme="minorEastAsia"/>
                <w:kern w:val="2"/>
                <w:sz w:val="24"/>
                <w:szCs w:val="24"/>
                <w:lang w:val="en-US" w:eastAsia="zh-CN" w:bidi="ar-SA"/>
              </w:rPr>
            </w:pPr>
          </w:p>
        </w:tc>
      </w:tr>
      <w:tr w14:paraId="2785B0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01" w:hRule="atLeast"/>
        </w:trPr>
        <w:tc>
          <w:tcPr>
            <w:tcW w:w="7864" w:type="dxa"/>
            <w:gridSpan w:val="2"/>
            <w:noWrap w:val="0"/>
            <w:vAlign w:val="center"/>
          </w:tcPr>
          <w:p w14:paraId="32E85B62">
            <w:pPr>
              <w:pStyle w:val="254"/>
              <w:spacing w:before="60" w:line="360" w:lineRule="auto"/>
              <w:ind w:left="100"/>
              <w:jc w:val="left"/>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b/>
                <w:bCs/>
                <w:kern w:val="2"/>
                <w:sz w:val="24"/>
                <w:szCs w:val="24"/>
                <w:lang w:val="en-US" w:eastAsia="zh-CN" w:bidi="ar-SA"/>
              </w:rPr>
              <w:t>评审结果</w:t>
            </w:r>
          </w:p>
        </w:tc>
        <w:tc>
          <w:tcPr>
            <w:tcW w:w="911" w:type="dxa"/>
            <w:noWrap w:val="0"/>
            <w:vAlign w:val="center"/>
          </w:tcPr>
          <w:p w14:paraId="5C37BA18">
            <w:pPr>
              <w:pStyle w:val="254"/>
              <w:spacing w:before="60" w:line="360" w:lineRule="auto"/>
              <w:ind w:left="100"/>
              <w:jc w:val="left"/>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合格/不合格</w:t>
            </w:r>
          </w:p>
        </w:tc>
      </w:tr>
    </w:tbl>
    <w:p w14:paraId="500CFCE3">
      <w:pPr>
        <w:spacing w:line="360" w:lineRule="auto"/>
        <w:jc w:val="both"/>
        <w:outlineLvl w:val="0"/>
        <w:rPr>
          <w:rFonts w:hint="eastAsia" w:asciiTheme="minorEastAsia" w:hAnsiTheme="minorEastAsia" w:eastAsiaTheme="minorEastAsia" w:cstheme="minorEastAsia"/>
          <w:sz w:val="24"/>
          <w:szCs w:val="24"/>
          <w:lang w:val="en-US" w:eastAsia="zh-CN"/>
        </w:rPr>
      </w:pPr>
    </w:p>
    <w:p w14:paraId="7EAD0E77">
      <w:pPr>
        <w:spacing w:line="360" w:lineRule="auto"/>
        <w:jc w:val="both"/>
        <w:outlineLvl w:val="0"/>
        <w:rPr>
          <w:rFonts w:hint="eastAsia" w:asciiTheme="minorEastAsia" w:hAnsiTheme="minorEastAsia" w:eastAsiaTheme="minorEastAsia" w:cstheme="minorEastAsia"/>
          <w:sz w:val="24"/>
          <w:szCs w:val="24"/>
          <w:lang w:val="en-US" w:eastAsia="zh-CN"/>
        </w:rPr>
      </w:pPr>
    </w:p>
    <w:p w14:paraId="15138FC5">
      <w:pPr>
        <w:spacing w:line="360" w:lineRule="auto"/>
        <w:jc w:val="both"/>
        <w:outlineLvl w:val="0"/>
        <w:rPr>
          <w:rFonts w:hint="eastAsia" w:asciiTheme="minorEastAsia" w:hAnsiTheme="minorEastAsia" w:eastAsiaTheme="minorEastAsia" w:cstheme="minorEastAsia"/>
          <w:sz w:val="24"/>
          <w:szCs w:val="24"/>
          <w:lang w:val="en-US" w:eastAsia="zh-CN"/>
        </w:rPr>
      </w:pPr>
    </w:p>
    <w:p w14:paraId="4C4EA818">
      <w:pPr>
        <w:spacing w:line="360" w:lineRule="auto"/>
        <w:rPr>
          <w:rFonts w:hint="eastAsia"/>
          <w:sz w:val="24"/>
          <w:szCs w:val="24"/>
          <w:lang w:val="en-US" w:eastAsia="zh-CN"/>
        </w:rPr>
      </w:pPr>
      <w:r>
        <w:rPr>
          <w:rFonts w:hint="eastAsia"/>
          <w:sz w:val="24"/>
          <w:szCs w:val="24"/>
          <w:lang w:val="en-US" w:eastAsia="zh-CN"/>
        </w:rPr>
        <w:t>附件三</w:t>
      </w:r>
    </w:p>
    <w:p w14:paraId="568BF608">
      <w:pPr>
        <w:spacing w:line="360" w:lineRule="auto"/>
        <w:jc w:val="center"/>
        <w:rPr>
          <w:rFonts w:hint="eastAsia"/>
          <w:sz w:val="24"/>
          <w:szCs w:val="24"/>
          <w:lang w:val="en-US" w:eastAsia="zh-CN"/>
        </w:rPr>
      </w:pPr>
      <w:r>
        <w:rPr>
          <w:rFonts w:hint="eastAsia"/>
          <w:sz w:val="24"/>
          <w:szCs w:val="24"/>
          <w:lang w:val="en-US" w:eastAsia="zh-CN"/>
        </w:rPr>
        <w:t>评审细则</w:t>
      </w:r>
    </w:p>
    <w:tbl>
      <w:tblPr>
        <w:tblStyle w:val="57"/>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702"/>
        <w:gridCol w:w="703"/>
        <w:gridCol w:w="703"/>
        <w:gridCol w:w="6808"/>
      </w:tblGrid>
      <w:tr w14:paraId="37CB2F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94" w:type="pct"/>
            <w:tcBorders>
              <w:top w:val="single" w:color="000000" w:sz="8" w:space="0"/>
              <w:left w:val="single" w:color="000000" w:sz="8" w:space="0"/>
              <w:bottom w:val="single" w:color="000000" w:sz="8" w:space="0"/>
              <w:right w:val="single" w:color="000000" w:sz="8" w:space="0"/>
            </w:tcBorders>
            <w:noWrap w:val="0"/>
            <w:vAlign w:val="center"/>
          </w:tcPr>
          <w:p w14:paraId="43CB85E5">
            <w:pPr>
              <w:keepNext w:val="0"/>
              <w:keepLines w:val="0"/>
              <w:widowControl/>
              <w:suppressLineNumbers w:val="0"/>
              <w:spacing w:line="360" w:lineRule="auto"/>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Style w:val="259"/>
                <w:color w:val="000000" w:themeColor="text1"/>
                <w:lang w:val="en-US" w:eastAsia="zh-CN" w:bidi="ar"/>
                <w14:textFill>
                  <w14:solidFill>
                    <w14:schemeClr w14:val="tx1"/>
                  </w14:solidFill>
                </w14:textFill>
              </w:rPr>
              <w:t>序号</w:t>
            </w:r>
          </w:p>
        </w:tc>
        <w:tc>
          <w:tcPr>
            <w:tcW w:w="394" w:type="pct"/>
            <w:tcBorders>
              <w:top w:val="single" w:color="000000" w:sz="8" w:space="0"/>
              <w:left w:val="nil"/>
              <w:bottom w:val="single" w:color="000000" w:sz="8" w:space="0"/>
              <w:right w:val="single" w:color="000000" w:sz="8" w:space="0"/>
            </w:tcBorders>
            <w:noWrap w:val="0"/>
            <w:vAlign w:val="center"/>
          </w:tcPr>
          <w:p w14:paraId="50003D08">
            <w:pPr>
              <w:keepNext w:val="0"/>
              <w:keepLines w:val="0"/>
              <w:widowControl/>
              <w:suppressLineNumbers w:val="0"/>
              <w:spacing w:line="360" w:lineRule="auto"/>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Style w:val="259"/>
                <w:color w:val="000000" w:themeColor="text1"/>
                <w:lang w:val="en-US" w:eastAsia="zh-CN" w:bidi="ar"/>
                <w14:textFill>
                  <w14:solidFill>
                    <w14:schemeClr w14:val="tx1"/>
                  </w14:solidFill>
                </w14:textFill>
              </w:rPr>
              <w:t>评审因素</w:t>
            </w:r>
          </w:p>
        </w:tc>
        <w:tc>
          <w:tcPr>
            <w:tcW w:w="394" w:type="pct"/>
            <w:tcBorders>
              <w:top w:val="single" w:color="000000" w:sz="8" w:space="0"/>
              <w:left w:val="nil"/>
              <w:bottom w:val="single" w:color="000000" w:sz="8" w:space="0"/>
              <w:right w:val="single" w:color="000000" w:sz="8" w:space="0"/>
            </w:tcBorders>
            <w:noWrap w:val="0"/>
            <w:vAlign w:val="center"/>
          </w:tcPr>
          <w:p w14:paraId="4E4C63D0">
            <w:pPr>
              <w:keepNext w:val="0"/>
              <w:keepLines w:val="0"/>
              <w:widowControl/>
              <w:suppressLineNumbers w:val="0"/>
              <w:spacing w:line="360" w:lineRule="auto"/>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Style w:val="259"/>
                <w:color w:val="000000" w:themeColor="text1"/>
                <w:lang w:val="en-US" w:eastAsia="zh-CN" w:bidi="ar"/>
                <w14:textFill>
                  <w14:solidFill>
                    <w14:schemeClr w14:val="tx1"/>
                  </w14:solidFill>
                </w14:textFill>
              </w:rPr>
              <w:t>评审分值</w:t>
            </w:r>
          </w:p>
        </w:tc>
        <w:tc>
          <w:tcPr>
            <w:tcW w:w="3817" w:type="pct"/>
            <w:tcBorders>
              <w:top w:val="single" w:color="000000" w:sz="8" w:space="0"/>
              <w:left w:val="nil"/>
              <w:bottom w:val="single" w:color="000000" w:sz="8" w:space="0"/>
              <w:right w:val="single" w:color="000000" w:sz="8" w:space="0"/>
            </w:tcBorders>
            <w:noWrap w:val="0"/>
            <w:vAlign w:val="center"/>
          </w:tcPr>
          <w:p w14:paraId="3D17CC1A">
            <w:pPr>
              <w:keepNext w:val="0"/>
              <w:keepLines w:val="0"/>
              <w:widowControl/>
              <w:suppressLineNumbers w:val="0"/>
              <w:spacing w:line="360" w:lineRule="auto"/>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Style w:val="259"/>
                <w:color w:val="000000" w:themeColor="text1"/>
                <w:lang w:val="en-US" w:eastAsia="zh-CN" w:bidi="ar"/>
                <w14:textFill>
                  <w14:solidFill>
                    <w14:schemeClr w14:val="tx1"/>
                  </w14:solidFill>
                </w14:textFill>
              </w:rPr>
              <w:t>评审标准</w:t>
            </w:r>
          </w:p>
        </w:tc>
      </w:tr>
      <w:tr w14:paraId="0C8EE4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5" w:hRule="atLeast"/>
        </w:trPr>
        <w:tc>
          <w:tcPr>
            <w:tcW w:w="394" w:type="pct"/>
            <w:tcBorders>
              <w:top w:val="nil"/>
              <w:left w:val="single" w:color="000000" w:sz="8" w:space="0"/>
              <w:bottom w:val="single" w:color="000000" w:sz="8" w:space="0"/>
              <w:right w:val="single" w:color="000000" w:sz="8" w:space="0"/>
            </w:tcBorders>
            <w:noWrap w:val="0"/>
            <w:vAlign w:val="center"/>
          </w:tcPr>
          <w:p w14:paraId="6EA2EEB6">
            <w:pPr>
              <w:keepNext w:val="0"/>
              <w:keepLines w:val="0"/>
              <w:widowControl/>
              <w:suppressLineNumbers w:val="0"/>
              <w:spacing w:line="360" w:lineRule="auto"/>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w:t>
            </w:r>
          </w:p>
        </w:tc>
        <w:tc>
          <w:tcPr>
            <w:tcW w:w="394" w:type="pct"/>
            <w:tcBorders>
              <w:top w:val="nil"/>
              <w:left w:val="nil"/>
              <w:bottom w:val="single" w:color="000000" w:sz="8" w:space="0"/>
              <w:right w:val="single" w:color="000000" w:sz="8" w:space="0"/>
            </w:tcBorders>
            <w:noWrap w:val="0"/>
            <w:vAlign w:val="center"/>
          </w:tcPr>
          <w:p w14:paraId="1F39A809">
            <w:pPr>
              <w:keepNext w:val="0"/>
              <w:keepLines w:val="0"/>
              <w:widowControl/>
              <w:suppressLineNumbers w:val="0"/>
              <w:spacing w:line="360" w:lineRule="auto"/>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Style w:val="260"/>
                <w:color w:val="000000" w:themeColor="text1"/>
                <w:lang w:val="en-US" w:eastAsia="zh-CN" w:bidi="ar"/>
                <w14:textFill>
                  <w14:solidFill>
                    <w14:schemeClr w14:val="tx1"/>
                  </w14:solidFill>
                </w14:textFill>
              </w:rPr>
              <w:t>服务响应及时性</w:t>
            </w:r>
          </w:p>
        </w:tc>
        <w:tc>
          <w:tcPr>
            <w:tcW w:w="394" w:type="pct"/>
            <w:tcBorders>
              <w:top w:val="nil"/>
              <w:left w:val="nil"/>
              <w:bottom w:val="single" w:color="000000" w:sz="8" w:space="0"/>
              <w:right w:val="single" w:color="000000" w:sz="8" w:space="0"/>
            </w:tcBorders>
            <w:noWrap w:val="0"/>
            <w:vAlign w:val="center"/>
          </w:tcPr>
          <w:p w14:paraId="34FC12D6">
            <w:pPr>
              <w:keepNext w:val="0"/>
              <w:keepLines w:val="0"/>
              <w:widowControl/>
              <w:suppressLineNumbers w:val="0"/>
              <w:spacing w:line="360" w:lineRule="auto"/>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cs="宋体"/>
                <w:i w:val="0"/>
                <w:iCs w:val="0"/>
                <w:color w:val="000000" w:themeColor="text1"/>
                <w:kern w:val="0"/>
                <w:sz w:val="22"/>
                <w:szCs w:val="22"/>
                <w:u w:val="none"/>
                <w:lang w:val="en-US" w:eastAsia="zh-CN" w:bidi="ar"/>
                <w14:textFill>
                  <w14:solidFill>
                    <w14:schemeClr w14:val="tx1"/>
                  </w14:solidFill>
                </w14:textFill>
              </w:rPr>
              <w:t>3</w:t>
            </w:r>
          </w:p>
        </w:tc>
        <w:tc>
          <w:tcPr>
            <w:tcW w:w="3817" w:type="pct"/>
            <w:tcBorders>
              <w:top w:val="nil"/>
              <w:left w:val="nil"/>
              <w:bottom w:val="single" w:color="000000" w:sz="8" w:space="0"/>
              <w:right w:val="single" w:color="000000" w:sz="8" w:space="0"/>
            </w:tcBorders>
            <w:noWrap w:val="0"/>
            <w:vAlign w:val="center"/>
          </w:tcPr>
          <w:p w14:paraId="03C91F6D">
            <w:pPr>
              <w:keepNext w:val="0"/>
              <w:keepLines w:val="0"/>
              <w:widowControl/>
              <w:suppressLineNumbers w:val="0"/>
              <w:spacing w:line="360" w:lineRule="auto"/>
              <w:jc w:val="left"/>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接到报修电话后，能在1小时内到达用户现场并提供维修方案的得</w:t>
            </w:r>
            <w:r>
              <w:rPr>
                <w:rFonts w:hint="eastAsia" w:ascii="宋体" w:hAnsi="宋体" w:cs="宋体"/>
                <w:i w:val="0"/>
                <w:iCs w:val="0"/>
                <w:color w:val="000000" w:themeColor="text1"/>
                <w:kern w:val="0"/>
                <w:sz w:val="22"/>
                <w:szCs w:val="22"/>
                <w:u w:val="none"/>
                <w:lang w:val="en-US" w:eastAsia="zh-CN" w:bidi="ar"/>
                <w14:textFill>
                  <w14:solidFill>
                    <w14:schemeClr w14:val="tx1"/>
                  </w14:solidFill>
                </w14:textFill>
              </w:rPr>
              <w:t>3</w:t>
            </w: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分；能在4小时内到达用户现场并提供维修方案的得</w:t>
            </w:r>
            <w:r>
              <w:rPr>
                <w:rFonts w:hint="eastAsia" w:ascii="宋体" w:hAnsi="宋体" w:cs="宋体"/>
                <w:i w:val="0"/>
                <w:iCs w:val="0"/>
                <w:color w:val="000000" w:themeColor="text1"/>
                <w:kern w:val="0"/>
                <w:sz w:val="22"/>
                <w:szCs w:val="22"/>
                <w:u w:val="none"/>
                <w:lang w:val="en-US" w:eastAsia="zh-CN" w:bidi="ar"/>
                <w14:textFill>
                  <w14:solidFill>
                    <w14:schemeClr w14:val="tx1"/>
                  </w14:solidFill>
                </w14:textFill>
              </w:rPr>
              <w:t>2</w:t>
            </w: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分；能在8小时内到达用户现场并提供维修方案的得1分。本项评分根据供应商实际投标提供佐证材料评定。</w:t>
            </w:r>
          </w:p>
        </w:tc>
      </w:tr>
      <w:tr w14:paraId="72DF2F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35" w:hRule="atLeast"/>
        </w:trPr>
        <w:tc>
          <w:tcPr>
            <w:tcW w:w="394" w:type="pct"/>
            <w:tcBorders>
              <w:top w:val="nil"/>
              <w:left w:val="single" w:color="000000" w:sz="8" w:space="0"/>
              <w:bottom w:val="single" w:color="000000" w:sz="8" w:space="0"/>
              <w:right w:val="single" w:color="000000" w:sz="8" w:space="0"/>
            </w:tcBorders>
            <w:noWrap w:val="0"/>
            <w:vAlign w:val="center"/>
          </w:tcPr>
          <w:p w14:paraId="3BDDC323">
            <w:pPr>
              <w:keepNext w:val="0"/>
              <w:keepLines w:val="0"/>
              <w:widowControl/>
              <w:suppressLineNumbers w:val="0"/>
              <w:spacing w:line="360" w:lineRule="auto"/>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2</w:t>
            </w:r>
          </w:p>
        </w:tc>
        <w:tc>
          <w:tcPr>
            <w:tcW w:w="394" w:type="pct"/>
            <w:tcBorders>
              <w:top w:val="nil"/>
              <w:left w:val="nil"/>
              <w:bottom w:val="single" w:color="000000" w:sz="8" w:space="0"/>
              <w:right w:val="single" w:color="000000" w:sz="8" w:space="0"/>
            </w:tcBorders>
            <w:noWrap w:val="0"/>
            <w:vAlign w:val="center"/>
          </w:tcPr>
          <w:p w14:paraId="65DE7EFE">
            <w:pPr>
              <w:keepNext w:val="0"/>
              <w:keepLines w:val="0"/>
              <w:widowControl/>
              <w:suppressLineNumbers w:val="0"/>
              <w:spacing w:line="360" w:lineRule="auto"/>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cs="宋体"/>
                <w:i w:val="0"/>
                <w:iCs w:val="0"/>
                <w:color w:val="000000" w:themeColor="text1"/>
                <w:kern w:val="0"/>
                <w:sz w:val="22"/>
                <w:szCs w:val="22"/>
                <w:u w:val="none"/>
                <w:lang w:val="en-US" w:eastAsia="zh-CN" w:bidi="ar"/>
                <w14:textFill>
                  <w14:solidFill>
                    <w14:schemeClr w14:val="tx1"/>
                  </w14:solidFill>
                </w14:textFill>
              </w:rPr>
              <w:t>项目</w:t>
            </w: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总体部署方案</w:t>
            </w:r>
          </w:p>
        </w:tc>
        <w:tc>
          <w:tcPr>
            <w:tcW w:w="394" w:type="pct"/>
            <w:tcBorders>
              <w:top w:val="nil"/>
              <w:left w:val="nil"/>
              <w:bottom w:val="single" w:color="000000" w:sz="8" w:space="0"/>
              <w:right w:val="single" w:color="000000" w:sz="8" w:space="0"/>
            </w:tcBorders>
            <w:noWrap w:val="0"/>
            <w:vAlign w:val="center"/>
          </w:tcPr>
          <w:p w14:paraId="5C39A9A2">
            <w:pPr>
              <w:keepNext w:val="0"/>
              <w:keepLines w:val="0"/>
              <w:widowControl/>
              <w:suppressLineNumbers w:val="0"/>
              <w:spacing w:line="360" w:lineRule="auto"/>
              <w:jc w:val="center"/>
              <w:textAlignment w:val="center"/>
              <w:rPr>
                <w:rFonts w:hint="default" w:ascii="宋体" w:hAnsi="宋体" w:eastAsia="宋体" w:cs="宋体"/>
                <w:i w:val="0"/>
                <w:iCs w:val="0"/>
                <w:color w:val="000000" w:themeColor="text1"/>
                <w:sz w:val="22"/>
                <w:szCs w:val="22"/>
                <w:u w:val="none"/>
                <w:lang w:val="en-US"/>
                <w14:textFill>
                  <w14:solidFill>
                    <w14:schemeClr w14:val="tx1"/>
                  </w14:solidFill>
                </w14:textFill>
              </w:rPr>
            </w:pPr>
            <w:r>
              <w:rPr>
                <w:rFonts w:hint="eastAsia" w:ascii="宋体" w:hAnsi="宋体" w:cs="宋体"/>
                <w:i w:val="0"/>
                <w:iCs w:val="0"/>
                <w:color w:val="000000" w:themeColor="text1"/>
                <w:kern w:val="0"/>
                <w:sz w:val="22"/>
                <w:szCs w:val="22"/>
                <w:u w:val="none"/>
                <w:lang w:val="en-US" w:eastAsia="zh-CN" w:bidi="ar"/>
                <w14:textFill>
                  <w14:solidFill>
                    <w14:schemeClr w14:val="tx1"/>
                  </w14:solidFill>
                </w14:textFill>
              </w:rPr>
              <w:t>24</w:t>
            </w:r>
          </w:p>
        </w:tc>
        <w:tc>
          <w:tcPr>
            <w:tcW w:w="3817" w:type="pct"/>
            <w:tcBorders>
              <w:top w:val="nil"/>
              <w:left w:val="nil"/>
              <w:bottom w:val="single" w:color="000000" w:sz="8" w:space="0"/>
              <w:right w:val="single" w:color="000000" w:sz="8" w:space="0"/>
            </w:tcBorders>
            <w:noWrap w:val="0"/>
            <w:vAlign w:val="center"/>
          </w:tcPr>
          <w:p w14:paraId="646944B6">
            <w:pPr>
              <w:keepNext w:val="0"/>
              <w:keepLines w:val="0"/>
              <w:widowControl/>
              <w:suppressLineNumbers w:val="0"/>
              <w:spacing w:line="360" w:lineRule="auto"/>
              <w:jc w:val="left"/>
              <w:textAlignment w:val="cente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针对本项目提供总体部署方案，包含：</w:t>
            </w:r>
          </w:p>
          <w:p w14:paraId="061E4014">
            <w:pPr>
              <w:keepNext w:val="0"/>
              <w:keepLines w:val="0"/>
              <w:widowControl/>
              <w:suppressLineNumbers w:val="0"/>
              <w:spacing w:line="360" w:lineRule="auto"/>
              <w:jc w:val="left"/>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 ①项目的总体概述； ②投入项目人员配备情况及岗位职责； ③物资准备及进场计划（含材料、机械设备 ）； ④项目总体施工方法与流程； ⑤施工环节的注意事项及施工现场管控 ； ⑥</w:t>
            </w:r>
            <w:r>
              <w:rPr>
                <w:rFonts w:hint="eastAsia" w:ascii="宋体" w:hAnsi="宋体" w:cs="宋体"/>
                <w:i w:val="0"/>
                <w:iCs w:val="0"/>
                <w:color w:val="000000" w:themeColor="text1"/>
                <w:kern w:val="0"/>
                <w:sz w:val="22"/>
                <w:szCs w:val="22"/>
                <w:u w:val="none"/>
                <w:lang w:val="en-US" w:eastAsia="zh-CN" w:bidi="ar"/>
                <w14:textFill>
                  <w14:solidFill>
                    <w14:schemeClr w14:val="tx1"/>
                  </w14:solidFill>
                </w14:textFill>
              </w:rPr>
              <w:t>项目实施</w:t>
            </w: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中的流水段划分； ⑦现场管理及施工总平面图布置； ⑧针对本项目施工过程的重难点分析及应对措施； 每项满分</w:t>
            </w:r>
            <w:r>
              <w:rPr>
                <w:rFonts w:hint="eastAsia" w:ascii="宋体" w:hAnsi="宋体" w:cs="宋体"/>
                <w:i w:val="0"/>
                <w:iCs w:val="0"/>
                <w:color w:val="000000" w:themeColor="text1"/>
                <w:kern w:val="0"/>
                <w:sz w:val="22"/>
                <w:szCs w:val="22"/>
                <w:u w:val="none"/>
                <w:lang w:val="en-US" w:eastAsia="zh-CN" w:bidi="ar"/>
                <w14:textFill>
                  <w14:solidFill>
                    <w14:schemeClr w14:val="tx1"/>
                  </w14:solidFill>
                </w14:textFill>
              </w:rPr>
              <w:t>3</w:t>
            </w: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分，各项均完全符合要求得</w:t>
            </w:r>
            <w:r>
              <w:rPr>
                <w:rFonts w:hint="eastAsia" w:ascii="宋体" w:hAnsi="宋体" w:cs="宋体"/>
                <w:i w:val="0"/>
                <w:iCs w:val="0"/>
                <w:color w:val="000000" w:themeColor="text1"/>
                <w:kern w:val="0"/>
                <w:sz w:val="22"/>
                <w:szCs w:val="22"/>
                <w:u w:val="none"/>
                <w:lang w:val="en-US" w:eastAsia="zh-CN" w:bidi="ar"/>
                <w14:textFill>
                  <w14:solidFill>
                    <w14:schemeClr w14:val="tx1"/>
                  </w14:solidFill>
                </w14:textFill>
              </w:rPr>
              <w:t>24</w:t>
            </w: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分 ，所提供的方案中每一处具有缺陷（缺陷是指方案不具备完整性、可行性、合理性，凭空编造、内容前后不一致、前后逻辑错误、涉及的规范及标准错误、地点区域错误、内容缺失等。）的扣</w:t>
            </w:r>
            <w:r>
              <w:rPr>
                <w:rFonts w:hint="eastAsia" w:ascii="宋体" w:hAnsi="宋体" w:cs="宋体"/>
                <w:i w:val="0"/>
                <w:iCs w:val="0"/>
                <w:color w:val="000000" w:themeColor="text1"/>
                <w:kern w:val="0"/>
                <w:sz w:val="22"/>
                <w:szCs w:val="22"/>
                <w:u w:val="none"/>
                <w:lang w:val="en-US" w:eastAsia="zh-CN" w:bidi="ar"/>
                <w14:textFill>
                  <w14:solidFill>
                    <w14:schemeClr w14:val="tx1"/>
                  </w14:solidFill>
                </w14:textFill>
              </w:rPr>
              <w:t>1</w:t>
            </w: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分 ，内容与本项目无关或无此项内容扣</w:t>
            </w:r>
            <w:r>
              <w:rPr>
                <w:rFonts w:hint="eastAsia" w:ascii="宋体" w:hAnsi="宋体" w:cs="宋体"/>
                <w:i w:val="0"/>
                <w:iCs w:val="0"/>
                <w:color w:val="000000" w:themeColor="text1"/>
                <w:kern w:val="0"/>
                <w:sz w:val="22"/>
                <w:szCs w:val="22"/>
                <w:u w:val="none"/>
                <w:lang w:val="en-US" w:eastAsia="zh-CN" w:bidi="ar"/>
                <w14:textFill>
                  <w14:solidFill>
                    <w14:schemeClr w14:val="tx1"/>
                  </w14:solidFill>
                </w14:textFill>
              </w:rPr>
              <w:t>3</w:t>
            </w: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分，扣完为止。</w:t>
            </w:r>
          </w:p>
        </w:tc>
      </w:tr>
      <w:tr w14:paraId="2F7C02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95" w:hRule="atLeast"/>
        </w:trPr>
        <w:tc>
          <w:tcPr>
            <w:tcW w:w="394" w:type="pct"/>
            <w:tcBorders>
              <w:top w:val="nil"/>
              <w:left w:val="single" w:color="000000" w:sz="8" w:space="0"/>
              <w:bottom w:val="single" w:color="000000" w:sz="8" w:space="0"/>
              <w:right w:val="single" w:color="000000" w:sz="8" w:space="0"/>
            </w:tcBorders>
            <w:noWrap w:val="0"/>
            <w:vAlign w:val="center"/>
          </w:tcPr>
          <w:p w14:paraId="6BEC34ED">
            <w:pPr>
              <w:keepNext w:val="0"/>
              <w:keepLines w:val="0"/>
              <w:widowControl/>
              <w:suppressLineNumbers w:val="0"/>
              <w:spacing w:line="360" w:lineRule="auto"/>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3</w:t>
            </w:r>
          </w:p>
        </w:tc>
        <w:tc>
          <w:tcPr>
            <w:tcW w:w="394" w:type="pct"/>
            <w:tcBorders>
              <w:top w:val="nil"/>
              <w:left w:val="nil"/>
              <w:bottom w:val="single" w:color="000000" w:sz="8" w:space="0"/>
              <w:right w:val="single" w:color="000000" w:sz="8" w:space="0"/>
            </w:tcBorders>
            <w:noWrap w:val="0"/>
            <w:vAlign w:val="center"/>
          </w:tcPr>
          <w:p w14:paraId="4341D2A0">
            <w:pPr>
              <w:keepNext w:val="0"/>
              <w:keepLines w:val="0"/>
              <w:widowControl/>
              <w:suppressLineNumbers w:val="0"/>
              <w:spacing w:line="360" w:lineRule="auto"/>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应急预案</w:t>
            </w:r>
          </w:p>
        </w:tc>
        <w:tc>
          <w:tcPr>
            <w:tcW w:w="394" w:type="pct"/>
            <w:tcBorders>
              <w:top w:val="nil"/>
              <w:left w:val="nil"/>
              <w:bottom w:val="single" w:color="000000" w:sz="8" w:space="0"/>
              <w:right w:val="single" w:color="000000" w:sz="8" w:space="0"/>
            </w:tcBorders>
            <w:noWrap w:val="0"/>
            <w:vAlign w:val="center"/>
          </w:tcPr>
          <w:p w14:paraId="6E52279A">
            <w:pPr>
              <w:keepNext w:val="0"/>
              <w:keepLines w:val="0"/>
              <w:widowControl/>
              <w:suppressLineNumbers w:val="0"/>
              <w:spacing w:line="360" w:lineRule="auto"/>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8</w:t>
            </w:r>
          </w:p>
        </w:tc>
        <w:tc>
          <w:tcPr>
            <w:tcW w:w="3817" w:type="pct"/>
            <w:tcBorders>
              <w:top w:val="nil"/>
              <w:left w:val="nil"/>
              <w:bottom w:val="single" w:color="000000" w:sz="8" w:space="0"/>
              <w:right w:val="single" w:color="000000" w:sz="8" w:space="0"/>
            </w:tcBorders>
            <w:noWrap w:val="0"/>
            <w:vAlign w:val="center"/>
          </w:tcPr>
          <w:p w14:paraId="172ED097">
            <w:pPr>
              <w:keepNext w:val="0"/>
              <w:keepLines w:val="0"/>
              <w:widowControl/>
              <w:suppressLineNumbers w:val="0"/>
              <w:spacing w:line="360" w:lineRule="auto"/>
              <w:jc w:val="left"/>
              <w:textAlignment w:val="cente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针对本项目提供应急预案，包括：</w:t>
            </w:r>
          </w:p>
          <w:p w14:paraId="6EDA6687">
            <w:pPr>
              <w:keepNext w:val="0"/>
              <w:keepLines w:val="0"/>
              <w:widowControl/>
              <w:suppressLineNumbers w:val="0"/>
              <w:spacing w:line="360" w:lineRule="auto"/>
              <w:jc w:val="left"/>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 ①施工现场伤亡事故预防方案； ②触电 事故应急预案； ③机械伤害事故应急预案； ④高空坠落应急预案； 每项满分2分，各项均完全符合要求得8分 ，所提供的方案中每一处具有缺陷（缺陷是指方案不具备完整性、可行性、合理性，凭空编造、内容前后不一致、前后逻辑错误、涉及的规范及标准错误、地点区域错误、内容缺失等。）的扣1分，内容与本项目无关或无此项内容的扣2分，扣完为止。</w:t>
            </w:r>
          </w:p>
        </w:tc>
      </w:tr>
      <w:tr w14:paraId="274AF6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65" w:hRule="atLeast"/>
        </w:trPr>
        <w:tc>
          <w:tcPr>
            <w:tcW w:w="394" w:type="pct"/>
            <w:tcBorders>
              <w:top w:val="nil"/>
              <w:left w:val="single" w:color="000000" w:sz="8" w:space="0"/>
              <w:bottom w:val="single" w:color="000000" w:sz="8" w:space="0"/>
              <w:right w:val="single" w:color="000000" w:sz="8" w:space="0"/>
            </w:tcBorders>
            <w:noWrap w:val="0"/>
            <w:vAlign w:val="center"/>
          </w:tcPr>
          <w:p w14:paraId="2C1EB1D8">
            <w:pPr>
              <w:keepNext w:val="0"/>
              <w:keepLines w:val="0"/>
              <w:widowControl/>
              <w:suppressLineNumbers w:val="0"/>
              <w:spacing w:line="360" w:lineRule="auto"/>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4</w:t>
            </w:r>
          </w:p>
        </w:tc>
        <w:tc>
          <w:tcPr>
            <w:tcW w:w="394" w:type="pct"/>
            <w:tcBorders>
              <w:top w:val="nil"/>
              <w:left w:val="nil"/>
              <w:bottom w:val="single" w:color="000000" w:sz="8" w:space="0"/>
              <w:right w:val="single" w:color="000000" w:sz="8" w:space="0"/>
            </w:tcBorders>
            <w:noWrap w:val="0"/>
            <w:vAlign w:val="center"/>
          </w:tcPr>
          <w:p w14:paraId="585BC5DA">
            <w:pPr>
              <w:keepNext w:val="0"/>
              <w:keepLines w:val="0"/>
              <w:widowControl/>
              <w:suppressLineNumbers w:val="0"/>
              <w:spacing w:line="360" w:lineRule="auto"/>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cs="宋体"/>
                <w:i w:val="0"/>
                <w:iCs w:val="0"/>
                <w:color w:val="000000" w:themeColor="text1"/>
                <w:kern w:val="0"/>
                <w:sz w:val="22"/>
                <w:szCs w:val="22"/>
                <w:u w:val="none"/>
                <w:lang w:val="en-US" w:eastAsia="zh-CN" w:bidi="ar"/>
                <w14:textFill>
                  <w14:solidFill>
                    <w14:schemeClr w14:val="tx1"/>
                  </w14:solidFill>
                </w14:textFill>
              </w:rPr>
              <w:t>服务</w:t>
            </w: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保障措施</w:t>
            </w:r>
          </w:p>
        </w:tc>
        <w:tc>
          <w:tcPr>
            <w:tcW w:w="394" w:type="pct"/>
            <w:tcBorders>
              <w:top w:val="nil"/>
              <w:left w:val="nil"/>
              <w:bottom w:val="single" w:color="000000" w:sz="8" w:space="0"/>
              <w:right w:val="single" w:color="000000" w:sz="8" w:space="0"/>
            </w:tcBorders>
            <w:noWrap w:val="0"/>
            <w:vAlign w:val="center"/>
          </w:tcPr>
          <w:p w14:paraId="24F8B160">
            <w:pPr>
              <w:keepNext w:val="0"/>
              <w:keepLines w:val="0"/>
              <w:widowControl/>
              <w:suppressLineNumbers w:val="0"/>
              <w:spacing w:line="360" w:lineRule="auto"/>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15</w:t>
            </w:r>
          </w:p>
        </w:tc>
        <w:tc>
          <w:tcPr>
            <w:tcW w:w="3817" w:type="pct"/>
            <w:tcBorders>
              <w:top w:val="nil"/>
              <w:left w:val="nil"/>
              <w:bottom w:val="single" w:color="000000" w:sz="8" w:space="0"/>
              <w:right w:val="single" w:color="000000" w:sz="8" w:space="0"/>
            </w:tcBorders>
            <w:noWrap w:val="0"/>
            <w:vAlign w:val="center"/>
          </w:tcPr>
          <w:p w14:paraId="4C95EF7E">
            <w:pPr>
              <w:keepNext w:val="0"/>
              <w:keepLines w:val="0"/>
              <w:widowControl/>
              <w:suppressLineNumbers w:val="0"/>
              <w:spacing w:line="360" w:lineRule="auto"/>
              <w:jc w:val="left"/>
              <w:textAlignment w:val="cente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针对本项目提供施工进度计划保障措施，包含: </w:t>
            </w:r>
          </w:p>
          <w:p w14:paraId="1B41069C">
            <w:pPr>
              <w:keepNext w:val="0"/>
              <w:keepLines w:val="0"/>
              <w:widowControl/>
              <w:suppressLineNumbers w:val="0"/>
              <w:spacing w:line="360" w:lineRule="auto"/>
              <w:jc w:val="left"/>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①有详细工期安排计划及网络图或横道图； ②物资部门保证工程进度的材料供应措施； ③工期保证优化措施及限期赶工措施； ④</w:t>
            </w:r>
            <w:r>
              <w:rPr>
                <w:rFonts w:hint="eastAsia" w:ascii="宋体" w:hAnsi="宋体" w:cs="宋体"/>
                <w:i w:val="0"/>
                <w:iCs w:val="0"/>
                <w:color w:val="000000" w:themeColor="text1"/>
                <w:kern w:val="0"/>
                <w:sz w:val="22"/>
                <w:szCs w:val="22"/>
                <w:u w:val="none"/>
                <w:lang w:val="en-US" w:eastAsia="zh-CN" w:bidi="ar"/>
                <w14:textFill>
                  <w14:solidFill>
                    <w14:schemeClr w14:val="tx1"/>
                  </w14:solidFill>
                </w14:textFill>
              </w:rPr>
              <w:t>项目</w:t>
            </w: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进度的控制及调整计划； ⑤工程部和项目部的协调保证措施； 每项满分3分，各项均完全符合要求得15分，所提供的方案中每一处具有缺陷（缺陷是指方案不具备完整性、可行性、合理性，凭空编造、内容前后不一致、前后逻辑错误、涉及的规范及标准错误、地点区域错误、内容缺失等。）的扣1分，内容与本项目无关或无此项内容扣3分，扣完为止。</w:t>
            </w:r>
          </w:p>
        </w:tc>
      </w:tr>
      <w:tr w14:paraId="178206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65" w:hRule="atLeast"/>
        </w:trPr>
        <w:tc>
          <w:tcPr>
            <w:tcW w:w="394" w:type="pct"/>
            <w:tcBorders>
              <w:top w:val="nil"/>
              <w:left w:val="single" w:color="000000" w:sz="8" w:space="0"/>
              <w:bottom w:val="single" w:color="000000" w:sz="8" w:space="0"/>
              <w:right w:val="single" w:color="000000" w:sz="8" w:space="0"/>
            </w:tcBorders>
            <w:noWrap w:val="0"/>
            <w:vAlign w:val="center"/>
          </w:tcPr>
          <w:p w14:paraId="73E01F4C">
            <w:pPr>
              <w:keepNext w:val="0"/>
              <w:keepLines w:val="0"/>
              <w:widowControl/>
              <w:suppressLineNumbers w:val="0"/>
              <w:spacing w:line="360" w:lineRule="auto"/>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5</w:t>
            </w:r>
          </w:p>
        </w:tc>
        <w:tc>
          <w:tcPr>
            <w:tcW w:w="394" w:type="pct"/>
            <w:tcBorders>
              <w:top w:val="nil"/>
              <w:left w:val="nil"/>
              <w:bottom w:val="single" w:color="000000" w:sz="8" w:space="0"/>
              <w:right w:val="single" w:color="000000" w:sz="8" w:space="0"/>
            </w:tcBorders>
            <w:noWrap w:val="0"/>
            <w:vAlign w:val="center"/>
          </w:tcPr>
          <w:p w14:paraId="6981A87B">
            <w:pPr>
              <w:keepNext w:val="0"/>
              <w:keepLines w:val="0"/>
              <w:widowControl/>
              <w:suppressLineNumbers w:val="0"/>
              <w:spacing w:line="360" w:lineRule="auto"/>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质量保障措施</w:t>
            </w:r>
          </w:p>
        </w:tc>
        <w:tc>
          <w:tcPr>
            <w:tcW w:w="394" w:type="pct"/>
            <w:tcBorders>
              <w:top w:val="nil"/>
              <w:left w:val="nil"/>
              <w:bottom w:val="single" w:color="000000" w:sz="8" w:space="0"/>
              <w:right w:val="single" w:color="000000" w:sz="8" w:space="0"/>
            </w:tcBorders>
            <w:noWrap w:val="0"/>
            <w:vAlign w:val="center"/>
          </w:tcPr>
          <w:p w14:paraId="673DA1ED">
            <w:pPr>
              <w:keepNext w:val="0"/>
              <w:keepLines w:val="0"/>
              <w:widowControl/>
              <w:suppressLineNumbers w:val="0"/>
              <w:spacing w:line="360" w:lineRule="auto"/>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12</w:t>
            </w:r>
          </w:p>
        </w:tc>
        <w:tc>
          <w:tcPr>
            <w:tcW w:w="3817" w:type="pct"/>
            <w:tcBorders>
              <w:top w:val="nil"/>
              <w:left w:val="nil"/>
              <w:bottom w:val="single" w:color="000000" w:sz="8" w:space="0"/>
              <w:right w:val="single" w:color="000000" w:sz="8" w:space="0"/>
            </w:tcBorders>
            <w:noWrap w:val="0"/>
            <w:vAlign w:val="center"/>
          </w:tcPr>
          <w:p w14:paraId="1F6F820B">
            <w:pPr>
              <w:keepNext w:val="0"/>
              <w:keepLines w:val="0"/>
              <w:widowControl/>
              <w:suppressLineNumbers w:val="0"/>
              <w:spacing w:line="360" w:lineRule="auto"/>
              <w:jc w:val="left"/>
              <w:textAlignment w:val="cente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针对本项目提供质量保障措施，包含: </w:t>
            </w:r>
          </w:p>
          <w:p w14:paraId="7412F5B0">
            <w:pPr>
              <w:keepNext w:val="0"/>
              <w:keepLines w:val="0"/>
              <w:widowControl/>
              <w:suppressLineNumbers w:val="0"/>
              <w:spacing w:line="360" w:lineRule="auto"/>
              <w:jc w:val="left"/>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①质量目标； ②质量控制手段及方法； ③施工质量保证措施；每项满分</w:t>
            </w:r>
            <w:r>
              <w:rPr>
                <w:rFonts w:hint="eastAsia" w:ascii="宋体" w:hAnsi="宋体" w:cs="宋体"/>
                <w:i w:val="0"/>
                <w:iCs w:val="0"/>
                <w:color w:val="000000" w:themeColor="text1"/>
                <w:kern w:val="0"/>
                <w:sz w:val="22"/>
                <w:szCs w:val="22"/>
                <w:u w:val="none"/>
                <w:lang w:val="en-US" w:eastAsia="zh-CN" w:bidi="ar"/>
                <w14:textFill>
                  <w14:solidFill>
                    <w14:schemeClr w14:val="tx1"/>
                  </w14:solidFill>
                </w14:textFill>
              </w:rPr>
              <w:t>4</w:t>
            </w: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分，各项均完全符合要求得12分，所提供的方案中每一处具有缺陷（缺陷是指方案不具备完整性、可行性、合理性，凭空编造、内容前后不一致、前后逻辑错误、涉及的规范及标准错误、地点区域错误、内容缺失等。）的扣</w:t>
            </w:r>
            <w:r>
              <w:rPr>
                <w:rFonts w:hint="eastAsia" w:ascii="宋体" w:hAnsi="宋体" w:cs="宋体"/>
                <w:i w:val="0"/>
                <w:iCs w:val="0"/>
                <w:color w:val="000000" w:themeColor="text1"/>
                <w:kern w:val="0"/>
                <w:sz w:val="22"/>
                <w:szCs w:val="22"/>
                <w:u w:val="none"/>
                <w:lang w:val="en-US" w:eastAsia="zh-CN" w:bidi="ar"/>
                <w14:textFill>
                  <w14:solidFill>
                    <w14:schemeClr w14:val="tx1"/>
                  </w14:solidFill>
                </w14:textFill>
              </w:rPr>
              <w:t>2</w:t>
            </w: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分，内容与本项目无关或无此项内容扣</w:t>
            </w:r>
            <w:r>
              <w:rPr>
                <w:rFonts w:hint="eastAsia" w:ascii="宋体" w:hAnsi="宋体" w:cs="宋体"/>
                <w:i w:val="0"/>
                <w:iCs w:val="0"/>
                <w:color w:val="000000" w:themeColor="text1"/>
                <w:kern w:val="0"/>
                <w:sz w:val="22"/>
                <w:szCs w:val="22"/>
                <w:u w:val="none"/>
                <w:lang w:val="en-US" w:eastAsia="zh-CN" w:bidi="ar"/>
                <w14:textFill>
                  <w14:solidFill>
                    <w14:schemeClr w14:val="tx1"/>
                  </w14:solidFill>
                </w14:textFill>
              </w:rPr>
              <w:t>4</w:t>
            </w: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分，扣完为止。</w:t>
            </w:r>
          </w:p>
        </w:tc>
      </w:tr>
      <w:tr w14:paraId="6DA1E1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51" w:hRule="atLeast"/>
        </w:trPr>
        <w:tc>
          <w:tcPr>
            <w:tcW w:w="394" w:type="pct"/>
            <w:tcBorders>
              <w:top w:val="nil"/>
              <w:left w:val="single" w:color="000000" w:sz="8" w:space="0"/>
              <w:bottom w:val="single" w:color="000000" w:sz="8" w:space="0"/>
              <w:right w:val="single" w:color="000000" w:sz="8" w:space="0"/>
            </w:tcBorders>
            <w:noWrap w:val="0"/>
            <w:vAlign w:val="center"/>
          </w:tcPr>
          <w:p w14:paraId="391C633C">
            <w:pPr>
              <w:keepNext w:val="0"/>
              <w:keepLines w:val="0"/>
              <w:widowControl/>
              <w:suppressLineNumbers w:val="0"/>
              <w:spacing w:line="360" w:lineRule="auto"/>
              <w:jc w:val="center"/>
              <w:textAlignment w:val="center"/>
              <w:rPr>
                <w:rFonts w:hint="default" w:ascii="宋体" w:hAnsi="宋体" w:eastAsia="宋体" w:cs="宋体"/>
                <w:i w:val="0"/>
                <w:iCs w:val="0"/>
                <w:color w:val="000000" w:themeColor="text1"/>
                <w:kern w:val="0"/>
                <w:sz w:val="22"/>
                <w:szCs w:val="22"/>
                <w:u w:val="none"/>
                <w:lang w:val="en-US" w:eastAsia="zh-CN" w:bidi="ar"/>
                <w14:textFill>
                  <w14:solidFill>
                    <w14:schemeClr w14:val="tx1"/>
                  </w14:solidFill>
                </w14:textFill>
              </w:rPr>
            </w:pPr>
            <w:r>
              <w:rPr>
                <w:rFonts w:hint="eastAsia" w:ascii="宋体" w:hAnsi="宋体" w:cs="宋体"/>
                <w:i w:val="0"/>
                <w:iCs w:val="0"/>
                <w:color w:val="000000" w:themeColor="text1"/>
                <w:kern w:val="0"/>
                <w:sz w:val="22"/>
                <w:szCs w:val="22"/>
                <w:u w:val="none"/>
                <w:lang w:val="en-US" w:eastAsia="zh-CN" w:bidi="ar"/>
                <w14:textFill>
                  <w14:solidFill>
                    <w14:schemeClr w14:val="tx1"/>
                  </w14:solidFill>
                </w14:textFill>
              </w:rPr>
              <w:t>6</w:t>
            </w:r>
          </w:p>
        </w:tc>
        <w:tc>
          <w:tcPr>
            <w:tcW w:w="394" w:type="pct"/>
            <w:tcBorders>
              <w:top w:val="nil"/>
              <w:left w:val="nil"/>
              <w:bottom w:val="single" w:color="000000" w:sz="8" w:space="0"/>
              <w:right w:val="single" w:color="000000" w:sz="8" w:space="0"/>
            </w:tcBorders>
            <w:noWrap w:val="0"/>
            <w:vAlign w:val="center"/>
          </w:tcPr>
          <w:p w14:paraId="7882493A">
            <w:pPr>
              <w:keepNext w:val="0"/>
              <w:keepLines w:val="0"/>
              <w:widowControl/>
              <w:suppressLineNumbers w:val="0"/>
              <w:spacing w:line="360" w:lineRule="auto"/>
              <w:jc w:val="center"/>
              <w:textAlignment w:val="cente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安全施工措施</w:t>
            </w:r>
          </w:p>
        </w:tc>
        <w:tc>
          <w:tcPr>
            <w:tcW w:w="394" w:type="pct"/>
            <w:tcBorders>
              <w:top w:val="nil"/>
              <w:left w:val="nil"/>
              <w:bottom w:val="single" w:color="000000" w:sz="8" w:space="0"/>
              <w:right w:val="single" w:color="000000" w:sz="8" w:space="0"/>
            </w:tcBorders>
            <w:noWrap w:val="0"/>
            <w:vAlign w:val="center"/>
          </w:tcPr>
          <w:p w14:paraId="57E975C3">
            <w:pPr>
              <w:keepNext w:val="0"/>
              <w:keepLines w:val="0"/>
              <w:widowControl/>
              <w:suppressLineNumbers w:val="0"/>
              <w:spacing w:line="360" w:lineRule="auto"/>
              <w:jc w:val="center"/>
              <w:textAlignment w:val="center"/>
              <w:rPr>
                <w:rFonts w:hint="default" w:ascii="宋体" w:hAnsi="宋体" w:eastAsia="宋体" w:cs="宋体"/>
                <w:i w:val="0"/>
                <w:iCs w:val="0"/>
                <w:color w:val="000000" w:themeColor="text1"/>
                <w:kern w:val="0"/>
                <w:sz w:val="22"/>
                <w:szCs w:val="22"/>
                <w:u w:val="none"/>
                <w:lang w:val="en-US" w:eastAsia="zh-CN" w:bidi="ar"/>
                <w14:textFill>
                  <w14:solidFill>
                    <w14:schemeClr w14:val="tx1"/>
                  </w14:solidFill>
                </w14:textFill>
              </w:rPr>
            </w:pPr>
            <w:r>
              <w:rPr>
                <w:rFonts w:hint="eastAsia" w:ascii="宋体" w:hAnsi="宋体" w:cs="宋体"/>
                <w:i w:val="0"/>
                <w:iCs w:val="0"/>
                <w:color w:val="000000" w:themeColor="text1"/>
                <w:kern w:val="0"/>
                <w:sz w:val="22"/>
                <w:szCs w:val="22"/>
                <w:u w:val="none"/>
                <w:lang w:val="en-US" w:eastAsia="zh-CN" w:bidi="ar"/>
                <w14:textFill>
                  <w14:solidFill>
                    <w14:schemeClr w14:val="tx1"/>
                  </w14:solidFill>
                </w14:textFill>
              </w:rPr>
              <w:t>8</w:t>
            </w:r>
          </w:p>
        </w:tc>
        <w:tc>
          <w:tcPr>
            <w:tcW w:w="3817" w:type="pct"/>
            <w:tcBorders>
              <w:top w:val="nil"/>
              <w:left w:val="nil"/>
              <w:bottom w:val="single" w:color="000000" w:sz="8" w:space="0"/>
              <w:right w:val="single" w:color="000000" w:sz="8" w:space="0"/>
            </w:tcBorders>
            <w:noWrap w:val="0"/>
            <w:vAlign w:val="center"/>
          </w:tcPr>
          <w:p w14:paraId="2D26241F">
            <w:pPr>
              <w:keepNext w:val="0"/>
              <w:keepLines w:val="0"/>
              <w:widowControl/>
              <w:suppressLineNumbers w:val="0"/>
              <w:spacing w:line="360" w:lineRule="auto"/>
              <w:jc w:val="left"/>
              <w:textAlignment w:val="cente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针对本项目提供安全施工措施，包含: </w:t>
            </w:r>
          </w:p>
          <w:p w14:paraId="2409892E">
            <w:pPr>
              <w:keepNext w:val="0"/>
              <w:keepLines w:val="0"/>
              <w:widowControl/>
              <w:suppressLineNumbers w:val="0"/>
              <w:spacing w:line="360" w:lineRule="auto"/>
              <w:jc w:val="left"/>
              <w:textAlignment w:val="cente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①安全组织机构及目标； ②施工现场各人员安全操作规程及保障措施； ③施工机械设备安全管理措施； ④安全用电保障措施； 每项满分</w:t>
            </w:r>
            <w:r>
              <w:rPr>
                <w:rFonts w:hint="eastAsia" w:ascii="宋体" w:hAnsi="宋体" w:cs="宋体"/>
                <w:i w:val="0"/>
                <w:iCs w:val="0"/>
                <w:color w:val="000000" w:themeColor="text1"/>
                <w:kern w:val="0"/>
                <w:sz w:val="22"/>
                <w:szCs w:val="22"/>
                <w:u w:val="none"/>
                <w:lang w:val="en-US" w:eastAsia="zh-CN" w:bidi="ar"/>
                <w14:textFill>
                  <w14:solidFill>
                    <w14:schemeClr w14:val="tx1"/>
                  </w14:solidFill>
                </w14:textFill>
              </w:rPr>
              <w:t>2</w:t>
            </w: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分，各项均完全符合要求得</w:t>
            </w:r>
            <w:r>
              <w:rPr>
                <w:rFonts w:hint="eastAsia" w:ascii="宋体" w:hAnsi="宋体" w:cs="宋体"/>
                <w:i w:val="0"/>
                <w:iCs w:val="0"/>
                <w:color w:val="000000" w:themeColor="text1"/>
                <w:kern w:val="0"/>
                <w:sz w:val="22"/>
                <w:szCs w:val="22"/>
                <w:u w:val="none"/>
                <w:lang w:val="en-US" w:eastAsia="zh-CN" w:bidi="ar"/>
                <w14:textFill>
                  <w14:solidFill>
                    <w14:schemeClr w14:val="tx1"/>
                  </w14:solidFill>
                </w14:textFill>
              </w:rPr>
              <w:t>8</w:t>
            </w: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分，所提供的方案中每一处具有缺陷（缺陷是指方案不具备完整性、可行性、合理性，凭空编造、内容前后不一致、前后逻辑错误、涉及的规范及标准错误、地点区域错误、内容缺失等。）的扣</w:t>
            </w:r>
            <w:r>
              <w:rPr>
                <w:rFonts w:hint="eastAsia" w:ascii="宋体" w:hAnsi="宋体" w:cs="宋体"/>
                <w:i w:val="0"/>
                <w:iCs w:val="0"/>
                <w:color w:val="000000" w:themeColor="text1"/>
                <w:kern w:val="0"/>
                <w:sz w:val="22"/>
                <w:szCs w:val="22"/>
                <w:u w:val="none"/>
                <w:lang w:val="en-US" w:eastAsia="zh-CN" w:bidi="ar"/>
                <w14:textFill>
                  <w14:solidFill>
                    <w14:schemeClr w14:val="tx1"/>
                  </w14:solidFill>
                </w14:textFill>
              </w:rPr>
              <w:t>1</w:t>
            </w: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分，内容与本项目无关或无此项内容扣</w:t>
            </w:r>
            <w:r>
              <w:rPr>
                <w:rFonts w:hint="eastAsia" w:ascii="宋体" w:hAnsi="宋体" w:cs="宋体"/>
                <w:i w:val="0"/>
                <w:iCs w:val="0"/>
                <w:color w:val="000000" w:themeColor="text1"/>
                <w:kern w:val="0"/>
                <w:sz w:val="22"/>
                <w:szCs w:val="22"/>
                <w:u w:val="none"/>
                <w:lang w:val="en-US" w:eastAsia="zh-CN" w:bidi="ar"/>
                <w14:textFill>
                  <w14:solidFill>
                    <w14:schemeClr w14:val="tx1"/>
                  </w14:solidFill>
                </w14:textFill>
              </w:rPr>
              <w:t>2</w:t>
            </w: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分，扣完为止。</w:t>
            </w:r>
          </w:p>
        </w:tc>
      </w:tr>
      <w:tr w14:paraId="450F06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5" w:hRule="atLeast"/>
        </w:trPr>
        <w:tc>
          <w:tcPr>
            <w:tcW w:w="394" w:type="pct"/>
            <w:tcBorders>
              <w:top w:val="nil"/>
              <w:left w:val="single" w:color="000000" w:sz="8" w:space="0"/>
              <w:bottom w:val="single" w:color="auto" w:sz="4" w:space="0"/>
              <w:right w:val="single" w:color="000000" w:sz="8" w:space="0"/>
            </w:tcBorders>
            <w:noWrap w:val="0"/>
            <w:vAlign w:val="center"/>
          </w:tcPr>
          <w:p w14:paraId="2A489DC8">
            <w:pPr>
              <w:keepNext w:val="0"/>
              <w:keepLines w:val="0"/>
              <w:widowControl/>
              <w:suppressLineNumbers w:val="0"/>
              <w:spacing w:line="360" w:lineRule="auto"/>
              <w:jc w:val="center"/>
              <w:textAlignment w:val="center"/>
              <w:rPr>
                <w:rFonts w:hint="default" w:ascii="宋体" w:hAnsi="宋体" w:eastAsia="宋体" w:cs="宋体"/>
                <w:i w:val="0"/>
                <w:iCs w:val="0"/>
                <w:color w:val="000000" w:themeColor="text1"/>
                <w:kern w:val="0"/>
                <w:sz w:val="22"/>
                <w:szCs w:val="22"/>
                <w:u w:val="none"/>
                <w:lang w:val="en-US" w:eastAsia="zh-CN" w:bidi="ar"/>
                <w14:textFill>
                  <w14:solidFill>
                    <w14:schemeClr w14:val="tx1"/>
                  </w14:solidFill>
                </w14:textFill>
              </w:rPr>
            </w:pPr>
            <w:r>
              <w:rPr>
                <w:rFonts w:hint="eastAsia" w:ascii="宋体" w:hAnsi="宋体" w:cs="宋体"/>
                <w:i w:val="0"/>
                <w:iCs w:val="0"/>
                <w:color w:val="000000" w:themeColor="text1"/>
                <w:kern w:val="0"/>
                <w:sz w:val="22"/>
                <w:szCs w:val="22"/>
                <w:u w:val="none"/>
                <w:lang w:val="en-US" w:eastAsia="zh-CN" w:bidi="ar"/>
                <w14:textFill>
                  <w14:solidFill>
                    <w14:schemeClr w14:val="tx1"/>
                  </w14:solidFill>
                </w14:textFill>
              </w:rPr>
              <w:t>7</w:t>
            </w:r>
          </w:p>
        </w:tc>
        <w:tc>
          <w:tcPr>
            <w:tcW w:w="394" w:type="pct"/>
            <w:tcBorders>
              <w:top w:val="nil"/>
              <w:left w:val="nil"/>
              <w:bottom w:val="single" w:color="auto" w:sz="4" w:space="0"/>
              <w:right w:val="single" w:color="000000" w:sz="8" w:space="0"/>
            </w:tcBorders>
            <w:noWrap w:val="0"/>
            <w:vAlign w:val="center"/>
          </w:tcPr>
          <w:p w14:paraId="115EAC02">
            <w:pPr>
              <w:keepNext w:val="0"/>
              <w:keepLines w:val="0"/>
              <w:widowControl/>
              <w:suppressLineNumbers w:val="0"/>
              <w:spacing w:line="360" w:lineRule="auto"/>
              <w:jc w:val="center"/>
              <w:textAlignment w:val="cente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pPr>
            <w:r>
              <w:rPr>
                <w:rFonts w:hint="eastAsia" w:ascii="宋体" w:hAnsi="宋体" w:cs="宋体"/>
                <w:i w:val="0"/>
                <w:iCs w:val="0"/>
                <w:color w:val="000000" w:themeColor="text1"/>
                <w:kern w:val="0"/>
                <w:sz w:val="22"/>
                <w:szCs w:val="22"/>
                <w:u w:val="none"/>
                <w:lang w:val="en-US" w:eastAsia="zh-CN" w:bidi="ar"/>
                <w14:textFill>
                  <w14:solidFill>
                    <w14:schemeClr w14:val="tx1"/>
                  </w14:solidFill>
                </w14:textFill>
              </w:rPr>
              <w:t>价格</w:t>
            </w:r>
          </w:p>
        </w:tc>
        <w:tc>
          <w:tcPr>
            <w:tcW w:w="394" w:type="pct"/>
            <w:tcBorders>
              <w:top w:val="nil"/>
              <w:left w:val="nil"/>
              <w:bottom w:val="single" w:color="auto" w:sz="4" w:space="0"/>
              <w:right w:val="single" w:color="000000" w:sz="8" w:space="0"/>
            </w:tcBorders>
            <w:noWrap w:val="0"/>
            <w:vAlign w:val="center"/>
          </w:tcPr>
          <w:p w14:paraId="0CB3CE57">
            <w:pPr>
              <w:keepNext w:val="0"/>
              <w:keepLines w:val="0"/>
              <w:widowControl/>
              <w:suppressLineNumbers w:val="0"/>
              <w:spacing w:line="360" w:lineRule="auto"/>
              <w:jc w:val="center"/>
              <w:textAlignment w:val="center"/>
              <w:rPr>
                <w:rFonts w:hint="default" w:ascii="宋体" w:hAnsi="宋体" w:eastAsia="宋体" w:cs="宋体"/>
                <w:i w:val="0"/>
                <w:iCs w:val="0"/>
                <w:color w:val="000000" w:themeColor="text1"/>
                <w:kern w:val="0"/>
                <w:sz w:val="22"/>
                <w:szCs w:val="22"/>
                <w:u w:val="none"/>
                <w:lang w:val="en-US" w:eastAsia="zh-CN" w:bidi="ar"/>
                <w14:textFill>
                  <w14:solidFill>
                    <w14:schemeClr w14:val="tx1"/>
                  </w14:solidFill>
                </w14:textFill>
              </w:rPr>
            </w:pPr>
            <w:r>
              <w:rPr>
                <w:rFonts w:hint="eastAsia" w:ascii="宋体" w:hAnsi="宋体" w:cs="宋体"/>
                <w:i w:val="0"/>
                <w:iCs w:val="0"/>
                <w:color w:val="000000" w:themeColor="text1"/>
                <w:kern w:val="0"/>
                <w:sz w:val="22"/>
                <w:szCs w:val="22"/>
                <w:u w:val="none"/>
                <w:lang w:val="en-US" w:eastAsia="zh-CN" w:bidi="ar"/>
                <w14:textFill>
                  <w14:solidFill>
                    <w14:schemeClr w14:val="tx1"/>
                  </w14:solidFill>
                </w14:textFill>
              </w:rPr>
              <w:t>30</w:t>
            </w:r>
          </w:p>
        </w:tc>
        <w:tc>
          <w:tcPr>
            <w:tcW w:w="3817" w:type="pct"/>
            <w:tcBorders>
              <w:top w:val="nil"/>
              <w:left w:val="nil"/>
              <w:bottom w:val="single" w:color="auto" w:sz="4" w:space="0"/>
              <w:right w:val="single" w:color="000000" w:sz="8" w:space="0"/>
            </w:tcBorders>
            <w:noWrap w:val="0"/>
            <w:vAlign w:val="center"/>
          </w:tcPr>
          <w:p w14:paraId="566229A1">
            <w:pPr>
              <w:keepNext w:val="0"/>
              <w:keepLines w:val="0"/>
              <w:widowControl/>
              <w:suppressLineNumbers w:val="0"/>
              <w:spacing w:line="360" w:lineRule="auto"/>
              <w:jc w:val="left"/>
              <w:textAlignment w:val="cente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投标报价得分＝（评标基准价/投标报价）×价格分值【注：满足招标文件要求且投标价格最低的投标报价为评标基准价。】最低报价不是中标的唯一依据。因落实政府采购政策进行价格调整的，以调整后的价格计算评标基准价和投标报价。</w:t>
            </w:r>
          </w:p>
        </w:tc>
      </w:tr>
    </w:tbl>
    <w:p w14:paraId="6E9C5919">
      <w:pPr>
        <w:pStyle w:val="68"/>
        <w:spacing w:line="360" w:lineRule="auto"/>
        <w:rPr>
          <w:rFonts w:hint="eastAsia"/>
          <w:color w:val="000000" w:themeColor="text1"/>
          <w:lang w:val="en-US" w:eastAsia="zh-CN"/>
          <w14:textFill>
            <w14:solidFill>
              <w14:schemeClr w14:val="tx1"/>
            </w14:solidFill>
          </w14:textFill>
        </w:rPr>
      </w:pPr>
    </w:p>
    <w:p w14:paraId="2AFBAACD">
      <w:pPr>
        <w:spacing w:line="360" w:lineRule="auto"/>
        <w:jc w:val="both"/>
        <w:outlineLvl w:val="0"/>
        <w:rPr>
          <w:rFonts w:hint="eastAsia" w:asciiTheme="minorEastAsia" w:hAnsiTheme="minorEastAsia" w:eastAsiaTheme="minorEastAsia" w:cstheme="minorEastAsia"/>
          <w:b/>
          <w:bCs/>
          <w:color w:val="000000" w:themeColor="text1"/>
          <w:kern w:val="2"/>
          <w:sz w:val="36"/>
          <w:szCs w:val="36"/>
          <w:lang w:val="en-US" w:eastAsia="zh-CN" w:bidi="ar-SA"/>
          <w14:textFill>
            <w14:solidFill>
              <w14:schemeClr w14:val="tx1"/>
            </w14:solidFill>
          </w14:textFill>
        </w:rPr>
      </w:pPr>
      <w:bookmarkStart w:id="12" w:name="_Toc28875"/>
    </w:p>
    <w:p w14:paraId="44C47D45">
      <w:pPr>
        <w:spacing w:line="360" w:lineRule="auto"/>
        <w:jc w:val="both"/>
        <w:outlineLvl w:val="0"/>
        <w:rPr>
          <w:rFonts w:hint="eastAsia" w:asciiTheme="minorEastAsia" w:hAnsiTheme="minorEastAsia" w:eastAsiaTheme="minorEastAsia" w:cstheme="minorEastAsia"/>
          <w:b/>
          <w:bCs/>
          <w:color w:val="000000" w:themeColor="text1"/>
          <w:kern w:val="2"/>
          <w:sz w:val="36"/>
          <w:szCs w:val="36"/>
          <w:lang w:val="en-US" w:eastAsia="zh-CN" w:bidi="ar-SA"/>
          <w14:textFill>
            <w14:solidFill>
              <w14:schemeClr w14:val="tx1"/>
            </w14:solidFill>
          </w14:textFill>
        </w:rPr>
      </w:pPr>
    </w:p>
    <w:p w14:paraId="62E76E5F">
      <w:pPr>
        <w:spacing w:line="360" w:lineRule="auto"/>
        <w:jc w:val="both"/>
        <w:outlineLvl w:val="0"/>
        <w:rPr>
          <w:rFonts w:hint="eastAsia" w:asciiTheme="minorEastAsia" w:hAnsiTheme="minorEastAsia" w:eastAsiaTheme="minorEastAsia" w:cstheme="minorEastAsia"/>
          <w:b/>
          <w:bCs/>
          <w:kern w:val="2"/>
          <w:sz w:val="36"/>
          <w:szCs w:val="36"/>
          <w:lang w:val="en-US" w:eastAsia="zh-CN" w:bidi="ar-SA"/>
        </w:rPr>
      </w:pPr>
    </w:p>
    <w:p w14:paraId="0BCB9046">
      <w:pPr>
        <w:spacing w:line="360" w:lineRule="auto"/>
        <w:jc w:val="both"/>
        <w:outlineLvl w:val="0"/>
        <w:rPr>
          <w:rFonts w:hint="eastAsia" w:asciiTheme="minorEastAsia" w:hAnsiTheme="minorEastAsia" w:eastAsiaTheme="minorEastAsia" w:cstheme="minorEastAsia"/>
          <w:b/>
          <w:bCs/>
          <w:kern w:val="2"/>
          <w:sz w:val="36"/>
          <w:szCs w:val="36"/>
          <w:lang w:val="en-US" w:eastAsia="zh-CN" w:bidi="ar-SA"/>
        </w:rPr>
      </w:pPr>
    </w:p>
    <w:p w14:paraId="7289EA95">
      <w:pPr>
        <w:spacing w:line="360" w:lineRule="auto"/>
        <w:jc w:val="both"/>
        <w:outlineLvl w:val="0"/>
        <w:rPr>
          <w:rFonts w:hint="eastAsia" w:asciiTheme="minorEastAsia" w:hAnsiTheme="minorEastAsia" w:eastAsiaTheme="minorEastAsia" w:cstheme="minorEastAsia"/>
          <w:b/>
          <w:bCs/>
          <w:kern w:val="2"/>
          <w:sz w:val="36"/>
          <w:szCs w:val="36"/>
          <w:lang w:val="en-US" w:eastAsia="zh-CN" w:bidi="ar-SA"/>
        </w:rPr>
      </w:pPr>
    </w:p>
    <w:p w14:paraId="4A6F6FAA">
      <w:pPr>
        <w:spacing w:line="360" w:lineRule="auto"/>
        <w:jc w:val="both"/>
        <w:outlineLvl w:val="0"/>
        <w:rPr>
          <w:rFonts w:hint="eastAsia" w:asciiTheme="minorEastAsia" w:hAnsiTheme="minorEastAsia" w:eastAsiaTheme="minorEastAsia" w:cstheme="minorEastAsia"/>
          <w:b/>
          <w:bCs/>
          <w:kern w:val="2"/>
          <w:sz w:val="36"/>
          <w:szCs w:val="36"/>
          <w:lang w:val="en-US" w:eastAsia="zh-CN" w:bidi="ar-SA"/>
        </w:rPr>
      </w:pPr>
    </w:p>
    <w:p w14:paraId="0D4C31F6">
      <w:pPr>
        <w:spacing w:line="360" w:lineRule="auto"/>
        <w:jc w:val="both"/>
        <w:outlineLvl w:val="0"/>
        <w:rPr>
          <w:rFonts w:hint="eastAsia" w:asciiTheme="minorEastAsia" w:hAnsiTheme="minorEastAsia" w:eastAsiaTheme="minorEastAsia" w:cstheme="minorEastAsia"/>
          <w:b/>
          <w:bCs/>
          <w:kern w:val="2"/>
          <w:sz w:val="36"/>
          <w:szCs w:val="36"/>
          <w:lang w:val="en-US" w:eastAsia="zh-CN" w:bidi="ar-SA"/>
        </w:rPr>
      </w:pPr>
    </w:p>
    <w:p w14:paraId="30D50855">
      <w:pPr>
        <w:spacing w:line="360" w:lineRule="auto"/>
        <w:jc w:val="both"/>
        <w:outlineLvl w:val="0"/>
        <w:rPr>
          <w:rFonts w:hint="eastAsia" w:asciiTheme="minorEastAsia" w:hAnsiTheme="minorEastAsia" w:eastAsiaTheme="minorEastAsia" w:cstheme="minorEastAsia"/>
          <w:b/>
          <w:bCs/>
          <w:kern w:val="2"/>
          <w:sz w:val="36"/>
          <w:szCs w:val="36"/>
          <w:lang w:val="en-US" w:eastAsia="zh-CN" w:bidi="ar-SA"/>
        </w:rPr>
      </w:pPr>
    </w:p>
    <w:p w14:paraId="2834E479">
      <w:pPr>
        <w:spacing w:line="360" w:lineRule="auto"/>
        <w:jc w:val="both"/>
        <w:outlineLvl w:val="0"/>
        <w:rPr>
          <w:rFonts w:hint="eastAsia" w:asciiTheme="minorEastAsia" w:hAnsiTheme="minorEastAsia" w:eastAsiaTheme="minorEastAsia" w:cstheme="minorEastAsia"/>
          <w:b/>
          <w:bCs/>
          <w:kern w:val="2"/>
          <w:sz w:val="36"/>
          <w:szCs w:val="36"/>
          <w:lang w:val="en-US" w:eastAsia="zh-CN" w:bidi="ar-SA"/>
        </w:rPr>
      </w:pPr>
    </w:p>
    <w:p w14:paraId="04622940">
      <w:pPr>
        <w:spacing w:line="360" w:lineRule="auto"/>
        <w:jc w:val="both"/>
        <w:outlineLvl w:val="0"/>
        <w:rPr>
          <w:rFonts w:hint="eastAsia" w:asciiTheme="minorEastAsia" w:hAnsiTheme="minorEastAsia" w:eastAsiaTheme="minorEastAsia" w:cstheme="minorEastAsia"/>
          <w:b/>
          <w:bCs/>
          <w:kern w:val="2"/>
          <w:sz w:val="36"/>
          <w:szCs w:val="36"/>
          <w:lang w:val="en-US" w:eastAsia="zh-CN" w:bidi="ar-SA"/>
        </w:rPr>
      </w:pPr>
    </w:p>
    <w:p w14:paraId="6E8703BB">
      <w:pPr>
        <w:spacing w:line="360" w:lineRule="auto"/>
        <w:jc w:val="both"/>
        <w:outlineLvl w:val="0"/>
        <w:rPr>
          <w:rFonts w:hint="eastAsia" w:asciiTheme="minorEastAsia" w:hAnsiTheme="minorEastAsia" w:eastAsiaTheme="minorEastAsia" w:cstheme="minorEastAsia"/>
          <w:b/>
          <w:bCs/>
          <w:kern w:val="2"/>
          <w:sz w:val="36"/>
          <w:szCs w:val="36"/>
          <w:lang w:val="en-US" w:eastAsia="zh-CN" w:bidi="ar-SA"/>
        </w:rPr>
      </w:pPr>
    </w:p>
    <w:p w14:paraId="479E52D4">
      <w:pPr>
        <w:spacing w:line="360" w:lineRule="auto"/>
        <w:jc w:val="both"/>
        <w:outlineLvl w:val="0"/>
        <w:rPr>
          <w:rFonts w:hint="eastAsia" w:asciiTheme="minorEastAsia" w:hAnsiTheme="minorEastAsia" w:eastAsiaTheme="minorEastAsia" w:cstheme="minorEastAsia"/>
          <w:b/>
          <w:bCs/>
          <w:kern w:val="2"/>
          <w:sz w:val="36"/>
          <w:szCs w:val="36"/>
          <w:lang w:val="en-US" w:eastAsia="zh-CN" w:bidi="ar-SA"/>
        </w:rPr>
      </w:pPr>
    </w:p>
    <w:p w14:paraId="67AE2239">
      <w:pPr>
        <w:spacing w:line="360" w:lineRule="auto"/>
        <w:jc w:val="both"/>
        <w:outlineLvl w:val="0"/>
        <w:rPr>
          <w:rFonts w:hint="eastAsia" w:asciiTheme="minorEastAsia" w:hAnsiTheme="minorEastAsia" w:eastAsiaTheme="minorEastAsia" w:cstheme="minorEastAsia"/>
          <w:b/>
          <w:bCs/>
          <w:kern w:val="2"/>
          <w:sz w:val="36"/>
          <w:szCs w:val="36"/>
          <w:lang w:val="en-US" w:eastAsia="zh-CN" w:bidi="ar-SA"/>
        </w:rPr>
      </w:pPr>
    </w:p>
    <w:p w14:paraId="7DA2671C">
      <w:pPr>
        <w:pStyle w:val="68"/>
        <w:rPr>
          <w:rFonts w:hint="eastAsia" w:asciiTheme="minorEastAsia" w:hAnsiTheme="minorEastAsia" w:eastAsiaTheme="minorEastAsia" w:cstheme="minorEastAsia"/>
          <w:b/>
          <w:bCs/>
          <w:kern w:val="2"/>
          <w:sz w:val="36"/>
          <w:szCs w:val="36"/>
          <w:lang w:val="en-US" w:eastAsia="zh-CN" w:bidi="ar-SA"/>
        </w:rPr>
      </w:pPr>
    </w:p>
    <w:p w14:paraId="3E5F37D6">
      <w:pPr>
        <w:rPr>
          <w:rFonts w:hint="eastAsia" w:asciiTheme="minorEastAsia" w:hAnsiTheme="minorEastAsia" w:eastAsiaTheme="minorEastAsia" w:cstheme="minorEastAsia"/>
          <w:b/>
          <w:bCs/>
          <w:kern w:val="2"/>
          <w:sz w:val="36"/>
          <w:szCs w:val="36"/>
          <w:lang w:val="en-US" w:eastAsia="zh-CN" w:bidi="ar-SA"/>
        </w:rPr>
      </w:pPr>
    </w:p>
    <w:p w14:paraId="7D34197F">
      <w:pPr>
        <w:rPr>
          <w:rFonts w:hint="eastAsia" w:asciiTheme="minorEastAsia" w:hAnsiTheme="minorEastAsia" w:eastAsiaTheme="minorEastAsia" w:cstheme="minorEastAsia"/>
          <w:b/>
          <w:bCs/>
          <w:kern w:val="2"/>
          <w:sz w:val="36"/>
          <w:szCs w:val="36"/>
          <w:lang w:val="en-US" w:eastAsia="zh-CN" w:bidi="ar-SA"/>
        </w:rPr>
      </w:pPr>
    </w:p>
    <w:p w14:paraId="6165353F">
      <w:pPr>
        <w:pStyle w:val="68"/>
        <w:rPr>
          <w:rFonts w:hint="eastAsia" w:asciiTheme="minorEastAsia" w:hAnsiTheme="minorEastAsia" w:eastAsiaTheme="minorEastAsia" w:cstheme="minorEastAsia"/>
          <w:b/>
          <w:bCs/>
          <w:kern w:val="2"/>
          <w:sz w:val="36"/>
          <w:szCs w:val="36"/>
          <w:lang w:val="en-US" w:eastAsia="zh-CN" w:bidi="ar-SA"/>
        </w:rPr>
      </w:pPr>
    </w:p>
    <w:p w14:paraId="35CA2F42">
      <w:pPr>
        <w:rPr>
          <w:rFonts w:hint="eastAsia"/>
          <w:lang w:val="en-US" w:eastAsia="zh-CN"/>
        </w:rPr>
      </w:pPr>
    </w:p>
    <w:p w14:paraId="258C960C">
      <w:pPr>
        <w:spacing w:line="360" w:lineRule="auto"/>
        <w:jc w:val="both"/>
        <w:outlineLvl w:val="0"/>
        <w:rPr>
          <w:rFonts w:hint="eastAsia" w:asciiTheme="minorEastAsia" w:hAnsiTheme="minorEastAsia" w:eastAsiaTheme="minorEastAsia" w:cstheme="minorEastAsia"/>
          <w:b/>
          <w:bCs/>
          <w:kern w:val="2"/>
          <w:sz w:val="36"/>
          <w:szCs w:val="36"/>
          <w:lang w:val="en-US" w:eastAsia="zh-CN" w:bidi="ar-SA"/>
        </w:rPr>
      </w:pPr>
    </w:p>
    <w:p w14:paraId="13550078">
      <w:pPr>
        <w:pStyle w:val="2"/>
        <w:bidi w:val="0"/>
        <w:jc w:val="center"/>
        <w:rPr>
          <w:rFonts w:hint="eastAsia"/>
          <w:b/>
          <w:bCs/>
          <w:sz w:val="36"/>
          <w:szCs w:val="36"/>
          <w:lang w:val="en-US" w:eastAsia="zh-CN"/>
        </w:rPr>
      </w:pPr>
      <w:bookmarkStart w:id="13" w:name="_Toc18414"/>
      <w:r>
        <w:rPr>
          <w:rFonts w:hint="eastAsia"/>
          <w:b/>
          <w:bCs/>
          <w:sz w:val="36"/>
          <w:szCs w:val="36"/>
          <w:lang w:val="en-US" w:eastAsia="zh-CN"/>
        </w:rPr>
        <w:t>第五章 政府采购合同格式</w:t>
      </w:r>
      <w:bookmarkEnd w:id="12"/>
      <w:bookmarkEnd w:id="13"/>
    </w:p>
    <w:p w14:paraId="31881B18">
      <w:pPr>
        <w:spacing w:line="360" w:lineRule="auto"/>
        <w:jc w:val="cente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  </w:t>
      </w:r>
    </w:p>
    <w:p w14:paraId="28292816">
      <w:pPr>
        <w:spacing w:line="360" w:lineRule="auto"/>
        <w:jc w:val="center"/>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略</w:t>
      </w:r>
    </w:p>
    <w:p w14:paraId="1456544D">
      <w:pPr>
        <w:spacing w:line="360" w:lineRule="auto"/>
        <w:jc w:val="center"/>
        <w:rPr>
          <w:rFonts w:hint="eastAsia" w:asciiTheme="minorEastAsia" w:hAnsiTheme="minorEastAsia" w:eastAsiaTheme="minorEastAsia" w:cstheme="minorEastAsia"/>
          <w:sz w:val="24"/>
          <w:szCs w:val="24"/>
          <w:lang w:val="en-US" w:eastAsia="zh-CN"/>
        </w:rPr>
      </w:pPr>
    </w:p>
    <w:p w14:paraId="0216DA8E">
      <w:pPr>
        <w:spacing w:line="360" w:lineRule="auto"/>
        <w:jc w:val="center"/>
        <w:outlineLvl w:val="0"/>
        <w:rPr>
          <w:rStyle w:val="261"/>
          <w:rFonts w:hint="eastAsia"/>
          <w:b/>
          <w:bCs/>
          <w:sz w:val="36"/>
          <w:szCs w:val="36"/>
          <w:lang w:val="en-US" w:eastAsia="zh-CN"/>
        </w:rPr>
      </w:pPr>
      <w:r>
        <w:rPr>
          <w:rFonts w:hint="eastAsia" w:asciiTheme="minorEastAsia" w:hAnsiTheme="minorEastAsia" w:eastAsiaTheme="minorEastAsia" w:cstheme="minorEastAsia"/>
          <w:sz w:val="24"/>
          <w:szCs w:val="24"/>
        </w:rPr>
        <w:br w:type="page"/>
      </w:r>
      <w:bookmarkStart w:id="14" w:name="_Toc13446"/>
      <w:bookmarkStart w:id="15" w:name="_Toc2012"/>
      <w:r>
        <w:rPr>
          <w:rStyle w:val="261"/>
          <w:rFonts w:hint="eastAsia"/>
          <w:b/>
          <w:bCs/>
          <w:sz w:val="36"/>
          <w:szCs w:val="36"/>
          <w:lang w:val="en-US" w:eastAsia="zh-CN"/>
        </w:rPr>
        <w:t>第六章 响应文件格式</w:t>
      </w:r>
      <w:bookmarkEnd w:id="14"/>
      <w:bookmarkEnd w:id="15"/>
      <w:bookmarkStart w:id="16" w:name="_Toc2010"/>
      <w:bookmarkStart w:id="17" w:name="_Toc29691"/>
    </w:p>
    <w:p w14:paraId="63688514">
      <w:pPr>
        <w:pStyle w:val="68"/>
        <w:rPr>
          <w:rFonts w:hint="eastAsia"/>
          <w:lang w:val="en-US" w:eastAsia="zh-CN"/>
        </w:rPr>
      </w:pPr>
    </w:p>
    <w:p w14:paraId="0E2A0EE8">
      <w:pPr>
        <w:rPr>
          <w:rFonts w:hint="eastAsia"/>
          <w:lang w:val="en-US" w:eastAsia="zh-CN"/>
        </w:rPr>
      </w:pPr>
    </w:p>
    <w:p w14:paraId="54169791">
      <w:pPr>
        <w:bidi w:val="0"/>
        <w:rPr>
          <w:rFonts w:hint="eastAsia"/>
          <w:lang w:val="en-US" w:eastAsia="zh-CN"/>
        </w:rPr>
      </w:pPr>
    </w:p>
    <w:p w14:paraId="167A046F">
      <w:pPr>
        <w:bidi w:val="0"/>
        <w:jc w:val="center"/>
        <w:rPr>
          <w:rFonts w:hint="eastAsia"/>
          <w:b/>
          <w:bCs/>
          <w:sz w:val="72"/>
          <w:szCs w:val="72"/>
        </w:rPr>
      </w:pPr>
      <w:r>
        <w:rPr>
          <w:rFonts w:hint="eastAsia"/>
          <w:b/>
          <w:bCs/>
          <w:sz w:val="72"/>
          <w:szCs w:val="72"/>
          <w:lang w:val="en-US" w:eastAsia="zh-CN"/>
        </w:rPr>
        <w:t>响 应</w:t>
      </w:r>
      <w:r>
        <w:rPr>
          <w:rFonts w:hint="eastAsia"/>
          <w:b/>
          <w:bCs/>
          <w:sz w:val="72"/>
          <w:szCs w:val="72"/>
        </w:rPr>
        <w:t xml:space="preserve"> 文 件</w:t>
      </w:r>
      <w:bookmarkEnd w:id="16"/>
      <w:bookmarkEnd w:id="17"/>
    </w:p>
    <w:p w14:paraId="5ECB0378">
      <w:pPr>
        <w:bidi w:val="0"/>
        <w:rPr>
          <w:rFonts w:hint="eastAsia"/>
        </w:rPr>
      </w:pPr>
    </w:p>
    <w:p w14:paraId="76735B1F">
      <w:pPr>
        <w:pStyle w:val="68"/>
        <w:rPr>
          <w:rFonts w:hint="eastAsia"/>
        </w:rPr>
      </w:pPr>
    </w:p>
    <w:p w14:paraId="44800404">
      <w:pPr>
        <w:rPr>
          <w:rFonts w:hint="eastAsia"/>
        </w:rPr>
      </w:pPr>
    </w:p>
    <w:p w14:paraId="4E09F9D2">
      <w:pPr>
        <w:bidi w:val="0"/>
        <w:ind w:left="0" w:leftChars="0" w:firstLine="299" w:firstLineChars="93"/>
        <w:rPr>
          <w:rFonts w:hint="eastAsia"/>
          <w:b/>
          <w:bCs/>
          <w:sz w:val="32"/>
          <w:szCs w:val="32"/>
          <w:lang w:eastAsia="zh-CN"/>
        </w:rPr>
      </w:pPr>
      <w:bookmarkStart w:id="18" w:name="_Toc4909"/>
      <w:bookmarkStart w:id="19" w:name="_Toc26111"/>
      <w:r>
        <w:rPr>
          <w:rFonts w:hint="eastAsia"/>
          <w:b/>
          <w:bCs/>
          <w:sz w:val="32"/>
          <w:szCs w:val="32"/>
        </w:rPr>
        <w:t>项目名称</w:t>
      </w:r>
      <w:r>
        <w:rPr>
          <w:rFonts w:hint="eastAsia"/>
          <w:b/>
          <w:bCs/>
          <w:sz w:val="32"/>
          <w:szCs w:val="32"/>
          <w:lang w:eastAsia="zh-CN"/>
        </w:rPr>
        <w:t>：</w:t>
      </w:r>
      <w:bookmarkEnd w:id="18"/>
      <w:bookmarkEnd w:id="19"/>
    </w:p>
    <w:p w14:paraId="2E359312">
      <w:pPr>
        <w:bidi w:val="0"/>
        <w:ind w:left="0" w:leftChars="0" w:firstLine="299" w:firstLineChars="93"/>
        <w:rPr>
          <w:rFonts w:hint="eastAsia"/>
          <w:b/>
          <w:bCs/>
          <w:sz w:val="32"/>
          <w:szCs w:val="32"/>
        </w:rPr>
      </w:pPr>
      <w:bookmarkStart w:id="20" w:name="_Toc26654"/>
      <w:bookmarkStart w:id="21" w:name="_Toc21429"/>
      <w:r>
        <w:rPr>
          <w:rFonts w:hint="eastAsia"/>
          <w:b/>
          <w:bCs/>
          <w:sz w:val="32"/>
          <w:szCs w:val="32"/>
        </w:rPr>
        <w:t>项目编号:</w:t>
      </w:r>
      <w:bookmarkEnd w:id="20"/>
      <w:bookmarkEnd w:id="21"/>
    </w:p>
    <w:p w14:paraId="1324E396">
      <w:pPr>
        <w:bidi w:val="0"/>
        <w:ind w:left="0" w:leftChars="0" w:firstLine="299" w:firstLineChars="93"/>
        <w:rPr>
          <w:rFonts w:hint="eastAsia"/>
          <w:b/>
          <w:bCs/>
          <w:sz w:val="32"/>
          <w:szCs w:val="32"/>
        </w:rPr>
      </w:pPr>
    </w:p>
    <w:p w14:paraId="02FED557">
      <w:pPr>
        <w:bidi w:val="0"/>
        <w:ind w:left="0" w:leftChars="0" w:firstLine="299" w:firstLineChars="93"/>
        <w:rPr>
          <w:rFonts w:hint="eastAsia"/>
          <w:b/>
          <w:bCs/>
          <w:sz w:val="32"/>
          <w:szCs w:val="32"/>
        </w:rPr>
      </w:pPr>
    </w:p>
    <w:p w14:paraId="26000B71">
      <w:pPr>
        <w:bidi w:val="0"/>
        <w:ind w:left="0" w:leftChars="0" w:firstLine="299" w:firstLineChars="93"/>
        <w:rPr>
          <w:rFonts w:hint="eastAsia"/>
          <w:b/>
          <w:bCs/>
          <w:sz w:val="32"/>
          <w:szCs w:val="32"/>
        </w:rPr>
      </w:pPr>
    </w:p>
    <w:p w14:paraId="4A04C537">
      <w:pPr>
        <w:pStyle w:val="68"/>
        <w:rPr>
          <w:rFonts w:hint="eastAsia"/>
          <w:b/>
          <w:bCs/>
          <w:sz w:val="32"/>
          <w:szCs w:val="32"/>
        </w:rPr>
      </w:pPr>
    </w:p>
    <w:p w14:paraId="38A3E244">
      <w:pPr>
        <w:rPr>
          <w:rFonts w:hint="eastAsia"/>
        </w:rPr>
      </w:pPr>
    </w:p>
    <w:p w14:paraId="273EC231">
      <w:pPr>
        <w:bidi w:val="0"/>
        <w:ind w:left="0" w:leftChars="0" w:firstLine="299" w:firstLineChars="93"/>
        <w:rPr>
          <w:rFonts w:hint="eastAsia"/>
          <w:b/>
          <w:bCs/>
          <w:sz w:val="32"/>
          <w:szCs w:val="32"/>
        </w:rPr>
      </w:pPr>
    </w:p>
    <w:p w14:paraId="09F2E1FA">
      <w:pPr>
        <w:bidi w:val="0"/>
        <w:ind w:left="0" w:leftChars="0" w:firstLine="299" w:firstLineChars="93"/>
        <w:rPr>
          <w:rFonts w:hint="eastAsia"/>
          <w:b/>
          <w:bCs/>
          <w:sz w:val="32"/>
          <w:szCs w:val="32"/>
        </w:rPr>
      </w:pPr>
      <w:bookmarkStart w:id="22" w:name="_Toc10059"/>
      <w:bookmarkStart w:id="23" w:name="_Toc29619"/>
      <w:r>
        <w:rPr>
          <w:rFonts w:hint="eastAsia"/>
          <w:b/>
          <w:bCs/>
          <w:sz w:val="32"/>
          <w:szCs w:val="32"/>
          <w:lang w:val="en-US" w:eastAsia="zh-CN"/>
        </w:rPr>
        <w:t>供应商名称</w:t>
      </w:r>
      <w:r>
        <w:rPr>
          <w:rFonts w:hint="eastAsia"/>
          <w:b/>
          <w:bCs/>
          <w:sz w:val="32"/>
          <w:szCs w:val="32"/>
        </w:rPr>
        <w:t>:</w:t>
      </w:r>
      <w:r>
        <w:rPr>
          <w:rFonts w:hint="eastAsia"/>
          <w:b/>
          <w:bCs/>
          <w:sz w:val="32"/>
          <w:szCs w:val="32"/>
          <w:u w:val="single"/>
        </w:rPr>
        <w:t xml:space="preserve">                      （盖单位章）</w:t>
      </w:r>
      <w:bookmarkEnd w:id="22"/>
      <w:bookmarkEnd w:id="23"/>
    </w:p>
    <w:p w14:paraId="271AC799">
      <w:pPr>
        <w:bidi w:val="0"/>
        <w:ind w:left="0" w:leftChars="0" w:firstLine="299" w:firstLineChars="93"/>
        <w:rPr>
          <w:rFonts w:hint="eastAsia"/>
          <w:b/>
          <w:bCs/>
          <w:sz w:val="32"/>
          <w:szCs w:val="32"/>
          <w:u w:val="single"/>
        </w:rPr>
      </w:pPr>
      <w:bookmarkStart w:id="24" w:name="_Toc31530"/>
      <w:bookmarkStart w:id="25" w:name="_Toc1946"/>
      <w:r>
        <w:rPr>
          <w:rFonts w:hint="eastAsia"/>
          <w:b/>
          <w:bCs/>
          <w:sz w:val="32"/>
          <w:szCs w:val="32"/>
          <w:lang w:val="en-US" w:eastAsia="zh-CN"/>
        </w:rPr>
        <w:t>法定代表人或其授权代表：</w:t>
      </w:r>
      <w:r>
        <w:rPr>
          <w:rFonts w:hint="eastAsia"/>
          <w:b/>
          <w:bCs/>
          <w:sz w:val="32"/>
          <w:szCs w:val="32"/>
          <w:u w:val="single"/>
        </w:rPr>
        <w:t xml:space="preserve">        </w:t>
      </w:r>
      <w:r>
        <w:rPr>
          <w:rFonts w:hint="eastAsia"/>
          <w:b/>
          <w:bCs/>
          <w:sz w:val="32"/>
          <w:szCs w:val="32"/>
          <w:u w:val="single"/>
          <w:lang w:val="en-US" w:eastAsia="zh-CN"/>
        </w:rPr>
        <w:t xml:space="preserve"> </w:t>
      </w:r>
      <w:r>
        <w:rPr>
          <w:rFonts w:hint="eastAsia"/>
          <w:b/>
          <w:bCs/>
          <w:sz w:val="32"/>
          <w:szCs w:val="32"/>
          <w:u w:val="single"/>
        </w:rPr>
        <w:t xml:space="preserve">   （签字）</w:t>
      </w:r>
      <w:bookmarkEnd w:id="24"/>
      <w:bookmarkEnd w:id="25"/>
    </w:p>
    <w:p w14:paraId="48891814">
      <w:pPr>
        <w:bidi w:val="0"/>
        <w:ind w:left="0" w:leftChars="0" w:firstLine="299" w:firstLineChars="93"/>
        <w:rPr>
          <w:rFonts w:hint="eastAsia"/>
          <w:b/>
          <w:bCs/>
          <w:sz w:val="32"/>
          <w:szCs w:val="32"/>
          <w:u w:val="single"/>
          <w:lang w:val="en-US" w:eastAsia="zh-CN"/>
        </w:rPr>
      </w:pPr>
      <w:bookmarkStart w:id="26" w:name="_Toc18915"/>
      <w:bookmarkStart w:id="27" w:name="_Toc476"/>
      <w:r>
        <w:rPr>
          <w:rFonts w:hint="eastAsia"/>
          <w:b/>
          <w:bCs/>
          <w:sz w:val="32"/>
          <w:szCs w:val="32"/>
          <w:lang w:val="en-US" w:eastAsia="zh-CN"/>
        </w:rPr>
        <w:t>联系电话：</w:t>
      </w:r>
      <w:r>
        <w:rPr>
          <w:rFonts w:hint="eastAsia"/>
          <w:b/>
          <w:bCs/>
          <w:sz w:val="32"/>
          <w:szCs w:val="32"/>
          <w:u w:val="single"/>
          <w:lang w:val="en-US" w:eastAsia="zh-CN"/>
        </w:rPr>
        <w:t xml:space="preserve">                                  .</w:t>
      </w:r>
      <w:r>
        <w:rPr>
          <w:rFonts w:hint="eastAsia"/>
          <w:b/>
          <w:bCs/>
          <w:sz w:val="32"/>
          <w:szCs w:val="32"/>
          <w:u w:val="single"/>
        </w:rPr>
        <w:t xml:space="preserve">      </w:t>
      </w:r>
      <w:r>
        <w:rPr>
          <w:rFonts w:hint="eastAsia"/>
          <w:b/>
          <w:bCs/>
          <w:sz w:val="32"/>
          <w:szCs w:val="32"/>
          <w:u w:val="single"/>
          <w:lang w:val="en-US" w:eastAsia="zh-CN"/>
        </w:rPr>
        <w:t xml:space="preserve">                 </w:t>
      </w:r>
      <w:r>
        <w:rPr>
          <w:rFonts w:hint="eastAsia"/>
          <w:b/>
          <w:bCs/>
          <w:sz w:val="32"/>
          <w:szCs w:val="32"/>
          <w:u w:val="single"/>
        </w:rPr>
        <w:t xml:space="preserve">   </w:t>
      </w:r>
      <w:bookmarkEnd w:id="26"/>
      <w:bookmarkEnd w:id="27"/>
      <w:r>
        <w:rPr>
          <w:rFonts w:hint="eastAsia"/>
          <w:b/>
          <w:bCs/>
          <w:sz w:val="32"/>
          <w:szCs w:val="32"/>
          <w:u w:val="single"/>
        </w:rPr>
        <w:t xml:space="preserve">  </w:t>
      </w:r>
    </w:p>
    <w:p w14:paraId="0AA424E4">
      <w:pPr>
        <w:bidi w:val="0"/>
        <w:ind w:left="0" w:leftChars="0" w:firstLine="299" w:firstLineChars="93"/>
        <w:rPr>
          <w:rFonts w:hint="default" w:eastAsia="宋体"/>
          <w:b/>
          <w:bCs/>
          <w:sz w:val="32"/>
          <w:szCs w:val="32"/>
          <w:u w:val="single"/>
          <w:lang w:val="en-US" w:eastAsia="zh-CN"/>
        </w:rPr>
      </w:pPr>
      <w:bookmarkStart w:id="28" w:name="_Toc9078"/>
      <w:bookmarkStart w:id="29" w:name="_Toc7177"/>
      <w:r>
        <w:rPr>
          <w:rFonts w:hint="eastAsia"/>
          <w:b/>
          <w:bCs/>
          <w:sz w:val="32"/>
          <w:szCs w:val="32"/>
          <w:lang w:val="en-US" w:eastAsia="zh-CN"/>
        </w:rPr>
        <w:t>编制</w:t>
      </w:r>
      <w:r>
        <w:rPr>
          <w:rFonts w:hint="eastAsia"/>
          <w:b/>
          <w:bCs/>
          <w:sz w:val="32"/>
          <w:szCs w:val="32"/>
        </w:rPr>
        <w:t>日期：</w:t>
      </w:r>
      <w:r>
        <w:rPr>
          <w:rFonts w:hint="eastAsia"/>
          <w:b/>
          <w:bCs/>
          <w:sz w:val="32"/>
          <w:szCs w:val="32"/>
          <w:u w:val="single"/>
        </w:rPr>
        <w:t xml:space="preserve">         年 </w:t>
      </w:r>
      <w:r>
        <w:rPr>
          <w:rFonts w:hint="eastAsia"/>
          <w:b/>
          <w:bCs/>
          <w:sz w:val="32"/>
          <w:szCs w:val="32"/>
          <w:u w:val="single"/>
          <w:lang w:val="en-US" w:eastAsia="zh-CN"/>
        </w:rPr>
        <w:t xml:space="preserve">    </w:t>
      </w:r>
      <w:r>
        <w:rPr>
          <w:rFonts w:hint="eastAsia"/>
          <w:b/>
          <w:bCs/>
          <w:sz w:val="32"/>
          <w:szCs w:val="32"/>
          <w:u w:val="single"/>
        </w:rPr>
        <w:t xml:space="preserve">  月  </w:t>
      </w:r>
      <w:r>
        <w:rPr>
          <w:rFonts w:hint="eastAsia"/>
          <w:b/>
          <w:bCs/>
          <w:sz w:val="32"/>
          <w:szCs w:val="32"/>
          <w:u w:val="single"/>
          <w:lang w:val="en-US" w:eastAsia="zh-CN"/>
        </w:rPr>
        <w:t xml:space="preserve"> </w:t>
      </w:r>
      <w:r>
        <w:rPr>
          <w:rFonts w:hint="eastAsia"/>
          <w:b/>
          <w:bCs/>
          <w:sz w:val="32"/>
          <w:szCs w:val="32"/>
          <w:u w:val="single"/>
        </w:rPr>
        <w:t xml:space="preserve">   日</w:t>
      </w:r>
      <w:bookmarkEnd w:id="28"/>
      <w:bookmarkEnd w:id="29"/>
      <w:r>
        <w:rPr>
          <w:rFonts w:hint="eastAsia"/>
          <w:b/>
          <w:bCs/>
          <w:sz w:val="32"/>
          <w:szCs w:val="32"/>
          <w:u w:val="single"/>
          <w:lang w:val="en-US" w:eastAsia="zh-CN"/>
        </w:rPr>
        <w:t xml:space="preserve">      </w:t>
      </w:r>
    </w:p>
    <w:p w14:paraId="298E98CE">
      <w:pPr>
        <w:spacing w:line="360" w:lineRule="auto"/>
        <w:ind w:left="0" w:leftChars="0" w:firstLine="500" w:firstLineChars="166"/>
        <w:rPr>
          <w:rFonts w:hint="eastAsia" w:asciiTheme="minorEastAsia" w:hAnsiTheme="minorEastAsia" w:eastAsiaTheme="minorEastAsia" w:cstheme="minorEastAsia"/>
          <w:b/>
          <w:bCs/>
          <w:sz w:val="30"/>
          <w:szCs w:val="30"/>
          <w:u w:val="single"/>
        </w:rPr>
        <w:sectPr>
          <w:footerReference r:id="rId6" w:type="default"/>
          <w:pgSz w:w="11906" w:h="16838"/>
          <w:pgMar w:top="1417" w:right="1406" w:bottom="1417" w:left="1800" w:header="851" w:footer="992" w:gutter="0"/>
          <w:pgNumType w:fmt="decimal" w:start="5"/>
          <w:cols w:space="0" w:num="1"/>
          <w:rtlGutter w:val="0"/>
          <w:docGrid w:type="lines" w:linePitch="312" w:charSpace="0"/>
        </w:sectPr>
      </w:pPr>
    </w:p>
    <w:p w14:paraId="7EFFB587">
      <w:pPr>
        <w:bidi w:val="0"/>
        <w:jc w:val="center"/>
        <w:rPr>
          <w:rFonts w:hint="eastAsia"/>
          <w:b/>
          <w:bCs/>
          <w:sz w:val="32"/>
          <w:szCs w:val="32"/>
          <w:lang w:val="en-US" w:eastAsia="zh-CN"/>
        </w:rPr>
      </w:pPr>
      <w:bookmarkStart w:id="30" w:name="_Toc24980"/>
      <w:bookmarkStart w:id="31" w:name="_Toc10165"/>
      <w:r>
        <w:rPr>
          <w:rFonts w:hint="eastAsia"/>
          <w:b/>
          <w:bCs/>
          <w:sz w:val="32"/>
          <w:szCs w:val="32"/>
          <w:lang w:val="en-US" w:eastAsia="zh-CN"/>
        </w:rPr>
        <w:t>一、报价函</w:t>
      </w:r>
      <w:bookmarkEnd w:id="30"/>
      <w:bookmarkEnd w:id="31"/>
    </w:p>
    <w:p w14:paraId="4DA3E712">
      <w:pPr>
        <w:keepNext w:val="0"/>
        <w:keepLines w:val="0"/>
        <w:pageBreakBefore w:val="0"/>
        <w:widowControl w:val="0"/>
        <w:tabs>
          <w:tab w:val="left" w:pos="6300"/>
        </w:tabs>
        <w:kinsoku/>
        <w:wordWrap/>
        <w:overflowPunct/>
        <w:topLinePunct w:val="0"/>
        <w:autoSpaceDE/>
        <w:autoSpaceDN/>
        <w:bidi w:val="0"/>
        <w:adjustRightInd w:val="0"/>
        <w:snapToGrid/>
        <w:spacing w:line="360" w:lineRule="auto"/>
        <w:textAlignment w:val="auto"/>
        <w:rPr>
          <w:rFonts w:hint="eastAsia" w:asciiTheme="minorEastAsia" w:hAnsiTheme="minorEastAsia" w:eastAsiaTheme="minorEastAsia" w:cstheme="minorEastAsia"/>
          <w:sz w:val="24"/>
          <w:szCs w:val="24"/>
          <w:u w:val="single"/>
        </w:rPr>
      </w:pPr>
    </w:p>
    <w:p w14:paraId="0DFC5EA8">
      <w:pPr>
        <w:keepNext w:val="0"/>
        <w:keepLines w:val="0"/>
        <w:pageBreakBefore w:val="0"/>
        <w:widowControl w:val="0"/>
        <w:tabs>
          <w:tab w:val="left" w:pos="6300"/>
        </w:tabs>
        <w:kinsoku/>
        <w:wordWrap/>
        <w:overflowPunct/>
        <w:topLinePunct w:val="0"/>
        <w:autoSpaceDE/>
        <w:autoSpaceDN/>
        <w:bidi w:val="0"/>
        <w:adjustRightInd w:val="0"/>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u w:val="single"/>
        </w:rPr>
        <w:t>（采购人名称）</w:t>
      </w:r>
      <w:r>
        <w:rPr>
          <w:rFonts w:hint="eastAsia" w:asciiTheme="minorEastAsia" w:hAnsiTheme="minorEastAsia" w:eastAsiaTheme="minorEastAsia" w:cstheme="minorEastAsia"/>
          <w:sz w:val="24"/>
          <w:szCs w:val="24"/>
        </w:rPr>
        <w:t>：</w:t>
      </w:r>
    </w:p>
    <w:p w14:paraId="701CC1CE">
      <w:pPr>
        <w:keepNext w:val="0"/>
        <w:keepLines w:val="0"/>
        <w:pageBreakBefore w:val="0"/>
        <w:widowControl w:val="0"/>
        <w:kinsoku/>
        <w:wordWrap/>
        <w:overflowPunct/>
        <w:topLinePunct w:val="0"/>
        <w:autoSpaceDE/>
        <w:autoSpaceDN/>
        <w:bidi w:val="0"/>
        <w:adjustRightInd w:val="0"/>
        <w:snapToGrid/>
        <w:spacing w:line="360" w:lineRule="auto"/>
        <w:ind w:left="0" w:right="0"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kern w:val="2"/>
          <w:sz w:val="24"/>
          <w:szCs w:val="24"/>
          <w:lang w:val="en-US" w:eastAsia="zh-CN" w:bidi="ar-SA"/>
        </w:rPr>
        <w:t>按照已收到的</w:t>
      </w:r>
      <w:r>
        <w:rPr>
          <w:rFonts w:hint="eastAsia" w:asciiTheme="minorEastAsia" w:hAnsiTheme="minorEastAsia" w:eastAsiaTheme="minorEastAsia" w:cstheme="minorEastAsia"/>
          <w:sz w:val="24"/>
          <w:szCs w:val="24"/>
        </w:rPr>
        <w:t>________________</w:t>
      </w:r>
      <w:r>
        <w:rPr>
          <w:rFonts w:hint="eastAsia" w:asciiTheme="minorEastAsia" w:hAnsiTheme="minorEastAsia" w:eastAsiaTheme="minorEastAsia" w:cstheme="minorEastAsia"/>
          <w:kern w:val="2"/>
          <w:sz w:val="24"/>
          <w:szCs w:val="24"/>
          <w:lang w:val="en-US" w:eastAsia="zh-CN" w:bidi="ar-SA"/>
        </w:rPr>
        <w:t>项目（项目编号：</w:t>
      </w:r>
      <w:r>
        <w:rPr>
          <w:rFonts w:hint="eastAsia" w:asciiTheme="minorEastAsia" w:hAnsiTheme="minorEastAsia" w:eastAsiaTheme="minorEastAsia" w:cstheme="minorEastAsia"/>
          <w:sz w:val="24"/>
          <w:szCs w:val="24"/>
        </w:rPr>
        <w:t>_________</w:t>
      </w:r>
      <w:r>
        <w:rPr>
          <w:rFonts w:hint="eastAsia" w:asciiTheme="minorEastAsia" w:hAnsiTheme="minorEastAsia" w:eastAsiaTheme="minorEastAsia" w:cstheme="minorEastAsia"/>
          <w:kern w:val="2"/>
          <w:sz w:val="24"/>
          <w:szCs w:val="24"/>
          <w:lang w:val="en-US" w:eastAsia="zh-CN" w:bidi="ar-SA"/>
        </w:rPr>
        <w:t>）磋商文件要求，经我方</w:t>
      </w:r>
      <w:r>
        <w:rPr>
          <w:rFonts w:hint="eastAsia" w:asciiTheme="minorEastAsia" w:hAnsiTheme="minorEastAsia" w:eastAsiaTheme="minorEastAsia" w:cstheme="minorEastAsia"/>
          <w:sz w:val="24"/>
          <w:szCs w:val="24"/>
        </w:rPr>
        <w:t>______________________</w:t>
      </w:r>
      <w:r>
        <w:rPr>
          <w:rFonts w:hint="eastAsia" w:asciiTheme="minorEastAsia" w:hAnsiTheme="minorEastAsia" w:eastAsiaTheme="minorEastAsia" w:cstheme="minorEastAsia"/>
          <w:kern w:val="2"/>
          <w:sz w:val="24"/>
          <w:szCs w:val="24"/>
          <w:lang w:val="en-US" w:eastAsia="zh-CN" w:bidi="ar-SA"/>
        </w:rPr>
        <w:t>（供应商名称）认真研究采购人需求、供应商须知、资质要求和其它有关要求后，我方愿按上述合同条款、技术规范、资质要求进行响应。我方完全接受本次磋商文件规定的所有要求</w:t>
      </w:r>
      <w:r>
        <w:rPr>
          <w:rFonts w:hint="eastAsia" w:asciiTheme="minorEastAsia" w:hAnsiTheme="minorEastAsia" w:eastAsiaTheme="minorEastAsia" w:cstheme="minorEastAsia"/>
          <w:sz w:val="24"/>
          <w:szCs w:val="24"/>
        </w:rPr>
        <w:t>及评审办法</w:t>
      </w:r>
      <w:r>
        <w:rPr>
          <w:rFonts w:hint="eastAsia" w:asciiTheme="minorEastAsia" w:hAnsiTheme="minorEastAsia" w:eastAsiaTheme="minorEastAsia" w:cstheme="minorEastAsia"/>
          <w:kern w:val="2"/>
          <w:sz w:val="24"/>
          <w:szCs w:val="24"/>
          <w:lang w:val="en-US" w:eastAsia="zh-CN" w:bidi="ar-SA"/>
        </w:rPr>
        <w:t>，并承诺在成交后执行磋商文件、响应文件和合同的全部要求，并履行我方的全部义务。</w:t>
      </w:r>
      <w:r>
        <w:rPr>
          <w:rFonts w:ascii="宋体" w:hAnsi="宋体" w:eastAsia="宋体" w:cs="宋体"/>
          <w:sz w:val="24"/>
          <w:szCs w:val="24"/>
        </w:rPr>
        <w:t>我方的最终报价为总承包价</w:t>
      </w:r>
      <w:r>
        <w:rPr>
          <w:rFonts w:hint="eastAsia" w:asciiTheme="minorEastAsia" w:hAnsiTheme="minorEastAsia" w:eastAsiaTheme="minorEastAsia" w:cstheme="minorEastAsia"/>
          <w:kern w:val="2"/>
          <w:sz w:val="24"/>
          <w:szCs w:val="24"/>
          <w:lang w:val="en-US" w:eastAsia="zh-CN" w:bidi="ar-SA"/>
        </w:rPr>
        <w:t>，保证不以任何理由增加报价</w:t>
      </w:r>
      <w:r>
        <w:rPr>
          <w:rFonts w:hint="eastAsia" w:asciiTheme="minorEastAsia" w:hAnsiTheme="minorEastAsia" w:eastAsiaTheme="minorEastAsia" w:cstheme="minorEastAsia"/>
          <w:sz w:val="24"/>
          <w:szCs w:val="24"/>
          <w:lang w:val="en-US" w:eastAsia="zh-CN"/>
        </w:rPr>
        <w:t>并同意以下事项：</w:t>
      </w:r>
    </w:p>
    <w:p w14:paraId="02E57218">
      <w:pPr>
        <w:keepNext w:val="0"/>
        <w:keepLines w:val="0"/>
        <w:pageBreakBefore w:val="0"/>
        <w:widowControl w:val="0"/>
        <w:numPr>
          <w:ilvl w:val="0"/>
          <w:numId w:val="14"/>
        </w:numPr>
        <w:kinsoku/>
        <w:wordWrap/>
        <w:overflowPunct/>
        <w:topLinePunct w:val="0"/>
        <w:autoSpaceDE/>
        <w:autoSpaceDN/>
        <w:bidi w:val="0"/>
        <w:adjustRightInd w:val="0"/>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我</w:t>
      </w:r>
      <w:r>
        <w:rPr>
          <w:rFonts w:hint="eastAsia" w:asciiTheme="minorEastAsia" w:hAnsiTheme="minorEastAsia" w:eastAsiaTheme="minorEastAsia" w:cstheme="minorEastAsia"/>
          <w:sz w:val="24"/>
          <w:szCs w:val="24"/>
          <w:lang w:val="en-US" w:eastAsia="zh-CN"/>
        </w:rPr>
        <w:t>方愿意为本项目提供服务/施工，总报价</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rPr>
        <w:t>。</w:t>
      </w:r>
    </w:p>
    <w:p w14:paraId="5EE75F6A">
      <w:pPr>
        <w:keepNext w:val="0"/>
        <w:keepLines w:val="0"/>
        <w:pageBreakBefore w:val="0"/>
        <w:widowControl w:val="0"/>
        <w:kinsoku/>
        <w:wordWrap/>
        <w:overflowPunct/>
        <w:topLinePunct w:val="0"/>
        <w:autoSpaceDE/>
        <w:autoSpaceDN/>
        <w:bidi w:val="0"/>
        <w:adjustRightInd w:val="0"/>
        <w:snapToGrid/>
        <w:spacing w:line="360" w:lineRule="auto"/>
        <w:ind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w:t>
      </w:r>
      <w:r>
        <w:rPr>
          <w:rFonts w:hint="eastAsia" w:asciiTheme="minorEastAsia" w:hAnsiTheme="minorEastAsia" w:eastAsiaTheme="minorEastAsia" w:cstheme="minorEastAsia"/>
          <w:sz w:val="24"/>
          <w:szCs w:val="24"/>
        </w:rPr>
        <w:t>我方若</w:t>
      </w:r>
      <w:r>
        <w:rPr>
          <w:rFonts w:hint="eastAsia" w:asciiTheme="minorEastAsia" w:hAnsiTheme="minorEastAsia" w:eastAsiaTheme="minorEastAsia" w:cstheme="minorEastAsia"/>
          <w:sz w:val="24"/>
          <w:szCs w:val="24"/>
          <w:lang w:val="en-US" w:eastAsia="zh-CN"/>
        </w:rPr>
        <w:t>成为成交供应商，保证项目履约期限（服务期/工期）为</w:t>
      </w:r>
      <w:r>
        <w:rPr>
          <w:rFonts w:hint="eastAsia" w:asciiTheme="minorEastAsia" w:hAnsiTheme="minorEastAsia" w:eastAsiaTheme="minorEastAsia" w:cstheme="minorEastAsia"/>
          <w:sz w:val="24"/>
          <w:szCs w:val="24"/>
          <w:u w:val="single"/>
          <w:lang w:val="en-US" w:eastAsia="zh-CN"/>
        </w:rPr>
        <w:t xml:space="preserve">          。</w:t>
      </w:r>
    </w:p>
    <w:p w14:paraId="31357795">
      <w:pPr>
        <w:keepNext w:val="0"/>
        <w:keepLines w:val="0"/>
        <w:pageBreakBefore w:val="0"/>
        <w:widowControl w:val="0"/>
        <w:kinsoku/>
        <w:wordWrap/>
        <w:overflowPunct/>
        <w:topLinePunct w:val="0"/>
        <w:autoSpaceDE/>
        <w:autoSpaceDN/>
        <w:bidi w:val="0"/>
        <w:adjustRightInd w:val="0"/>
        <w:snapToGrid/>
        <w:spacing w:line="360" w:lineRule="auto"/>
        <w:ind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3、我方承诺本项目响应文件有效期为</w:t>
      </w:r>
      <w:r>
        <w:rPr>
          <w:rFonts w:hint="eastAsia" w:asciiTheme="minorEastAsia" w:hAnsiTheme="minorEastAsia" w:eastAsiaTheme="minorEastAsia" w:cstheme="minorEastAsia"/>
          <w:w w:val="110"/>
          <w:sz w:val="24"/>
          <w:szCs w:val="24"/>
          <w:u w:val="single"/>
        </w:rPr>
        <w:t>从提交响应文件截止之日起</w:t>
      </w:r>
      <w:r>
        <w:rPr>
          <w:rFonts w:hint="eastAsia" w:asciiTheme="minorEastAsia" w:hAnsiTheme="minorEastAsia" w:eastAsiaTheme="minorEastAsia" w:cstheme="minorEastAsia"/>
          <w:w w:val="110"/>
          <w:sz w:val="24"/>
          <w:szCs w:val="24"/>
          <w:u w:val="single"/>
          <w:lang w:val="en-US" w:eastAsia="zh-CN"/>
        </w:rPr>
        <w:t xml:space="preserve"> 90 </w:t>
      </w:r>
      <w:r>
        <w:rPr>
          <w:rFonts w:hint="eastAsia" w:asciiTheme="minorEastAsia" w:hAnsiTheme="minorEastAsia" w:eastAsiaTheme="minorEastAsia" w:cstheme="minorEastAsia"/>
          <w:w w:val="110"/>
          <w:sz w:val="24"/>
          <w:szCs w:val="24"/>
          <w:u w:val="single"/>
        </w:rPr>
        <w:t>日历天</w:t>
      </w:r>
      <w:r>
        <w:rPr>
          <w:rFonts w:hint="eastAsia" w:asciiTheme="minorEastAsia" w:hAnsiTheme="minorEastAsia" w:eastAsiaTheme="minorEastAsia" w:cstheme="minorEastAsia"/>
          <w:sz w:val="24"/>
          <w:szCs w:val="24"/>
          <w:lang w:val="en-US" w:eastAsia="zh-CN"/>
        </w:rPr>
        <w:t>。</w:t>
      </w:r>
    </w:p>
    <w:p w14:paraId="1C95F38F">
      <w:pPr>
        <w:keepNext w:val="0"/>
        <w:keepLines w:val="0"/>
        <w:pageBreakBefore w:val="0"/>
        <w:widowControl w:val="0"/>
        <w:kinsoku/>
        <w:wordWrap/>
        <w:overflowPunct/>
        <w:topLinePunct w:val="0"/>
        <w:autoSpaceDE/>
        <w:autoSpaceDN/>
        <w:bidi w:val="0"/>
        <w:adjustRightInd w:val="0"/>
        <w:snapToGrid/>
        <w:spacing w:line="360" w:lineRule="auto"/>
        <w:ind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4、我方理解，最低报价不是成交的唯一条件。</w:t>
      </w:r>
    </w:p>
    <w:p w14:paraId="7AEBCD5A">
      <w:pPr>
        <w:keepNext w:val="0"/>
        <w:keepLines w:val="0"/>
        <w:pageBreakBefore w:val="0"/>
        <w:widowControl w:val="0"/>
        <w:kinsoku/>
        <w:wordWrap/>
        <w:overflowPunct/>
        <w:topLinePunct w:val="0"/>
        <w:autoSpaceDE/>
        <w:autoSpaceDN/>
        <w:bidi w:val="0"/>
        <w:adjustRightInd w:val="0"/>
        <w:snapToGrid/>
        <w:spacing w:line="360" w:lineRule="auto"/>
        <w:ind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5、我方郑重声明：所提供的响应文件内容全部真实有效。如经查实提供的内容、进行承诺的事项存在虚假，我方自愿接受有关处罚，及由此带来的法律后果。</w:t>
      </w:r>
    </w:p>
    <w:p w14:paraId="0EC3B7CD">
      <w:pPr>
        <w:keepNext w:val="0"/>
        <w:keepLines w:val="0"/>
        <w:pageBreakBefore w:val="0"/>
        <w:widowControl w:val="0"/>
        <w:kinsoku/>
        <w:wordWrap/>
        <w:overflowPunct/>
        <w:topLinePunct w:val="0"/>
        <w:autoSpaceDE/>
        <w:autoSpaceDN/>
        <w:bidi w:val="0"/>
        <w:adjustRightInd w:val="0"/>
        <w:snapToGrid/>
        <w:spacing w:line="360" w:lineRule="auto"/>
        <w:ind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6、我方将严格遵守《中华人民共和国政府采购法》、《中华人民共和国民法典》等有关法律、法规规定，如有违反，无条件接受相关部门的处罚。</w:t>
      </w:r>
    </w:p>
    <w:p w14:paraId="3389D62B">
      <w:pPr>
        <w:keepNext w:val="0"/>
        <w:keepLines w:val="0"/>
        <w:pageBreakBefore w:val="0"/>
        <w:widowControl w:val="0"/>
        <w:kinsoku/>
        <w:wordWrap/>
        <w:overflowPunct/>
        <w:topLinePunct w:val="0"/>
        <w:autoSpaceDE/>
        <w:autoSpaceDN/>
        <w:bidi w:val="0"/>
        <w:adjustRightInd w:val="0"/>
        <w:snapToGrid/>
        <w:spacing w:line="360" w:lineRule="auto"/>
        <w:ind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7、我方同意提供贵方另外要求的与其响应有关的任何数据或资料。</w:t>
      </w:r>
    </w:p>
    <w:p w14:paraId="3CB206E7">
      <w:pPr>
        <w:keepNext w:val="0"/>
        <w:keepLines w:val="0"/>
        <w:pageBreakBefore w:val="0"/>
        <w:widowControl w:val="0"/>
        <w:kinsoku/>
        <w:wordWrap/>
        <w:overflowPunct/>
        <w:topLinePunct w:val="0"/>
        <w:autoSpaceDE/>
        <w:autoSpaceDN/>
        <w:bidi w:val="0"/>
        <w:adjustRightInd w:val="0"/>
        <w:snapToGrid/>
        <w:spacing w:line="360" w:lineRule="auto"/>
        <w:ind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8、我方将按照磋商文件、响应文件及相关要求、规定进行合同签订，并严格执行和承担协议和合同规定的责任和义务。</w:t>
      </w:r>
    </w:p>
    <w:p w14:paraId="211F8035">
      <w:pPr>
        <w:keepNext w:val="0"/>
        <w:keepLines w:val="0"/>
        <w:pageBreakBefore w:val="0"/>
        <w:widowControl w:val="0"/>
        <w:kinsoku/>
        <w:wordWrap/>
        <w:overflowPunct/>
        <w:topLinePunct w:val="0"/>
        <w:autoSpaceDE/>
        <w:autoSpaceDN/>
        <w:bidi w:val="0"/>
        <w:adjustRightInd w:val="0"/>
        <w:snapToGrid/>
        <w:spacing w:line="360" w:lineRule="auto"/>
        <w:ind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9、我单位如果存在下列情形的，愿意承担取消成交资格、接受有关监督部门处罚等后果：</w:t>
      </w:r>
    </w:p>
    <w:p w14:paraId="25392C03">
      <w:pPr>
        <w:pStyle w:val="255"/>
        <w:numPr>
          <w:ilvl w:val="0"/>
          <w:numId w:val="0"/>
        </w:numPr>
        <w:tabs>
          <w:tab w:val="left" w:pos="1092"/>
        </w:tabs>
        <w:spacing w:before="0" w:after="0" w:line="360" w:lineRule="auto"/>
        <w:ind w:left="585" w:leftChars="0" w:right="0" w:rightChars="0" w:firstLine="480" w:firstLineChars="200"/>
        <w:jc w:val="left"/>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（1）成交后，无正当理由放弃成交资格；</w:t>
      </w:r>
    </w:p>
    <w:p w14:paraId="612A8577">
      <w:pPr>
        <w:pStyle w:val="255"/>
        <w:numPr>
          <w:ilvl w:val="0"/>
          <w:numId w:val="0"/>
        </w:numPr>
        <w:tabs>
          <w:tab w:val="left" w:pos="1092"/>
        </w:tabs>
        <w:spacing w:before="0" w:after="0" w:line="360" w:lineRule="auto"/>
        <w:ind w:left="585" w:leftChars="0" w:right="0" w:rightChars="0" w:firstLine="480" w:firstLineChars="200"/>
        <w:jc w:val="left"/>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（2）成交后，无正当理由不与采购人签订合同；</w:t>
      </w:r>
    </w:p>
    <w:p w14:paraId="7739B783">
      <w:pPr>
        <w:pStyle w:val="255"/>
        <w:numPr>
          <w:ilvl w:val="0"/>
          <w:numId w:val="0"/>
        </w:numPr>
        <w:tabs>
          <w:tab w:val="left" w:pos="1092"/>
        </w:tabs>
        <w:spacing w:before="0" w:after="0" w:line="360" w:lineRule="auto"/>
        <w:ind w:left="585" w:leftChars="0" w:right="0" w:rightChars="0" w:firstLine="480" w:firstLineChars="200"/>
        <w:jc w:val="left"/>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（3）在签订合同时，向采购人提出附加条件或不按照相关要求签订合同；</w:t>
      </w:r>
    </w:p>
    <w:p w14:paraId="2FC4E087">
      <w:pPr>
        <w:pStyle w:val="255"/>
        <w:numPr>
          <w:ilvl w:val="0"/>
          <w:numId w:val="0"/>
        </w:numPr>
        <w:tabs>
          <w:tab w:val="left" w:pos="1092"/>
        </w:tabs>
        <w:spacing w:before="0" w:after="0" w:line="360" w:lineRule="auto"/>
        <w:ind w:left="585" w:leftChars="0" w:right="0" w:rightChars="0" w:firstLine="480" w:firstLineChars="200"/>
        <w:jc w:val="left"/>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（4）不按照磋商文件要求提交履约保证金；</w:t>
      </w:r>
    </w:p>
    <w:p w14:paraId="19F43109">
      <w:pPr>
        <w:pStyle w:val="255"/>
        <w:numPr>
          <w:ilvl w:val="0"/>
          <w:numId w:val="0"/>
        </w:numPr>
        <w:tabs>
          <w:tab w:val="left" w:pos="1092"/>
        </w:tabs>
        <w:spacing w:before="0" w:after="0" w:line="360" w:lineRule="auto"/>
        <w:ind w:left="585" w:leftChars="0" w:right="0" w:rightChars="0" w:firstLine="480" w:firstLineChars="200"/>
        <w:jc w:val="left"/>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（5）要求修改、补充和撤销响应文件的实质性内容；</w:t>
      </w:r>
    </w:p>
    <w:p w14:paraId="4890EC9F">
      <w:pPr>
        <w:pStyle w:val="255"/>
        <w:numPr>
          <w:ilvl w:val="0"/>
          <w:numId w:val="0"/>
        </w:numPr>
        <w:tabs>
          <w:tab w:val="left" w:pos="1092"/>
        </w:tabs>
        <w:spacing w:before="0" w:after="0" w:line="360" w:lineRule="auto"/>
        <w:ind w:left="585" w:leftChars="0" w:right="0" w:rightChars="0" w:firstLine="480" w:firstLineChars="200"/>
        <w:jc w:val="left"/>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（6）要求更改磋商文件和成交结果公告的实质性内容；</w:t>
      </w:r>
    </w:p>
    <w:p w14:paraId="6B4F20A9">
      <w:pPr>
        <w:pStyle w:val="255"/>
        <w:numPr>
          <w:ilvl w:val="0"/>
          <w:numId w:val="0"/>
        </w:numPr>
        <w:tabs>
          <w:tab w:val="left" w:pos="1092"/>
        </w:tabs>
        <w:spacing w:before="0" w:after="0" w:line="360" w:lineRule="auto"/>
        <w:ind w:left="585" w:leftChars="0" w:right="0" w:rightChars="0" w:firstLine="480" w:firstLineChars="200"/>
        <w:jc w:val="left"/>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（7）法律法规和磋商文件规定的其他情形。</w:t>
      </w:r>
    </w:p>
    <w:p w14:paraId="45545756">
      <w:pPr>
        <w:pStyle w:val="22"/>
        <w:tabs>
          <w:tab w:val="left" w:pos="4727"/>
        </w:tabs>
        <w:spacing w:line="360" w:lineRule="auto"/>
        <w:ind w:left="586"/>
        <w:rPr>
          <w:rFonts w:hint="eastAsia" w:asciiTheme="minorEastAsia" w:hAnsiTheme="minorEastAsia" w:eastAsiaTheme="minorEastAsia" w:cstheme="minorEastAsia"/>
          <w:kern w:val="2"/>
          <w:sz w:val="24"/>
          <w:szCs w:val="24"/>
          <w:lang w:val="en-US" w:eastAsia="zh-CN" w:bidi="ar-SA"/>
        </w:rPr>
      </w:pPr>
    </w:p>
    <w:p w14:paraId="7F561178">
      <w:pPr>
        <w:pStyle w:val="22"/>
        <w:tabs>
          <w:tab w:val="left" w:pos="4727"/>
        </w:tabs>
        <w:spacing w:line="360" w:lineRule="auto"/>
        <w:ind w:left="586"/>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联系地址：</w:t>
      </w:r>
      <w:r>
        <w:rPr>
          <w:rFonts w:hint="eastAsia" w:asciiTheme="minorEastAsia" w:hAnsiTheme="minorEastAsia" w:eastAsiaTheme="minorEastAsia" w:cstheme="minorEastAsia"/>
          <w:kern w:val="2"/>
          <w:sz w:val="24"/>
          <w:szCs w:val="24"/>
          <w:lang w:val="en-US" w:eastAsia="zh-CN" w:bidi="ar-SA"/>
        </w:rPr>
        <w:tab/>
      </w:r>
      <w:r>
        <w:rPr>
          <w:rFonts w:hint="eastAsia" w:asciiTheme="minorEastAsia" w:hAnsiTheme="minorEastAsia" w:eastAsiaTheme="minorEastAsia" w:cstheme="minorEastAsia"/>
          <w:kern w:val="2"/>
          <w:sz w:val="24"/>
          <w:szCs w:val="24"/>
          <w:lang w:val="en-US" w:eastAsia="zh-CN" w:bidi="ar-SA"/>
        </w:rPr>
        <w:t xml:space="preserve"> </w:t>
      </w:r>
    </w:p>
    <w:p w14:paraId="469931EB">
      <w:pPr>
        <w:pStyle w:val="22"/>
        <w:tabs>
          <w:tab w:val="left" w:pos="4823"/>
        </w:tabs>
        <w:spacing w:line="360" w:lineRule="auto"/>
        <w:ind w:left="586"/>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联系电话：</w:t>
      </w:r>
      <w:r>
        <w:rPr>
          <w:rFonts w:hint="eastAsia" w:asciiTheme="minorEastAsia" w:hAnsiTheme="minorEastAsia" w:eastAsiaTheme="minorEastAsia" w:cstheme="minorEastAsia"/>
          <w:kern w:val="2"/>
          <w:sz w:val="24"/>
          <w:szCs w:val="24"/>
          <w:lang w:val="en-US" w:eastAsia="zh-CN" w:bidi="ar-SA"/>
        </w:rPr>
        <w:tab/>
      </w:r>
    </w:p>
    <w:p w14:paraId="1ADAD5B4">
      <w:pPr>
        <w:pStyle w:val="22"/>
        <w:tabs>
          <w:tab w:val="left" w:pos="4823"/>
        </w:tabs>
        <w:spacing w:line="360" w:lineRule="auto"/>
        <w:ind w:left="586"/>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电子函件：</w:t>
      </w:r>
    </w:p>
    <w:p w14:paraId="56DEC5A0">
      <w:pPr>
        <w:pStyle w:val="22"/>
        <w:tabs>
          <w:tab w:val="left" w:pos="2146"/>
          <w:tab w:val="left" w:pos="4643"/>
        </w:tabs>
        <w:spacing w:before="3" w:line="360" w:lineRule="auto"/>
        <w:ind w:left="586" w:right="5114"/>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供应商开户银行：</w:t>
      </w:r>
      <w:r>
        <w:rPr>
          <w:rFonts w:hint="eastAsia" w:asciiTheme="minorEastAsia" w:hAnsiTheme="minorEastAsia" w:eastAsiaTheme="minorEastAsia" w:cstheme="minorEastAsia"/>
          <w:kern w:val="2"/>
          <w:sz w:val="24"/>
          <w:szCs w:val="24"/>
          <w:lang w:val="en-US" w:eastAsia="zh-CN" w:bidi="ar-SA"/>
        </w:rPr>
        <w:tab/>
      </w:r>
      <w:r>
        <w:rPr>
          <w:rFonts w:hint="eastAsia" w:asciiTheme="minorEastAsia" w:hAnsiTheme="minorEastAsia" w:eastAsiaTheme="minorEastAsia" w:cstheme="minorEastAsia"/>
          <w:kern w:val="2"/>
          <w:sz w:val="24"/>
          <w:szCs w:val="24"/>
          <w:lang w:val="en-US" w:eastAsia="zh-CN" w:bidi="ar-SA"/>
        </w:rPr>
        <w:t xml:space="preserve">  </w:t>
      </w:r>
    </w:p>
    <w:p w14:paraId="19883B9E">
      <w:pPr>
        <w:pStyle w:val="22"/>
        <w:tabs>
          <w:tab w:val="left" w:pos="2146"/>
          <w:tab w:val="left" w:pos="4643"/>
        </w:tabs>
        <w:spacing w:before="3" w:line="360" w:lineRule="auto"/>
        <w:ind w:left="586" w:right="5114"/>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 xml:space="preserve">账号： </w:t>
      </w:r>
    </w:p>
    <w:p w14:paraId="5393874A">
      <w:pPr>
        <w:rPr>
          <w:rFonts w:hint="eastAsia"/>
          <w:lang w:val="en-US" w:eastAsia="zh-CN"/>
        </w:rPr>
      </w:pPr>
    </w:p>
    <w:p w14:paraId="1E2853AA">
      <w:pPr>
        <w:pStyle w:val="22"/>
        <w:tabs>
          <w:tab w:val="left" w:pos="2146"/>
          <w:tab w:val="left" w:pos="4643"/>
        </w:tabs>
        <w:spacing w:before="3" w:line="360" w:lineRule="auto"/>
        <w:ind w:left="586" w:right="5114"/>
        <w:rPr>
          <w:rFonts w:hint="eastAsia" w:asciiTheme="minorEastAsia" w:hAnsiTheme="minorEastAsia" w:eastAsiaTheme="minorEastAsia" w:cstheme="minorEastAsia"/>
          <w:kern w:val="2"/>
          <w:sz w:val="24"/>
          <w:szCs w:val="24"/>
          <w:lang w:val="en-US" w:eastAsia="zh-CN" w:bidi="ar-SA"/>
        </w:rPr>
      </w:pPr>
    </w:p>
    <w:p w14:paraId="5A8D46FD">
      <w:pPr>
        <w:pStyle w:val="22"/>
        <w:keepNext w:val="0"/>
        <w:keepLines w:val="0"/>
        <w:pageBreakBefore w:val="0"/>
        <w:widowControl w:val="0"/>
        <w:tabs>
          <w:tab w:val="left" w:pos="2146"/>
          <w:tab w:val="left" w:pos="4643"/>
        </w:tabs>
        <w:kinsoku/>
        <w:wordWrap/>
        <w:overflowPunct/>
        <w:topLinePunct w:val="0"/>
        <w:autoSpaceDE/>
        <w:autoSpaceDN/>
        <w:bidi w:val="0"/>
        <w:adjustRightInd/>
        <w:snapToGrid w:val="0"/>
        <w:spacing w:line="360" w:lineRule="auto"/>
        <w:ind w:left="584" w:right="5114"/>
        <w:textAlignment w:val="auto"/>
        <w:rPr>
          <w:rFonts w:hint="eastAsia" w:asciiTheme="minorEastAsia" w:hAnsiTheme="minorEastAsia" w:eastAsiaTheme="minorEastAsia" w:cstheme="minorEastAsia"/>
          <w:kern w:val="2"/>
          <w:sz w:val="24"/>
          <w:szCs w:val="24"/>
          <w:lang w:val="en-US" w:eastAsia="zh-CN" w:bidi="ar-SA"/>
        </w:rPr>
      </w:pPr>
    </w:p>
    <w:p w14:paraId="04C962C9">
      <w:pPr>
        <w:pStyle w:val="22"/>
        <w:keepNext w:val="0"/>
        <w:keepLines w:val="0"/>
        <w:pageBreakBefore w:val="0"/>
        <w:widowControl w:val="0"/>
        <w:tabs>
          <w:tab w:val="left" w:pos="2146"/>
          <w:tab w:val="left" w:pos="4643"/>
        </w:tabs>
        <w:kinsoku/>
        <w:wordWrap/>
        <w:overflowPunct/>
        <w:topLinePunct w:val="0"/>
        <w:autoSpaceDE/>
        <w:autoSpaceDN/>
        <w:bidi w:val="0"/>
        <w:adjustRightInd w:val="0"/>
        <w:snapToGrid w:val="0"/>
        <w:spacing w:line="360" w:lineRule="auto"/>
        <w:ind w:left="584" w:right="0"/>
        <w:jc w:val="right"/>
        <w:textAlignment w:val="auto"/>
        <w:rPr>
          <w:rFonts w:hint="eastAsia" w:asciiTheme="minorEastAsia" w:hAnsiTheme="minorEastAsia" w:eastAsiaTheme="minorEastAsia" w:cstheme="minorEastAsia"/>
          <w:kern w:val="2"/>
          <w:sz w:val="24"/>
          <w:szCs w:val="24"/>
          <w:u w:val="single"/>
          <w:lang w:val="en-US" w:eastAsia="zh-CN" w:bidi="ar-SA"/>
        </w:rPr>
      </w:pPr>
      <w:r>
        <w:rPr>
          <w:rFonts w:hint="eastAsia" w:asciiTheme="minorEastAsia" w:hAnsiTheme="minorEastAsia" w:eastAsiaTheme="minorEastAsia" w:cstheme="minorEastAsia"/>
          <w:kern w:val="2"/>
          <w:sz w:val="24"/>
          <w:szCs w:val="24"/>
          <w:lang w:val="en-US" w:eastAsia="zh-CN" w:bidi="ar-SA"/>
        </w:rPr>
        <w:t>供应商：</w:t>
      </w:r>
      <w:r>
        <w:rPr>
          <w:rFonts w:hint="eastAsia" w:asciiTheme="minorEastAsia" w:hAnsiTheme="minorEastAsia" w:eastAsiaTheme="minorEastAsia" w:cstheme="minorEastAsia"/>
          <w:kern w:val="2"/>
          <w:sz w:val="24"/>
          <w:szCs w:val="24"/>
          <w:u w:val="single"/>
          <w:lang w:val="en-US" w:eastAsia="zh-CN" w:bidi="ar-SA"/>
        </w:rPr>
        <w:t xml:space="preserve">        </w:t>
      </w:r>
      <w:r>
        <w:rPr>
          <w:rFonts w:hint="eastAsia" w:asciiTheme="minorEastAsia" w:hAnsiTheme="minorEastAsia" w:eastAsiaTheme="minorEastAsia" w:cstheme="minorEastAsia"/>
          <w:kern w:val="2"/>
          <w:sz w:val="24"/>
          <w:szCs w:val="24"/>
          <w:u w:val="single"/>
          <w:lang w:val="en-US" w:eastAsia="zh-CN" w:bidi="ar-SA"/>
        </w:rPr>
        <w:tab/>
      </w:r>
      <w:r>
        <w:rPr>
          <w:rFonts w:hint="eastAsia" w:asciiTheme="minorEastAsia" w:hAnsiTheme="minorEastAsia" w:eastAsiaTheme="minorEastAsia" w:cstheme="minorEastAsia"/>
          <w:kern w:val="2"/>
          <w:sz w:val="24"/>
          <w:szCs w:val="24"/>
          <w:u w:val="single"/>
          <w:lang w:val="en-US" w:eastAsia="zh-CN" w:bidi="ar-SA"/>
        </w:rPr>
        <w:t>(加盖公章)</w:t>
      </w:r>
    </w:p>
    <w:p w14:paraId="79A97BEF">
      <w:pPr>
        <w:pStyle w:val="22"/>
        <w:keepNext w:val="0"/>
        <w:keepLines w:val="0"/>
        <w:pageBreakBefore w:val="0"/>
        <w:widowControl w:val="0"/>
        <w:tabs>
          <w:tab w:val="left" w:pos="2410"/>
        </w:tabs>
        <w:kinsoku/>
        <w:wordWrap/>
        <w:overflowPunct/>
        <w:topLinePunct w:val="0"/>
        <w:autoSpaceDE/>
        <w:autoSpaceDN/>
        <w:bidi w:val="0"/>
        <w:adjustRightInd w:val="0"/>
        <w:snapToGrid w:val="0"/>
        <w:spacing w:line="360" w:lineRule="auto"/>
        <w:ind w:left="584" w:right="0"/>
        <w:jc w:val="right"/>
        <w:textAlignment w:val="auto"/>
        <w:rPr>
          <w:rFonts w:hint="eastAsia" w:asciiTheme="minorEastAsia" w:hAnsiTheme="minorEastAsia" w:eastAsiaTheme="minorEastAsia" w:cstheme="minorEastAsia"/>
          <w:kern w:val="2"/>
          <w:sz w:val="24"/>
          <w:szCs w:val="24"/>
          <w:u w:val="single"/>
          <w:lang w:val="en-US" w:eastAsia="zh-CN" w:bidi="ar-SA"/>
        </w:rPr>
      </w:pPr>
      <w:r>
        <w:rPr>
          <w:rFonts w:hint="eastAsia" w:asciiTheme="minorEastAsia" w:hAnsiTheme="minorEastAsia" w:eastAsiaTheme="minorEastAsia" w:cstheme="minorEastAsia"/>
          <w:kern w:val="2"/>
          <w:sz w:val="24"/>
          <w:szCs w:val="24"/>
          <w:lang w:val="en-US" w:eastAsia="zh-CN" w:bidi="ar-SA"/>
        </w:rPr>
        <w:t>法定代表人或授权委托人：</w:t>
      </w:r>
      <w:r>
        <w:rPr>
          <w:rFonts w:hint="eastAsia" w:asciiTheme="minorEastAsia" w:hAnsiTheme="minorEastAsia" w:eastAsiaTheme="minorEastAsia" w:cstheme="minorEastAsia"/>
          <w:kern w:val="2"/>
          <w:sz w:val="24"/>
          <w:szCs w:val="24"/>
          <w:u w:val="single"/>
          <w:lang w:val="en-US" w:eastAsia="zh-CN" w:bidi="ar-SA"/>
        </w:rPr>
        <w:t xml:space="preserve">          </w:t>
      </w:r>
      <w:r>
        <w:rPr>
          <w:rFonts w:hint="eastAsia" w:asciiTheme="minorEastAsia" w:hAnsiTheme="minorEastAsia" w:eastAsiaTheme="minorEastAsia" w:cstheme="minorEastAsia"/>
          <w:kern w:val="2"/>
          <w:sz w:val="24"/>
          <w:szCs w:val="24"/>
          <w:u w:val="single"/>
          <w:lang w:val="en-US" w:eastAsia="zh-CN" w:bidi="ar-SA"/>
        </w:rPr>
        <w:tab/>
      </w:r>
      <w:r>
        <w:rPr>
          <w:rFonts w:hint="eastAsia" w:asciiTheme="minorEastAsia" w:hAnsiTheme="minorEastAsia" w:eastAsiaTheme="minorEastAsia" w:cstheme="minorEastAsia"/>
          <w:kern w:val="2"/>
          <w:sz w:val="24"/>
          <w:szCs w:val="24"/>
          <w:u w:val="single"/>
          <w:lang w:val="en-US" w:eastAsia="zh-CN" w:bidi="ar-SA"/>
        </w:rPr>
        <w:t xml:space="preserve">(签字) </w:t>
      </w:r>
    </w:p>
    <w:p w14:paraId="35E8F103">
      <w:pPr>
        <w:keepNext w:val="0"/>
        <w:keepLines w:val="0"/>
        <w:pageBreakBefore w:val="0"/>
        <w:widowControl w:val="0"/>
        <w:kinsoku/>
        <w:wordWrap/>
        <w:overflowPunct/>
        <w:topLinePunct w:val="0"/>
        <w:autoSpaceDE/>
        <w:autoSpaceDN/>
        <w:bidi w:val="0"/>
        <w:adjustRightInd w:val="0"/>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p>
    <w:p w14:paraId="7B50632E">
      <w:pPr>
        <w:keepNext w:val="0"/>
        <w:keepLines w:val="0"/>
        <w:pageBreakBefore w:val="0"/>
        <w:widowControl w:val="0"/>
        <w:kinsoku/>
        <w:wordWrap/>
        <w:overflowPunct/>
        <w:topLinePunct w:val="0"/>
        <w:autoSpaceDE/>
        <w:autoSpaceDN/>
        <w:bidi w:val="0"/>
        <w:adjustRightInd w:val="0"/>
        <w:snapToGrid/>
        <w:spacing w:line="360" w:lineRule="auto"/>
        <w:ind w:firstLine="480" w:firstLineChars="200"/>
        <w:textAlignment w:val="auto"/>
        <w:rPr>
          <w:rFonts w:hint="eastAsia" w:asciiTheme="minorEastAsia" w:hAnsiTheme="minorEastAsia" w:eastAsiaTheme="minorEastAsia" w:cstheme="minorEastAsia"/>
          <w:sz w:val="24"/>
          <w:szCs w:val="24"/>
        </w:rPr>
      </w:pPr>
    </w:p>
    <w:p w14:paraId="403730FA">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br w:type="page"/>
      </w:r>
    </w:p>
    <w:p w14:paraId="34D51990">
      <w:pPr>
        <w:widowControl/>
        <w:spacing w:line="360" w:lineRule="auto"/>
        <w:jc w:val="center"/>
        <w:rPr>
          <w:rFonts w:hint="eastAsia" w:ascii="宋体" w:hAnsi="宋体"/>
          <w:b/>
          <w:bCs/>
          <w:color w:val="000000"/>
          <w:sz w:val="28"/>
          <w:szCs w:val="28"/>
        </w:rPr>
      </w:pPr>
      <w:bookmarkStart w:id="32" w:name="_Toc14675"/>
      <w:bookmarkStart w:id="33" w:name="_Toc25525"/>
      <w:r>
        <w:rPr>
          <w:rFonts w:hint="eastAsia" w:ascii="宋体" w:hAnsi="宋体"/>
          <w:b/>
          <w:bCs/>
          <w:color w:val="000000"/>
          <w:sz w:val="28"/>
          <w:szCs w:val="28"/>
          <w:lang w:eastAsia="zh-CN"/>
        </w:rPr>
        <w:t>二</w:t>
      </w:r>
      <w:r>
        <w:rPr>
          <w:rFonts w:hint="eastAsia" w:ascii="宋体" w:hAnsi="宋体"/>
          <w:b/>
          <w:bCs/>
          <w:color w:val="000000"/>
          <w:sz w:val="28"/>
          <w:szCs w:val="28"/>
        </w:rPr>
        <w:t>.开标一览表</w:t>
      </w:r>
    </w:p>
    <w:p w14:paraId="38B20D22">
      <w:pPr>
        <w:widowControl/>
        <w:spacing w:line="360" w:lineRule="auto"/>
        <w:jc w:val="center"/>
        <w:rPr>
          <w:rFonts w:ascii="宋体" w:hAnsi="宋体"/>
          <w:b/>
          <w:bCs/>
          <w:color w:val="000000"/>
          <w:sz w:val="32"/>
          <w:szCs w:val="32"/>
        </w:rPr>
      </w:pPr>
    </w:p>
    <w:p w14:paraId="772E7385">
      <w:pPr>
        <w:spacing w:line="360" w:lineRule="auto"/>
        <w:ind w:firstLine="240" w:firstLineChars="100"/>
        <w:jc w:val="center"/>
        <w:rPr>
          <w:rFonts w:hint="eastAsia" w:ascii="宋体" w:hAnsi="宋体"/>
          <w:color w:val="000000"/>
          <w:sz w:val="24"/>
        </w:rPr>
      </w:pPr>
      <w:r>
        <w:rPr>
          <w:rFonts w:hint="eastAsia" w:ascii="楷体_GB2312" w:hAnsi="宋体" w:cs="宋体"/>
          <w:color w:val="000000"/>
          <w:sz w:val="24"/>
        </w:rPr>
        <w:t>项目名称：</w:t>
      </w:r>
      <w:r>
        <w:rPr>
          <w:rFonts w:hint="eastAsia" w:ascii="宋体" w:hAnsi="宋体" w:cs="宋体"/>
          <w:color w:val="000000"/>
          <w:sz w:val="24"/>
        </w:rPr>
        <w:t xml:space="preserve">                      </w:t>
      </w:r>
      <w:r>
        <w:rPr>
          <w:rFonts w:hint="eastAsia" w:ascii="楷体_GB2312" w:hAnsi="宋体" w:cs="宋体"/>
          <w:color w:val="000000"/>
          <w:sz w:val="24"/>
        </w:rPr>
        <w:t>项目编号：</w:t>
      </w:r>
      <w:r>
        <w:rPr>
          <w:rFonts w:hint="eastAsia" w:ascii="宋体" w:hAnsi="宋体" w:cs="宋体"/>
          <w:color w:val="000000"/>
          <w:sz w:val="24"/>
        </w:rPr>
        <w:t xml:space="preserve">                      </w:t>
      </w:r>
      <w:r>
        <w:rPr>
          <w:rFonts w:hint="eastAsia" w:ascii="楷体_GB2312" w:hAnsi="宋体"/>
          <w:color w:val="000000"/>
          <w:sz w:val="24"/>
        </w:rPr>
        <w:t>货币单位</w:t>
      </w:r>
      <w:r>
        <w:rPr>
          <w:rFonts w:hint="eastAsia" w:ascii="宋体" w:hAnsi="宋体"/>
          <w:color w:val="000000"/>
          <w:sz w:val="24"/>
        </w:rPr>
        <w:t>(</w:t>
      </w:r>
      <w:r>
        <w:rPr>
          <w:rFonts w:hint="eastAsia" w:ascii="楷体_GB2312" w:hAnsi="宋体"/>
          <w:color w:val="000000"/>
          <w:sz w:val="24"/>
        </w:rPr>
        <w:t>人民币</w:t>
      </w:r>
      <w:r>
        <w:rPr>
          <w:rFonts w:hint="eastAsia" w:ascii="宋体" w:hAnsi="宋体"/>
          <w:color w:val="000000"/>
          <w:sz w:val="24"/>
        </w:rPr>
        <w:t>)</w:t>
      </w:r>
      <w:r>
        <w:rPr>
          <w:rFonts w:hint="eastAsia" w:ascii="楷体_GB2312" w:hAnsi="宋体"/>
          <w:color w:val="000000"/>
          <w:sz w:val="24"/>
        </w:rPr>
        <w:t>：元</w:t>
      </w:r>
    </w:p>
    <w:tbl>
      <w:tblPr>
        <w:tblStyle w:val="57"/>
        <w:tblW w:w="11735"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0" w:type="dxa"/>
          <w:bottom w:w="0" w:type="dxa"/>
          <w:right w:w="0" w:type="dxa"/>
        </w:tblCellMar>
      </w:tblPr>
      <w:tblGrid>
        <w:gridCol w:w="948"/>
        <w:gridCol w:w="2551"/>
        <w:gridCol w:w="2181"/>
        <w:gridCol w:w="2258"/>
        <w:gridCol w:w="1630"/>
        <w:gridCol w:w="2167"/>
      </w:tblGrid>
      <w:tr w14:paraId="6CCE155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751" w:hRule="atLeast"/>
          <w:jc w:val="center"/>
        </w:trPr>
        <w:tc>
          <w:tcPr>
            <w:tcW w:w="948" w:type="dxa"/>
            <w:tcBorders>
              <w:top w:val="single" w:color="auto" w:sz="12" w:space="0"/>
              <w:left w:val="single" w:color="auto" w:sz="12" w:space="0"/>
              <w:bottom w:val="single" w:color="auto" w:sz="4" w:space="0"/>
              <w:right w:val="single" w:color="auto" w:sz="4" w:space="0"/>
            </w:tcBorders>
            <w:noWrap w:val="0"/>
            <w:vAlign w:val="center"/>
          </w:tcPr>
          <w:p w14:paraId="5B2B8BEB">
            <w:pPr>
              <w:jc w:val="center"/>
              <w:rPr>
                <w:rFonts w:ascii="宋体" w:hAnsi="宋体" w:eastAsia="楷体_GB2312"/>
                <w:color w:val="000000"/>
                <w:sz w:val="24"/>
              </w:rPr>
            </w:pPr>
            <w:r>
              <w:rPr>
                <w:rFonts w:hint="eastAsia" w:ascii="宋体" w:hAnsi="宋体" w:cs="宋体"/>
                <w:color w:val="000000"/>
                <w:sz w:val="24"/>
              </w:rPr>
              <w:t>序号</w:t>
            </w:r>
          </w:p>
        </w:tc>
        <w:tc>
          <w:tcPr>
            <w:tcW w:w="2551" w:type="dxa"/>
            <w:tcBorders>
              <w:top w:val="single" w:color="auto" w:sz="12" w:space="0"/>
              <w:left w:val="single" w:color="auto" w:sz="4" w:space="0"/>
              <w:bottom w:val="single" w:color="auto" w:sz="4" w:space="0"/>
              <w:right w:val="single" w:color="auto" w:sz="4" w:space="0"/>
            </w:tcBorders>
            <w:noWrap w:val="0"/>
            <w:vAlign w:val="center"/>
          </w:tcPr>
          <w:p w14:paraId="13D84B33">
            <w:pPr>
              <w:jc w:val="center"/>
              <w:rPr>
                <w:rFonts w:ascii="宋体" w:hAnsi="宋体" w:eastAsia="楷体_GB2312"/>
                <w:color w:val="000000"/>
                <w:sz w:val="24"/>
              </w:rPr>
            </w:pPr>
            <w:r>
              <w:rPr>
                <w:rFonts w:hint="eastAsia" w:ascii="宋体" w:hAnsi="宋体" w:cs="宋体"/>
                <w:color w:val="000000"/>
                <w:sz w:val="24"/>
              </w:rPr>
              <w:t>项目名称（包号）</w:t>
            </w:r>
          </w:p>
        </w:tc>
        <w:tc>
          <w:tcPr>
            <w:tcW w:w="2181" w:type="dxa"/>
            <w:tcBorders>
              <w:top w:val="single" w:color="auto" w:sz="12" w:space="0"/>
              <w:left w:val="single" w:color="auto" w:sz="4" w:space="0"/>
              <w:bottom w:val="single" w:color="auto" w:sz="4" w:space="0"/>
              <w:right w:val="single" w:color="auto" w:sz="4" w:space="0"/>
            </w:tcBorders>
            <w:noWrap w:val="0"/>
            <w:vAlign w:val="center"/>
          </w:tcPr>
          <w:p w14:paraId="16033FA7">
            <w:pPr>
              <w:jc w:val="center"/>
              <w:rPr>
                <w:rFonts w:ascii="宋体" w:hAnsi="宋体" w:eastAsia="楷体_GB2312"/>
                <w:color w:val="000000"/>
                <w:sz w:val="24"/>
              </w:rPr>
            </w:pPr>
            <w:r>
              <w:rPr>
                <w:rFonts w:hint="eastAsia" w:ascii="宋体" w:hAnsi="宋体" w:cs="宋体"/>
                <w:color w:val="000000"/>
                <w:sz w:val="24"/>
              </w:rPr>
              <w:t>投标总价</w:t>
            </w:r>
          </w:p>
        </w:tc>
        <w:tc>
          <w:tcPr>
            <w:tcW w:w="2258" w:type="dxa"/>
            <w:tcBorders>
              <w:top w:val="single" w:color="auto" w:sz="12" w:space="0"/>
              <w:left w:val="single" w:color="auto" w:sz="4" w:space="0"/>
              <w:bottom w:val="single" w:color="auto" w:sz="4" w:space="0"/>
              <w:right w:val="single" w:color="auto" w:sz="4" w:space="0"/>
            </w:tcBorders>
            <w:noWrap w:val="0"/>
            <w:vAlign w:val="center"/>
          </w:tcPr>
          <w:p w14:paraId="093C5EDC">
            <w:pPr>
              <w:ind w:left="115" w:leftChars="41"/>
              <w:jc w:val="center"/>
              <w:rPr>
                <w:rFonts w:ascii="宋体" w:hAnsi="宋体" w:eastAsia="楷体_GB2312"/>
                <w:color w:val="000000"/>
                <w:sz w:val="24"/>
              </w:rPr>
            </w:pPr>
            <w:r>
              <w:rPr>
                <w:rFonts w:hint="eastAsia" w:ascii="宋体" w:hAnsi="宋体" w:cs="宋体"/>
                <w:color w:val="000000"/>
                <w:sz w:val="24"/>
              </w:rPr>
              <w:t>投标保证金（如有）</w:t>
            </w:r>
          </w:p>
        </w:tc>
        <w:tc>
          <w:tcPr>
            <w:tcW w:w="1630" w:type="dxa"/>
            <w:tcBorders>
              <w:top w:val="single" w:color="auto" w:sz="12" w:space="0"/>
              <w:left w:val="single" w:color="auto" w:sz="4" w:space="0"/>
              <w:bottom w:val="single" w:color="auto" w:sz="4" w:space="0"/>
              <w:right w:val="single" w:color="auto" w:sz="4" w:space="0"/>
            </w:tcBorders>
            <w:noWrap w:val="0"/>
            <w:vAlign w:val="center"/>
          </w:tcPr>
          <w:p w14:paraId="60093D20">
            <w:pPr>
              <w:ind w:left="316" w:leftChars="113" w:right="151" w:rightChars="54"/>
              <w:jc w:val="center"/>
              <w:rPr>
                <w:rFonts w:ascii="宋体" w:hAnsi="宋体" w:eastAsia="楷体_GB2312"/>
                <w:color w:val="000000"/>
                <w:sz w:val="24"/>
              </w:rPr>
            </w:pPr>
            <w:r>
              <w:rPr>
                <w:color w:val="000000"/>
                <w:kern w:val="0"/>
                <w:sz w:val="24"/>
              </w:rPr>
              <w:t>服务期限（完成时限）</w:t>
            </w:r>
          </w:p>
        </w:tc>
        <w:tc>
          <w:tcPr>
            <w:tcW w:w="2167" w:type="dxa"/>
            <w:tcBorders>
              <w:top w:val="single" w:color="auto" w:sz="12" w:space="0"/>
              <w:left w:val="single" w:color="auto" w:sz="4" w:space="0"/>
              <w:bottom w:val="single" w:color="auto" w:sz="4" w:space="0"/>
              <w:right w:val="single" w:color="auto" w:sz="12" w:space="0"/>
            </w:tcBorders>
            <w:noWrap w:val="0"/>
            <w:vAlign w:val="center"/>
          </w:tcPr>
          <w:p w14:paraId="1F49F847">
            <w:pPr>
              <w:jc w:val="center"/>
              <w:rPr>
                <w:rFonts w:ascii="宋体" w:hAnsi="宋体" w:eastAsia="楷体_GB2312"/>
                <w:color w:val="000000"/>
                <w:sz w:val="24"/>
              </w:rPr>
            </w:pPr>
            <w:r>
              <w:rPr>
                <w:rFonts w:hint="eastAsia" w:ascii="宋体" w:hAnsi="宋体" w:cs="宋体"/>
                <w:color w:val="000000"/>
                <w:sz w:val="24"/>
              </w:rPr>
              <w:t>备注</w:t>
            </w:r>
          </w:p>
        </w:tc>
      </w:tr>
      <w:tr w14:paraId="1840BD0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822" w:hRule="atLeast"/>
          <w:jc w:val="center"/>
        </w:trPr>
        <w:tc>
          <w:tcPr>
            <w:tcW w:w="948" w:type="dxa"/>
            <w:tcBorders>
              <w:top w:val="single" w:color="auto" w:sz="4" w:space="0"/>
              <w:left w:val="single" w:color="auto" w:sz="12" w:space="0"/>
              <w:bottom w:val="single" w:color="auto" w:sz="4" w:space="0"/>
              <w:right w:val="single" w:color="auto" w:sz="4" w:space="0"/>
            </w:tcBorders>
            <w:noWrap w:val="0"/>
            <w:vAlign w:val="center"/>
          </w:tcPr>
          <w:p w14:paraId="11F24A2C">
            <w:pPr>
              <w:spacing w:line="360" w:lineRule="auto"/>
              <w:jc w:val="center"/>
              <w:rPr>
                <w:rFonts w:ascii="宋体" w:hAnsi="宋体" w:eastAsia="楷体_GB2312"/>
                <w:color w:val="000000"/>
                <w:sz w:val="24"/>
              </w:rPr>
            </w:pPr>
          </w:p>
        </w:tc>
        <w:tc>
          <w:tcPr>
            <w:tcW w:w="2551" w:type="dxa"/>
            <w:tcBorders>
              <w:top w:val="single" w:color="auto" w:sz="4" w:space="0"/>
              <w:left w:val="single" w:color="auto" w:sz="4" w:space="0"/>
              <w:bottom w:val="single" w:color="auto" w:sz="4" w:space="0"/>
              <w:right w:val="single" w:color="auto" w:sz="4" w:space="0"/>
            </w:tcBorders>
            <w:noWrap w:val="0"/>
            <w:vAlign w:val="center"/>
          </w:tcPr>
          <w:p w14:paraId="50A4ED34">
            <w:pPr>
              <w:spacing w:line="360" w:lineRule="auto"/>
              <w:jc w:val="center"/>
              <w:rPr>
                <w:rFonts w:ascii="宋体" w:hAnsi="宋体" w:eastAsia="楷体_GB2312"/>
                <w:color w:val="000000"/>
                <w:sz w:val="24"/>
              </w:rPr>
            </w:pPr>
          </w:p>
        </w:tc>
        <w:tc>
          <w:tcPr>
            <w:tcW w:w="2181" w:type="dxa"/>
            <w:tcBorders>
              <w:top w:val="single" w:color="auto" w:sz="4" w:space="0"/>
              <w:left w:val="single" w:color="auto" w:sz="4" w:space="0"/>
              <w:bottom w:val="single" w:color="auto" w:sz="4" w:space="0"/>
              <w:right w:val="single" w:color="auto" w:sz="4" w:space="0"/>
            </w:tcBorders>
            <w:noWrap w:val="0"/>
            <w:vAlign w:val="center"/>
          </w:tcPr>
          <w:p w14:paraId="6CAE1153">
            <w:pPr>
              <w:spacing w:line="360" w:lineRule="auto"/>
              <w:jc w:val="center"/>
              <w:rPr>
                <w:rFonts w:ascii="宋体" w:hAnsi="宋体" w:eastAsia="楷体_GB2312"/>
                <w:color w:val="000000"/>
                <w:sz w:val="24"/>
              </w:rPr>
            </w:pPr>
          </w:p>
        </w:tc>
        <w:tc>
          <w:tcPr>
            <w:tcW w:w="2258" w:type="dxa"/>
            <w:tcBorders>
              <w:top w:val="single" w:color="auto" w:sz="4" w:space="0"/>
              <w:left w:val="single" w:color="auto" w:sz="4" w:space="0"/>
              <w:bottom w:val="single" w:color="auto" w:sz="4" w:space="0"/>
              <w:right w:val="single" w:color="auto" w:sz="4" w:space="0"/>
            </w:tcBorders>
            <w:noWrap w:val="0"/>
            <w:vAlign w:val="center"/>
          </w:tcPr>
          <w:p w14:paraId="1B8A1D50">
            <w:pPr>
              <w:widowControl/>
              <w:jc w:val="center"/>
              <w:rPr>
                <w:rFonts w:ascii="宋体" w:hAnsi="宋体" w:eastAsia="楷体_GB2312"/>
                <w:color w:val="000000"/>
                <w:sz w:val="24"/>
              </w:rPr>
            </w:pPr>
          </w:p>
        </w:tc>
        <w:tc>
          <w:tcPr>
            <w:tcW w:w="1630" w:type="dxa"/>
            <w:tcBorders>
              <w:left w:val="single" w:color="auto" w:sz="4" w:space="0"/>
              <w:bottom w:val="single" w:color="auto" w:sz="4" w:space="0"/>
              <w:right w:val="single" w:color="auto" w:sz="4" w:space="0"/>
            </w:tcBorders>
            <w:noWrap w:val="0"/>
            <w:vAlign w:val="center"/>
          </w:tcPr>
          <w:p w14:paraId="394E09C6">
            <w:pPr>
              <w:widowControl/>
              <w:ind w:right="728" w:rightChars="260"/>
              <w:jc w:val="center"/>
              <w:rPr>
                <w:rFonts w:ascii="宋体" w:hAnsi="宋体" w:eastAsia="楷体_GB2312"/>
                <w:color w:val="000000"/>
                <w:sz w:val="24"/>
              </w:rPr>
            </w:pPr>
          </w:p>
        </w:tc>
        <w:tc>
          <w:tcPr>
            <w:tcW w:w="2167" w:type="dxa"/>
            <w:tcBorders>
              <w:top w:val="single" w:color="auto" w:sz="4" w:space="0"/>
              <w:left w:val="single" w:color="auto" w:sz="4" w:space="0"/>
              <w:bottom w:val="single" w:color="auto" w:sz="4" w:space="0"/>
              <w:right w:val="single" w:color="auto" w:sz="12" w:space="0"/>
            </w:tcBorders>
            <w:noWrap w:val="0"/>
            <w:vAlign w:val="center"/>
          </w:tcPr>
          <w:p w14:paraId="4B7FD231">
            <w:pPr>
              <w:widowControl/>
              <w:jc w:val="center"/>
              <w:rPr>
                <w:rFonts w:ascii="宋体" w:hAnsi="宋体" w:eastAsia="楷体_GB2312"/>
                <w:color w:val="000000"/>
                <w:sz w:val="24"/>
              </w:rPr>
            </w:pPr>
          </w:p>
        </w:tc>
      </w:tr>
      <w:tr w14:paraId="3A8A362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835" w:hRule="atLeast"/>
          <w:jc w:val="center"/>
        </w:trPr>
        <w:tc>
          <w:tcPr>
            <w:tcW w:w="948" w:type="dxa"/>
            <w:tcBorders>
              <w:top w:val="single" w:color="auto" w:sz="4" w:space="0"/>
              <w:left w:val="single" w:color="auto" w:sz="12" w:space="0"/>
              <w:bottom w:val="single" w:color="auto" w:sz="4" w:space="0"/>
              <w:right w:val="single" w:color="auto" w:sz="4" w:space="0"/>
            </w:tcBorders>
            <w:noWrap w:val="0"/>
            <w:vAlign w:val="center"/>
          </w:tcPr>
          <w:p w14:paraId="1B4BE274">
            <w:pPr>
              <w:spacing w:line="360" w:lineRule="auto"/>
              <w:jc w:val="center"/>
              <w:rPr>
                <w:rFonts w:ascii="宋体" w:hAnsi="宋体" w:eastAsia="楷体_GB2312"/>
                <w:color w:val="000000"/>
                <w:sz w:val="24"/>
              </w:rPr>
            </w:pPr>
          </w:p>
        </w:tc>
        <w:tc>
          <w:tcPr>
            <w:tcW w:w="2551" w:type="dxa"/>
            <w:tcBorders>
              <w:top w:val="single" w:color="auto" w:sz="4" w:space="0"/>
              <w:left w:val="single" w:color="auto" w:sz="4" w:space="0"/>
              <w:bottom w:val="single" w:color="auto" w:sz="4" w:space="0"/>
              <w:right w:val="single" w:color="auto" w:sz="4" w:space="0"/>
            </w:tcBorders>
            <w:noWrap w:val="0"/>
            <w:vAlign w:val="center"/>
          </w:tcPr>
          <w:p w14:paraId="43B6CBD7">
            <w:pPr>
              <w:spacing w:line="360" w:lineRule="auto"/>
              <w:jc w:val="center"/>
              <w:rPr>
                <w:rFonts w:ascii="宋体" w:hAnsi="宋体" w:eastAsia="楷体_GB2312"/>
                <w:color w:val="000000"/>
                <w:sz w:val="24"/>
              </w:rPr>
            </w:pPr>
          </w:p>
        </w:tc>
        <w:tc>
          <w:tcPr>
            <w:tcW w:w="2181" w:type="dxa"/>
            <w:tcBorders>
              <w:top w:val="single" w:color="auto" w:sz="4" w:space="0"/>
              <w:left w:val="single" w:color="auto" w:sz="4" w:space="0"/>
              <w:bottom w:val="single" w:color="auto" w:sz="4" w:space="0"/>
              <w:right w:val="single" w:color="auto" w:sz="4" w:space="0"/>
            </w:tcBorders>
            <w:noWrap w:val="0"/>
            <w:vAlign w:val="center"/>
          </w:tcPr>
          <w:p w14:paraId="50F61373">
            <w:pPr>
              <w:spacing w:line="360" w:lineRule="auto"/>
              <w:jc w:val="center"/>
              <w:rPr>
                <w:rFonts w:ascii="宋体" w:hAnsi="宋体" w:eastAsia="楷体_GB2312"/>
                <w:color w:val="000000"/>
                <w:sz w:val="24"/>
              </w:rPr>
            </w:pPr>
          </w:p>
        </w:tc>
        <w:tc>
          <w:tcPr>
            <w:tcW w:w="2258" w:type="dxa"/>
            <w:tcBorders>
              <w:top w:val="single" w:color="auto" w:sz="4" w:space="0"/>
              <w:left w:val="single" w:color="auto" w:sz="4" w:space="0"/>
              <w:bottom w:val="single" w:color="auto" w:sz="4" w:space="0"/>
              <w:right w:val="single" w:color="auto" w:sz="4" w:space="0"/>
            </w:tcBorders>
            <w:noWrap w:val="0"/>
            <w:vAlign w:val="center"/>
          </w:tcPr>
          <w:p w14:paraId="55E3AE3D">
            <w:pPr>
              <w:widowControl/>
              <w:jc w:val="center"/>
              <w:rPr>
                <w:rFonts w:ascii="宋体" w:hAnsi="宋体" w:eastAsia="楷体_GB2312"/>
                <w:color w:val="000000"/>
                <w:sz w:val="24"/>
              </w:rPr>
            </w:pPr>
          </w:p>
        </w:tc>
        <w:tc>
          <w:tcPr>
            <w:tcW w:w="1630" w:type="dxa"/>
            <w:tcBorders>
              <w:left w:val="single" w:color="auto" w:sz="4" w:space="0"/>
              <w:bottom w:val="single" w:color="auto" w:sz="4" w:space="0"/>
              <w:right w:val="single" w:color="auto" w:sz="4" w:space="0"/>
            </w:tcBorders>
            <w:noWrap w:val="0"/>
            <w:vAlign w:val="center"/>
          </w:tcPr>
          <w:p w14:paraId="65AA35E0">
            <w:pPr>
              <w:widowControl/>
              <w:ind w:right="728" w:rightChars="260"/>
              <w:jc w:val="center"/>
              <w:rPr>
                <w:rFonts w:ascii="宋体" w:hAnsi="宋体" w:eastAsia="楷体_GB2312"/>
                <w:color w:val="000000"/>
                <w:sz w:val="24"/>
              </w:rPr>
            </w:pPr>
          </w:p>
        </w:tc>
        <w:tc>
          <w:tcPr>
            <w:tcW w:w="2167" w:type="dxa"/>
            <w:tcBorders>
              <w:top w:val="single" w:color="auto" w:sz="4" w:space="0"/>
              <w:left w:val="single" w:color="auto" w:sz="4" w:space="0"/>
              <w:bottom w:val="single" w:color="auto" w:sz="4" w:space="0"/>
              <w:right w:val="single" w:color="auto" w:sz="12" w:space="0"/>
            </w:tcBorders>
            <w:noWrap w:val="0"/>
            <w:vAlign w:val="center"/>
          </w:tcPr>
          <w:p w14:paraId="68FA1FFD">
            <w:pPr>
              <w:widowControl/>
              <w:jc w:val="center"/>
              <w:rPr>
                <w:rFonts w:ascii="宋体" w:hAnsi="宋体" w:eastAsia="楷体_GB2312"/>
                <w:color w:val="000000"/>
                <w:sz w:val="24"/>
              </w:rPr>
            </w:pPr>
          </w:p>
        </w:tc>
      </w:tr>
      <w:tr w14:paraId="2500694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704" w:hRule="atLeast"/>
          <w:jc w:val="center"/>
        </w:trPr>
        <w:tc>
          <w:tcPr>
            <w:tcW w:w="948" w:type="dxa"/>
            <w:tcBorders>
              <w:top w:val="single" w:color="auto" w:sz="4" w:space="0"/>
              <w:left w:val="single" w:color="auto" w:sz="12" w:space="0"/>
              <w:bottom w:val="single" w:color="auto" w:sz="4" w:space="0"/>
              <w:right w:val="single" w:color="auto" w:sz="4" w:space="0"/>
            </w:tcBorders>
            <w:noWrap w:val="0"/>
            <w:vAlign w:val="center"/>
          </w:tcPr>
          <w:p w14:paraId="5CD506DD">
            <w:pPr>
              <w:spacing w:line="360" w:lineRule="auto"/>
              <w:jc w:val="center"/>
              <w:rPr>
                <w:rFonts w:ascii="宋体" w:hAnsi="宋体" w:eastAsia="楷体_GB2312"/>
                <w:color w:val="000000"/>
                <w:sz w:val="24"/>
              </w:rPr>
            </w:pPr>
          </w:p>
        </w:tc>
        <w:tc>
          <w:tcPr>
            <w:tcW w:w="2551" w:type="dxa"/>
            <w:tcBorders>
              <w:top w:val="single" w:color="auto" w:sz="4" w:space="0"/>
              <w:left w:val="single" w:color="auto" w:sz="4" w:space="0"/>
              <w:bottom w:val="single" w:color="auto" w:sz="4" w:space="0"/>
              <w:right w:val="single" w:color="auto" w:sz="4" w:space="0"/>
            </w:tcBorders>
            <w:noWrap w:val="0"/>
            <w:vAlign w:val="center"/>
          </w:tcPr>
          <w:p w14:paraId="17C7E708">
            <w:pPr>
              <w:spacing w:line="360" w:lineRule="auto"/>
              <w:jc w:val="center"/>
              <w:rPr>
                <w:rFonts w:ascii="宋体" w:hAnsi="宋体" w:eastAsia="楷体_GB2312"/>
                <w:color w:val="000000"/>
                <w:sz w:val="24"/>
              </w:rPr>
            </w:pPr>
          </w:p>
        </w:tc>
        <w:tc>
          <w:tcPr>
            <w:tcW w:w="2181" w:type="dxa"/>
            <w:tcBorders>
              <w:top w:val="single" w:color="auto" w:sz="4" w:space="0"/>
              <w:left w:val="single" w:color="auto" w:sz="4" w:space="0"/>
              <w:bottom w:val="single" w:color="auto" w:sz="4" w:space="0"/>
              <w:right w:val="single" w:color="auto" w:sz="4" w:space="0"/>
            </w:tcBorders>
            <w:noWrap w:val="0"/>
            <w:vAlign w:val="center"/>
          </w:tcPr>
          <w:p w14:paraId="05AB08EA">
            <w:pPr>
              <w:spacing w:line="360" w:lineRule="auto"/>
              <w:jc w:val="center"/>
              <w:rPr>
                <w:rFonts w:ascii="宋体" w:hAnsi="宋体" w:eastAsia="楷体_GB2312"/>
                <w:color w:val="000000"/>
                <w:sz w:val="24"/>
              </w:rPr>
            </w:pPr>
          </w:p>
        </w:tc>
        <w:tc>
          <w:tcPr>
            <w:tcW w:w="2258" w:type="dxa"/>
            <w:tcBorders>
              <w:top w:val="single" w:color="auto" w:sz="4" w:space="0"/>
              <w:left w:val="single" w:color="auto" w:sz="4" w:space="0"/>
              <w:bottom w:val="single" w:color="auto" w:sz="4" w:space="0"/>
              <w:right w:val="single" w:color="auto" w:sz="4" w:space="0"/>
            </w:tcBorders>
            <w:noWrap w:val="0"/>
            <w:vAlign w:val="center"/>
          </w:tcPr>
          <w:p w14:paraId="6267157D">
            <w:pPr>
              <w:widowControl/>
              <w:jc w:val="center"/>
              <w:rPr>
                <w:rFonts w:ascii="宋体" w:hAnsi="宋体" w:eastAsia="楷体_GB2312"/>
                <w:color w:val="000000"/>
                <w:sz w:val="24"/>
              </w:rPr>
            </w:pPr>
          </w:p>
        </w:tc>
        <w:tc>
          <w:tcPr>
            <w:tcW w:w="1630" w:type="dxa"/>
            <w:tcBorders>
              <w:left w:val="single" w:color="auto" w:sz="4" w:space="0"/>
              <w:bottom w:val="single" w:color="auto" w:sz="4" w:space="0"/>
              <w:right w:val="single" w:color="auto" w:sz="4" w:space="0"/>
            </w:tcBorders>
            <w:noWrap w:val="0"/>
            <w:vAlign w:val="center"/>
          </w:tcPr>
          <w:p w14:paraId="35181600">
            <w:pPr>
              <w:widowControl/>
              <w:ind w:right="728" w:rightChars="260"/>
              <w:jc w:val="center"/>
              <w:rPr>
                <w:rFonts w:ascii="宋体" w:hAnsi="宋体" w:eastAsia="楷体_GB2312"/>
                <w:color w:val="000000"/>
                <w:sz w:val="24"/>
              </w:rPr>
            </w:pPr>
          </w:p>
        </w:tc>
        <w:tc>
          <w:tcPr>
            <w:tcW w:w="2167" w:type="dxa"/>
            <w:tcBorders>
              <w:top w:val="single" w:color="auto" w:sz="4" w:space="0"/>
              <w:left w:val="single" w:color="auto" w:sz="4" w:space="0"/>
              <w:bottom w:val="single" w:color="auto" w:sz="4" w:space="0"/>
              <w:right w:val="single" w:color="auto" w:sz="12" w:space="0"/>
            </w:tcBorders>
            <w:noWrap w:val="0"/>
            <w:vAlign w:val="center"/>
          </w:tcPr>
          <w:p w14:paraId="173E3375">
            <w:pPr>
              <w:widowControl/>
              <w:jc w:val="center"/>
              <w:rPr>
                <w:rFonts w:ascii="宋体" w:hAnsi="宋体" w:eastAsia="楷体_GB2312"/>
                <w:color w:val="000000"/>
                <w:sz w:val="24"/>
              </w:rPr>
            </w:pPr>
          </w:p>
        </w:tc>
      </w:tr>
      <w:tr w14:paraId="09994BB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687" w:hRule="atLeast"/>
          <w:jc w:val="center"/>
        </w:trPr>
        <w:tc>
          <w:tcPr>
            <w:tcW w:w="3499" w:type="dxa"/>
            <w:gridSpan w:val="2"/>
            <w:tcBorders>
              <w:top w:val="single" w:color="auto" w:sz="4" w:space="0"/>
              <w:left w:val="single" w:color="auto" w:sz="12" w:space="0"/>
              <w:bottom w:val="single" w:color="auto" w:sz="12" w:space="0"/>
              <w:right w:val="single" w:color="auto" w:sz="4" w:space="0"/>
            </w:tcBorders>
            <w:noWrap w:val="0"/>
            <w:vAlign w:val="center"/>
          </w:tcPr>
          <w:p w14:paraId="6D05D582">
            <w:pPr>
              <w:jc w:val="center"/>
              <w:rPr>
                <w:rFonts w:ascii="宋体" w:hAnsi="宋体" w:eastAsia="楷体_GB2312"/>
                <w:color w:val="000000"/>
                <w:sz w:val="24"/>
              </w:rPr>
            </w:pPr>
            <w:r>
              <w:rPr>
                <w:rFonts w:hint="eastAsia" w:ascii="宋体" w:hAnsi="宋体" w:cs="宋体"/>
                <w:color w:val="000000"/>
                <w:sz w:val="24"/>
              </w:rPr>
              <w:t>合计</w:t>
            </w:r>
          </w:p>
        </w:tc>
        <w:tc>
          <w:tcPr>
            <w:tcW w:w="8236" w:type="dxa"/>
            <w:gridSpan w:val="4"/>
            <w:tcBorders>
              <w:top w:val="single" w:color="auto" w:sz="4" w:space="0"/>
              <w:left w:val="single" w:color="auto" w:sz="4" w:space="0"/>
              <w:bottom w:val="single" w:color="auto" w:sz="12" w:space="0"/>
              <w:right w:val="single" w:color="auto" w:sz="12" w:space="0"/>
            </w:tcBorders>
            <w:noWrap w:val="0"/>
            <w:vAlign w:val="center"/>
          </w:tcPr>
          <w:p w14:paraId="336ABFBF">
            <w:pPr>
              <w:ind w:right="728" w:rightChars="260"/>
              <w:jc w:val="center"/>
              <w:rPr>
                <w:rFonts w:ascii="宋体" w:hAnsi="宋体" w:eastAsia="楷体_GB2312"/>
                <w:color w:val="000000"/>
                <w:sz w:val="24"/>
              </w:rPr>
            </w:pPr>
            <w:r>
              <w:rPr>
                <w:rFonts w:hint="eastAsia" w:ascii="宋体" w:hAnsi="宋体" w:cs="宋体"/>
                <w:color w:val="000000"/>
                <w:sz w:val="24"/>
              </w:rPr>
              <w:t>（大写）                                   （小写）</w:t>
            </w:r>
          </w:p>
        </w:tc>
      </w:tr>
    </w:tbl>
    <w:p w14:paraId="3C2CF301">
      <w:pPr>
        <w:spacing w:line="360" w:lineRule="auto"/>
        <w:ind w:left="-1467" w:leftChars="-524" w:firstLine="1080" w:firstLineChars="450"/>
        <w:jc w:val="center"/>
        <w:rPr>
          <w:rFonts w:hint="eastAsia" w:ascii="宋体" w:hAnsi="宋体" w:eastAsia="楷体_GB2312"/>
          <w:color w:val="000000"/>
          <w:sz w:val="24"/>
        </w:rPr>
      </w:pPr>
    </w:p>
    <w:p w14:paraId="660A236E">
      <w:pPr>
        <w:widowControl/>
        <w:spacing w:line="360" w:lineRule="auto"/>
        <w:jc w:val="center"/>
        <w:rPr>
          <w:rFonts w:hint="eastAsia" w:ascii="宋体" w:hAnsi="宋体"/>
          <w:b/>
          <w:bCs/>
          <w:color w:val="000000"/>
          <w:sz w:val="24"/>
        </w:rPr>
      </w:pPr>
    </w:p>
    <w:p w14:paraId="248DA1B8">
      <w:pPr>
        <w:pStyle w:val="22"/>
        <w:keepNext w:val="0"/>
        <w:keepLines w:val="0"/>
        <w:pageBreakBefore w:val="0"/>
        <w:widowControl w:val="0"/>
        <w:tabs>
          <w:tab w:val="left" w:pos="2146"/>
          <w:tab w:val="left" w:pos="4643"/>
        </w:tabs>
        <w:kinsoku/>
        <w:wordWrap/>
        <w:overflowPunct/>
        <w:topLinePunct w:val="0"/>
        <w:autoSpaceDE/>
        <w:autoSpaceDN/>
        <w:bidi w:val="0"/>
        <w:adjustRightInd w:val="0"/>
        <w:snapToGrid w:val="0"/>
        <w:spacing w:line="360" w:lineRule="auto"/>
        <w:ind w:left="584" w:right="0"/>
        <w:jc w:val="left"/>
        <w:textAlignment w:val="auto"/>
        <w:rPr>
          <w:rFonts w:hint="eastAsia" w:asciiTheme="minorEastAsia" w:hAnsiTheme="minorEastAsia" w:eastAsiaTheme="minorEastAsia" w:cstheme="minorEastAsia"/>
          <w:kern w:val="2"/>
          <w:sz w:val="24"/>
          <w:szCs w:val="24"/>
          <w:u w:val="single"/>
          <w:lang w:val="en-US" w:eastAsia="zh-CN" w:bidi="ar-SA"/>
        </w:rPr>
      </w:pPr>
      <w:r>
        <w:rPr>
          <w:rFonts w:hint="eastAsia" w:asciiTheme="minorEastAsia" w:hAnsiTheme="minorEastAsia" w:eastAsiaTheme="minorEastAsia" w:cstheme="minorEastAsia"/>
          <w:kern w:val="2"/>
          <w:sz w:val="24"/>
          <w:szCs w:val="24"/>
          <w:lang w:val="en-US" w:eastAsia="zh-CN" w:bidi="ar-SA"/>
        </w:rPr>
        <w:t>供应商：</w:t>
      </w:r>
      <w:r>
        <w:rPr>
          <w:rFonts w:hint="eastAsia" w:asciiTheme="minorEastAsia" w:hAnsiTheme="minorEastAsia" w:eastAsiaTheme="minorEastAsia" w:cstheme="minorEastAsia"/>
          <w:kern w:val="2"/>
          <w:sz w:val="24"/>
          <w:szCs w:val="24"/>
          <w:u w:val="single"/>
          <w:lang w:val="en-US" w:eastAsia="zh-CN" w:bidi="ar-SA"/>
        </w:rPr>
        <w:t xml:space="preserve">        </w:t>
      </w:r>
      <w:r>
        <w:rPr>
          <w:rFonts w:hint="eastAsia" w:asciiTheme="minorEastAsia" w:hAnsiTheme="minorEastAsia" w:eastAsiaTheme="minorEastAsia" w:cstheme="minorEastAsia"/>
          <w:kern w:val="2"/>
          <w:sz w:val="24"/>
          <w:szCs w:val="24"/>
          <w:u w:val="single"/>
          <w:lang w:val="en-US" w:eastAsia="zh-CN" w:bidi="ar-SA"/>
        </w:rPr>
        <w:tab/>
      </w:r>
      <w:r>
        <w:rPr>
          <w:rFonts w:hint="eastAsia" w:asciiTheme="minorEastAsia" w:hAnsiTheme="minorEastAsia" w:eastAsiaTheme="minorEastAsia" w:cstheme="minorEastAsia"/>
          <w:kern w:val="2"/>
          <w:sz w:val="24"/>
          <w:szCs w:val="24"/>
          <w:u w:val="single"/>
          <w:lang w:val="en-US" w:eastAsia="zh-CN" w:bidi="ar-SA"/>
        </w:rPr>
        <w:t>(加盖公章)</w:t>
      </w:r>
    </w:p>
    <w:p w14:paraId="0F1768A6">
      <w:pPr>
        <w:pStyle w:val="22"/>
        <w:keepNext w:val="0"/>
        <w:keepLines w:val="0"/>
        <w:pageBreakBefore w:val="0"/>
        <w:widowControl w:val="0"/>
        <w:tabs>
          <w:tab w:val="left" w:pos="2410"/>
        </w:tabs>
        <w:kinsoku/>
        <w:wordWrap/>
        <w:overflowPunct/>
        <w:topLinePunct w:val="0"/>
        <w:autoSpaceDE/>
        <w:autoSpaceDN/>
        <w:bidi w:val="0"/>
        <w:adjustRightInd w:val="0"/>
        <w:snapToGrid w:val="0"/>
        <w:spacing w:line="360" w:lineRule="auto"/>
        <w:ind w:left="584" w:right="0"/>
        <w:jc w:val="left"/>
        <w:textAlignment w:val="auto"/>
        <w:rPr>
          <w:rFonts w:hint="eastAsia" w:asciiTheme="minorEastAsia" w:hAnsiTheme="minorEastAsia" w:eastAsiaTheme="minorEastAsia" w:cstheme="minorEastAsia"/>
          <w:kern w:val="2"/>
          <w:sz w:val="24"/>
          <w:szCs w:val="24"/>
          <w:u w:val="single"/>
          <w:lang w:val="en-US" w:eastAsia="zh-CN" w:bidi="ar-SA"/>
        </w:rPr>
      </w:pPr>
      <w:r>
        <w:rPr>
          <w:rFonts w:hint="eastAsia" w:asciiTheme="minorEastAsia" w:hAnsiTheme="minorEastAsia" w:eastAsiaTheme="minorEastAsia" w:cstheme="minorEastAsia"/>
          <w:kern w:val="2"/>
          <w:sz w:val="24"/>
          <w:szCs w:val="24"/>
          <w:lang w:val="en-US" w:eastAsia="zh-CN" w:bidi="ar-SA"/>
        </w:rPr>
        <w:t>法定代表人或授权委托人：</w:t>
      </w:r>
      <w:r>
        <w:rPr>
          <w:rFonts w:hint="eastAsia" w:asciiTheme="minorEastAsia" w:hAnsiTheme="minorEastAsia" w:eastAsiaTheme="minorEastAsia" w:cstheme="minorEastAsia"/>
          <w:kern w:val="2"/>
          <w:sz w:val="24"/>
          <w:szCs w:val="24"/>
          <w:u w:val="single"/>
          <w:lang w:val="en-US" w:eastAsia="zh-CN" w:bidi="ar-SA"/>
        </w:rPr>
        <w:t xml:space="preserve">          </w:t>
      </w:r>
      <w:r>
        <w:rPr>
          <w:rFonts w:hint="eastAsia" w:asciiTheme="minorEastAsia" w:hAnsiTheme="minorEastAsia" w:eastAsiaTheme="minorEastAsia" w:cstheme="minorEastAsia"/>
          <w:kern w:val="2"/>
          <w:sz w:val="24"/>
          <w:szCs w:val="24"/>
          <w:u w:val="single"/>
          <w:lang w:val="en-US" w:eastAsia="zh-CN" w:bidi="ar-SA"/>
        </w:rPr>
        <w:tab/>
      </w:r>
      <w:r>
        <w:rPr>
          <w:rFonts w:hint="eastAsia" w:asciiTheme="minorEastAsia" w:hAnsiTheme="minorEastAsia" w:eastAsiaTheme="minorEastAsia" w:cstheme="minorEastAsia"/>
          <w:kern w:val="2"/>
          <w:sz w:val="24"/>
          <w:szCs w:val="24"/>
          <w:u w:val="single"/>
          <w:lang w:val="en-US" w:eastAsia="zh-CN" w:bidi="ar-SA"/>
        </w:rPr>
        <w:t xml:space="preserve">(签字) </w:t>
      </w:r>
    </w:p>
    <w:p w14:paraId="5DF2486E">
      <w:pPr>
        <w:keepNext w:val="0"/>
        <w:keepLines w:val="0"/>
        <w:pageBreakBefore w:val="0"/>
        <w:widowControl w:val="0"/>
        <w:kinsoku/>
        <w:wordWrap/>
        <w:overflowPunct/>
        <w:topLinePunct w:val="0"/>
        <w:autoSpaceDE/>
        <w:autoSpaceDN/>
        <w:bidi w:val="0"/>
        <w:adjustRightInd w:val="0"/>
        <w:snapToGrid/>
        <w:spacing w:line="360" w:lineRule="auto"/>
        <w:ind w:firstLine="1440" w:firstLineChars="6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年   月   日 </w:t>
      </w:r>
    </w:p>
    <w:p w14:paraId="0F88FDD1">
      <w:pPr>
        <w:spacing w:line="360" w:lineRule="auto"/>
        <w:sectPr>
          <w:pgSz w:w="12240" w:h="15840"/>
          <w:pgMar w:top="1440" w:right="1469" w:bottom="1440" w:left="1797" w:header="720" w:footer="720" w:gutter="0"/>
          <w:cols w:space="720" w:num="1"/>
        </w:sectPr>
      </w:pPr>
    </w:p>
    <w:p w14:paraId="0D0B20FC">
      <w:pPr>
        <w:bidi w:val="0"/>
        <w:jc w:val="center"/>
        <w:rPr>
          <w:rFonts w:hint="eastAsia"/>
          <w:b/>
          <w:bCs/>
          <w:sz w:val="32"/>
          <w:szCs w:val="32"/>
          <w:lang w:val="en-US" w:eastAsia="zh-CN"/>
        </w:rPr>
      </w:pPr>
    </w:p>
    <w:p w14:paraId="22BF4C98">
      <w:pPr>
        <w:pStyle w:val="262"/>
        <w:spacing w:line="276" w:lineRule="auto"/>
        <w:ind w:firstLine="138" w:firstLineChars="49"/>
        <w:jc w:val="center"/>
        <w:rPr>
          <w:rFonts w:ascii="宋体" w:hAnsi="宋体" w:cs="Cambria"/>
          <w:b/>
          <w:sz w:val="28"/>
          <w:szCs w:val="28"/>
        </w:rPr>
      </w:pPr>
      <w:r>
        <w:rPr>
          <w:rFonts w:hint="eastAsia" w:ascii="宋体" w:hAnsi="宋体"/>
          <w:b/>
          <w:sz w:val="28"/>
          <w:szCs w:val="28"/>
          <w:lang w:val="zh-CN"/>
        </w:rPr>
        <w:t>三.报价明细表</w:t>
      </w:r>
    </w:p>
    <w:p w14:paraId="124A97D8">
      <w:pPr>
        <w:widowControl/>
        <w:spacing w:line="360" w:lineRule="auto"/>
        <w:jc w:val="center"/>
        <w:rPr>
          <w:rFonts w:ascii="宋体" w:hAnsi="宋体"/>
          <w:b/>
          <w:sz w:val="24"/>
        </w:rPr>
      </w:pPr>
      <w:r>
        <w:rPr>
          <w:rFonts w:hint="eastAsia" w:ascii="宋体" w:hAnsi="宋体"/>
          <w:b/>
          <w:sz w:val="24"/>
        </w:rPr>
        <w:t xml:space="preserve"> </w:t>
      </w:r>
    </w:p>
    <w:p w14:paraId="4BA23D10">
      <w:pPr>
        <w:spacing w:line="360" w:lineRule="auto"/>
        <w:ind w:firstLine="120" w:firstLineChars="50"/>
        <w:jc w:val="left"/>
        <w:rPr>
          <w:rFonts w:hint="eastAsia" w:ascii="宋体" w:hAnsi="宋体"/>
          <w:sz w:val="24"/>
        </w:rPr>
      </w:pPr>
      <w:r>
        <w:rPr>
          <w:rFonts w:hint="eastAsia" w:ascii="宋体" w:hAnsi="宋体"/>
          <w:sz w:val="24"/>
        </w:rPr>
        <w:t>项目名称：</w:t>
      </w:r>
      <w:r>
        <w:rPr>
          <w:rFonts w:hint="eastAsia" w:ascii="宋体" w:hAnsi="宋体"/>
          <w:sz w:val="24"/>
          <w:u w:val="single"/>
          <w:lang w:val="en-US" w:eastAsia="zh-CN"/>
        </w:rPr>
        <w:t xml:space="preserve"> </w:t>
      </w:r>
      <w:r>
        <w:rPr>
          <w:rFonts w:hint="eastAsia" w:ascii="宋体" w:hAnsi="宋体"/>
          <w:sz w:val="24"/>
          <w:u w:val="single"/>
        </w:rPr>
        <w:t xml:space="preserve">          </w:t>
      </w:r>
      <w:r>
        <w:rPr>
          <w:rFonts w:hint="eastAsia" w:ascii="宋体" w:hAnsi="宋体"/>
          <w:sz w:val="24"/>
        </w:rPr>
        <w:t xml:space="preserve">         </w:t>
      </w:r>
    </w:p>
    <w:p w14:paraId="39A595EB">
      <w:pPr>
        <w:spacing w:line="360" w:lineRule="auto"/>
        <w:ind w:firstLine="120" w:firstLineChars="50"/>
        <w:jc w:val="left"/>
        <w:rPr>
          <w:rFonts w:hint="eastAsia" w:ascii="宋体" w:hAnsi="宋体"/>
          <w:sz w:val="24"/>
        </w:rPr>
      </w:pPr>
      <w:r>
        <w:rPr>
          <w:rFonts w:hint="eastAsia" w:ascii="宋体" w:hAnsi="宋体" w:cs="宋体"/>
          <w:sz w:val="24"/>
        </w:rPr>
        <w:t>项目编号</w:t>
      </w:r>
      <w:r>
        <w:rPr>
          <w:rFonts w:hint="eastAsia" w:ascii="宋体" w:hAnsi="宋体"/>
          <w:sz w:val="24"/>
        </w:rPr>
        <w:t>：</w:t>
      </w:r>
      <w:r>
        <w:rPr>
          <w:rFonts w:ascii="宋体" w:hAnsi="宋体"/>
          <w:sz w:val="24"/>
          <w:u w:val="single"/>
        </w:rPr>
        <w:t xml:space="preserve">          </w:t>
      </w:r>
      <w:r>
        <w:rPr>
          <w:rFonts w:hint="eastAsia" w:ascii="宋体" w:hAnsi="宋体"/>
          <w:sz w:val="24"/>
          <w:u w:val="none"/>
        </w:rPr>
        <w:t xml:space="preserve">      </w:t>
      </w:r>
      <w:r>
        <w:rPr>
          <w:rFonts w:hint="eastAsia" w:ascii="宋体" w:hAnsi="宋体"/>
          <w:sz w:val="24"/>
        </w:rPr>
        <w:t xml:space="preserve">     货币单位：元</w:t>
      </w:r>
    </w:p>
    <w:tbl>
      <w:tblPr>
        <w:tblStyle w:val="57"/>
        <w:tblW w:w="8609" w:type="dxa"/>
        <w:tblInd w:w="24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39"/>
        <w:gridCol w:w="1740"/>
        <w:gridCol w:w="1511"/>
        <w:gridCol w:w="867"/>
        <w:gridCol w:w="1090"/>
        <w:gridCol w:w="1051"/>
        <w:gridCol w:w="1211"/>
      </w:tblGrid>
      <w:tr w14:paraId="67C427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4" w:hRule="atLeast"/>
        </w:trPr>
        <w:tc>
          <w:tcPr>
            <w:tcW w:w="1139" w:type="dxa"/>
            <w:noWrap w:val="0"/>
            <w:vAlign w:val="center"/>
          </w:tcPr>
          <w:p w14:paraId="1BE43FCB">
            <w:pPr>
              <w:spacing w:line="360" w:lineRule="auto"/>
              <w:jc w:val="center"/>
              <w:rPr>
                <w:rFonts w:ascii="宋体"/>
                <w:sz w:val="24"/>
              </w:rPr>
            </w:pPr>
            <w:r>
              <w:rPr>
                <w:rFonts w:hint="eastAsia" w:ascii="宋体" w:hAnsi="宋体"/>
                <w:sz w:val="24"/>
              </w:rPr>
              <w:t>序号</w:t>
            </w:r>
          </w:p>
        </w:tc>
        <w:tc>
          <w:tcPr>
            <w:tcW w:w="1740" w:type="dxa"/>
            <w:noWrap w:val="0"/>
            <w:vAlign w:val="center"/>
          </w:tcPr>
          <w:p w14:paraId="3A6B6E44">
            <w:pPr>
              <w:spacing w:line="360" w:lineRule="auto"/>
              <w:jc w:val="center"/>
              <w:rPr>
                <w:rFonts w:ascii="宋体"/>
                <w:sz w:val="24"/>
              </w:rPr>
            </w:pPr>
            <w:r>
              <w:rPr>
                <w:sz w:val="24"/>
              </w:rPr>
              <w:t>名称</w:t>
            </w:r>
          </w:p>
        </w:tc>
        <w:tc>
          <w:tcPr>
            <w:tcW w:w="1511" w:type="dxa"/>
            <w:noWrap w:val="0"/>
            <w:vAlign w:val="center"/>
          </w:tcPr>
          <w:p w14:paraId="1954DFCC">
            <w:pPr>
              <w:spacing w:line="360" w:lineRule="auto"/>
              <w:jc w:val="center"/>
              <w:rPr>
                <w:rFonts w:ascii="宋体"/>
                <w:sz w:val="24"/>
              </w:rPr>
            </w:pPr>
            <w:r>
              <w:rPr>
                <w:rFonts w:hint="eastAsia" w:ascii="宋体"/>
                <w:sz w:val="24"/>
              </w:rPr>
              <w:t>参数</w:t>
            </w:r>
          </w:p>
        </w:tc>
        <w:tc>
          <w:tcPr>
            <w:tcW w:w="867" w:type="dxa"/>
            <w:noWrap w:val="0"/>
            <w:vAlign w:val="center"/>
          </w:tcPr>
          <w:p w14:paraId="516DC105">
            <w:pPr>
              <w:spacing w:line="360" w:lineRule="auto"/>
              <w:jc w:val="center"/>
              <w:rPr>
                <w:rFonts w:ascii="宋体"/>
                <w:sz w:val="24"/>
              </w:rPr>
            </w:pPr>
            <w:r>
              <w:rPr>
                <w:rFonts w:hint="eastAsia" w:ascii="宋体" w:hAnsi="宋体"/>
                <w:sz w:val="24"/>
              </w:rPr>
              <w:t xml:space="preserve">数量 </w:t>
            </w:r>
          </w:p>
        </w:tc>
        <w:tc>
          <w:tcPr>
            <w:tcW w:w="1090" w:type="dxa"/>
            <w:noWrap w:val="0"/>
            <w:vAlign w:val="center"/>
          </w:tcPr>
          <w:p w14:paraId="4BEFC0EB">
            <w:pPr>
              <w:spacing w:line="360" w:lineRule="auto"/>
              <w:jc w:val="center"/>
              <w:rPr>
                <w:rFonts w:ascii="宋体"/>
                <w:sz w:val="24"/>
              </w:rPr>
            </w:pPr>
            <w:r>
              <w:rPr>
                <w:rFonts w:hint="eastAsia" w:ascii="宋体" w:hAnsi="宋体"/>
                <w:sz w:val="24"/>
              </w:rPr>
              <w:t>单价</w:t>
            </w:r>
          </w:p>
        </w:tc>
        <w:tc>
          <w:tcPr>
            <w:tcW w:w="1051" w:type="dxa"/>
            <w:noWrap w:val="0"/>
            <w:vAlign w:val="center"/>
          </w:tcPr>
          <w:p w14:paraId="3F0FB1AD">
            <w:pPr>
              <w:spacing w:line="360" w:lineRule="auto"/>
              <w:jc w:val="center"/>
              <w:rPr>
                <w:rFonts w:ascii="宋体"/>
                <w:sz w:val="24"/>
              </w:rPr>
            </w:pPr>
            <w:r>
              <w:rPr>
                <w:rFonts w:hint="eastAsia" w:ascii="宋体" w:hAnsi="宋体"/>
                <w:sz w:val="24"/>
              </w:rPr>
              <w:t>总价</w:t>
            </w:r>
          </w:p>
        </w:tc>
        <w:tc>
          <w:tcPr>
            <w:tcW w:w="1211" w:type="dxa"/>
            <w:noWrap w:val="0"/>
            <w:vAlign w:val="center"/>
          </w:tcPr>
          <w:p w14:paraId="31F9F565">
            <w:pPr>
              <w:spacing w:line="360" w:lineRule="auto"/>
              <w:jc w:val="center"/>
              <w:rPr>
                <w:rFonts w:hint="eastAsia" w:ascii="宋体" w:hAnsi="宋体"/>
                <w:sz w:val="24"/>
              </w:rPr>
            </w:pPr>
            <w:r>
              <w:rPr>
                <w:rFonts w:hint="eastAsia" w:ascii="宋体" w:hAnsi="宋体"/>
                <w:sz w:val="24"/>
              </w:rPr>
              <w:t>备注</w:t>
            </w:r>
          </w:p>
        </w:tc>
      </w:tr>
      <w:tr w14:paraId="6F621C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1139" w:type="dxa"/>
            <w:noWrap w:val="0"/>
            <w:vAlign w:val="center"/>
          </w:tcPr>
          <w:p w14:paraId="52E4ED47">
            <w:pPr>
              <w:spacing w:line="360" w:lineRule="auto"/>
              <w:jc w:val="center"/>
              <w:rPr>
                <w:rFonts w:ascii="宋体"/>
                <w:sz w:val="24"/>
              </w:rPr>
            </w:pPr>
            <w:r>
              <w:rPr>
                <w:rFonts w:ascii="宋体" w:hAnsi="宋体"/>
                <w:sz w:val="24"/>
              </w:rPr>
              <w:t>1</w:t>
            </w:r>
          </w:p>
        </w:tc>
        <w:tc>
          <w:tcPr>
            <w:tcW w:w="1740" w:type="dxa"/>
            <w:noWrap w:val="0"/>
            <w:vAlign w:val="center"/>
          </w:tcPr>
          <w:p w14:paraId="26757BB0">
            <w:pPr>
              <w:spacing w:line="360" w:lineRule="auto"/>
              <w:rPr>
                <w:rFonts w:ascii="宋体"/>
                <w:sz w:val="24"/>
              </w:rPr>
            </w:pPr>
          </w:p>
        </w:tc>
        <w:tc>
          <w:tcPr>
            <w:tcW w:w="1511" w:type="dxa"/>
            <w:noWrap w:val="0"/>
            <w:vAlign w:val="top"/>
          </w:tcPr>
          <w:p w14:paraId="62D5F3B9">
            <w:pPr>
              <w:spacing w:line="360" w:lineRule="auto"/>
              <w:jc w:val="center"/>
              <w:rPr>
                <w:rFonts w:ascii="宋体"/>
                <w:sz w:val="24"/>
              </w:rPr>
            </w:pPr>
          </w:p>
        </w:tc>
        <w:tc>
          <w:tcPr>
            <w:tcW w:w="867" w:type="dxa"/>
            <w:noWrap w:val="0"/>
            <w:vAlign w:val="top"/>
          </w:tcPr>
          <w:p w14:paraId="5CD4DEF1">
            <w:pPr>
              <w:spacing w:line="360" w:lineRule="auto"/>
              <w:jc w:val="center"/>
              <w:rPr>
                <w:rFonts w:ascii="宋体"/>
                <w:sz w:val="24"/>
              </w:rPr>
            </w:pPr>
          </w:p>
        </w:tc>
        <w:tc>
          <w:tcPr>
            <w:tcW w:w="1090" w:type="dxa"/>
            <w:noWrap w:val="0"/>
            <w:vAlign w:val="top"/>
          </w:tcPr>
          <w:p w14:paraId="70DCB406">
            <w:pPr>
              <w:spacing w:line="360" w:lineRule="auto"/>
              <w:jc w:val="center"/>
              <w:rPr>
                <w:rFonts w:ascii="宋体"/>
                <w:sz w:val="24"/>
              </w:rPr>
            </w:pPr>
          </w:p>
        </w:tc>
        <w:tc>
          <w:tcPr>
            <w:tcW w:w="1051" w:type="dxa"/>
            <w:noWrap w:val="0"/>
            <w:vAlign w:val="center"/>
          </w:tcPr>
          <w:p w14:paraId="1E98C7B3">
            <w:pPr>
              <w:spacing w:line="360" w:lineRule="auto"/>
              <w:jc w:val="center"/>
              <w:rPr>
                <w:rFonts w:ascii="宋体"/>
                <w:sz w:val="24"/>
              </w:rPr>
            </w:pPr>
          </w:p>
        </w:tc>
        <w:tc>
          <w:tcPr>
            <w:tcW w:w="1211" w:type="dxa"/>
            <w:noWrap w:val="0"/>
            <w:vAlign w:val="top"/>
          </w:tcPr>
          <w:p w14:paraId="4DE40CD5">
            <w:pPr>
              <w:spacing w:line="360" w:lineRule="auto"/>
              <w:jc w:val="center"/>
              <w:rPr>
                <w:rFonts w:ascii="宋体"/>
                <w:sz w:val="24"/>
              </w:rPr>
            </w:pPr>
          </w:p>
        </w:tc>
      </w:tr>
      <w:tr w14:paraId="2785AB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1139" w:type="dxa"/>
            <w:noWrap w:val="0"/>
            <w:vAlign w:val="center"/>
          </w:tcPr>
          <w:p w14:paraId="2A222B75">
            <w:pPr>
              <w:spacing w:line="360" w:lineRule="auto"/>
              <w:jc w:val="center"/>
              <w:rPr>
                <w:rFonts w:ascii="宋体"/>
                <w:sz w:val="24"/>
              </w:rPr>
            </w:pPr>
            <w:r>
              <w:rPr>
                <w:rFonts w:ascii="宋体" w:hAnsi="宋体"/>
                <w:sz w:val="24"/>
              </w:rPr>
              <w:t>2</w:t>
            </w:r>
          </w:p>
        </w:tc>
        <w:tc>
          <w:tcPr>
            <w:tcW w:w="1740" w:type="dxa"/>
            <w:noWrap w:val="0"/>
            <w:vAlign w:val="center"/>
          </w:tcPr>
          <w:p w14:paraId="12E02CAD">
            <w:pPr>
              <w:spacing w:line="360" w:lineRule="auto"/>
              <w:rPr>
                <w:rFonts w:ascii="宋体"/>
                <w:sz w:val="24"/>
              </w:rPr>
            </w:pPr>
          </w:p>
        </w:tc>
        <w:tc>
          <w:tcPr>
            <w:tcW w:w="1511" w:type="dxa"/>
            <w:noWrap w:val="0"/>
            <w:vAlign w:val="top"/>
          </w:tcPr>
          <w:p w14:paraId="1D9C64B9">
            <w:pPr>
              <w:spacing w:line="360" w:lineRule="auto"/>
              <w:jc w:val="center"/>
              <w:rPr>
                <w:rFonts w:ascii="宋体"/>
                <w:sz w:val="24"/>
              </w:rPr>
            </w:pPr>
          </w:p>
        </w:tc>
        <w:tc>
          <w:tcPr>
            <w:tcW w:w="867" w:type="dxa"/>
            <w:noWrap w:val="0"/>
            <w:vAlign w:val="top"/>
          </w:tcPr>
          <w:p w14:paraId="76CC9360">
            <w:pPr>
              <w:spacing w:line="360" w:lineRule="auto"/>
              <w:jc w:val="center"/>
              <w:rPr>
                <w:rFonts w:ascii="宋体"/>
                <w:sz w:val="24"/>
              </w:rPr>
            </w:pPr>
          </w:p>
        </w:tc>
        <w:tc>
          <w:tcPr>
            <w:tcW w:w="1090" w:type="dxa"/>
            <w:noWrap w:val="0"/>
            <w:vAlign w:val="top"/>
          </w:tcPr>
          <w:p w14:paraId="00648C52">
            <w:pPr>
              <w:spacing w:line="360" w:lineRule="auto"/>
              <w:jc w:val="center"/>
              <w:rPr>
                <w:rFonts w:ascii="宋体"/>
                <w:sz w:val="24"/>
              </w:rPr>
            </w:pPr>
          </w:p>
        </w:tc>
        <w:tc>
          <w:tcPr>
            <w:tcW w:w="1051" w:type="dxa"/>
            <w:noWrap w:val="0"/>
            <w:vAlign w:val="center"/>
          </w:tcPr>
          <w:p w14:paraId="766CE3BE">
            <w:pPr>
              <w:spacing w:line="360" w:lineRule="auto"/>
              <w:jc w:val="center"/>
              <w:rPr>
                <w:rFonts w:ascii="宋体"/>
                <w:sz w:val="24"/>
              </w:rPr>
            </w:pPr>
          </w:p>
        </w:tc>
        <w:tc>
          <w:tcPr>
            <w:tcW w:w="1211" w:type="dxa"/>
            <w:noWrap w:val="0"/>
            <w:vAlign w:val="top"/>
          </w:tcPr>
          <w:p w14:paraId="228783A6">
            <w:pPr>
              <w:spacing w:line="360" w:lineRule="auto"/>
              <w:jc w:val="center"/>
              <w:rPr>
                <w:rFonts w:ascii="宋体"/>
                <w:sz w:val="24"/>
              </w:rPr>
            </w:pPr>
          </w:p>
        </w:tc>
      </w:tr>
      <w:tr w14:paraId="1E2486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1139" w:type="dxa"/>
            <w:noWrap w:val="0"/>
            <w:vAlign w:val="center"/>
          </w:tcPr>
          <w:p w14:paraId="072C8EFE">
            <w:pPr>
              <w:spacing w:line="360" w:lineRule="auto"/>
              <w:jc w:val="center"/>
              <w:rPr>
                <w:rFonts w:ascii="宋体"/>
                <w:sz w:val="24"/>
              </w:rPr>
            </w:pPr>
            <w:r>
              <w:rPr>
                <w:rFonts w:ascii="宋体" w:hAnsi="宋体"/>
                <w:sz w:val="24"/>
              </w:rPr>
              <w:t>3</w:t>
            </w:r>
          </w:p>
        </w:tc>
        <w:tc>
          <w:tcPr>
            <w:tcW w:w="1740" w:type="dxa"/>
            <w:noWrap w:val="0"/>
            <w:vAlign w:val="center"/>
          </w:tcPr>
          <w:p w14:paraId="0CB36B14">
            <w:pPr>
              <w:spacing w:line="360" w:lineRule="auto"/>
              <w:rPr>
                <w:rFonts w:ascii="宋体"/>
                <w:sz w:val="24"/>
              </w:rPr>
            </w:pPr>
          </w:p>
        </w:tc>
        <w:tc>
          <w:tcPr>
            <w:tcW w:w="1511" w:type="dxa"/>
            <w:noWrap w:val="0"/>
            <w:vAlign w:val="top"/>
          </w:tcPr>
          <w:p w14:paraId="0925DF3D">
            <w:pPr>
              <w:spacing w:line="360" w:lineRule="auto"/>
              <w:jc w:val="center"/>
              <w:rPr>
                <w:rFonts w:ascii="宋体"/>
                <w:sz w:val="24"/>
              </w:rPr>
            </w:pPr>
          </w:p>
        </w:tc>
        <w:tc>
          <w:tcPr>
            <w:tcW w:w="867" w:type="dxa"/>
            <w:noWrap w:val="0"/>
            <w:vAlign w:val="top"/>
          </w:tcPr>
          <w:p w14:paraId="1292F18B">
            <w:pPr>
              <w:spacing w:line="360" w:lineRule="auto"/>
              <w:jc w:val="center"/>
              <w:rPr>
                <w:rFonts w:ascii="宋体"/>
                <w:sz w:val="24"/>
              </w:rPr>
            </w:pPr>
          </w:p>
        </w:tc>
        <w:tc>
          <w:tcPr>
            <w:tcW w:w="1090" w:type="dxa"/>
            <w:noWrap w:val="0"/>
            <w:vAlign w:val="top"/>
          </w:tcPr>
          <w:p w14:paraId="4D79A06B">
            <w:pPr>
              <w:spacing w:line="360" w:lineRule="auto"/>
              <w:jc w:val="center"/>
              <w:rPr>
                <w:rFonts w:ascii="宋体"/>
                <w:sz w:val="24"/>
              </w:rPr>
            </w:pPr>
          </w:p>
        </w:tc>
        <w:tc>
          <w:tcPr>
            <w:tcW w:w="1051" w:type="dxa"/>
            <w:noWrap w:val="0"/>
            <w:vAlign w:val="center"/>
          </w:tcPr>
          <w:p w14:paraId="25C5102A">
            <w:pPr>
              <w:spacing w:line="360" w:lineRule="auto"/>
              <w:jc w:val="center"/>
              <w:rPr>
                <w:rFonts w:ascii="宋体"/>
                <w:sz w:val="24"/>
              </w:rPr>
            </w:pPr>
          </w:p>
        </w:tc>
        <w:tc>
          <w:tcPr>
            <w:tcW w:w="1211" w:type="dxa"/>
            <w:noWrap w:val="0"/>
            <w:vAlign w:val="top"/>
          </w:tcPr>
          <w:p w14:paraId="6DF0FF12">
            <w:pPr>
              <w:spacing w:line="360" w:lineRule="auto"/>
              <w:jc w:val="center"/>
              <w:rPr>
                <w:rFonts w:ascii="宋体"/>
                <w:sz w:val="24"/>
              </w:rPr>
            </w:pPr>
          </w:p>
        </w:tc>
      </w:tr>
      <w:tr w14:paraId="665A9A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1139" w:type="dxa"/>
            <w:noWrap w:val="0"/>
            <w:vAlign w:val="center"/>
          </w:tcPr>
          <w:p w14:paraId="4085BD40">
            <w:pPr>
              <w:spacing w:line="360" w:lineRule="auto"/>
              <w:jc w:val="center"/>
              <w:rPr>
                <w:rFonts w:ascii="宋体"/>
                <w:sz w:val="24"/>
              </w:rPr>
            </w:pPr>
            <w:r>
              <w:rPr>
                <w:rFonts w:hint="eastAsia" w:ascii="宋体"/>
                <w:sz w:val="24"/>
              </w:rPr>
              <w:t>4</w:t>
            </w:r>
          </w:p>
        </w:tc>
        <w:tc>
          <w:tcPr>
            <w:tcW w:w="7470" w:type="dxa"/>
            <w:gridSpan w:val="6"/>
            <w:noWrap w:val="0"/>
            <w:vAlign w:val="center"/>
          </w:tcPr>
          <w:p w14:paraId="466E159D">
            <w:pPr>
              <w:spacing w:line="360" w:lineRule="auto"/>
              <w:jc w:val="center"/>
              <w:rPr>
                <w:rFonts w:ascii="宋体"/>
                <w:sz w:val="24"/>
              </w:rPr>
            </w:pPr>
            <w:r>
              <w:rPr>
                <w:rFonts w:hint="eastAsia" w:ascii="宋体"/>
                <w:sz w:val="24"/>
              </w:rPr>
              <w:t>大写：                      小写：</w:t>
            </w:r>
          </w:p>
        </w:tc>
      </w:tr>
    </w:tbl>
    <w:p w14:paraId="0C435613">
      <w:pPr>
        <w:spacing w:line="360" w:lineRule="auto"/>
        <w:jc w:val="left"/>
        <w:rPr>
          <w:rFonts w:hint="eastAsia" w:ascii="宋体" w:hAnsi="宋体"/>
          <w:b/>
          <w:sz w:val="24"/>
        </w:rPr>
      </w:pPr>
      <w:r>
        <w:rPr>
          <w:rFonts w:ascii="宋体" w:hAnsi="宋体"/>
          <w:b/>
          <w:sz w:val="24"/>
        </w:rPr>
        <w:t>注：</w:t>
      </w:r>
      <w:r>
        <w:rPr>
          <w:rFonts w:hint="eastAsia" w:ascii="宋体" w:hAnsi="宋体"/>
          <w:b/>
          <w:sz w:val="24"/>
        </w:rPr>
        <w:t>1、对于非标准货物的投标，报价明细表格式由投标人自行设计。</w:t>
      </w:r>
    </w:p>
    <w:p w14:paraId="23D7224A">
      <w:pPr>
        <w:numPr>
          <w:ilvl w:val="0"/>
          <w:numId w:val="14"/>
        </w:numPr>
        <w:spacing w:line="360" w:lineRule="auto"/>
        <w:ind w:left="0" w:leftChars="0" w:firstLine="482" w:firstLineChars="200"/>
        <w:jc w:val="left"/>
        <w:rPr>
          <w:rFonts w:ascii="宋体" w:hAnsi="宋体"/>
          <w:b/>
          <w:bCs/>
          <w:sz w:val="24"/>
        </w:rPr>
      </w:pPr>
      <w:r>
        <w:rPr>
          <w:rFonts w:ascii="宋体" w:hAnsi="宋体"/>
          <w:b/>
          <w:bCs/>
          <w:sz w:val="24"/>
        </w:rPr>
        <w:t>单价计算的结果与总价不一致,以单价为准修正总价。</w:t>
      </w:r>
    </w:p>
    <w:p w14:paraId="7DDADDD9">
      <w:pPr>
        <w:numPr>
          <w:ilvl w:val="0"/>
          <w:numId w:val="0"/>
        </w:numPr>
        <w:spacing w:line="360" w:lineRule="auto"/>
        <w:ind w:leftChars="200"/>
        <w:jc w:val="left"/>
        <w:rPr>
          <w:rFonts w:ascii="宋体" w:hAnsi="宋体"/>
          <w:b/>
          <w:bCs/>
          <w:sz w:val="24"/>
        </w:rPr>
      </w:pPr>
    </w:p>
    <w:p w14:paraId="5B14EB71">
      <w:pPr>
        <w:numPr>
          <w:ilvl w:val="0"/>
          <w:numId w:val="0"/>
        </w:numPr>
        <w:spacing w:line="360" w:lineRule="auto"/>
        <w:ind w:leftChars="200"/>
        <w:jc w:val="left"/>
        <w:rPr>
          <w:rFonts w:hint="eastAsia" w:ascii="宋体" w:hAnsi="宋体"/>
          <w:b/>
          <w:bCs/>
          <w:sz w:val="24"/>
        </w:rPr>
      </w:pPr>
    </w:p>
    <w:p w14:paraId="11A99C98">
      <w:pPr>
        <w:pStyle w:val="22"/>
        <w:keepNext w:val="0"/>
        <w:keepLines w:val="0"/>
        <w:pageBreakBefore w:val="0"/>
        <w:widowControl w:val="0"/>
        <w:tabs>
          <w:tab w:val="left" w:pos="2146"/>
          <w:tab w:val="left" w:pos="4643"/>
        </w:tabs>
        <w:kinsoku/>
        <w:wordWrap/>
        <w:overflowPunct/>
        <w:topLinePunct w:val="0"/>
        <w:autoSpaceDE/>
        <w:autoSpaceDN/>
        <w:bidi w:val="0"/>
        <w:adjustRightInd w:val="0"/>
        <w:snapToGrid w:val="0"/>
        <w:spacing w:line="360" w:lineRule="auto"/>
        <w:ind w:left="584" w:right="0"/>
        <w:jc w:val="left"/>
        <w:textAlignment w:val="auto"/>
        <w:rPr>
          <w:rFonts w:hint="eastAsia" w:asciiTheme="minorEastAsia" w:hAnsiTheme="minorEastAsia" w:eastAsiaTheme="minorEastAsia" w:cstheme="minorEastAsia"/>
          <w:kern w:val="2"/>
          <w:sz w:val="24"/>
          <w:szCs w:val="24"/>
          <w:u w:val="single"/>
          <w:lang w:val="en-US" w:eastAsia="zh-CN" w:bidi="ar-SA"/>
        </w:rPr>
      </w:pPr>
      <w:r>
        <w:rPr>
          <w:rFonts w:hint="eastAsia" w:asciiTheme="minorEastAsia" w:hAnsiTheme="minorEastAsia" w:eastAsiaTheme="minorEastAsia" w:cstheme="minorEastAsia"/>
          <w:kern w:val="2"/>
          <w:sz w:val="24"/>
          <w:szCs w:val="24"/>
          <w:lang w:val="en-US" w:eastAsia="zh-CN" w:bidi="ar-SA"/>
        </w:rPr>
        <w:t>供应商：</w:t>
      </w:r>
      <w:r>
        <w:rPr>
          <w:rFonts w:hint="eastAsia" w:asciiTheme="minorEastAsia" w:hAnsiTheme="minorEastAsia" w:eastAsiaTheme="minorEastAsia" w:cstheme="minorEastAsia"/>
          <w:kern w:val="2"/>
          <w:sz w:val="24"/>
          <w:szCs w:val="24"/>
          <w:u w:val="single"/>
          <w:lang w:val="en-US" w:eastAsia="zh-CN" w:bidi="ar-SA"/>
        </w:rPr>
        <w:t xml:space="preserve">        </w:t>
      </w:r>
      <w:r>
        <w:rPr>
          <w:rFonts w:hint="eastAsia" w:asciiTheme="minorEastAsia" w:hAnsiTheme="minorEastAsia" w:eastAsiaTheme="minorEastAsia" w:cstheme="minorEastAsia"/>
          <w:kern w:val="2"/>
          <w:sz w:val="24"/>
          <w:szCs w:val="24"/>
          <w:u w:val="single"/>
          <w:lang w:val="en-US" w:eastAsia="zh-CN" w:bidi="ar-SA"/>
        </w:rPr>
        <w:tab/>
      </w:r>
      <w:r>
        <w:rPr>
          <w:rFonts w:hint="eastAsia" w:asciiTheme="minorEastAsia" w:hAnsiTheme="minorEastAsia" w:eastAsiaTheme="minorEastAsia" w:cstheme="minorEastAsia"/>
          <w:kern w:val="2"/>
          <w:sz w:val="24"/>
          <w:szCs w:val="24"/>
          <w:u w:val="single"/>
          <w:lang w:val="en-US" w:eastAsia="zh-CN" w:bidi="ar-SA"/>
        </w:rPr>
        <w:t>(加盖公章)</w:t>
      </w:r>
    </w:p>
    <w:p w14:paraId="55F3A42E">
      <w:pPr>
        <w:pStyle w:val="22"/>
        <w:keepNext w:val="0"/>
        <w:keepLines w:val="0"/>
        <w:pageBreakBefore w:val="0"/>
        <w:widowControl w:val="0"/>
        <w:tabs>
          <w:tab w:val="left" w:pos="2410"/>
        </w:tabs>
        <w:kinsoku/>
        <w:wordWrap/>
        <w:overflowPunct/>
        <w:topLinePunct w:val="0"/>
        <w:autoSpaceDE/>
        <w:autoSpaceDN/>
        <w:bidi w:val="0"/>
        <w:adjustRightInd w:val="0"/>
        <w:snapToGrid w:val="0"/>
        <w:spacing w:line="360" w:lineRule="auto"/>
        <w:ind w:left="584" w:right="0"/>
        <w:jc w:val="left"/>
        <w:textAlignment w:val="auto"/>
        <w:rPr>
          <w:rFonts w:hint="eastAsia" w:asciiTheme="minorEastAsia" w:hAnsiTheme="minorEastAsia" w:eastAsiaTheme="minorEastAsia" w:cstheme="minorEastAsia"/>
          <w:kern w:val="2"/>
          <w:sz w:val="24"/>
          <w:szCs w:val="24"/>
          <w:u w:val="single"/>
          <w:lang w:val="en-US" w:eastAsia="zh-CN" w:bidi="ar-SA"/>
        </w:rPr>
      </w:pPr>
      <w:r>
        <w:rPr>
          <w:rFonts w:hint="eastAsia" w:asciiTheme="minorEastAsia" w:hAnsiTheme="minorEastAsia" w:eastAsiaTheme="minorEastAsia" w:cstheme="minorEastAsia"/>
          <w:kern w:val="2"/>
          <w:sz w:val="24"/>
          <w:szCs w:val="24"/>
          <w:lang w:val="en-US" w:eastAsia="zh-CN" w:bidi="ar-SA"/>
        </w:rPr>
        <w:t>法定代表人或授权委托人：</w:t>
      </w:r>
      <w:r>
        <w:rPr>
          <w:rFonts w:hint="eastAsia" w:asciiTheme="minorEastAsia" w:hAnsiTheme="minorEastAsia" w:eastAsiaTheme="minorEastAsia" w:cstheme="minorEastAsia"/>
          <w:kern w:val="2"/>
          <w:sz w:val="24"/>
          <w:szCs w:val="24"/>
          <w:u w:val="single"/>
          <w:lang w:val="en-US" w:eastAsia="zh-CN" w:bidi="ar-SA"/>
        </w:rPr>
        <w:t xml:space="preserve">          </w:t>
      </w:r>
      <w:r>
        <w:rPr>
          <w:rFonts w:hint="eastAsia" w:asciiTheme="minorEastAsia" w:hAnsiTheme="minorEastAsia" w:eastAsiaTheme="minorEastAsia" w:cstheme="minorEastAsia"/>
          <w:kern w:val="2"/>
          <w:sz w:val="24"/>
          <w:szCs w:val="24"/>
          <w:u w:val="single"/>
          <w:lang w:val="en-US" w:eastAsia="zh-CN" w:bidi="ar-SA"/>
        </w:rPr>
        <w:tab/>
      </w:r>
      <w:r>
        <w:rPr>
          <w:rFonts w:hint="eastAsia" w:asciiTheme="minorEastAsia" w:hAnsiTheme="minorEastAsia" w:eastAsiaTheme="minorEastAsia" w:cstheme="minorEastAsia"/>
          <w:kern w:val="2"/>
          <w:sz w:val="24"/>
          <w:szCs w:val="24"/>
          <w:u w:val="single"/>
          <w:lang w:val="en-US" w:eastAsia="zh-CN" w:bidi="ar-SA"/>
        </w:rPr>
        <w:t xml:space="preserve">(签字) </w:t>
      </w:r>
    </w:p>
    <w:p w14:paraId="5CBA5A4A">
      <w:pPr>
        <w:keepNext w:val="0"/>
        <w:keepLines w:val="0"/>
        <w:pageBreakBefore w:val="0"/>
        <w:widowControl w:val="0"/>
        <w:kinsoku/>
        <w:wordWrap/>
        <w:overflowPunct/>
        <w:topLinePunct w:val="0"/>
        <w:autoSpaceDE/>
        <w:autoSpaceDN/>
        <w:bidi w:val="0"/>
        <w:adjustRightInd w:val="0"/>
        <w:snapToGrid/>
        <w:spacing w:line="360" w:lineRule="auto"/>
        <w:ind w:firstLine="1440" w:firstLineChars="6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年   月   日 </w:t>
      </w:r>
    </w:p>
    <w:p w14:paraId="1A78BA1B">
      <w:pPr>
        <w:bidi w:val="0"/>
        <w:jc w:val="center"/>
        <w:rPr>
          <w:rFonts w:hint="eastAsia"/>
          <w:b/>
          <w:bCs/>
          <w:sz w:val="32"/>
          <w:szCs w:val="32"/>
          <w:lang w:val="en-US" w:eastAsia="zh-CN"/>
        </w:rPr>
      </w:pPr>
    </w:p>
    <w:p w14:paraId="65B6C6B4">
      <w:pPr>
        <w:bidi w:val="0"/>
        <w:jc w:val="center"/>
        <w:rPr>
          <w:rFonts w:hint="eastAsia"/>
          <w:b/>
          <w:bCs/>
          <w:sz w:val="32"/>
          <w:szCs w:val="32"/>
          <w:lang w:val="en-US" w:eastAsia="zh-CN"/>
        </w:rPr>
      </w:pPr>
    </w:p>
    <w:p w14:paraId="2F8B7206">
      <w:pPr>
        <w:bidi w:val="0"/>
        <w:jc w:val="center"/>
        <w:rPr>
          <w:rFonts w:hint="eastAsia"/>
          <w:b/>
          <w:bCs/>
          <w:sz w:val="32"/>
          <w:szCs w:val="32"/>
          <w:lang w:val="en-US" w:eastAsia="zh-CN"/>
        </w:rPr>
      </w:pPr>
    </w:p>
    <w:p w14:paraId="6600AA1B">
      <w:pPr>
        <w:bidi w:val="0"/>
        <w:jc w:val="center"/>
        <w:rPr>
          <w:rFonts w:hint="eastAsia"/>
          <w:b/>
          <w:bCs/>
          <w:sz w:val="32"/>
          <w:szCs w:val="32"/>
          <w:lang w:val="en-US" w:eastAsia="zh-CN"/>
        </w:rPr>
      </w:pPr>
    </w:p>
    <w:p w14:paraId="3AEC04AF">
      <w:pPr>
        <w:bidi w:val="0"/>
        <w:jc w:val="center"/>
        <w:rPr>
          <w:rFonts w:hint="eastAsia"/>
          <w:b/>
          <w:bCs/>
          <w:sz w:val="32"/>
          <w:szCs w:val="32"/>
          <w:lang w:val="en-US" w:eastAsia="zh-CN"/>
        </w:rPr>
      </w:pPr>
    </w:p>
    <w:p w14:paraId="37743D08">
      <w:pPr>
        <w:bidi w:val="0"/>
        <w:jc w:val="center"/>
        <w:rPr>
          <w:rFonts w:hint="eastAsia"/>
          <w:b/>
          <w:bCs/>
          <w:sz w:val="32"/>
          <w:szCs w:val="32"/>
          <w:lang w:val="en-US" w:eastAsia="zh-CN"/>
        </w:rPr>
      </w:pPr>
    </w:p>
    <w:p w14:paraId="1B4D9A19">
      <w:pPr>
        <w:bidi w:val="0"/>
        <w:jc w:val="center"/>
        <w:rPr>
          <w:rFonts w:hint="eastAsia"/>
          <w:b/>
          <w:bCs/>
          <w:sz w:val="32"/>
          <w:szCs w:val="32"/>
          <w:lang w:val="en-US" w:eastAsia="zh-CN"/>
        </w:rPr>
      </w:pPr>
    </w:p>
    <w:p w14:paraId="6FC12487">
      <w:pPr>
        <w:bidi w:val="0"/>
        <w:jc w:val="center"/>
        <w:rPr>
          <w:rFonts w:hint="eastAsia"/>
          <w:b/>
          <w:bCs/>
          <w:sz w:val="32"/>
          <w:szCs w:val="32"/>
          <w:lang w:val="en-US" w:eastAsia="zh-CN"/>
        </w:rPr>
      </w:pPr>
      <w:r>
        <w:rPr>
          <w:rFonts w:hint="eastAsia"/>
          <w:b/>
          <w:bCs/>
          <w:sz w:val="32"/>
          <w:szCs w:val="32"/>
          <w:lang w:val="en-US" w:eastAsia="zh-CN"/>
        </w:rPr>
        <w:t>四、满足主要商务条款的承诺书</w:t>
      </w:r>
      <w:bookmarkEnd w:id="32"/>
      <w:bookmarkEnd w:id="33"/>
    </w:p>
    <w:p w14:paraId="7D1C50E3">
      <w:pPr>
        <w:keepNext w:val="0"/>
        <w:keepLines w:val="0"/>
        <w:pageBreakBefore w:val="0"/>
        <w:widowControl w:val="0"/>
        <w:tabs>
          <w:tab w:val="left" w:pos="6300"/>
        </w:tabs>
        <w:kinsoku/>
        <w:wordWrap/>
        <w:overflowPunct/>
        <w:topLinePunct w:val="0"/>
        <w:autoSpaceDE/>
        <w:autoSpaceDN/>
        <w:bidi w:val="0"/>
        <w:adjustRightInd w:val="0"/>
        <w:snapToGrid/>
        <w:spacing w:line="360" w:lineRule="auto"/>
        <w:textAlignment w:val="auto"/>
        <w:rPr>
          <w:rFonts w:hint="eastAsia" w:asciiTheme="minorEastAsia" w:hAnsiTheme="minorEastAsia" w:eastAsiaTheme="minorEastAsia" w:cstheme="minorEastAsia"/>
          <w:sz w:val="24"/>
          <w:szCs w:val="24"/>
          <w:u w:val="single"/>
        </w:rPr>
      </w:pPr>
    </w:p>
    <w:p w14:paraId="4B1ADD01">
      <w:pPr>
        <w:keepNext w:val="0"/>
        <w:keepLines w:val="0"/>
        <w:pageBreakBefore w:val="0"/>
        <w:widowControl w:val="0"/>
        <w:tabs>
          <w:tab w:val="left" w:pos="6300"/>
        </w:tabs>
        <w:kinsoku/>
        <w:wordWrap/>
        <w:overflowPunct/>
        <w:topLinePunct w:val="0"/>
        <w:autoSpaceDE/>
        <w:autoSpaceDN/>
        <w:bidi w:val="0"/>
        <w:adjustRightInd w:val="0"/>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u w:val="single"/>
        </w:rPr>
        <w:t>（采购人名称）</w:t>
      </w:r>
      <w:r>
        <w:rPr>
          <w:rFonts w:hint="eastAsia" w:asciiTheme="minorEastAsia" w:hAnsiTheme="minorEastAsia" w:eastAsiaTheme="minorEastAsia" w:cstheme="minorEastAsia"/>
          <w:sz w:val="24"/>
          <w:szCs w:val="24"/>
        </w:rPr>
        <w:t>：</w:t>
      </w:r>
    </w:p>
    <w:p w14:paraId="3207C9F9">
      <w:pPr>
        <w:keepNext w:val="0"/>
        <w:keepLines w:val="0"/>
        <w:pageBreakBefore w:val="0"/>
        <w:widowControl w:val="0"/>
        <w:kinsoku/>
        <w:wordWrap/>
        <w:overflowPunct/>
        <w:topLinePunct w:val="0"/>
        <w:autoSpaceDE/>
        <w:autoSpaceDN/>
        <w:bidi w:val="0"/>
        <w:adjustRightInd w:val="0"/>
        <w:snapToGrid/>
        <w:spacing w:line="360" w:lineRule="auto"/>
        <w:ind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我公司已阅读并充分理解</w:t>
      </w:r>
      <w:r>
        <w:rPr>
          <w:rFonts w:hint="eastAsia" w:asciiTheme="minorEastAsia" w:hAnsiTheme="minorEastAsia" w:eastAsiaTheme="minorEastAsia" w:cstheme="minorEastAsia"/>
          <w:sz w:val="24"/>
          <w:szCs w:val="24"/>
          <w:u w:val="single"/>
          <w:lang w:val="en-US" w:eastAsia="zh-CN"/>
        </w:rPr>
        <w:t xml:space="preserve">   （项目名称）</w:t>
      </w:r>
      <w:r>
        <w:rPr>
          <w:rFonts w:hint="eastAsia" w:asciiTheme="minorEastAsia" w:hAnsiTheme="minorEastAsia" w:eastAsiaTheme="minorEastAsia" w:cstheme="minorEastAsia"/>
          <w:sz w:val="24"/>
          <w:szCs w:val="24"/>
          <w:lang w:val="en-US" w:eastAsia="zh-CN"/>
        </w:rPr>
        <w:t xml:space="preserve">采购文件中的各项条款，并在此承诺满足并接受本项目采购文件中的合同履行期限、付款方式、验收要求、违约责任等全部主要商务条款及合同条款。 </w:t>
      </w:r>
    </w:p>
    <w:p w14:paraId="6BA8CB18">
      <w:pPr>
        <w:keepNext w:val="0"/>
        <w:keepLines w:val="0"/>
        <w:pageBreakBefore w:val="0"/>
        <w:widowControl w:val="0"/>
        <w:kinsoku/>
        <w:wordWrap/>
        <w:overflowPunct/>
        <w:topLinePunct w:val="0"/>
        <w:autoSpaceDE/>
        <w:autoSpaceDN/>
        <w:bidi w:val="0"/>
        <w:adjustRightInd w:val="0"/>
        <w:snapToGrid/>
        <w:spacing w:line="360" w:lineRule="auto"/>
        <w:ind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特此承诺！</w:t>
      </w:r>
    </w:p>
    <w:p w14:paraId="7252C6AC">
      <w:pPr>
        <w:keepNext w:val="0"/>
        <w:keepLines w:val="0"/>
        <w:pageBreakBefore w:val="0"/>
        <w:widowControl w:val="0"/>
        <w:kinsoku/>
        <w:wordWrap/>
        <w:overflowPunct/>
        <w:topLinePunct w:val="0"/>
        <w:autoSpaceDE/>
        <w:autoSpaceDN/>
        <w:bidi w:val="0"/>
        <w:adjustRightInd w:val="0"/>
        <w:snapToGrid/>
        <w:spacing w:line="360" w:lineRule="auto"/>
        <w:ind w:firstLine="480" w:firstLineChars="200"/>
        <w:textAlignment w:val="auto"/>
        <w:rPr>
          <w:rFonts w:hint="eastAsia" w:asciiTheme="minorEastAsia" w:hAnsiTheme="minorEastAsia" w:eastAsiaTheme="minorEastAsia" w:cstheme="minorEastAsia"/>
          <w:sz w:val="24"/>
          <w:szCs w:val="24"/>
          <w:lang w:val="en-US" w:eastAsia="zh-CN"/>
        </w:rPr>
      </w:pPr>
    </w:p>
    <w:p w14:paraId="1A09D566">
      <w:pPr>
        <w:keepNext w:val="0"/>
        <w:keepLines w:val="0"/>
        <w:pageBreakBefore w:val="0"/>
        <w:widowControl w:val="0"/>
        <w:kinsoku/>
        <w:wordWrap/>
        <w:overflowPunct/>
        <w:topLinePunct w:val="0"/>
        <w:autoSpaceDE/>
        <w:autoSpaceDN/>
        <w:bidi w:val="0"/>
        <w:adjustRightInd w:val="0"/>
        <w:snapToGrid/>
        <w:spacing w:line="360" w:lineRule="auto"/>
        <w:ind w:firstLine="480" w:firstLineChars="200"/>
        <w:textAlignment w:val="auto"/>
        <w:rPr>
          <w:rFonts w:hint="eastAsia" w:asciiTheme="minorEastAsia" w:hAnsiTheme="minorEastAsia" w:eastAsiaTheme="minorEastAsia" w:cstheme="minorEastAsia"/>
          <w:sz w:val="24"/>
          <w:szCs w:val="24"/>
          <w:lang w:val="en-US" w:eastAsia="zh-CN"/>
        </w:rPr>
      </w:pPr>
    </w:p>
    <w:p w14:paraId="496EF052">
      <w:pPr>
        <w:pStyle w:val="68"/>
        <w:spacing w:line="360" w:lineRule="auto"/>
        <w:rPr>
          <w:rFonts w:hint="eastAsia" w:asciiTheme="minorEastAsia" w:hAnsiTheme="minorEastAsia" w:eastAsiaTheme="minorEastAsia" w:cstheme="minorEastAsia"/>
          <w:lang w:val="en-US" w:eastAsia="zh-CN"/>
        </w:rPr>
      </w:pPr>
    </w:p>
    <w:p w14:paraId="057F8710">
      <w:pPr>
        <w:pStyle w:val="22"/>
        <w:keepNext w:val="0"/>
        <w:keepLines w:val="0"/>
        <w:pageBreakBefore w:val="0"/>
        <w:widowControl w:val="0"/>
        <w:tabs>
          <w:tab w:val="left" w:pos="2146"/>
          <w:tab w:val="left" w:pos="4643"/>
        </w:tabs>
        <w:kinsoku/>
        <w:wordWrap/>
        <w:overflowPunct/>
        <w:topLinePunct w:val="0"/>
        <w:autoSpaceDE/>
        <w:autoSpaceDN/>
        <w:bidi w:val="0"/>
        <w:adjustRightInd w:val="0"/>
        <w:snapToGrid w:val="0"/>
        <w:spacing w:line="360" w:lineRule="auto"/>
        <w:ind w:left="584" w:right="0"/>
        <w:jc w:val="left"/>
        <w:textAlignment w:val="auto"/>
        <w:rPr>
          <w:rFonts w:hint="eastAsia" w:asciiTheme="minorEastAsia" w:hAnsiTheme="minorEastAsia" w:eastAsiaTheme="minorEastAsia" w:cstheme="minorEastAsia"/>
          <w:kern w:val="2"/>
          <w:sz w:val="24"/>
          <w:szCs w:val="24"/>
          <w:u w:val="single"/>
          <w:lang w:val="en-US" w:eastAsia="zh-CN" w:bidi="ar-SA"/>
        </w:rPr>
      </w:pPr>
      <w:r>
        <w:rPr>
          <w:rFonts w:hint="eastAsia" w:asciiTheme="minorEastAsia" w:hAnsiTheme="minorEastAsia" w:eastAsiaTheme="minorEastAsia" w:cstheme="minorEastAsia"/>
          <w:kern w:val="2"/>
          <w:sz w:val="24"/>
          <w:szCs w:val="24"/>
          <w:lang w:val="en-US" w:eastAsia="zh-CN" w:bidi="ar-SA"/>
        </w:rPr>
        <w:t>供应商：</w:t>
      </w:r>
      <w:r>
        <w:rPr>
          <w:rFonts w:hint="eastAsia" w:asciiTheme="minorEastAsia" w:hAnsiTheme="minorEastAsia" w:eastAsiaTheme="minorEastAsia" w:cstheme="minorEastAsia"/>
          <w:kern w:val="2"/>
          <w:sz w:val="24"/>
          <w:szCs w:val="24"/>
          <w:u w:val="single"/>
          <w:lang w:val="en-US" w:eastAsia="zh-CN" w:bidi="ar-SA"/>
        </w:rPr>
        <w:t xml:space="preserve">        </w:t>
      </w:r>
      <w:r>
        <w:rPr>
          <w:rFonts w:hint="eastAsia" w:asciiTheme="minorEastAsia" w:hAnsiTheme="minorEastAsia" w:eastAsiaTheme="minorEastAsia" w:cstheme="minorEastAsia"/>
          <w:kern w:val="2"/>
          <w:sz w:val="24"/>
          <w:szCs w:val="24"/>
          <w:u w:val="single"/>
          <w:lang w:val="en-US" w:eastAsia="zh-CN" w:bidi="ar-SA"/>
        </w:rPr>
        <w:tab/>
      </w:r>
      <w:r>
        <w:rPr>
          <w:rFonts w:hint="eastAsia" w:asciiTheme="minorEastAsia" w:hAnsiTheme="minorEastAsia" w:eastAsiaTheme="minorEastAsia" w:cstheme="minorEastAsia"/>
          <w:kern w:val="2"/>
          <w:sz w:val="24"/>
          <w:szCs w:val="24"/>
          <w:u w:val="single"/>
          <w:lang w:val="en-US" w:eastAsia="zh-CN" w:bidi="ar-SA"/>
        </w:rPr>
        <w:t>(加盖公章)</w:t>
      </w:r>
    </w:p>
    <w:p w14:paraId="433103BC">
      <w:pPr>
        <w:pStyle w:val="22"/>
        <w:keepNext w:val="0"/>
        <w:keepLines w:val="0"/>
        <w:pageBreakBefore w:val="0"/>
        <w:widowControl w:val="0"/>
        <w:tabs>
          <w:tab w:val="left" w:pos="2410"/>
        </w:tabs>
        <w:kinsoku/>
        <w:wordWrap/>
        <w:overflowPunct/>
        <w:topLinePunct w:val="0"/>
        <w:autoSpaceDE/>
        <w:autoSpaceDN/>
        <w:bidi w:val="0"/>
        <w:adjustRightInd w:val="0"/>
        <w:snapToGrid w:val="0"/>
        <w:spacing w:line="360" w:lineRule="auto"/>
        <w:ind w:left="584" w:right="0"/>
        <w:jc w:val="left"/>
        <w:textAlignment w:val="auto"/>
        <w:rPr>
          <w:rFonts w:hint="eastAsia" w:asciiTheme="minorEastAsia" w:hAnsiTheme="minorEastAsia" w:eastAsiaTheme="minorEastAsia" w:cstheme="minorEastAsia"/>
          <w:kern w:val="2"/>
          <w:sz w:val="24"/>
          <w:szCs w:val="24"/>
          <w:u w:val="single"/>
          <w:lang w:val="en-US" w:eastAsia="zh-CN" w:bidi="ar-SA"/>
        </w:rPr>
      </w:pPr>
      <w:r>
        <w:rPr>
          <w:rFonts w:hint="eastAsia" w:asciiTheme="minorEastAsia" w:hAnsiTheme="minorEastAsia" w:eastAsiaTheme="minorEastAsia" w:cstheme="minorEastAsia"/>
          <w:kern w:val="2"/>
          <w:sz w:val="24"/>
          <w:szCs w:val="24"/>
          <w:lang w:val="en-US" w:eastAsia="zh-CN" w:bidi="ar-SA"/>
        </w:rPr>
        <w:t>法定代表人或授权委托人：</w:t>
      </w:r>
      <w:r>
        <w:rPr>
          <w:rFonts w:hint="eastAsia" w:asciiTheme="minorEastAsia" w:hAnsiTheme="minorEastAsia" w:eastAsiaTheme="minorEastAsia" w:cstheme="minorEastAsia"/>
          <w:kern w:val="2"/>
          <w:sz w:val="24"/>
          <w:szCs w:val="24"/>
          <w:u w:val="single"/>
          <w:lang w:val="en-US" w:eastAsia="zh-CN" w:bidi="ar-SA"/>
        </w:rPr>
        <w:t xml:space="preserve">          </w:t>
      </w:r>
      <w:r>
        <w:rPr>
          <w:rFonts w:hint="eastAsia" w:asciiTheme="minorEastAsia" w:hAnsiTheme="minorEastAsia" w:eastAsiaTheme="minorEastAsia" w:cstheme="minorEastAsia"/>
          <w:kern w:val="2"/>
          <w:sz w:val="24"/>
          <w:szCs w:val="24"/>
          <w:u w:val="single"/>
          <w:lang w:val="en-US" w:eastAsia="zh-CN" w:bidi="ar-SA"/>
        </w:rPr>
        <w:tab/>
      </w:r>
      <w:r>
        <w:rPr>
          <w:rFonts w:hint="eastAsia" w:asciiTheme="minorEastAsia" w:hAnsiTheme="minorEastAsia" w:eastAsiaTheme="minorEastAsia" w:cstheme="minorEastAsia"/>
          <w:kern w:val="2"/>
          <w:sz w:val="24"/>
          <w:szCs w:val="24"/>
          <w:u w:val="single"/>
          <w:lang w:val="en-US" w:eastAsia="zh-CN" w:bidi="ar-SA"/>
        </w:rPr>
        <w:t xml:space="preserve">(签字) </w:t>
      </w:r>
    </w:p>
    <w:p w14:paraId="11792E0F">
      <w:pPr>
        <w:keepNext w:val="0"/>
        <w:keepLines w:val="0"/>
        <w:pageBreakBefore w:val="0"/>
        <w:widowControl w:val="0"/>
        <w:kinsoku/>
        <w:wordWrap/>
        <w:overflowPunct/>
        <w:topLinePunct w:val="0"/>
        <w:autoSpaceDE/>
        <w:autoSpaceDN/>
        <w:bidi w:val="0"/>
        <w:adjustRightInd w:val="0"/>
        <w:snapToGrid/>
        <w:spacing w:line="360" w:lineRule="auto"/>
        <w:ind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年   月   日 </w:t>
      </w:r>
    </w:p>
    <w:p w14:paraId="37E65F41">
      <w:pPr>
        <w:spacing w:line="360" w:lineRule="auto"/>
        <w:ind w:right="480" w:firstLine="7590" w:firstLineChars="27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Cs w:val="28"/>
        </w:rPr>
        <w:tab/>
      </w:r>
    </w:p>
    <w:p w14:paraId="5BA6BC00">
      <w:pPr>
        <w:widowControl w:val="0"/>
        <w:numPr>
          <w:ilvl w:val="0"/>
          <w:numId w:val="0"/>
        </w:numPr>
        <w:spacing w:line="360" w:lineRule="auto"/>
        <w:ind w:firstLine="420" w:firstLineChars="0"/>
        <w:jc w:val="both"/>
        <w:rPr>
          <w:rFonts w:hint="eastAsia" w:asciiTheme="minorEastAsia" w:hAnsiTheme="minorEastAsia" w:eastAsiaTheme="minorEastAsia" w:cstheme="minorEastAsia"/>
          <w:b/>
          <w:bCs w:val="0"/>
          <w:sz w:val="28"/>
          <w:szCs w:val="28"/>
          <w:lang w:val="en-US" w:eastAsia="zh-CN"/>
        </w:rPr>
      </w:pPr>
    </w:p>
    <w:p w14:paraId="4AF2FA0D">
      <w:pPr>
        <w:widowControl w:val="0"/>
        <w:numPr>
          <w:ilvl w:val="0"/>
          <w:numId w:val="0"/>
        </w:numPr>
        <w:spacing w:line="360" w:lineRule="auto"/>
        <w:jc w:val="both"/>
        <w:rPr>
          <w:rFonts w:hint="eastAsia" w:asciiTheme="minorEastAsia" w:hAnsiTheme="minorEastAsia" w:eastAsiaTheme="minorEastAsia" w:cstheme="minorEastAsia"/>
          <w:b/>
          <w:bCs w:val="0"/>
          <w:sz w:val="28"/>
          <w:szCs w:val="28"/>
          <w:lang w:val="en-US" w:eastAsia="zh-CN"/>
        </w:rPr>
      </w:pPr>
    </w:p>
    <w:p w14:paraId="4D7DBA3D">
      <w:pPr>
        <w:widowControl w:val="0"/>
        <w:numPr>
          <w:ilvl w:val="0"/>
          <w:numId w:val="0"/>
        </w:numPr>
        <w:spacing w:line="360" w:lineRule="auto"/>
        <w:jc w:val="both"/>
        <w:rPr>
          <w:rFonts w:hint="eastAsia" w:asciiTheme="minorEastAsia" w:hAnsiTheme="minorEastAsia" w:eastAsiaTheme="minorEastAsia" w:cstheme="minorEastAsia"/>
          <w:b/>
          <w:bCs w:val="0"/>
          <w:sz w:val="28"/>
          <w:szCs w:val="28"/>
          <w:lang w:val="en-US" w:eastAsia="zh-CN"/>
        </w:rPr>
      </w:pPr>
    </w:p>
    <w:p w14:paraId="1611C83E">
      <w:pPr>
        <w:spacing w:line="360" w:lineRule="auto"/>
        <w:ind w:firstLine="480" w:firstLineChars="200"/>
        <w:rPr>
          <w:rFonts w:hint="eastAsia" w:asciiTheme="minorEastAsia" w:hAnsiTheme="minorEastAsia" w:eastAsiaTheme="minorEastAsia" w:cstheme="minorEastAsia"/>
          <w:color w:val="FF0000"/>
          <w:sz w:val="24"/>
          <w:szCs w:val="24"/>
        </w:rPr>
      </w:pPr>
    </w:p>
    <w:p w14:paraId="048EB1B7">
      <w:pPr>
        <w:snapToGrid w:val="0"/>
        <w:spacing w:before="156" w:beforeLines="50" w:after="156" w:afterLines="50" w:line="360" w:lineRule="auto"/>
        <w:jc w:val="center"/>
        <w:outlineLvl w:val="0"/>
        <w:rPr>
          <w:rFonts w:hint="eastAsia"/>
          <w:b/>
          <w:bCs/>
          <w:sz w:val="32"/>
          <w:szCs w:val="32"/>
          <w:lang w:val="en-US" w:eastAsia="zh-CN"/>
        </w:rPr>
      </w:pPr>
      <w:r>
        <w:rPr>
          <w:rFonts w:hint="eastAsia" w:asciiTheme="minorEastAsia" w:hAnsiTheme="minorEastAsia" w:eastAsiaTheme="minorEastAsia" w:cstheme="minorEastAsia"/>
          <w:b/>
          <w:kern w:val="2"/>
          <w:sz w:val="28"/>
          <w:szCs w:val="28"/>
          <w:lang w:val="en-US" w:eastAsia="zh-CN" w:bidi="ar-SA"/>
        </w:rPr>
        <w:br w:type="page"/>
      </w:r>
      <w:bookmarkStart w:id="34" w:name="_Toc5204"/>
      <w:bookmarkStart w:id="35" w:name="_Toc24184"/>
      <w:bookmarkStart w:id="36" w:name="_Toc12170"/>
      <w:r>
        <w:rPr>
          <w:rFonts w:hint="eastAsia"/>
          <w:b/>
          <w:bCs/>
          <w:sz w:val="32"/>
          <w:szCs w:val="32"/>
          <w:lang w:val="en-US" w:eastAsia="zh-CN"/>
        </w:rPr>
        <w:t>五、法定代表人授权委托书</w:t>
      </w:r>
      <w:bookmarkEnd w:id="34"/>
      <w:bookmarkEnd w:id="35"/>
      <w:bookmarkEnd w:id="36"/>
    </w:p>
    <w:p w14:paraId="365CC2EB">
      <w:pPr>
        <w:tabs>
          <w:tab w:val="left" w:pos="6300"/>
        </w:tabs>
        <w:snapToGrid w:val="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致：</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（采购人名称）：</w:t>
      </w:r>
    </w:p>
    <w:p w14:paraId="64E82038">
      <w:pPr>
        <w:tabs>
          <w:tab w:val="left" w:pos="6300"/>
        </w:tabs>
        <w:snapToGrid w:val="0"/>
        <w:spacing w:line="360" w:lineRule="auto"/>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（法定代表人名称）是</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（供应商名称）的法定代表人，特授权</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（被授权人姓名及身份证代码）</w:t>
      </w:r>
      <w:r>
        <w:rPr>
          <w:rFonts w:hint="eastAsia" w:asciiTheme="minorEastAsia" w:hAnsiTheme="minorEastAsia" w:eastAsiaTheme="minorEastAsia" w:cstheme="minorEastAsia"/>
          <w:sz w:val="24"/>
          <w:szCs w:val="24"/>
          <w:lang w:val="en-US" w:eastAsia="zh-CN"/>
        </w:rPr>
        <w:t>电话</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代表我单位全权办理上述项目的询比、签约等具体工作，并签署全部有关文件、协议及合同。</w:t>
      </w:r>
    </w:p>
    <w:p w14:paraId="130C7028">
      <w:pPr>
        <w:tabs>
          <w:tab w:val="left" w:pos="6300"/>
        </w:tabs>
        <w:snapToGrid w:val="0"/>
        <w:spacing w:line="360" w:lineRule="auto"/>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我单位对被授权人的签字负全部责任。</w:t>
      </w:r>
    </w:p>
    <w:p w14:paraId="599482BC">
      <w:pPr>
        <w:tabs>
          <w:tab w:val="left" w:pos="6300"/>
        </w:tabs>
        <w:snapToGrid w:val="0"/>
        <w:spacing w:line="360" w:lineRule="auto"/>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在撤消授权的书面通知以前，本授权书一直有效。被授权人在授权书有效期内签署的所有文件不因授权的撤消而失效。</w:t>
      </w:r>
    </w:p>
    <w:p w14:paraId="1C3C2EF8">
      <w:pPr>
        <w:tabs>
          <w:tab w:val="left" w:pos="6300"/>
        </w:tabs>
        <w:snapToGrid w:val="0"/>
        <w:spacing w:line="360" w:lineRule="auto"/>
        <w:ind w:firstLine="570"/>
        <w:rPr>
          <w:rFonts w:hint="eastAsia" w:asciiTheme="minorEastAsia" w:hAnsiTheme="minorEastAsia" w:eastAsiaTheme="minorEastAsia" w:cstheme="minorEastAsia"/>
          <w:sz w:val="24"/>
          <w:szCs w:val="24"/>
        </w:rPr>
      </w:pPr>
    </w:p>
    <w:p w14:paraId="47C680B4">
      <w:pPr>
        <w:tabs>
          <w:tab w:val="left" w:pos="6300"/>
        </w:tabs>
        <w:snapToGrid w:val="0"/>
        <w:spacing w:line="360" w:lineRule="auto"/>
        <w:ind w:firstLine="570"/>
        <w:rPr>
          <w:rFonts w:hint="eastAsia" w:asciiTheme="minorEastAsia" w:hAnsiTheme="minorEastAsia" w:eastAsiaTheme="minorEastAsia" w:cstheme="minorEastAsia"/>
          <w:sz w:val="24"/>
          <w:szCs w:val="24"/>
        </w:rPr>
      </w:pPr>
    </w:p>
    <w:p w14:paraId="1D9CED79">
      <w:pPr>
        <w:pStyle w:val="68"/>
        <w:spacing w:line="360" w:lineRule="auto"/>
        <w:rPr>
          <w:rFonts w:hint="eastAsia" w:asciiTheme="minorEastAsia" w:hAnsiTheme="minorEastAsia" w:eastAsiaTheme="minorEastAsia" w:cstheme="minorEastAsia"/>
          <w:sz w:val="24"/>
          <w:szCs w:val="24"/>
        </w:rPr>
      </w:pPr>
    </w:p>
    <w:p w14:paraId="7C0B0BDE">
      <w:pPr>
        <w:spacing w:line="360" w:lineRule="auto"/>
        <w:rPr>
          <w:rFonts w:hint="eastAsia" w:asciiTheme="minorEastAsia" w:hAnsiTheme="minorEastAsia" w:eastAsiaTheme="minorEastAsia" w:cstheme="minorEastAsia"/>
        </w:rPr>
      </w:pPr>
    </w:p>
    <w:p w14:paraId="1722F72A">
      <w:pPr>
        <w:tabs>
          <w:tab w:val="left" w:pos="6300"/>
        </w:tabs>
        <w:snapToGrid w:val="0"/>
        <w:spacing w:line="360" w:lineRule="auto"/>
        <w:ind w:firstLine="57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被授权人：                                 法定代表人：</w:t>
      </w:r>
    </w:p>
    <w:p w14:paraId="4452899B">
      <w:pPr>
        <w:tabs>
          <w:tab w:val="left" w:pos="6300"/>
        </w:tabs>
        <w:snapToGrid w:val="0"/>
        <w:spacing w:line="360" w:lineRule="auto"/>
        <w:ind w:firstLine="57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（签字或盖章）                             （签字或盖章）</w:t>
      </w:r>
    </w:p>
    <w:p w14:paraId="5FF1CE46">
      <w:pPr>
        <w:tabs>
          <w:tab w:val="left" w:pos="6300"/>
        </w:tabs>
        <w:snapToGrid w:val="0"/>
        <w:spacing w:line="360" w:lineRule="auto"/>
        <w:ind w:firstLine="570"/>
        <w:rPr>
          <w:rFonts w:hint="eastAsia" w:asciiTheme="minorEastAsia" w:hAnsiTheme="minorEastAsia" w:eastAsiaTheme="minorEastAsia" w:cstheme="minorEastAsia"/>
          <w:sz w:val="24"/>
          <w:szCs w:val="24"/>
        </w:rPr>
      </w:pPr>
    </w:p>
    <w:p w14:paraId="5800C0D9">
      <w:pPr>
        <w:tabs>
          <w:tab w:val="left" w:pos="6300"/>
        </w:tabs>
        <w:snapToGrid w:val="0"/>
        <w:spacing w:line="360" w:lineRule="auto"/>
        <w:ind w:firstLine="570"/>
        <w:rPr>
          <w:rFonts w:hint="eastAsia" w:asciiTheme="minorEastAsia" w:hAnsiTheme="minorEastAsia" w:eastAsiaTheme="minorEastAsia" w:cstheme="minorEastAsia"/>
          <w:sz w:val="24"/>
          <w:szCs w:val="24"/>
        </w:rPr>
      </w:pPr>
    </w:p>
    <w:p w14:paraId="323A8F76">
      <w:pPr>
        <w:pStyle w:val="68"/>
        <w:spacing w:line="360" w:lineRule="auto"/>
        <w:rPr>
          <w:rFonts w:hint="eastAsia" w:asciiTheme="minorEastAsia" w:hAnsiTheme="minorEastAsia" w:eastAsiaTheme="minorEastAsia" w:cstheme="minorEastAsia"/>
        </w:rPr>
      </w:pPr>
    </w:p>
    <w:p w14:paraId="35853902">
      <w:pPr>
        <w:tabs>
          <w:tab w:val="left" w:pos="6300"/>
        </w:tabs>
        <w:snapToGrid w:val="0"/>
        <w:spacing w:line="360" w:lineRule="auto"/>
        <w:ind w:firstLine="57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（附：</w:t>
      </w:r>
      <w:r>
        <w:rPr>
          <w:rFonts w:hint="eastAsia" w:asciiTheme="minorEastAsia" w:hAnsiTheme="minorEastAsia" w:eastAsiaTheme="minorEastAsia" w:cstheme="minorEastAsia"/>
          <w:sz w:val="24"/>
          <w:szCs w:val="24"/>
          <w:lang w:val="en-US" w:eastAsia="zh-CN"/>
        </w:rPr>
        <w:t>法定代表人、</w:t>
      </w:r>
      <w:r>
        <w:rPr>
          <w:rFonts w:hint="eastAsia" w:asciiTheme="minorEastAsia" w:hAnsiTheme="minorEastAsia" w:eastAsiaTheme="minorEastAsia" w:cstheme="minorEastAsia"/>
          <w:sz w:val="24"/>
          <w:szCs w:val="24"/>
        </w:rPr>
        <w:t>被授权人身份证正反面复印件）</w:t>
      </w:r>
    </w:p>
    <w:p w14:paraId="1E56CF28">
      <w:pPr>
        <w:tabs>
          <w:tab w:val="left" w:pos="6300"/>
        </w:tabs>
        <w:snapToGrid w:val="0"/>
        <w:spacing w:line="360" w:lineRule="auto"/>
        <w:ind w:firstLine="57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p>
    <w:p w14:paraId="799D021A">
      <w:pPr>
        <w:tabs>
          <w:tab w:val="left" w:pos="6300"/>
        </w:tabs>
        <w:snapToGrid w:val="0"/>
        <w:spacing w:line="360" w:lineRule="auto"/>
        <w:ind w:firstLine="570"/>
        <w:rPr>
          <w:rFonts w:hint="eastAsia" w:asciiTheme="minorEastAsia" w:hAnsiTheme="minorEastAsia" w:eastAsiaTheme="minorEastAsia" w:cstheme="minorEastAsia"/>
          <w:sz w:val="24"/>
          <w:szCs w:val="24"/>
        </w:rPr>
      </w:pPr>
    </w:p>
    <w:p w14:paraId="690D595C">
      <w:pPr>
        <w:keepNext w:val="0"/>
        <w:keepLines w:val="0"/>
        <w:pageBreakBefore w:val="0"/>
        <w:widowControl w:val="0"/>
        <w:kinsoku/>
        <w:wordWrap/>
        <w:overflowPunct/>
        <w:topLinePunct w:val="0"/>
        <w:autoSpaceDE/>
        <w:autoSpaceDN/>
        <w:bidi w:val="0"/>
        <w:adjustRightInd w:val="0"/>
        <w:snapToGrid/>
        <w:spacing w:line="360" w:lineRule="auto"/>
        <w:ind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供应商（单位盖章）：</w:t>
      </w:r>
    </w:p>
    <w:p w14:paraId="1D7F17AF">
      <w:pPr>
        <w:keepNext w:val="0"/>
        <w:keepLines w:val="0"/>
        <w:pageBreakBefore w:val="0"/>
        <w:widowControl w:val="0"/>
        <w:kinsoku/>
        <w:wordWrap/>
        <w:overflowPunct/>
        <w:topLinePunct w:val="0"/>
        <w:autoSpaceDE/>
        <w:autoSpaceDN/>
        <w:bidi w:val="0"/>
        <w:adjustRightInd w:val="0"/>
        <w:snapToGrid/>
        <w:spacing w:line="360" w:lineRule="auto"/>
        <w:ind w:firstLine="480" w:firstLineChars="200"/>
        <w:textAlignment w:val="auto"/>
        <w:rPr>
          <w:rFonts w:hint="eastAsia" w:asciiTheme="minorEastAsia" w:hAnsiTheme="minorEastAsia" w:eastAsiaTheme="minorEastAsia" w:cstheme="minorEastAsia"/>
          <w:sz w:val="24"/>
          <w:szCs w:val="24"/>
          <w:lang w:val="en-US" w:eastAsia="zh-CN"/>
        </w:rPr>
      </w:pPr>
    </w:p>
    <w:p w14:paraId="39EDC16C">
      <w:pPr>
        <w:keepNext w:val="0"/>
        <w:keepLines w:val="0"/>
        <w:pageBreakBefore w:val="0"/>
        <w:widowControl w:val="0"/>
        <w:kinsoku/>
        <w:wordWrap/>
        <w:overflowPunct/>
        <w:topLinePunct w:val="0"/>
        <w:autoSpaceDE/>
        <w:autoSpaceDN/>
        <w:bidi w:val="0"/>
        <w:adjustRightInd w:val="0"/>
        <w:snapToGrid/>
        <w:spacing w:line="360" w:lineRule="auto"/>
        <w:ind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日</w:t>
      </w:r>
      <w:r>
        <w:rPr>
          <w:rFonts w:hint="eastAsia" w:asciiTheme="minorEastAsia" w:hAnsiTheme="minorEastAsia" w:eastAsiaTheme="minorEastAsia" w:cstheme="minorEastAsia"/>
          <w:sz w:val="24"/>
          <w:szCs w:val="24"/>
          <w:lang w:val="en-US" w:eastAsia="zh-CN"/>
        </w:rPr>
        <w:tab/>
      </w:r>
      <w:r>
        <w:rPr>
          <w:rFonts w:hint="eastAsia" w:asciiTheme="minorEastAsia" w:hAnsiTheme="minorEastAsia" w:eastAsiaTheme="minorEastAsia" w:cstheme="minorEastAsia"/>
          <w:sz w:val="24"/>
          <w:szCs w:val="24"/>
          <w:lang w:val="en-US" w:eastAsia="zh-CN"/>
        </w:rPr>
        <w:t>期：  年   月   日</w:t>
      </w:r>
    </w:p>
    <w:p w14:paraId="6764E80B">
      <w:pPr>
        <w:pStyle w:val="55"/>
        <w:spacing w:line="360" w:lineRule="auto"/>
        <w:rPr>
          <w:rFonts w:hint="eastAsia" w:asciiTheme="minorEastAsia" w:hAnsiTheme="minorEastAsia" w:eastAsiaTheme="minorEastAsia" w:cstheme="minorEastAsia"/>
          <w:sz w:val="24"/>
          <w:szCs w:val="24"/>
          <w:lang w:val="en-US" w:eastAsia="zh-CN"/>
        </w:rPr>
      </w:pPr>
    </w:p>
    <w:p w14:paraId="7AB9CC57">
      <w:pPr>
        <w:pStyle w:val="55"/>
        <w:spacing w:line="360" w:lineRule="auto"/>
        <w:rPr>
          <w:rFonts w:hint="eastAsia" w:asciiTheme="minorEastAsia" w:hAnsiTheme="minorEastAsia" w:eastAsiaTheme="minorEastAsia" w:cstheme="minorEastAsia"/>
          <w:sz w:val="24"/>
          <w:szCs w:val="24"/>
          <w:lang w:val="en-US" w:eastAsia="zh-CN"/>
        </w:rPr>
      </w:pPr>
    </w:p>
    <w:p w14:paraId="417C49D2">
      <w:pPr>
        <w:pStyle w:val="55"/>
        <w:spacing w:line="360" w:lineRule="auto"/>
        <w:rPr>
          <w:rFonts w:hint="eastAsia" w:asciiTheme="minorEastAsia" w:hAnsiTheme="minorEastAsia" w:eastAsiaTheme="minorEastAsia" w:cstheme="minorEastAsia"/>
          <w:sz w:val="24"/>
          <w:szCs w:val="24"/>
          <w:lang w:val="en-US" w:eastAsia="zh-CN"/>
        </w:rPr>
      </w:pPr>
    </w:p>
    <w:p w14:paraId="137B9D1F">
      <w:pPr>
        <w:pStyle w:val="55"/>
        <w:spacing w:line="360" w:lineRule="auto"/>
        <w:rPr>
          <w:rFonts w:hint="eastAsia" w:asciiTheme="minorEastAsia" w:hAnsiTheme="minorEastAsia" w:eastAsiaTheme="minorEastAsia" w:cstheme="minorEastAsia"/>
          <w:sz w:val="24"/>
          <w:szCs w:val="24"/>
          <w:lang w:val="en-US" w:eastAsia="zh-CN"/>
        </w:rPr>
      </w:pPr>
    </w:p>
    <w:p w14:paraId="2A48C02D">
      <w:pPr>
        <w:pStyle w:val="255"/>
        <w:widowControl w:val="0"/>
        <w:numPr>
          <w:ilvl w:val="0"/>
          <w:numId w:val="0"/>
        </w:numPr>
        <w:tabs>
          <w:tab w:val="left" w:pos="769"/>
        </w:tabs>
        <w:spacing w:before="0" w:after="0" w:line="360" w:lineRule="auto"/>
        <w:ind w:leftChars="0" w:right="217" w:rightChars="0"/>
        <w:jc w:val="center"/>
        <w:rPr>
          <w:rFonts w:hint="eastAsia" w:asciiTheme="minorEastAsia" w:hAnsiTheme="minorEastAsia" w:eastAsiaTheme="minorEastAsia" w:cstheme="minorEastAsia"/>
          <w:sz w:val="30"/>
          <w:szCs w:val="30"/>
          <w:lang w:val="en-US" w:eastAsia="zh-CN"/>
        </w:rPr>
      </w:pPr>
      <w:r>
        <w:rPr>
          <w:rFonts w:hint="eastAsia" w:cs="宋体"/>
          <w:b/>
          <w:bCs/>
          <w:sz w:val="30"/>
          <w:szCs w:val="30"/>
          <w:lang w:eastAsia="zh-CN"/>
        </w:rPr>
        <w:t>六</w:t>
      </w:r>
      <w:r>
        <w:rPr>
          <w:rFonts w:hint="eastAsia" w:ascii="宋体" w:hAnsi="宋体" w:eastAsia="宋体" w:cs="宋体"/>
          <w:b/>
          <w:bCs/>
          <w:sz w:val="30"/>
          <w:szCs w:val="30"/>
          <w:lang w:eastAsia="zh-CN"/>
        </w:rPr>
        <w:t>、</w:t>
      </w:r>
      <w:r>
        <w:rPr>
          <w:rFonts w:ascii="宋体" w:hAnsi="宋体" w:eastAsia="宋体" w:cs="宋体"/>
          <w:b/>
          <w:bCs/>
          <w:sz w:val="30"/>
          <w:szCs w:val="30"/>
        </w:rPr>
        <w:t>各类证明材料（未要求可不填写）</w:t>
      </w:r>
      <w:r>
        <w:rPr>
          <w:rFonts w:hint="eastAsia" w:asciiTheme="minorEastAsia" w:hAnsiTheme="minorEastAsia" w:eastAsiaTheme="minorEastAsia" w:cstheme="minorEastAsia"/>
          <w:sz w:val="30"/>
          <w:szCs w:val="30"/>
        </w:rPr>
        <w:br w:type="page"/>
      </w:r>
    </w:p>
    <w:p w14:paraId="3FBA8AC1">
      <w:pPr>
        <w:widowControl w:val="0"/>
        <w:numPr>
          <w:ilvl w:val="0"/>
          <w:numId w:val="0"/>
        </w:numPr>
        <w:spacing w:line="360" w:lineRule="auto"/>
        <w:jc w:val="center"/>
        <w:rPr>
          <w:rFonts w:hint="eastAsia" w:asciiTheme="minorEastAsia" w:hAnsiTheme="minorEastAsia" w:eastAsiaTheme="minorEastAsia" w:cstheme="minorEastAsia"/>
          <w:b/>
          <w:kern w:val="2"/>
          <w:sz w:val="30"/>
          <w:szCs w:val="30"/>
          <w:lang w:val="en-US" w:eastAsia="zh-CN" w:bidi="ar-SA"/>
        </w:rPr>
      </w:pPr>
      <w:bookmarkStart w:id="37" w:name="_Toc25883"/>
      <w:bookmarkStart w:id="38" w:name="_Toc2503"/>
      <w:r>
        <w:rPr>
          <w:rFonts w:hint="eastAsia" w:asciiTheme="minorEastAsia" w:hAnsiTheme="minorEastAsia" w:eastAsiaTheme="minorEastAsia" w:cstheme="minorEastAsia"/>
          <w:b/>
          <w:kern w:val="2"/>
          <w:sz w:val="30"/>
          <w:szCs w:val="30"/>
          <w:lang w:val="en-US" w:eastAsia="zh-CN" w:bidi="ar-SA"/>
        </w:rPr>
        <w:t>七、项目实施方案</w:t>
      </w:r>
      <w:bookmarkEnd w:id="37"/>
      <w:bookmarkEnd w:id="38"/>
    </w:p>
    <w:p w14:paraId="6911B950">
      <w:pPr>
        <w:widowControl w:val="0"/>
        <w:numPr>
          <w:ilvl w:val="0"/>
          <w:numId w:val="0"/>
        </w:numPr>
        <w:spacing w:line="360" w:lineRule="auto"/>
        <w:jc w:val="both"/>
        <w:rPr>
          <w:rFonts w:hint="eastAsia" w:asciiTheme="minorEastAsia" w:hAnsiTheme="minorEastAsia" w:eastAsiaTheme="minorEastAsia" w:cstheme="minorEastAsia"/>
          <w:b/>
          <w:bCs w:val="0"/>
          <w:sz w:val="24"/>
          <w:szCs w:val="24"/>
          <w:lang w:val="en-US" w:eastAsia="zh-CN"/>
        </w:rPr>
      </w:pPr>
    </w:p>
    <w:p w14:paraId="6786129A">
      <w:pPr>
        <w:widowControl w:val="0"/>
        <w:numPr>
          <w:ilvl w:val="0"/>
          <w:numId w:val="0"/>
        </w:numPr>
        <w:spacing w:line="360" w:lineRule="auto"/>
        <w:jc w:val="both"/>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内容不限于：服务方案、项目团队人员、保证措施、服务承诺、类似业绩等内容（格式及内容自定）</w:t>
      </w:r>
    </w:p>
    <w:p w14:paraId="234C7DA1">
      <w:pPr>
        <w:pStyle w:val="22"/>
        <w:spacing w:line="360" w:lineRule="auto"/>
        <w:jc w:val="center"/>
        <w:rPr>
          <w:rFonts w:hint="eastAsia" w:asciiTheme="minorEastAsia" w:hAnsiTheme="minorEastAsia" w:eastAsiaTheme="minorEastAsia" w:cstheme="minorEastAsia"/>
          <w:sz w:val="20"/>
          <w:lang w:val="en-US" w:eastAsia="zh-CN"/>
        </w:rPr>
      </w:pPr>
    </w:p>
    <w:p w14:paraId="6240BB2E">
      <w:pPr>
        <w:pStyle w:val="22"/>
        <w:spacing w:before="5" w:line="360" w:lineRule="auto"/>
        <w:rPr>
          <w:rFonts w:hint="eastAsia" w:asciiTheme="minorEastAsia" w:hAnsiTheme="minorEastAsia" w:eastAsiaTheme="minorEastAsia" w:cstheme="minorEastAsia"/>
          <w:sz w:val="25"/>
        </w:rPr>
      </w:pPr>
    </w:p>
    <w:p w14:paraId="23AC8BA8">
      <w:pPr>
        <w:pStyle w:val="22"/>
        <w:spacing w:before="60" w:line="360" w:lineRule="auto"/>
        <w:ind w:left="106"/>
        <w:rPr>
          <w:rFonts w:hint="eastAsia" w:asciiTheme="minorEastAsia" w:hAnsiTheme="minorEastAsia" w:eastAsiaTheme="minorEastAsia" w:cstheme="minorEastAsia"/>
        </w:rPr>
      </w:pPr>
    </w:p>
    <w:p w14:paraId="29A8B8DA">
      <w:pPr>
        <w:pStyle w:val="22"/>
        <w:spacing w:line="360" w:lineRule="auto"/>
        <w:rPr>
          <w:rFonts w:hint="eastAsia" w:asciiTheme="minorEastAsia" w:hAnsiTheme="minorEastAsia" w:eastAsiaTheme="minorEastAsia" w:cstheme="minorEastAsia"/>
          <w:sz w:val="22"/>
        </w:rPr>
      </w:pPr>
    </w:p>
    <w:p w14:paraId="2B68F3EE">
      <w:pPr>
        <w:pStyle w:val="22"/>
        <w:spacing w:before="3" w:line="360" w:lineRule="auto"/>
        <w:rPr>
          <w:rFonts w:hint="eastAsia" w:asciiTheme="minorEastAsia" w:hAnsiTheme="minorEastAsia" w:eastAsiaTheme="minorEastAsia" w:cstheme="minorEastAsia"/>
          <w:sz w:val="29"/>
        </w:rPr>
      </w:pPr>
    </w:p>
    <w:p w14:paraId="0677F881">
      <w:pPr>
        <w:keepNext w:val="0"/>
        <w:keepLines w:val="0"/>
        <w:widowControl/>
        <w:suppressLineNumbers w:val="0"/>
        <w:spacing w:line="360" w:lineRule="auto"/>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br w:type="page"/>
      </w:r>
    </w:p>
    <w:p w14:paraId="6B057978">
      <w:pPr>
        <w:pStyle w:val="55"/>
        <w:spacing w:line="360" w:lineRule="auto"/>
        <w:jc w:val="center"/>
        <w:rPr>
          <w:rFonts w:hint="eastAsia" w:asciiTheme="minorEastAsia" w:hAnsiTheme="minorEastAsia" w:eastAsiaTheme="minorEastAsia" w:cstheme="minorEastAsia"/>
          <w:b/>
          <w:bCs/>
          <w:sz w:val="30"/>
          <w:szCs w:val="30"/>
          <w:lang w:val="en-US" w:eastAsia="zh-CN"/>
        </w:rPr>
      </w:pPr>
      <w:r>
        <w:rPr>
          <w:rFonts w:hint="eastAsia" w:eastAsia="宋体" w:cs="宋体"/>
          <w:b/>
          <w:bCs/>
          <w:sz w:val="30"/>
          <w:szCs w:val="30"/>
          <w:lang w:eastAsia="zh-CN"/>
        </w:rPr>
        <w:t>八</w:t>
      </w:r>
      <w:r>
        <w:rPr>
          <w:rFonts w:hint="eastAsia" w:ascii="宋体" w:hAnsi="宋体" w:eastAsia="宋体" w:cs="宋体"/>
          <w:b/>
          <w:bCs/>
          <w:sz w:val="30"/>
          <w:szCs w:val="30"/>
          <w:lang w:eastAsia="zh-CN"/>
        </w:rPr>
        <w:t>、</w:t>
      </w:r>
      <w:r>
        <w:rPr>
          <w:rFonts w:ascii="宋体" w:hAnsi="宋体" w:eastAsia="宋体" w:cs="宋体"/>
          <w:b/>
          <w:bCs/>
          <w:sz w:val="30"/>
          <w:szCs w:val="30"/>
        </w:rPr>
        <w:t>中小企业声明函（工程）</w:t>
      </w:r>
    </w:p>
    <w:p w14:paraId="1D12095D">
      <w:pPr>
        <w:pStyle w:val="22"/>
        <w:numPr>
          <w:ilvl w:val="0"/>
          <w:numId w:val="0"/>
        </w:numPr>
        <w:spacing w:line="360" w:lineRule="auto"/>
        <w:ind w:left="0" w:leftChars="0" w:right="2792" w:rightChars="0" w:firstLine="3080" w:firstLineChars="1100"/>
        <w:jc w:val="both"/>
        <w:rPr>
          <w:rFonts w:hint="eastAsia" w:asciiTheme="minorEastAsia" w:hAnsiTheme="minorEastAsia" w:eastAsiaTheme="minorEastAsia" w:cstheme="minorEastAsia"/>
          <w:lang w:val="en-US" w:eastAsia="zh-CN"/>
        </w:rPr>
      </w:pPr>
      <w:r>
        <w:rPr>
          <w:rFonts w:hint="eastAsia" w:asciiTheme="minorEastAsia" w:hAnsiTheme="minorEastAsia" w:eastAsiaTheme="minorEastAsia" w:cstheme="minorEastAsia"/>
          <w:b w:val="0"/>
          <w:bCs/>
          <w:color w:val="FF0000"/>
          <w:kern w:val="2"/>
          <w:sz w:val="28"/>
          <w:szCs w:val="28"/>
          <w:lang w:val="en-US" w:eastAsia="zh-CN" w:bidi="ar-SA"/>
        </w:rPr>
        <w:t>（不属于可不提供）</w:t>
      </w:r>
    </w:p>
    <w:p w14:paraId="05ECA9D3">
      <w:pPr>
        <w:pStyle w:val="55"/>
        <w:spacing w:line="360" w:lineRule="auto"/>
        <w:rPr>
          <w:rFonts w:hint="eastAsia" w:asciiTheme="minorEastAsia" w:hAnsiTheme="minorEastAsia" w:eastAsiaTheme="minorEastAsia" w:cstheme="minorEastAsia"/>
          <w:b/>
          <w:bCs/>
          <w:sz w:val="30"/>
          <w:szCs w:val="30"/>
          <w:lang w:val="en-US" w:eastAsia="zh-CN"/>
        </w:rPr>
      </w:pPr>
    </w:p>
    <w:p w14:paraId="425FC90F">
      <w:pPr>
        <w:pStyle w:val="55"/>
        <w:spacing w:line="360" w:lineRule="auto"/>
        <w:rPr>
          <w:rFonts w:ascii="宋体" w:hAnsi="宋体" w:eastAsia="宋体" w:cs="宋体"/>
          <w:sz w:val="24"/>
          <w:szCs w:val="24"/>
        </w:rPr>
      </w:pPr>
      <w:r>
        <w:rPr>
          <w:rFonts w:ascii="宋体" w:hAnsi="宋体" w:eastAsia="宋体" w:cs="宋体"/>
          <w:sz w:val="24"/>
          <w:szCs w:val="24"/>
        </w:rPr>
        <w:t>中小企业声明函（工程） 本公司 (联合体) 郑重声明，根据《政府采购促进中小企业发展管理办法》 (财库 ﹝ 2020 ﹞ 46 号) 的规定，本公司 (联 合体) 参加 (单位名称) 的 (项目名称) 采购活动，工程的施工单位全部为符合政策要求的中小企业 (或者：服务全部由 符合政 策要求的中小企业承接) 。相关企业 (含联合体中的中小企业、签订分包意向协议的中小企业) 的具体情况如下： 1. (标的名称) ，属于 (采购文件中明确的所属行业) ；承建 (承接) 企业为 (企业名称) ，从业人员为_____人，营业收入为 _____万元，资产总额为_____万元，属于 (中型企业、小型企业、微型企业) ； 2.(标的名称) ，属于 (采购文件中明确的所属行业) ；承建 (承接) 企业为 (企业名称) ，从业人员为_____人，营业收入为 _____万元，资产总额为_____万元，属于 (中型企业、小型企业、微型企业) ； …… 以上企业，不属于大企业的分支机构，不存在控股股东为大企业的情形，也不存在与大企业的负责人为同一人的情形。 本企业对上述声明内容的真实性负责。如有虚假，将依法承担相应责任。</w:t>
      </w:r>
    </w:p>
    <w:p w14:paraId="3072EED1">
      <w:pPr>
        <w:pStyle w:val="55"/>
        <w:spacing w:line="360" w:lineRule="auto"/>
        <w:rPr>
          <w:rFonts w:ascii="宋体" w:hAnsi="宋体" w:eastAsia="宋体" w:cs="宋体"/>
          <w:sz w:val="24"/>
          <w:szCs w:val="24"/>
        </w:rPr>
      </w:pPr>
    </w:p>
    <w:p w14:paraId="1D015553">
      <w:pPr>
        <w:pStyle w:val="55"/>
        <w:spacing w:line="360" w:lineRule="auto"/>
        <w:rPr>
          <w:rFonts w:hint="eastAsia" w:asciiTheme="minorEastAsia" w:hAnsiTheme="minorEastAsia" w:eastAsiaTheme="minorEastAsia" w:cstheme="minorEastAsia"/>
          <w:sz w:val="24"/>
          <w:szCs w:val="24"/>
          <w:lang w:val="en-US" w:eastAsia="zh-CN"/>
        </w:rPr>
      </w:pPr>
      <w:r>
        <w:rPr>
          <w:rFonts w:ascii="宋体" w:hAnsi="宋体" w:eastAsia="宋体" w:cs="宋体"/>
          <w:sz w:val="24"/>
          <w:szCs w:val="24"/>
        </w:rPr>
        <w:t xml:space="preserve"> 企业名称（盖章）： 日 期：</w:t>
      </w:r>
    </w:p>
    <w:p w14:paraId="22E9ED36">
      <w:pPr>
        <w:pStyle w:val="22"/>
        <w:spacing w:after="13" w:line="360" w:lineRule="auto"/>
        <w:ind w:left="2788" w:right="2792"/>
        <w:jc w:val="center"/>
        <w:rPr>
          <w:rFonts w:hint="eastAsia" w:asciiTheme="minorEastAsia" w:hAnsiTheme="minorEastAsia" w:eastAsiaTheme="minorEastAsia" w:cstheme="minorEastAsia"/>
        </w:rPr>
      </w:pPr>
    </w:p>
    <w:p w14:paraId="606FD882">
      <w:pPr>
        <w:pStyle w:val="6"/>
        <w:spacing w:line="360" w:lineRule="auto"/>
        <w:ind w:left="100" w:firstLine="0"/>
        <w:jc w:val="center"/>
        <w:rPr>
          <w:rFonts w:hint="eastAsia" w:asciiTheme="minorEastAsia" w:hAnsiTheme="minorEastAsia" w:eastAsiaTheme="minorEastAsia" w:cstheme="minorEastAsia"/>
          <w:b/>
          <w:kern w:val="2"/>
          <w:sz w:val="28"/>
          <w:szCs w:val="28"/>
          <w:lang w:val="en-US" w:eastAsia="zh-CN" w:bidi="ar-SA"/>
        </w:rPr>
      </w:pPr>
      <w:r>
        <w:rPr>
          <w:rFonts w:hint="eastAsia" w:asciiTheme="minorEastAsia" w:hAnsiTheme="minorEastAsia" w:eastAsiaTheme="minorEastAsia" w:cstheme="minorEastAsia"/>
        </w:rPr>
        <w:br w:type="page"/>
      </w:r>
      <w:r>
        <w:rPr>
          <w:rFonts w:hint="eastAsia" w:asciiTheme="minorEastAsia" w:hAnsiTheme="minorEastAsia" w:eastAsiaTheme="minorEastAsia" w:cstheme="minorEastAsia"/>
          <w:b/>
          <w:kern w:val="2"/>
          <w:sz w:val="30"/>
          <w:szCs w:val="30"/>
          <w:lang w:val="en-US" w:eastAsia="zh-CN" w:bidi="ar-SA"/>
        </w:rPr>
        <w:t>监狱企业的证明文件</w:t>
      </w:r>
    </w:p>
    <w:p w14:paraId="403A3CC3">
      <w:pPr>
        <w:pStyle w:val="22"/>
        <w:numPr>
          <w:ilvl w:val="0"/>
          <w:numId w:val="0"/>
        </w:numPr>
        <w:spacing w:line="360" w:lineRule="auto"/>
        <w:ind w:left="0" w:leftChars="0" w:right="2792" w:rightChars="0" w:firstLine="3080" w:firstLineChars="1100"/>
        <w:jc w:val="both"/>
        <w:rPr>
          <w:rFonts w:hint="eastAsia" w:asciiTheme="minorEastAsia" w:hAnsiTheme="minorEastAsia" w:eastAsiaTheme="minorEastAsia" w:cstheme="minorEastAsia"/>
          <w:b w:val="0"/>
          <w:bCs/>
          <w:color w:val="FF0000"/>
          <w:kern w:val="2"/>
          <w:sz w:val="28"/>
          <w:szCs w:val="28"/>
          <w:lang w:val="en-US" w:eastAsia="zh-CN" w:bidi="ar-SA"/>
        </w:rPr>
      </w:pPr>
    </w:p>
    <w:p w14:paraId="2609CC46">
      <w:pPr>
        <w:pStyle w:val="22"/>
        <w:numPr>
          <w:ilvl w:val="0"/>
          <w:numId w:val="0"/>
        </w:numPr>
        <w:spacing w:line="360" w:lineRule="auto"/>
        <w:ind w:left="0" w:leftChars="0" w:right="2792" w:rightChars="0" w:firstLine="3080" w:firstLineChars="1100"/>
        <w:jc w:val="both"/>
        <w:rPr>
          <w:rFonts w:hint="eastAsia" w:asciiTheme="minorEastAsia" w:hAnsiTheme="minorEastAsia" w:eastAsiaTheme="minorEastAsia" w:cstheme="minorEastAsia"/>
          <w:lang w:val="en-US" w:eastAsia="zh-CN"/>
        </w:rPr>
      </w:pPr>
      <w:r>
        <w:rPr>
          <w:rFonts w:hint="eastAsia" w:asciiTheme="minorEastAsia" w:hAnsiTheme="minorEastAsia" w:eastAsiaTheme="minorEastAsia" w:cstheme="minorEastAsia"/>
          <w:b w:val="0"/>
          <w:bCs/>
          <w:color w:val="FF0000"/>
          <w:kern w:val="2"/>
          <w:sz w:val="28"/>
          <w:szCs w:val="28"/>
          <w:lang w:val="en-US" w:eastAsia="zh-CN" w:bidi="ar-SA"/>
        </w:rPr>
        <w:t>（不属于可不提供）</w:t>
      </w:r>
    </w:p>
    <w:p w14:paraId="3E53411A">
      <w:pPr>
        <w:pStyle w:val="22"/>
        <w:tabs>
          <w:tab w:val="left" w:pos="6803"/>
          <w:tab w:val="left" w:pos="7956"/>
        </w:tabs>
        <w:spacing w:before="79" w:line="360" w:lineRule="auto"/>
        <w:ind w:left="106" w:right="133" w:firstLine="480"/>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监狱企业作为供应商</w:t>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rPr>
        <w:t>须提供由省级以上监狱管理局、戒毒管理局(含新疆生产建设兵团)出具的属于监狱企业的证明文件的扫描件</w:t>
      </w:r>
      <w:r>
        <w:rPr>
          <w:rFonts w:hint="eastAsia" w:asciiTheme="minorEastAsia" w:hAnsiTheme="minorEastAsia" w:eastAsiaTheme="minorEastAsia" w:cstheme="minorEastAsia"/>
          <w:sz w:val="24"/>
          <w:szCs w:val="24"/>
          <w:lang w:eastAsia="zh-CN"/>
        </w:rPr>
        <w:t>。</w:t>
      </w:r>
    </w:p>
    <w:p w14:paraId="2A112D53">
      <w:pPr>
        <w:pStyle w:val="22"/>
        <w:spacing w:line="360" w:lineRule="auto"/>
        <w:rPr>
          <w:rFonts w:hint="eastAsia" w:asciiTheme="minorEastAsia" w:hAnsiTheme="minorEastAsia" w:eastAsiaTheme="minorEastAsia" w:cstheme="minorEastAsia"/>
          <w:sz w:val="24"/>
          <w:szCs w:val="24"/>
        </w:rPr>
      </w:pPr>
    </w:p>
    <w:p w14:paraId="5EFAC898">
      <w:pPr>
        <w:pStyle w:val="22"/>
        <w:spacing w:before="3" w:line="360" w:lineRule="auto"/>
        <w:rPr>
          <w:rFonts w:hint="eastAsia" w:asciiTheme="minorEastAsia" w:hAnsiTheme="minorEastAsia" w:eastAsiaTheme="minorEastAsia" w:cstheme="minorEastAsia"/>
          <w:sz w:val="24"/>
          <w:szCs w:val="24"/>
        </w:rPr>
      </w:pPr>
    </w:p>
    <w:p w14:paraId="358C683E">
      <w:pPr>
        <w:pStyle w:val="22"/>
        <w:spacing w:line="360" w:lineRule="auto"/>
        <w:rPr>
          <w:rFonts w:hint="eastAsia" w:asciiTheme="minorEastAsia" w:hAnsiTheme="minorEastAsia" w:eastAsiaTheme="minorEastAsia" w:cstheme="minorEastAsia"/>
          <w:b/>
          <w:sz w:val="24"/>
          <w:szCs w:val="24"/>
        </w:rPr>
      </w:pPr>
    </w:p>
    <w:p w14:paraId="1769872E">
      <w:pPr>
        <w:pStyle w:val="22"/>
        <w:spacing w:line="360" w:lineRule="auto"/>
        <w:rPr>
          <w:rFonts w:hint="eastAsia" w:asciiTheme="minorEastAsia" w:hAnsiTheme="minorEastAsia" w:eastAsiaTheme="minorEastAsia" w:cstheme="minorEastAsia"/>
          <w:b/>
          <w:sz w:val="24"/>
          <w:szCs w:val="24"/>
        </w:rPr>
      </w:pPr>
    </w:p>
    <w:p w14:paraId="13DF6453">
      <w:pPr>
        <w:pStyle w:val="22"/>
        <w:spacing w:before="3" w:line="360" w:lineRule="auto"/>
        <w:rPr>
          <w:rFonts w:hint="eastAsia" w:asciiTheme="minorEastAsia" w:hAnsiTheme="minorEastAsia" w:eastAsiaTheme="minorEastAsia" w:cstheme="minorEastAsia"/>
          <w:b/>
          <w:sz w:val="24"/>
          <w:szCs w:val="24"/>
        </w:rPr>
      </w:pPr>
    </w:p>
    <w:p w14:paraId="28AF8FEC">
      <w:pPr>
        <w:pStyle w:val="22"/>
        <w:spacing w:before="1" w:line="360" w:lineRule="auto"/>
        <w:ind w:left="2520" w:leftChars="0" w:right="2656" w:rightChars="0" w:firstLine="0" w:firstLineChars="0"/>
        <w:jc w:val="center"/>
        <w:rPr>
          <w:rFonts w:hint="eastAsia" w:asciiTheme="minorEastAsia" w:hAnsiTheme="minorEastAsia" w:eastAsiaTheme="minorEastAsia" w:cstheme="minorEastAsia"/>
          <w:b/>
          <w:kern w:val="2"/>
          <w:sz w:val="24"/>
          <w:szCs w:val="24"/>
          <w:lang w:val="en-US" w:eastAsia="zh-CN" w:bidi="ar-SA"/>
        </w:rPr>
      </w:pPr>
      <w:r>
        <w:rPr>
          <w:rFonts w:hint="eastAsia" w:asciiTheme="minorEastAsia" w:hAnsiTheme="minorEastAsia" w:eastAsiaTheme="minorEastAsia" w:cstheme="minorEastAsia"/>
          <w:b/>
          <w:kern w:val="2"/>
          <w:sz w:val="24"/>
          <w:szCs w:val="24"/>
          <w:lang w:val="en-US" w:eastAsia="zh-CN" w:bidi="ar-SA"/>
        </w:rPr>
        <w:br w:type="page"/>
      </w:r>
      <w:r>
        <w:rPr>
          <w:rFonts w:hint="eastAsia" w:asciiTheme="minorEastAsia" w:hAnsiTheme="minorEastAsia" w:eastAsiaTheme="minorEastAsia" w:cstheme="minorEastAsia"/>
          <w:b/>
          <w:kern w:val="2"/>
          <w:sz w:val="30"/>
          <w:szCs w:val="30"/>
          <w:lang w:val="en-US" w:eastAsia="zh-CN" w:bidi="ar-SA"/>
        </w:rPr>
        <w:t>残疾人福利性单位声明函</w:t>
      </w:r>
    </w:p>
    <w:p w14:paraId="2E4AF1C0">
      <w:pPr>
        <w:spacing w:after="0" w:line="360" w:lineRule="auto"/>
        <w:jc w:val="center"/>
        <w:rPr>
          <w:rFonts w:hint="eastAsia" w:asciiTheme="minorEastAsia" w:hAnsiTheme="minorEastAsia" w:eastAsiaTheme="minorEastAsia" w:cstheme="minorEastAsia"/>
          <w:sz w:val="24"/>
          <w:szCs w:val="24"/>
        </w:rPr>
      </w:pPr>
    </w:p>
    <w:p w14:paraId="5B30EC30">
      <w:pPr>
        <w:pStyle w:val="22"/>
        <w:numPr>
          <w:ilvl w:val="0"/>
          <w:numId w:val="0"/>
        </w:numPr>
        <w:spacing w:line="360" w:lineRule="auto"/>
        <w:ind w:left="0" w:leftChars="0" w:right="2792" w:rightChars="0" w:firstLine="2800" w:firstLineChars="1000"/>
        <w:jc w:val="center"/>
        <w:rPr>
          <w:rFonts w:hint="eastAsia" w:asciiTheme="minorEastAsia" w:hAnsiTheme="minorEastAsia" w:eastAsiaTheme="minorEastAsia" w:cstheme="minorEastAsia"/>
          <w:b w:val="0"/>
          <w:bCs/>
          <w:color w:val="FF0000"/>
          <w:kern w:val="2"/>
          <w:sz w:val="28"/>
          <w:szCs w:val="28"/>
          <w:lang w:val="en-US" w:eastAsia="zh-CN" w:bidi="ar-SA"/>
        </w:rPr>
      </w:pPr>
      <w:r>
        <w:rPr>
          <w:rFonts w:hint="eastAsia" w:asciiTheme="minorEastAsia" w:hAnsiTheme="minorEastAsia" w:eastAsiaTheme="minorEastAsia" w:cstheme="minorEastAsia"/>
          <w:b w:val="0"/>
          <w:bCs/>
          <w:color w:val="FF0000"/>
          <w:kern w:val="2"/>
          <w:sz w:val="28"/>
          <w:szCs w:val="28"/>
          <w:lang w:val="en-US" w:eastAsia="zh-CN" w:bidi="ar-SA"/>
        </w:rPr>
        <w:t>（不属于可不提供）</w:t>
      </w:r>
    </w:p>
    <w:p w14:paraId="2038E503">
      <w:pPr>
        <w:pStyle w:val="22"/>
        <w:numPr>
          <w:ilvl w:val="0"/>
          <w:numId w:val="0"/>
        </w:numPr>
        <w:spacing w:line="360" w:lineRule="auto"/>
        <w:ind w:leftChars="0" w:right="2792" w:rightChars="0"/>
        <w:jc w:val="center"/>
        <w:rPr>
          <w:rFonts w:hint="eastAsia" w:asciiTheme="minorEastAsia" w:hAnsiTheme="minorEastAsia" w:eastAsiaTheme="minorEastAsia" w:cstheme="minorEastAsia"/>
          <w:kern w:val="2"/>
          <w:sz w:val="24"/>
          <w:szCs w:val="24"/>
          <w:lang w:val="en-US" w:eastAsia="zh-CN" w:bidi="ar-SA"/>
        </w:rPr>
      </w:pPr>
    </w:p>
    <w:p w14:paraId="464BD8B6">
      <w:pPr>
        <w:pStyle w:val="22"/>
        <w:tabs>
          <w:tab w:val="left" w:pos="6803"/>
          <w:tab w:val="left" w:pos="7956"/>
        </w:tabs>
        <w:spacing w:before="79" w:line="360" w:lineRule="auto"/>
        <w:ind w:left="106" w:right="133"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本单位郑重声明，根据《财政部</w:t>
      </w:r>
      <w:r>
        <w:rPr>
          <w:rFonts w:hint="eastAsia" w:asciiTheme="minorEastAsia" w:hAnsiTheme="minorEastAsia" w:eastAsiaTheme="minorEastAsia" w:cstheme="minorEastAsia"/>
          <w:spacing w:val="37"/>
          <w:sz w:val="24"/>
          <w:szCs w:val="24"/>
        </w:rPr>
        <w:t xml:space="preserve"> </w:t>
      </w:r>
      <w:r>
        <w:rPr>
          <w:rFonts w:hint="eastAsia" w:asciiTheme="minorEastAsia" w:hAnsiTheme="minorEastAsia" w:eastAsiaTheme="minorEastAsia" w:cstheme="minorEastAsia"/>
          <w:sz w:val="24"/>
          <w:szCs w:val="24"/>
        </w:rPr>
        <w:t>民政部</w:t>
      </w:r>
      <w:r>
        <w:rPr>
          <w:rFonts w:hint="eastAsia" w:asciiTheme="minorEastAsia" w:hAnsiTheme="minorEastAsia" w:eastAsiaTheme="minorEastAsia" w:cstheme="minorEastAsia"/>
          <w:spacing w:val="37"/>
          <w:sz w:val="24"/>
          <w:szCs w:val="24"/>
        </w:rPr>
        <w:t xml:space="preserve"> </w:t>
      </w:r>
      <w:r>
        <w:rPr>
          <w:rFonts w:hint="eastAsia" w:asciiTheme="minorEastAsia" w:hAnsiTheme="minorEastAsia" w:eastAsiaTheme="minorEastAsia" w:cstheme="minorEastAsia"/>
          <w:sz w:val="24"/>
          <w:szCs w:val="24"/>
        </w:rPr>
        <w:t>中国残疾人联合会关于促进残疾人就业政府采购政策的通知》（财库〔</w:t>
      </w:r>
      <w:r>
        <w:rPr>
          <w:rFonts w:hint="eastAsia" w:asciiTheme="minorEastAsia" w:hAnsiTheme="minorEastAsia" w:eastAsiaTheme="minorEastAsia" w:cstheme="minorEastAsia"/>
          <w:spacing w:val="-3"/>
          <w:sz w:val="24"/>
          <w:szCs w:val="24"/>
        </w:rPr>
        <w:t>2017</w:t>
      </w:r>
      <w:r>
        <w:rPr>
          <w:rFonts w:hint="eastAsia" w:asciiTheme="minorEastAsia" w:hAnsiTheme="minorEastAsia" w:eastAsiaTheme="minorEastAsia" w:cstheme="minorEastAsia"/>
          <w:sz w:val="24"/>
          <w:szCs w:val="24"/>
        </w:rPr>
        <w:t>〕</w:t>
      </w:r>
      <w:r>
        <w:rPr>
          <w:rFonts w:hint="eastAsia" w:asciiTheme="minorEastAsia" w:hAnsiTheme="minorEastAsia" w:eastAsiaTheme="minorEastAsia" w:cstheme="minorEastAsia"/>
          <w:spacing w:val="-3"/>
          <w:sz w:val="24"/>
          <w:szCs w:val="24"/>
        </w:rPr>
        <w:t>141</w:t>
      </w:r>
      <w:r>
        <w:rPr>
          <w:rFonts w:hint="eastAsia" w:asciiTheme="minorEastAsia" w:hAnsiTheme="minorEastAsia" w:eastAsiaTheme="minorEastAsia" w:cstheme="minorEastAsia"/>
          <w:sz w:val="24"/>
          <w:szCs w:val="24"/>
        </w:rPr>
        <w:t>号）的规定，本单位为符合条件的残疾人福利性单位，且本单位参加</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u w:val="single"/>
        </w:rPr>
        <w:tab/>
      </w:r>
      <w:r>
        <w:rPr>
          <w:rFonts w:hint="eastAsia" w:asciiTheme="minorEastAsia" w:hAnsiTheme="minorEastAsia" w:eastAsiaTheme="minorEastAsia" w:cstheme="minorEastAsia"/>
          <w:w w:val="110"/>
          <w:sz w:val="24"/>
          <w:szCs w:val="24"/>
        </w:rPr>
        <w:t>单位的</w:t>
      </w:r>
      <w:r>
        <w:rPr>
          <w:rFonts w:hint="eastAsia" w:asciiTheme="minorEastAsia" w:hAnsiTheme="minorEastAsia" w:eastAsiaTheme="minorEastAsia" w:cstheme="minorEastAsia"/>
          <w:w w:val="110"/>
          <w:sz w:val="24"/>
          <w:szCs w:val="24"/>
          <w:u w:val="single"/>
        </w:rPr>
        <w:t xml:space="preserve"> </w:t>
      </w:r>
      <w:r>
        <w:rPr>
          <w:rFonts w:hint="eastAsia" w:asciiTheme="minorEastAsia" w:hAnsiTheme="minorEastAsia" w:eastAsiaTheme="minorEastAsia" w:cstheme="minorEastAsia"/>
          <w:w w:val="110"/>
          <w:sz w:val="24"/>
          <w:szCs w:val="24"/>
          <w:u w:val="single"/>
        </w:rPr>
        <w:tab/>
      </w:r>
      <w:r>
        <w:rPr>
          <w:rFonts w:hint="eastAsia" w:asciiTheme="minorEastAsia" w:hAnsiTheme="minorEastAsia" w:eastAsiaTheme="minorEastAsia" w:cstheme="minorEastAsia"/>
          <w:sz w:val="24"/>
          <w:szCs w:val="24"/>
        </w:rPr>
        <w:t>项目采购活动提供本单位制造</w:t>
      </w:r>
      <w:r>
        <w:rPr>
          <w:rFonts w:hint="eastAsia" w:asciiTheme="minorEastAsia" w:hAnsiTheme="minorEastAsia" w:eastAsiaTheme="minorEastAsia" w:cstheme="minorEastAsia"/>
          <w:spacing w:val="-18"/>
          <w:sz w:val="24"/>
          <w:szCs w:val="24"/>
        </w:rPr>
        <w:t>的</w:t>
      </w:r>
      <w:r>
        <w:rPr>
          <w:rFonts w:hint="eastAsia" w:asciiTheme="minorEastAsia" w:hAnsiTheme="minorEastAsia" w:eastAsiaTheme="minorEastAsia" w:cstheme="minorEastAsia"/>
          <w:sz w:val="24"/>
          <w:szCs w:val="24"/>
        </w:rPr>
        <w:t>货物（由本单位承担工程</w:t>
      </w:r>
      <w:r>
        <w:rPr>
          <w:rFonts w:hint="eastAsia" w:asciiTheme="minorEastAsia" w:hAnsiTheme="minorEastAsia" w:eastAsiaTheme="minorEastAsia" w:cstheme="minorEastAsia"/>
          <w:spacing w:val="-5"/>
          <w:sz w:val="24"/>
          <w:szCs w:val="24"/>
        </w:rPr>
        <w:t>/</w:t>
      </w:r>
      <w:r>
        <w:rPr>
          <w:rFonts w:hint="eastAsia" w:asciiTheme="minorEastAsia" w:hAnsiTheme="minorEastAsia" w:eastAsiaTheme="minorEastAsia" w:cstheme="minorEastAsia"/>
          <w:sz w:val="24"/>
          <w:szCs w:val="24"/>
        </w:rPr>
        <w:t>提供服务），或者提供其他残疾人福利性单位制造的货物（不包括使用非残疾人福利性单位注册商</w:t>
      </w:r>
      <w:r>
        <w:rPr>
          <w:rFonts w:hint="eastAsia" w:asciiTheme="minorEastAsia" w:hAnsiTheme="minorEastAsia" w:eastAsiaTheme="minorEastAsia" w:cstheme="minorEastAsia"/>
          <w:w w:val="110"/>
          <w:sz w:val="24"/>
          <w:szCs w:val="24"/>
        </w:rPr>
        <w:t>标的货物）。</w:t>
      </w:r>
    </w:p>
    <w:p w14:paraId="1E23D5F4">
      <w:pPr>
        <w:pStyle w:val="22"/>
        <w:spacing w:line="360" w:lineRule="auto"/>
        <w:ind w:left="586"/>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本单位对上述声明的真实性负责。如有虚假，将依法承担相应责任。</w:t>
      </w:r>
    </w:p>
    <w:p w14:paraId="05AEBA8A">
      <w:pPr>
        <w:pStyle w:val="22"/>
        <w:spacing w:line="360" w:lineRule="auto"/>
        <w:rPr>
          <w:rFonts w:hint="eastAsia" w:asciiTheme="minorEastAsia" w:hAnsiTheme="minorEastAsia" w:eastAsiaTheme="minorEastAsia" w:cstheme="minorEastAsia"/>
          <w:sz w:val="24"/>
          <w:szCs w:val="24"/>
        </w:rPr>
      </w:pPr>
    </w:p>
    <w:p w14:paraId="3F1D4766">
      <w:pPr>
        <w:pStyle w:val="22"/>
        <w:spacing w:before="4" w:line="360" w:lineRule="auto"/>
        <w:rPr>
          <w:rFonts w:hint="eastAsia" w:asciiTheme="minorEastAsia" w:hAnsiTheme="minorEastAsia" w:eastAsiaTheme="minorEastAsia" w:cstheme="minorEastAsia"/>
          <w:sz w:val="24"/>
          <w:szCs w:val="24"/>
        </w:rPr>
      </w:pPr>
    </w:p>
    <w:p w14:paraId="1D1787CE">
      <w:pPr>
        <w:pStyle w:val="22"/>
        <w:spacing w:before="1" w:line="360" w:lineRule="auto"/>
        <w:ind w:right="2725"/>
        <w:jc w:val="righ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企业名称（盖章）：</w:t>
      </w:r>
    </w:p>
    <w:p w14:paraId="77409794">
      <w:pPr>
        <w:pStyle w:val="22"/>
        <w:spacing w:line="360" w:lineRule="auto"/>
        <w:ind w:right="2671"/>
        <w:jc w:val="righ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8"/>
          <w:sz w:val="24"/>
          <w:szCs w:val="24"/>
        </w:rPr>
        <w:t>日 期：</w:t>
      </w:r>
    </w:p>
    <w:p w14:paraId="1C5AA1B8">
      <w:pPr>
        <w:pStyle w:val="22"/>
        <w:spacing w:line="360" w:lineRule="auto"/>
        <w:rPr>
          <w:rFonts w:hint="eastAsia" w:asciiTheme="minorEastAsia" w:hAnsiTheme="minorEastAsia" w:eastAsiaTheme="minorEastAsia" w:cstheme="minorEastAsia"/>
          <w:sz w:val="18"/>
        </w:rPr>
      </w:pPr>
    </w:p>
    <w:p w14:paraId="36B55D30">
      <w:pPr>
        <w:pStyle w:val="22"/>
        <w:spacing w:line="360" w:lineRule="auto"/>
        <w:rPr>
          <w:rFonts w:hint="eastAsia" w:asciiTheme="minorEastAsia" w:hAnsiTheme="minorEastAsia" w:eastAsiaTheme="minorEastAsia" w:cstheme="minorEastAsia"/>
          <w:sz w:val="18"/>
        </w:rPr>
      </w:pPr>
    </w:p>
    <w:p w14:paraId="36DDF5BD">
      <w:pPr>
        <w:pStyle w:val="82"/>
        <w:spacing w:line="360" w:lineRule="auto"/>
        <w:rPr>
          <w:rFonts w:hint="eastAsia" w:asciiTheme="minorEastAsia" w:hAnsiTheme="minorEastAsia" w:eastAsiaTheme="minorEastAsia" w:cstheme="minorEastAsia"/>
        </w:rPr>
        <w:sectPr>
          <w:headerReference r:id="rId7" w:type="default"/>
          <w:footerReference r:id="rId8" w:type="default"/>
          <w:pgSz w:w="11906" w:h="16838"/>
          <w:pgMar w:top="1417" w:right="1406" w:bottom="1417" w:left="1800" w:header="851" w:footer="992" w:gutter="0"/>
          <w:pgNumType w:fmt="decimal"/>
          <w:cols w:space="0" w:num="1"/>
          <w:rtlGutter w:val="0"/>
          <w:docGrid w:type="lines" w:linePitch="312" w:charSpace="0"/>
        </w:sectPr>
      </w:pPr>
    </w:p>
    <w:p w14:paraId="0318CA1A">
      <w:pPr>
        <w:keepNext w:val="0"/>
        <w:keepLines w:val="0"/>
        <w:widowControl/>
        <w:suppressLineNumbers w:val="0"/>
        <w:spacing w:line="360" w:lineRule="auto"/>
        <w:jc w:val="center"/>
        <w:rPr>
          <w:rFonts w:hint="eastAsia" w:asciiTheme="minorEastAsia" w:hAnsiTheme="minorEastAsia" w:eastAsiaTheme="minorEastAsia" w:cstheme="minorEastAsia"/>
          <w:b/>
          <w:kern w:val="2"/>
          <w:sz w:val="30"/>
          <w:szCs w:val="30"/>
          <w:lang w:val="en-US" w:eastAsia="zh-CN" w:bidi="ar-SA"/>
        </w:rPr>
      </w:pPr>
      <w:r>
        <w:rPr>
          <w:rFonts w:hint="eastAsia" w:asciiTheme="minorEastAsia" w:hAnsiTheme="minorEastAsia" w:eastAsiaTheme="minorEastAsia" w:cstheme="minorEastAsia"/>
          <w:b/>
          <w:kern w:val="2"/>
          <w:sz w:val="30"/>
          <w:szCs w:val="30"/>
          <w:lang w:val="en-US" w:eastAsia="zh-CN" w:bidi="ar-SA"/>
        </w:rPr>
        <w:t>九、供应商关联单位的说明</w:t>
      </w:r>
    </w:p>
    <w:p w14:paraId="5320605E">
      <w:pPr>
        <w:keepNext w:val="0"/>
        <w:keepLines w:val="0"/>
        <w:widowControl/>
        <w:suppressLineNumbers w:val="0"/>
        <w:spacing w:line="360" w:lineRule="auto"/>
        <w:jc w:val="left"/>
        <w:rPr>
          <w:rFonts w:hint="eastAsia" w:asciiTheme="minorEastAsia" w:hAnsiTheme="minorEastAsia" w:eastAsiaTheme="minorEastAsia" w:cstheme="minorEastAsia"/>
        </w:rPr>
      </w:pPr>
    </w:p>
    <w:p w14:paraId="25CDD472">
      <w:pPr>
        <w:keepNext w:val="0"/>
        <w:keepLines w:val="0"/>
        <w:widowControl/>
        <w:suppressLineNumbers w:val="0"/>
        <w:spacing w:line="360" w:lineRule="auto"/>
        <w:jc w:val="left"/>
        <w:rPr>
          <w:rFonts w:hint="eastAsia" w:asciiTheme="minorEastAsia" w:hAnsiTheme="minorEastAsia" w:eastAsiaTheme="minorEastAsia" w:cstheme="minorEastAsia"/>
          <w:kern w:val="2"/>
          <w:sz w:val="24"/>
          <w:szCs w:val="24"/>
          <w:lang w:val="en-US" w:eastAsia="zh-CN" w:bidi="ar-SA"/>
        </w:rPr>
      </w:pPr>
    </w:p>
    <w:p w14:paraId="46FFFF2E">
      <w:pPr>
        <w:keepNext w:val="0"/>
        <w:keepLines w:val="0"/>
        <w:widowControl/>
        <w:suppressLineNumbers w:val="0"/>
        <w:spacing w:line="360" w:lineRule="auto"/>
        <w:jc w:val="left"/>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 xml:space="preserve">说明：供应商应当如实披露与本单位存在下列关联关系的单位名称： </w:t>
      </w:r>
    </w:p>
    <w:p w14:paraId="031EE44C">
      <w:pPr>
        <w:keepNext w:val="0"/>
        <w:keepLines w:val="0"/>
        <w:widowControl/>
        <w:suppressLineNumbers w:val="0"/>
        <w:spacing w:line="360" w:lineRule="auto"/>
        <w:jc w:val="left"/>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 xml:space="preserve">（1）与供应商单位负责人为同一人的其他单位； </w:t>
      </w:r>
    </w:p>
    <w:p w14:paraId="29020D0B">
      <w:pPr>
        <w:keepNext w:val="0"/>
        <w:keepLines w:val="0"/>
        <w:widowControl/>
        <w:suppressLineNumbers w:val="0"/>
        <w:spacing w:line="360" w:lineRule="auto"/>
        <w:jc w:val="left"/>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（2）与供应商存在直接控股、管理关系的其他单位。</w:t>
      </w:r>
    </w:p>
    <w:p w14:paraId="0161A23B">
      <w:pPr>
        <w:widowControl w:val="0"/>
        <w:numPr>
          <w:ilvl w:val="0"/>
          <w:numId w:val="0"/>
        </w:numPr>
        <w:spacing w:line="360" w:lineRule="auto"/>
        <w:jc w:val="both"/>
        <w:rPr>
          <w:rFonts w:hint="eastAsia" w:asciiTheme="minorEastAsia" w:hAnsiTheme="minorEastAsia" w:eastAsiaTheme="minorEastAsia" w:cstheme="minorEastAsia"/>
          <w:lang w:val="en-US" w:eastAsia="zh-CN"/>
        </w:rPr>
      </w:pPr>
    </w:p>
    <w:p w14:paraId="502E85F4">
      <w:pPr>
        <w:pStyle w:val="4"/>
        <w:spacing w:before="0" w:after="0" w:line="360" w:lineRule="auto"/>
        <w:outlineLvl w:val="9"/>
        <w:rPr>
          <w:rFonts w:hint="eastAsia" w:asciiTheme="minorEastAsia" w:hAnsiTheme="minorEastAsia" w:eastAsiaTheme="minorEastAsia" w:cstheme="minorEastAsia"/>
          <w:sz w:val="24"/>
          <w:szCs w:val="24"/>
          <w:lang w:val="en-US" w:eastAsia="zh-CN"/>
        </w:rPr>
      </w:pPr>
    </w:p>
    <w:p w14:paraId="1FF75127">
      <w:pPr>
        <w:pStyle w:val="22"/>
        <w:spacing w:before="45" w:line="360" w:lineRule="auto"/>
        <w:ind w:left="2788" w:right="2792"/>
        <w:jc w:val="both"/>
        <w:outlineLvl w:val="0"/>
        <w:rPr>
          <w:rFonts w:hint="eastAsia" w:asciiTheme="minorEastAsia" w:hAnsiTheme="minorEastAsia" w:eastAsiaTheme="minorEastAsia" w:cstheme="minorEastAsia"/>
          <w:b/>
          <w:bCs/>
          <w:lang w:val="en-US" w:eastAsia="zh-CN"/>
        </w:rPr>
      </w:pPr>
      <w:bookmarkStart w:id="39" w:name="_Toc15359"/>
      <w:bookmarkStart w:id="40" w:name="_Toc26391"/>
      <w:r>
        <w:rPr>
          <w:rFonts w:hint="eastAsia" w:asciiTheme="minorEastAsia" w:hAnsiTheme="minorEastAsia" w:eastAsiaTheme="minorEastAsia" w:cstheme="minorEastAsia"/>
          <w:b/>
          <w:kern w:val="2"/>
          <w:sz w:val="28"/>
          <w:szCs w:val="28"/>
          <w:lang w:val="en-US" w:eastAsia="zh-CN" w:bidi="ar-SA"/>
        </w:rPr>
        <w:br w:type="page"/>
      </w:r>
      <w:bookmarkEnd w:id="0"/>
      <w:bookmarkEnd w:id="1"/>
      <w:bookmarkEnd w:id="2"/>
      <w:bookmarkEnd w:id="3"/>
      <w:bookmarkEnd w:id="4"/>
      <w:bookmarkEnd w:id="39"/>
      <w:bookmarkEnd w:id="40"/>
      <w:bookmarkStart w:id="41" w:name="_Toc26750"/>
      <w:bookmarkStart w:id="42" w:name="_Toc13806"/>
      <w:bookmarkStart w:id="43" w:name="_Toc20249"/>
      <w:r>
        <w:rPr>
          <w:rFonts w:hint="eastAsia" w:asciiTheme="minorEastAsia" w:hAnsiTheme="minorEastAsia" w:eastAsiaTheme="minorEastAsia" w:cstheme="minorEastAsia"/>
          <w:b/>
          <w:bCs/>
          <w:lang w:val="en-US" w:eastAsia="zh-CN"/>
        </w:rPr>
        <w:t>十、</w:t>
      </w:r>
      <w:bookmarkEnd w:id="41"/>
      <w:bookmarkEnd w:id="42"/>
      <w:r>
        <w:rPr>
          <w:rFonts w:hint="eastAsia" w:asciiTheme="minorEastAsia" w:hAnsiTheme="minorEastAsia" w:eastAsiaTheme="minorEastAsia" w:cstheme="minorEastAsia"/>
          <w:b/>
          <w:bCs/>
          <w:lang w:val="en-US" w:eastAsia="zh-CN"/>
        </w:rPr>
        <w:t>黑龙江省政府采购供应商资格承诺函</w:t>
      </w:r>
      <w:bookmarkEnd w:id="43"/>
    </w:p>
    <w:p w14:paraId="07F8B1BD">
      <w:pPr>
        <w:pStyle w:val="22"/>
        <w:rPr>
          <w:rFonts w:hint="eastAsia" w:asciiTheme="minorEastAsia" w:hAnsiTheme="minorEastAsia" w:eastAsiaTheme="minorEastAsia" w:cstheme="minorEastAsia"/>
          <w:sz w:val="20"/>
        </w:rPr>
      </w:pPr>
    </w:p>
    <w:p w14:paraId="01A62202">
      <w:pPr>
        <w:keepNext w:val="0"/>
        <w:keepLines w:val="0"/>
        <w:pageBreakBefore w:val="0"/>
        <w:widowControl w:val="0"/>
        <w:tabs>
          <w:tab w:val="left" w:pos="6300"/>
        </w:tabs>
        <w:kinsoku/>
        <w:wordWrap/>
        <w:overflowPunct/>
        <w:topLinePunct w:val="0"/>
        <w:autoSpaceDE/>
        <w:autoSpaceDN/>
        <w:bidi w:val="0"/>
        <w:adjustRightInd w:val="0"/>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u w:val="single"/>
        </w:rPr>
        <w:t>（采购人名称）</w:t>
      </w:r>
      <w:r>
        <w:rPr>
          <w:rFonts w:hint="eastAsia" w:asciiTheme="minorEastAsia" w:hAnsiTheme="minorEastAsia" w:eastAsiaTheme="minorEastAsia" w:cstheme="minorEastAsia"/>
          <w:sz w:val="24"/>
          <w:szCs w:val="24"/>
        </w:rPr>
        <w:t>：</w:t>
      </w:r>
    </w:p>
    <w:p w14:paraId="71E424EA">
      <w:pPr>
        <w:pStyle w:val="22"/>
        <w:keepNext w:val="0"/>
        <w:keepLines w:val="0"/>
        <w:pageBreakBefore w:val="0"/>
        <w:widowControl w:val="0"/>
        <w:kinsoku/>
        <w:wordWrap w:val="0"/>
        <w:overflowPunct/>
        <w:topLinePunct w:val="0"/>
        <w:autoSpaceDE/>
        <w:autoSpaceDN/>
        <w:bidi w:val="0"/>
        <w:adjustRightInd w:val="0"/>
        <w:snapToGrid w:val="0"/>
        <w:spacing w:line="360" w:lineRule="auto"/>
        <w:ind w:right="0" w:firstLine="480" w:firstLineChars="200"/>
        <w:jc w:val="both"/>
        <w:textAlignment w:val="auto"/>
        <w:outlineLvl w:val="9"/>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我方作为政府采购供应商，类型为：</w:t>
      </w:r>
      <w:r>
        <w:rPr>
          <w:rFonts w:hint="eastAsia" w:asciiTheme="minorEastAsia" w:hAnsiTheme="minorEastAsia" w:eastAsiaTheme="minorEastAsia" w:cstheme="minorEastAsia"/>
          <w:color w:val="000000"/>
          <w:sz w:val="24"/>
          <w:szCs w:val="24"/>
        </w:rPr>
        <w:sym w:font="Wingdings 2" w:char="0052"/>
      </w:r>
      <w:r>
        <w:rPr>
          <w:rFonts w:hint="eastAsia" w:asciiTheme="minorEastAsia" w:hAnsiTheme="minorEastAsia" w:eastAsiaTheme="minorEastAsia" w:cstheme="minorEastAsia"/>
          <w:color w:val="000000"/>
          <w:sz w:val="24"/>
          <w:szCs w:val="24"/>
        </w:rPr>
        <w:t>企业□事业单位□社会团体□非企业专业服务机构□自然人（请据实在□中勾选一项），现郑重承诺如下：</w:t>
      </w:r>
    </w:p>
    <w:p w14:paraId="479F258D">
      <w:pPr>
        <w:pStyle w:val="22"/>
        <w:keepNext w:val="0"/>
        <w:keepLines w:val="0"/>
        <w:pageBreakBefore w:val="0"/>
        <w:widowControl w:val="0"/>
        <w:kinsoku/>
        <w:wordWrap w:val="0"/>
        <w:overflowPunct/>
        <w:topLinePunct w:val="0"/>
        <w:autoSpaceDE/>
        <w:autoSpaceDN/>
        <w:bidi w:val="0"/>
        <w:adjustRightInd w:val="0"/>
        <w:snapToGrid w:val="0"/>
        <w:spacing w:line="360" w:lineRule="auto"/>
        <w:ind w:right="0" w:firstLine="480" w:firstLineChars="200"/>
        <w:jc w:val="both"/>
        <w:textAlignment w:val="auto"/>
        <w:outlineLvl w:val="9"/>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一、符合《中华人民共和国政府采购法》第二十二条规定的政府采购供应商条件：</w:t>
      </w:r>
    </w:p>
    <w:p w14:paraId="699E8C18">
      <w:pPr>
        <w:pStyle w:val="22"/>
        <w:keepNext w:val="0"/>
        <w:keepLines w:val="0"/>
        <w:pageBreakBefore w:val="0"/>
        <w:widowControl w:val="0"/>
        <w:kinsoku/>
        <w:wordWrap w:val="0"/>
        <w:overflowPunct/>
        <w:topLinePunct w:val="0"/>
        <w:autoSpaceDE/>
        <w:autoSpaceDN/>
        <w:bidi w:val="0"/>
        <w:adjustRightInd w:val="0"/>
        <w:snapToGrid w:val="0"/>
        <w:spacing w:line="360" w:lineRule="auto"/>
        <w:ind w:right="0" w:firstLine="480" w:firstLineChars="200"/>
        <w:jc w:val="both"/>
        <w:textAlignment w:val="auto"/>
        <w:outlineLvl w:val="1"/>
        <w:rPr>
          <w:rFonts w:hint="eastAsia" w:asciiTheme="minorEastAsia" w:hAnsiTheme="minorEastAsia" w:eastAsiaTheme="minorEastAsia" w:cstheme="minorEastAsia"/>
          <w:color w:val="000000"/>
          <w:sz w:val="24"/>
          <w:szCs w:val="24"/>
        </w:rPr>
      </w:pPr>
      <w:bookmarkStart w:id="44" w:name="_Toc26698"/>
      <w:bookmarkStart w:id="45" w:name="_Toc20557"/>
      <w:bookmarkStart w:id="46" w:name="_Toc27389"/>
      <w:bookmarkStart w:id="47" w:name="_Toc8614"/>
      <w:bookmarkStart w:id="48" w:name="_Toc14201"/>
      <w:bookmarkStart w:id="49" w:name="_Toc7438"/>
      <w:bookmarkStart w:id="50" w:name="_Toc1636"/>
      <w:bookmarkStart w:id="51" w:name="_Toc15773"/>
      <w:bookmarkStart w:id="52" w:name="_Toc23377"/>
      <w:r>
        <w:rPr>
          <w:rFonts w:hint="eastAsia" w:asciiTheme="minorEastAsia" w:hAnsiTheme="minorEastAsia" w:eastAsiaTheme="minorEastAsia" w:cstheme="minorEastAsia"/>
          <w:color w:val="000000"/>
          <w:sz w:val="24"/>
          <w:szCs w:val="24"/>
        </w:rPr>
        <w:t>（一）具有独立承担民事责任的能力。</w:t>
      </w:r>
      <w:bookmarkEnd w:id="44"/>
      <w:bookmarkEnd w:id="45"/>
      <w:bookmarkEnd w:id="46"/>
      <w:bookmarkEnd w:id="47"/>
      <w:bookmarkEnd w:id="48"/>
      <w:bookmarkEnd w:id="49"/>
      <w:bookmarkEnd w:id="50"/>
      <w:bookmarkEnd w:id="51"/>
      <w:bookmarkEnd w:id="52"/>
    </w:p>
    <w:p w14:paraId="3E9DCDBB">
      <w:pPr>
        <w:pStyle w:val="22"/>
        <w:keepNext w:val="0"/>
        <w:keepLines w:val="0"/>
        <w:pageBreakBefore w:val="0"/>
        <w:widowControl w:val="0"/>
        <w:kinsoku/>
        <w:wordWrap w:val="0"/>
        <w:overflowPunct/>
        <w:topLinePunct w:val="0"/>
        <w:autoSpaceDE/>
        <w:autoSpaceDN/>
        <w:bidi w:val="0"/>
        <w:adjustRightInd w:val="0"/>
        <w:snapToGrid w:val="0"/>
        <w:spacing w:line="360" w:lineRule="auto"/>
        <w:ind w:right="0" w:firstLine="480" w:firstLineChars="200"/>
        <w:jc w:val="both"/>
        <w:textAlignment w:val="auto"/>
        <w:outlineLvl w:val="9"/>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供应商类型为企业的，承诺通过“国家企业信用信息公示系统”（</w:t>
      </w:r>
      <w:r>
        <w:rPr>
          <w:rFonts w:hint="eastAsia" w:asciiTheme="minorEastAsia" w:hAnsiTheme="minorEastAsia" w:eastAsiaTheme="minorEastAsia" w:cstheme="minorEastAsia"/>
          <w:color w:val="000000"/>
          <w:sz w:val="24"/>
          <w:szCs w:val="24"/>
        </w:rPr>
        <w:fldChar w:fldCharType="begin"/>
      </w:r>
      <w:r>
        <w:rPr>
          <w:rFonts w:hint="eastAsia" w:asciiTheme="minorEastAsia" w:hAnsiTheme="minorEastAsia" w:eastAsiaTheme="minorEastAsia" w:cstheme="minorEastAsia"/>
          <w:color w:val="000000"/>
          <w:sz w:val="24"/>
          <w:szCs w:val="24"/>
        </w:rPr>
        <w:instrText xml:space="preserve"> HYPERLINK "http://www.gsxt.gov.cn/" \h </w:instrText>
      </w:r>
      <w:r>
        <w:rPr>
          <w:rFonts w:hint="eastAsia" w:asciiTheme="minorEastAsia" w:hAnsiTheme="minorEastAsia" w:eastAsiaTheme="minorEastAsia" w:cstheme="minorEastAsia"/>
          <w:color w:val="000000"/>
          <w:sz w:val="24"/>
          <w:szCs w:val="24"/>
        </w:rPr>
        <w:fldChar w:fldCharType="separate"/>
      </w:r>
      <w:r>
        <w:rPr>
          <w:rFonts w:hint="eastAsia" w:asciiTheme="minorEastAsia" w:hAnsiTheme="minorEastAsia" w:eastAsiaTheme="minorEastAsia" w:cstheme="minorEastAsia"/>
          <w:color w:val="000000"/>
          <w:sz w:val="24"/>
          <w:szCs w:val="24"/>
        </w:rPr>
        <w:t>https://w</w:t>
      </w:r>
      <w:r>
        <w:rPr>
          <w:rFonts w:hint="eastAsia" w:asciiTheme="minorEastAsia" w:hAnsiTheme="minorEastAsia" w:eastAsiaTheme="minorEastAsia" w:cstheme="minorEastAsia"/>
          <w:color w:val="000000"/>
          <w:sz w:val="24"/>
          <w:szCs w:val="24"/>
        </w:rPr>
        <w:fldChar w:fldCharType="end"/>
      </w:r>
      <w:r>
        <w:rPr>
          <w:rFonts w:hint="eastAsia" w:asciiTheme="minorEastAsia" w:hAnsiTheme="minorEastAsia" w:eastAsiaTheme="minorEastAsia" w:cstheme="minorEastAsia"/>
          <w:color w:val="000000"/>
          <w:sz w:val="24"/>
          <w:szCs w:val="24"/>
        </w:rPr>
        <w:t>ww.gsx</w:t>
      </w:r>
      <w:r>
        <w:rPr>
          <w:rFonts w:hint="eastAsia" w:asciiTheme="minorEastAsia" w:hAnsiTheme="minorEastAsia" w:eastAsiaTheme="minorEastAsia" w:cstheme="minorEastAsia"/>
          <w:color w:val="000000"/>
          <w:sz w:val="24"/>
          <w:szCs w:val="24"/>
        </w:rPr>
        <w:fldChar w:fldCharType="begin"/>
      </w:r>
      <w:r>
        <w:rPr>
          <w:rFonts w:hint="eastAsia" w:asciiTheme="minorEastAsia" w:hAnsiTheme="minorEastAsia" w:eastAsiaTheme="minorEastAsia" w:cstheme="minorEastAsia"/>
          <w:color w:val="000000"/>
          <w:sz w:val="24"/>
          <w:szCs w:val="24"/>
        </w:rPr>
        <w:instrText xml:space="preserve"> HYPERLINK "http://www.gsxt.gov.cn/" \h </w:instrText>
      </w:r>
      <w:r>
        <w:rPr>
          <w:rFonts w:hint="eastAsia" w:asciiTheme="minorEastAsia" w:hAnsiTheme="minorEastAsia" w:eastAsiaTheme="minorEastAsia" w:cstheme="minorEastAsia"/>
          <w:color w:val="000000"/>
          <w:sz w:val="24"/>
          <w:szCs w:val="24"/>
        </w:rPr>
        <w:fldChar w:fldCharType="separate"/>
      </w:r>
      <w:r>
        <w:rPr>
          <w:rFonts w:hint="eastAsia" w:asciiTheme="minorEastAsia" w:hAnsiTheme="minorEastAsia" w:eastAsiaTheme="minorEastAsia" w:cstheme="minorEastAsia"/>
          <w:color w:val="000000"/>
          <w:sz w:val="24"/>
          <w:szCs w:val="24"/>
        </w:rPr>
        <w:t>t.g</w:t>
      </w:r>
      <w:r>
        <w:rPr>
          <w:rFonts w:hint="eastAsia" w:asciiTheme="minorEastAsia" w:hAnsiTheme="minorEastAsia" w:eastAsiaTheme="minorEastAsia" w:cstheme="minorEastAsia"/>
          <w:color w:val="000000"/>
          <w:sz w:val="24"/>
          <w:szCs w:val="24"/>
        </w:rPr>
        <w:fldChar w:fldCharType="end"/>
      </w:r>
      <w:r>
        <w:rPr>
          <w:rFonts w:hint="eastAsia" w:asciiTheme="minorEastAsia" w:hAnsiTheme="minorEastAsia" w:eastAsiaTheme="minorEastAsia" w:cstheme="minorEastAsia"/>
          <w:color w:val="000000"/>
          <w:sz w:val="24"/>
          <w:szCs w:val="24"/>
        </w:rPr>
        <w:t>ov</w:t>
      </w:r>
      <w:r>
        <w:rPr>
          <w:rFonts w:hint="eastAsia" w:asciiTheme="minorEastAsia" w:hAnsiTheme="minorEastAsia" w:eastAsiaTheme="minorEastAsia" w:cstheme="minorEastAsia"/>
          <w:color w:val="000000"/>
          <w:sz w:val="24"/>
          <w:szCs w:val="24"/>
        </w:rPr>
        <w:fldChar w:fldCharType="begin"/>
      </w:r>
      <w:r>
        <w:rPr>
          <w:rFonts w:hint="eastAsia" w:asciiTheme="minorEastAsia" w:hAnsiTheme="minorEastAsia" w:eastAsiaTheme="minorEastAsia" w:cstheme="minorEastAsia"/>
          <w:color w:val="000000"/>
          <w:sz w:val="24"/>
          <w:szCs w:val="24"/>
        </w:rPr>
        <w:instrText xml:space="preserve"> HYPERLINK "http://www.gsxt.gov.cn/" \h </w:instrText>
      </w:r>
      <w:r>
        <w:rPr>
          <w:rFonts w:hint="eastAsia" w:asciiTheme="minorEastAsia" w:hAnsiTheme="minorEastAsia" w:eastAsiaTheme="minorEastAsia" w:cstheme="minorEastAsia"/>
          <w:color w:val="000000"/>
          <w:sz w:val="24"/>
          <w:szCs w:val="24"/>
        </w:rPr>
        <w:fldChar w:fldCharType="separate"/>
      </w:r>
      <w:r>
        <w:rPr>
          <w:rFonts w:hint="eastAsia" w:asciiTheme="minorEastAsia" w:hAnsiTheme="minorEastAsia" w:eastAsiaTheme="minorEastAsia" w:cstheme="minorEastAsia"/>
          <w:color w:val="000000"/>
          <w:sz w:val="24"/>
          <w:szCs w:val="24"/>
        </w:rPr>
        <w:t>.cn</w:t>
      </w:r>
      <w:r>
        <w:rPr>
          <w:rFonts w:hint="eastAsia" w:asciiTheme="minorEastAsia" w:hAnsiTheme="minorEastAsia" w:eastAsiaTheme="minorEastAsia" w:cstheme="minorEastAsia"/>
          <w:color w:val="000000"/>
          <w:sz w:val="24"/>
          <w:szCs w:val="24"/>
        </w:rPr>
        <w:fldChar w:fldCharType="end"/>
      </w:r>
      <w:r>
        <w:rPr>
          <w:rFonts w:hint="eastAsia" w:asciiTheme="minorEastAsia" w:hAnsiTheme="minorEastAsia" w:eastAsiaTheme="minorEastAsia" w:cstheme="minorEastAsia"/>
          <w:color w:val="000000"/>
          <w:sz w:val="24"/>
          <w:szCs w:val="24"/>
        </w:rPr>
        <w:t>）等合法渠道可查证的信息为：</w:t>
      </w:r>
    </w:p>
    <w:p w14:paraId="01B2D511">
      <w:pPr>
        <w:pStyle w:val="22"/>
        <w:keepNext w:val="0"/>
        <w:keepLines w:val="0"/>
        <w:pageBreakBefore w:val="0"/>
        <w:widowControl w:val="0"/>
        <w:kinsoku/>
        <w:wordWrap w:val="0"/>
        <w:overflowPunct/>
        <w:topLinePunct w:val="0"/>
        <w:autoSpaceDE/>
        <w:autoSpaceDN/>
        <w:bidi w:val="0"/>
        <w:adjustRightInd w:val="0"/>
        <w:snapToGrid w:val="0"/>
        <w:spacing w:line="360" w:lineRule="auto"/>
        <w:ind w:right="0" w:firstLine="480" w:firstLineChars="200"/>
        <w:jc w:val="both"/>
        <w:textAlignment w:val="auto"/>
        <w:outlineLvl w:val="9"/>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val="en-US" w:eastAsia="zh-CN"/>
        </w:rPr>
        <w:t>1.</w:t>
      </w:r>
      <w:r>
        <w:rPr>
          <w:rFonts w:hint="eastAsia" w:asciiTheme="minorEastAsia" w:hAnsiTheme="minorEastAsia" w:eastAsiaTheme="minorEastAsia" w:cstheme="minorEastAsia"/>
          <w:color w:val="000000"/>
          <w:sz w:val="24"/>
          <w:szCs w:val="24"/>
        </w:rPr>
        <w:t>“类型”为“有限责任公司”、“股份有限公司”、“股份合作制”、“集体所有制”、“联营”、“合伙企业”、“其他”等法人企业或合伙企业。</w:t>
      </w:r>
    </w:p>
    <w:p w14:paraId="7E1E6E08">
      <w:pPr>
        <w:pStyle w:val="22"/>
        <w:keepNext w:val="0"/>
        <w:keepLines w:val="0"/>
        <w:pageBreakBefore w:val="0"/>
        <w:widowControl w:val="0"/>
        <w:kinsoku/>
        <w:wordWrap w:val="0"/>
        <w:overflowPunct/>
        <w:topLinePunct w:val="0"/>
        <w:autoSpaceDE/>
        <w:autoSpaceDN/>
        <w:bidi w:val="0"/>
        <w:adjustRightInd w:val="0"/>
        <w:snapToGrid w:val="0"/>
        <w:spacing w:line="360" w:lineRule="auto"/>
        <w:ind w:right="0" w:firstLine="480" w:firstLineChars="200"/>
        <w:jc w:val="both"/>
        <w:textAlignment w:val="auto"/>
        <w:outlineLvl w:val="9"/>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val="en-US" w:eastAsia="zh-CN"/>
        </w:rPr>
        <w:t>2.</w:t>
      </w:r>
      <w:r>
        <w:rPr>
          <w:rFonts w:hint="eastAsia" w:asciiTheme="minorEastAsia" w:hAnsiTheme="minorEastAsia" w:eastAsiaTheme="minorEastAsia" w:cstheme="minorEastAsia"/>
          <w:color w:val="000000"/>
          <w:sz w:val="24"/>
          <w:szCs w:val="24"/>
        </w:rPr>
        <w:t>“登记状态”为“存续（在营、开业、在册）”。</w:t>
      </w:r>
    </w:p>
    <w:p w14:paraId="7F1D9A56">
      <w:pPr>
        <w:pStyle w:val="22"/>
        <w:keepNext w:val="0"/>
        <w:keepLines w:val="0"/>
        <w:pageBreakBefore w:val="0"/>
        <w:widowControl w:val="0"/>
        <w:kinsoku/>
        <w:wordWrap w:val="0"/>
        <w:overflowPunct/>
        <w:topLinePunct w:val="0"/>
        <w:autoSpaceDE/>
        <w:autoSpaceDN/>
        <w:bidi w:val="0"/>
        <w:adjustRightInd w:val="0"/>
        <w:snapToGrid w:val="0"/>
        <w:spacing w:line="360" w:lineRule="auto"/>
        <w:ind w:right="0" w:firstLine="480" w:firstLineChars="200"/>
        <w:jc w:val="both"/>
        <w:textAlignment w:val="auto"/>
        <w:outlineLvl w:val="9"/>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val="en-US" w:eastAsia="zh-CN"/>
        </w:rPr>
        <w:t>3.</w:t>
      </w:r>
      <w:r>
        <w:rPr>
          <w:rFonts w:hint="eastAsia" w:asciiTheme="minorEastAsia" w:hAnsiTheme="minorEastAsia" w:eastAsiaTheme="minorEastAsia" w:cstheme="minorEastAsia"/>
          <w:color w:val="000000"/>
          <w:sz w:val="24"/>
          <w:szCs w:val="24"/>
        </w:rPr>
        <w:t>“经营期限”不早于投标截止日期，或长期有效。</w:t>
      </w:r>
    </w:p>
    <w:p w14:paraId="401F85B3">
      <w:pPr>
        <w:pStyle w:val="22"/>
        <w:keepNext w:val="0"/>
        <w:keepLines w:val="0"/>
        <w:pageBreakBefore w:val="0"/>
        <w:widowControl w:val="0"/>
        <w:kinsoku/>
        <w:wordWrap w:val="0"/>
        <w:overflowPunct/>
        <w:topLinePunct w:val="0"/>
        <w:autoSpaceDE/>
        <w:autoSpaceDN/>
        <w:bidi w:val="0"/>
        <w:adjustRightInd w:val="0"/>
        <w:snapToGrid w:val="0"/>
        <w:spacing w:line="360" w:lineRule="auto"/>
        <w:ind w:right="0" w:firstLine="480" w:firstLineChars="200"/>
        <w:jc w:val="both"/>
        <w:textAlignment w:val="auto"/>
        <w:outlineLvl w:val="9"/>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供应商类型为事业单位或团体组织的，承诺通过合法渠道可查证的信息为：</w:t>
      </w:r>
    </w:p>
    <w:p w14:paraId="59CB9756">
      <w:pPr>
        <w:pStyle w:val="22"/>
        <w:keepNext w:val="0"/>
        <w:keepLines w:val="0"/>
        <w:pageBreakBefore w:val="0"/>
        <w:widowControl w:val="0"/>
        <w:kinsoku/>
        <w:wordWrap w:val="0"/>
        <w:overflowPunct/>
        <w:topLinePunct w:val="0"/>
        <w:autoSpaceDE/>
        <w:autoSpaceDN/>
        <w:bidi w:val="0"/>
        <w:adjustRightInd w:val="0"/>
        <w:snapToGrid w:val="0"/>
        <w:spacing w:line="360" w:lineRule="auto"/>
        <w:ind w:right="0" w:firstLine="480" w:firstLineChars="200"/>
        <w:jc w:val="both"/>
        <w:textAlignment w:val="auto"/>
        <w:outlineLvl w:val="9"/>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val="en-US" w:eastAsia="zh-CN"/>
        </w:rPr>
        <w:t>1.</w:t>
      </w:r>
      <w:r>
        <w:rPr>
          <w:rFonts w:hint="eastAsia" w:asciiTheme="minorEastAsia" w:hAnsiTheme="minorEastAsia" w:eastAsiaTheme="minorEastAsia" w:cstheme="minorEastAsia"/>
          <w:color w:val="000000"/>
          <w:sz w:val="24"/>
          <w:szCs w:val="24"/>
        </w:rPr>
        <w:t>“类型”为“事业单位”或“社会团体”。</w:t>
      </w:r>
    </w:p>
    <w:p w14:paraId="394DE4FF">
      <w:pPr>
        <w:pStyle w:val="22"/>
        <w:keepNext w:val="0"/>
        <w:keepLines w:val="0"/>
        <w:pageBreakBefore w:val="0"/>
        <w:widowControl w:val="0"/>
        <w:kinsoku/>
        <w:wordWrap w:val="0"/>
        <w:overflowPunct/>
        <w:topLinePunct w:val="0"/>
        <w:autoSpaceDE/>
        <w:autoSpaceDN/>
        <w:bidi w:val="0"/>
        <w:adjustRightInd w:val="0"/>
        <w:snapToGrid w:val="0"/>
        <w:spacing w:line="360" w:lineRule="auto"/>
        <w:ind w:right="0" w:firstLine="480" w:firstLineChars="200"/>
        <w:jc w:val="both"/>
        <w:textAlignment w:val="auto"/>
        <w:outlineLvl w:val="9"/>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val="en-US" w:eastAsia="zh-CN"/>
        </w:rPr>
        <w:t>2.</w:t>
      </w:r>
      <w:r>
        <w:rPr>
          <w:rFonts w:hint="eastAsia" w:asciiTheme="minorEastAsia" w:hAnsiTheme="minorEastAsia" w:eastAsiaTheme="minorEastAsia" w:cstheme="minorEastAsia"/>
          <w:color w:val="000000"/>
          <w:sz w:val="24"/>
          <w:szCs w:val="24"/>
        </w:rPr>
        <w:t>“事业单位法人证书或社会团体法人登记证书有效期”不早于投标截止日期。</w:t>
      </w:r>
    </w:p>
    <w:p w14:paraId="00D871F9">
      <w:pPr>
        <w:pStyle w:val="22"/>
        <w:keepNext w:val="0"/>
        <w:keepLines w:val="0"/>
        <w:pageBreakBefore w:val="0"/>
        <w:widowControl w:val="0"/>
        <w:kinsoku/>
        <w:wordWrap w:val="0"/>
        <w:overflowPunct/>
        <w:topLinePunct w:val="0"/>
        <w:autoSpaceDE/>
        <w:autoSpaceDN/>
        <w:bidi w:val="0"/>
        <w:adjustRightInd w:val="0"/>
        <w:snapToGrid w:val="0"/>
        <w:spacing w:line="360" w:lineRule="auto"/>
        <w:ind w:right="0" w:firstLine="480" w:firstLineChars="200"/>
        <w:jc w:val="both"/>
        <w:textAlignment w:val="auto"/>
        <w:outlineLvl w:val="9"/>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供应商类型为非企业专业服务机构的，承诺通过合法渠道可查证“执业状态”为“正常”。</w:t>
      </w:r>
    </w:p>
    <w:p w14:paraId="11BB05CF">
      <w:pPr>
        <w:pStyle w:val="22"/>
        <w:keepNext w:val="0"/>
        <w:keepLines w:val="0"/>
        <w:pageBreakBefore w:val="0"/>
        <w:widowControl w:val="0"/>
        <w:kinsoku/>
        <w:wordWrap w:val="0"/>
        <w:overflowPunct/>
        <w:topLinePunct w:val="0"/>
        <w:autoSpaceDE/>
        <w:autoSpaceDN/>
        <w:bidi w:val="0"/>
        <w:adjustRightInd w:val="0"/>
        <w:snapToGrid w:val="0"/>
        <w:spacing w:line="360" w:lineRule="auto"/>
        <w:ind w:right="0" w:firstLine="480" w:firstLineChars="200"/>
        <w:jc w:val="both"/>
        <w:textAlignment w:val="auto"/>
        <w:outlineLvl w:val="9"/>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供应商类型为自然人的，承诺满足《民法典》第二章、第六章、第八章相关条款的规定，可独立承担民事责任。</w:t>
      </w:r>
    </w:p>
    <w:p w14:paraId="54236996">
      <w:pPr>
        <w:pStyle w:val="22"/>
        <w:keepNext w:val="0"/>
        <w:keepLines w:val="0"/>
        <w:pageBreakBefore w:val="0"/>
        <w:widowControl w:val="0"/>
        <w:kinsoku/>
        <w:wordWrap w:val="0"/>
        <w:overflowPunct/>
        <w:topLinePunct w:val="0"/>
        <w:autoSpaceDE/>
        <w:autoSpaceDN/>
        <w:bidi w:val="0"/>
        <w:adjustRightInd w:val="0"/>
        <w:snapToGrid w:val="0"/>
        <w:spacing w:line="360" w:lineRule="auto"/>
        <w:ind w:right="0" w:firstLine="480" w:firstLineChars="200"/>
        <w:jc w:val="both"/>
        <w:textAlignment w:val="auto"/>
        <w:outlineLvl w:val="9"/>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（二）具有良好的商业信誉和健全的财务会计制度</w:t>
      </w:r>
      <w:r>
        <w:rPr>
          <w:rFonts w:hint="eastAsia" w:asciiTheme="minorEastAsia" w:hAnsiTheme="minorEastAsia" w:eastAsiaTheme="minorEastAsia" w:cstheme="minorEastAsia"/>
          <w:color w:val="000000"/>
          <w:sz w:val="24"/>
          <w:szCs w:val="24"/>
          <w:lang w:eastAsia="zh-CN"/>
        </w:rPr>
        <w:t>。</w:t>
      </w:r>
      <w:r>
        <w:rPr>
          <w:rFonts w:hint="eastAsia" w:asciiTheme="minorEastAsia" w:hAnsiTheme="minorEastAsia" w:eastAsiaTheme="minorEastAsia" w:cstheme="minorEastAsia"/>
          <w:color w:val="000000"/>
          <w:sz w:val="24"/>
          <w:szCs w:val="24"/>
        </w:rPr>
        <w:t>承诺通过“信用中国”（https://</w:t>
      </w:r>
      <w:r>
        <w:rPr>
          <w:rFonts w:hint="eastAsia" w:asciiTheme="minorEastAsia" w:hAnsiTheme="minorEastAsia" w:eastAsiaTheme="minorEastAsia" w:cstheme="minorEastAsia"/>
          <w:color w:val="000000"/>
          <w:sz w:val="24"/>
          <w:szCs w:val="24"/>
        </w:rPr>
        <w:fldChar w:fldCharType="begin"/>
      </w:r>
      <w:r>
        <w:rPr>
          <w:rFonts w:hint="eastAsia" w:asciiTheme="minorEastAsia" w:hAnsiTheme="minorEastAsia" w:eastAsiaTheme="minorEastAsia" w:cstheme="minorEastAsia"/>
          <w:color w:val="000000"/>
          <w:sz w:val="24"/>
          <w:szCs w:val="24"/>
        </w:rPr>
        <w:instrText xml:space="preserve"> HYPERLINK "http://www.creditchina.gov.cn/" \h </w:instrText>
      </w:r>
      <w:r>
        <w:rPr>
          <w:rFonts w:hint="eastAsia" w:asciiTheme="minorEastAsia" w:hAnsiTheme="minorEastAsia" w:eastAsiaTheme="minorEastAsia" w:cstheme="minorEastAsia"/>
          <w:color w:val="000000"/>
          <w:sz w:val="24"/>
          <w:szCs w:val="24"/>
        </w:rPr>
        <w:fldChar w:fldCharType="separate"/>
      </w:r>
      <w:r>
        <w:rPr>
          <w:rFonts w:hint="eastAsia" w:asciiTheme="minorEastAsia" w:hAnsiTheme="minorEastAsia" w:eastAsiaTheme="minorEastAsia" w:cstheme="minorEastAsia"/>
          <w:color w:val="000000"/>
          <w:sz w:val="24"/>
          <w:szCs w:val="24"/>
        </w:rPr>
        <w:t>www.creditchina.gov.cn</w:t>
      </w:r>
      <w:r>
        <w:rPr>
          <w:rFonts w:hint="eastAsia" w:asciiTheme="minorEastAsia" w:hAnsiTheme="minorEastAsia" w:eastAsiaTheme="minorEastAsia" w:cstheme="minorEastAsia"/>
          <w:color w:val="000000"/>
          <w:sz w:val="24"/>
          <w:szCs w:val="24"/>
        </w:rPr>
        <w:fldChar w:fldCharType="end"/>
      </w:r>
      <w:r>
        <w:rPr>
          <w:rFonts w:hint="eastAsia" w:asciiTheme="minorEastAsia" w:hAnsiTheme="minorEastAsia" w:eastAsiaTheme="minorEastAsia" w:cstheme="minorEastAsia"/>
          <w:color w:val="000000"/>
          <w:sz w:val="24"/>
          <w:szCs w:val="24"/>
        </w:rPr>
        <w:t>）等合法渠道可查证的信息为：</w:t>
      </w:r>
    </w:p>
    <w:p w14:paraId="5F91D844">
      <w:pPr>
        <w:pStyle w:val="22"/>
        <w:keepNext w:val="0"/>
        <w:keepLines w:val="0"/>
        <w:pageBreakBefore w:val="0"/>
        <w:widowControl w:val="0"/>
        <w:kinsoku/>
        <w:wordWrap w:val="0"/>
        <w:overflowPunct/>
        <w:topLinePunct w:val="0"/>
        <w:autoSpaceDE/>
        <w:autoSpaceDN/>
        <w:bidi w:val="0"/>
        <w:adjustRightInd w:val="0"/>
        <w:snapToGrid w:val="0"/>
        <w:spacing w:line="360" w:lineRule="auto"/>
        <w:ind w:right="0" w:firstLine="480" w:firstLineChars="200"/>
        <w:jc w:val="both"/>
        <w:textAlignment w:val="auto"/>
        <w:outlineLvl w:val="9"/>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val="en-US" w:eastAsia="zh-CN"/>
        </w:rPr>
        <w:t>1.</w:t>
      </w:r>
      <w:r>
        <w:rPr>
          <w:rFonts w:hint="eastAsia" w:asciiTheme="minorEastAsia" w:hAnsiTheme="minorEastAsia" w:eastAsiaTheme="minorEastAsia" w:cstheme="minorEastAsia"/>
          <w:color w:val="000000"/>
          <w:sz w:val="24"/>
          <w:szCs w:val="24"/>
        </w:rPr>
        <w:t>未被列入失信被执行人。</w:t>
      </w:r>
    </w:p>
    <w:p w14:paraId="4D8D1F3E">
      <w:pPr>
        <w:pStyle w:val="22"/>
        <w:keepNext w:val="0"/>
        <w:keepLines w:val="0"/>
        <w:pageBreakBefore w:val="0"/>
        <w:widowControl w:val="0"/>
        <w:kinsoku/>
        <w:wordWrap w:val="0"/>
        <w:overflowPunct/>
        <w:topLinePunct w:val="0"/>
        <w:autoSpaceDE/>
        <w:autoSpaceDN/>
        <w:bidi w:val="0"/>
        <w:adjustRightInd w:val="0"/>
        <w:snapToGrid w:val="0"/>
        <w:spacing w:line="360" w:lineRule="auto"/>
        <w:ind w:right="0" w:firstLine="480" w:firstLineChars="200"/>
        <w:jc w:val="both"/>
        <w:textAlignment w:val="auto"/>
        <w:outlineLvl w:val="9"/>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val="en-US" w:eastAsia="zh-CN"/>
        </w:rPr>
        <w:t>2.</w:t>
      </w:r>
      <w:r>
        <w:rPr>
          <w:rFonts w:hint="eastAsia" w:asciiTheme="minorEastAsia" w:hAnsiTheme="minorEastAsia" w:eastAsiaTheme="minorEastAsia" w:cstheme="minorEastAsia"/>
          <w:color w:val="000000"/>
          <w:sz w:val="24"/>
          <w:szCs w:val="24"/>
        </w:rPr>
        <w:t>未被列入税收违法黑名单。</w:t>
      </w:r>
    </w:p>
    <w:p w14:paraId="26007233">
      <w:pPr>
        <w:pStyle w:val="22"/>
        <w:keepNext w:val="0"/>
        <w:keepLines w:val="0"/>
        <w:pageBreakBefore w:val="0"/>
        <w:widowControl w:val="0"/>
        <w:kinsoku/>
        <w:wordWrap w:val="0"/>
        <w:overflowPunct/>
        <w:topLinePunct w:val="0"/>
        <w:autoSpaceDE/>
        <w:autoSpaceDN/>
        <w:bidi w:val="0"/>
        <w:adjustRightInd w:val="0"/>
        <w:snapToGrid w:val="0"/>
        <w:spacing w:line="360" w:lineRule="auto"/>
        <w:ind w:right="0" w:firstLine="480" w:firstLineChars="200"/>
        <w:jc w:val="both"/>
        <w:textAlignment w:val="auto"/>
        <w:outlineLvl w:val="9"/>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（三）具有履行合同所必需的设备和专业技术能力。承诺按照采购文件要求可提供相关设备和人员清单，以及辅助证明材料。</w:t>
      </w:r>
    </w:p>
    <w:p w14:paraId="20DBCFF6">
      <w:pPr>
        <w:pStyle w:val="22"/>
        <w:keepNext w:val="0"/>
        <w:keepLines w:val="0"/>
        <w:pageBreakBefore w:val="0"/>
        <w:widowControl w:val="0"/>
        <w:kinsoku/>
        <w:wordWrap w:val="0"/>
        <w:overflowPunct/>
        <w:topLinePunct w:val="0"/>
        <w:autoSpaceDE/>
        <w:autoSpaceDN/>
        <w:bidi w:val="0"/>
        <w:adjustRightInd w:val="0"/>
        <w:snapToGrid w:val="0"/>
        <w:spacing w:line="360" w:lineRule="auto"/>
        <w:ind w:right="0" w:firstLine="480" w:firstLineChars="200"/>
        <w:jc w:val="both"/>
        <w:textAlignment w:val="auto"/>
        <w:outlineLvl w:val="9"/>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（四）有依法缴纳税收的良好记录。承诺在纳税所在地的税务机关可查证的信息为：</w:t>
      </w:r>
    </w:p>
    <w:p w14:paraId="0BEFAEF2">
      <w:pPr>
        <w:pStyle w:val="22"/>
        <w:keepNext w:val="0"/>
        <w:keepLines w:val="0"/>
        <w:pageBreakBefore w:val="0"/>
        <w:widowControl w:val="0"/>
        <w:kinsoku/>
        <w:wordWrap w:val="0"/>
        <w:overflowPunct/>
        <w:topLinePunct w:val="0"/>
        <w:autoSpaceDE/>
        <w:autoSpaceDN/>
        <w:bidi w:val="0"/>
        <w:adjustRightInd w:val="0"/>
        <w:snapToGrid w:val="0"/>
        <w:spacing w:line="360" w:lineRule="auto"/>
        <w:ind w:right="0" w:firstLine="480" w:firstLineChars="200"/>
        <w:jc w:val="both"/>
        <w:textAlignment w:val="auto"/>
        <w:outlineLvl w:val="9"/>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val="en-US" w:eastAsia="zh-CN"/>
        </w:rPr>
        <w:t>1.</w:t>
      </w:r>
      <w:r>
        <w:rPr>
          <w:rFonts w:hint="eastAsia" w:asciiTheme="minorEastAsia" w:hAnsiTheme="minorEastAsia" w:eastAsiaTheme="minorEastAsia" w:cstheme="minorEastAsia"/>
          <w:color w:val="000000"/>
          <w:sz w:val="24"/>
          <w:szCs w:val="24"/>
        </w:rPr>
        <w:t>不存在欠税信息。</w:t>
      </w:r>
    </w:p>
    <w:p w14:paraId="0031D113">
      <w:pPr>
        <w:pStyle w:val="22"/>
        <w:keepNext w:val="0"/>
        <w:keepLines w:val="0"/>
        <w:pageBreakBefore w:val="0"/>
        <w:widowControl w:val="0"/>
        <w:kinsoku/>
        <w:wordWrap w:val="0"/>
        <w:overflowPunct/>
        <w:topLinePunct w:val="0"/>
        <w:autoSpaceDE/>
        <w:autoSpaceDN/>
        <w:bidi w:val="0"/>
        <w:adjustRightInd w:val="0"/>
        <w:snapToGrid w:val="0"/>
        <w:spacing w:line="360" w:lineRule="auto"/>
        <w:ind w:right="0" w:firstLine="480" w:firstLineChars="200"/>
        <w:jc w:val="both"/>
        <w:textAlignment w:val="auto"/>
        <w:outlineLvl w:val="9"/>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val="en-US" w:eastAsia="zh-CN"/>
        </w:rPr>
        <w:t>2.</w:t>
      </w:r>
      <w:r>
        <w:rPr>
          <w:rFonts w:hint="eastAsia" w:asciiTheme="minorEastAsia" w:hAnsiTheme="minorEastAsia" w:eastAsiaTheme="minorEastAsia" w:cstheme="minorEastAsia"/>
          <w:color w:val="000000"/>
          <w:sz w:val="24"/>
          <w:szCs w:val="24"/>
        </w:rPr>
        <w:t>不存在重大税收违法。</w:t>
      </w:r>
    </w:p>
    <w:p w14:paraId="70229C8A">
      <w:pPr>
        <w:pStyle w:val="22"/>
        <w:keepNext w:val="0"/>
        <w:keepLines w:val="0"/>
        <w:pageBreakBefore w:val="0"/>
        <w:widowControl w:val="0"/>
        <w:kinsoku/>
        <w:wordWrap w:val="0"/>
        <w:overflowPunct/>
        <w:topLinePunct w:val="0"/>
        <w:autoSpaceDE/>
        <w:autoSpaceDN/>
        <w:bidi w:val="0"/>
        <w:adjustRightInd w:val="0"/>
        <w:snapToGrid w:val="0"/>
        <w:spacing w:line="360" w:lineRule="auto"/>
        <w:ind w:right="0" w:firstLine="480" w:firstLineChars="200"/>
        <w:jc w:val="both"/>
        <w:textAlignment w:val="auto"/>
        <w:outlineLvl w:val="9"/>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val="en-US" w:eastAsia="zh-CN"/>
        </w:rPr>
        <w:t>3.</w:t>
      </w:r>
      <w:r>
        <w:rPr>
          <w:rFonts w:hint="eastAsia" w:asciiTheme="minorEastAsia" w:hAnsiTheme="minorEastAsia" w:eastAsiaTheme="minorEastAsia" w:cstheme="minorEastAsia"/>
          <w:color w:val="000000"/>
          <w:sz w:val="24"/>
          <w:szCs w:val="24"/>
        </w:rPr>
        <w:t>不属于纳税“非正常户”（供应商类型为自然人的不适用本条）。</w:t>
      </w:r>
    </w:p>
    <w:p w14:paraId="1B1FA6A1">
      <w:pPr>
        <w:pStyle w:val="22"/>
        <w:keepNext w:val="0"/>
        <w:keepLines w:val="0"/>
        <w:pageBreakBefore w:val="0"/>
        <w:widowControl w:val="0"/>
        <w:kinsoku/>
        <w:wordWrap w:val="0"/>
        <w:overflowPunct/>
        <w:topLinePunct w:val="0"/>
        <w:autoSpaceDE/>
        <w:autoSpaceDN/>
        <w:bidi w:val="0"/>
        <w:adjustRightInd w:val="0"/>
        <w:snapToGrid w:val="0"/>
        <w:spacing w:line="360" w:lineRule="auto"/>
        <w:ind w:right="0" w:firstLine="480" w:firstLineChars="200"/>
        <w:jc w:val="both"/>
        <w:textAlignment w:val="auto"/>
        <w:outlineLvl w:val="9"/>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（五）有依法缴纳社会保障资金的良好记录。承诺通过“信用中国”（https://</w:t>
      </w:r>
      <w:r>
        <w:rPr>
          <w:rFonts w:hint="eastAsia" w:asciiTheme="minorEastAsia" w:hAnsiTheme="minorEastAsia" w:eastAsiaTheme="minorEastAsia" w:cstheme="minorEastAsia"/>
          <w:color w:val="000000"/>
          <w:sz w:val="24"/>
          <w:szCs w:val="24"/>
        </w:rPr>
        <w:fldChar w:fldCharType="begin"/>
      </w:r>
      <w:r>
        <w:rPr>
          <w:rFonts w:hint="eastAsia" w:asciiTheme="minorEastAsia" w:hAnsiTheme="minorEastAsia" w:eastAsiaTheme="minorEastAsia" w:cstheme="minorEastAsia"/>
          <w:color w:val="000000"/>
          <w:sz w:val="24"/>
          <w:szCs w:val="24"/>
        </w:rPr>
        <w:instrText xml:space="preserve"> HYPERLINK "http://www.creditchina.gov.cn/" \h </w:instrText>
      </w:r>
      <w:r>
        <w:rPr>
          <w:rFonts w:hint="eastAsia" w:asciiTheme="minorEastAsia" w:hAnsiTheme="minorEastAsia" w:eastAsiaTheme="minorEastAsia" w:cstheme="minorEastAsia"/>
          <w:color w:val="000000"/>
          <w:sz w:val="24"/>
          <w:szCs w:val="24"/>
        </w:rPr>
        <w:fldChar w:fldCharType="separate"/>
      </w:r>
      <w:r>
        <w:rPr>
          <w:rFonts w:hint="eastAsia" w:asciiTheme="minorEastAsia" w:hAnsiTheme="minorEastAsia" w:eastAsiaTheme="minorEastAsia" w:cstheme="minorEastAsia"/>
          <w:color w:val="000000"/>
          <w:sz w:val="24"/>
          <w:szCs w:val="24"/>
        </w:rPr>
        <w:t>www.creditchina.gov.cn</w:t>
      </w:r>
      <w:r>
        <w:rPr>
          <w:rFonts w:hint="eastAsia" w:asciiTheme="minorEastAsia" w:hAnsiTheme="minorEastAsia" w:eastAsiaTheme="minorEastAsia" w:cstheme="minorEastAsia"/>
          <w:color w:val="000000"/>
          <w:sz w:val="24"/>
          <w:szCs w:val="24"/>
        </w:rPr>
        <w:fldChar w:fldCharType="end"/>
      </w:r>
      <w:r>
        <w:rPr>
          <w:rFonts w:hint="eastAsia" w:asciiTheme="minorEastAsia" w:hAnsiTheme="minorEastAsia" w:eastAsiaTheme="minorEastAsia" w:cstheme="minorEastAsia"/>
          <w:color w:val="000000"/>
          <w:sz w:val="24"/>
          <w:szCs w:val="24"/>
        </w:rPr>
        <w:t>）“国家企业信用信息公示系统”（https://</w:t>
      </w:r>
      <w:r>
        <w:rPr>
          <w:rFonts w:hint="eastAsia" w:asciiTheme="minorEastAsia" w:hAnsiTheme="minorEastAsia" w:eastAsiaTheme="minorEastAsia" w:cstheme="minorEastAsia"/>
          <w:color w:val="000000"/>
          <w:sz w:val="24"/>
          <w:szCs w:val="24"/>
        </w:rPr>
        <w:fldChar w:fldCharType="begin"/>
      </w:r>
      <w:r>
        <w:rPr>
          <w:rFonts w:hint="eastAsia" w:asciiTheme="minorEastAsia" w:hAnsiTheme="minorEastAsia" w:eastAsiaTheme="minorEastAsia" w:cstheme="minorEastAsia"/>
          <w:color w:val="000000"/>
          <w:sz w:val="24"/>
          <w:szCs w:val="24"/>
        </w:rPr>
        <w:instrText xml:space="preserve"> HYPERLINK "http://www.gsxt.gov.cn/" \h </w:instrText>
      </w:r>
      <w:r>
        <w:rPr>
          <w:rFonts w:hint="eastAsia" w:asciiTheme="minorEastAsia" w:hAnsiTheme="minorEastAsia" w:eastAsiaTheme="minorEastAsia" w:cstheme="minorEastAsia"/>
          <w:color w:val="000000"/>
          <w:sz w:val="24"/>
          <w:szCs w:val="24"/>
        </w:rPr>
        <w:fldChar w:fldCharType="separate"/>
      </w:r>
      <w:r>
        <w:rPr>
          <w:rFonts w:hint="eastAsia" w:asciiTheme="minorEastAsia" w:hAnsiTheme="minorEastAsia" w:eastAsiaTheme="minorEastAsia" w:cstheme="minorEastAsia"/>
          <w:color w:val="000000"/>
          <w:sz w:val="24"/>
          <w:szCs w:val="24"/>
        </w:rPr>
        <w:t>www.gsxt.gov.cn</w:t>
      </w:r>
      <w:r>
        <w:rPr>
          <w:rFonts w:hint="eastAsia" w:asciiTheme="minorEastAsia" w:hAnsiTheme="minorEastAsia" w:eastAsiaTheme="minorEastAsia" w:cstheme="minorEastAsia"/>
          <w:color w:val="000000"/>
          <w:sz w:val="24"/>
          <w:szCs w:val="24"/>
        </w:rPr>
        <w:fldChar w:fldCharType="end"/>
      </w:r>
      <w:r>
        <w:rPr>
          <w:rFonts w:hint="eastAsia" w:asciiTheme="minorEastAsia" w:hAnsiTheme="minorEastAsia" w:eastAsiaTheme="minorEastAsia" w:cstheme="minorEastAsia"/>
          <w:color w:val="000000"/>
          <w:sz w:val="24"/>
          <w:szCs w:val="24"/>
        </w:rPr>
        <w:t>）或政府有关部门等合法渠道可查证的信息为：</w:t>
      </w:r>
    </w:p>
    <w:p w14:paraId="6CA55BF8">
      <w:pPr>
        <w:pStyle w:val="22"/>
        <w:keepNext w:val="0"/>
        <w:keepLines w:val="0"/>
        <w:pageBreakBefore w:val="0"/>
        <w:widowControl w:val="0"/>
        <w:kinsoku/>
        <w:wordWrap w:val="0"/>
        <w:overflowPunct/>
        <w:topLinePunct w:val="0"/>
        <w:autoSpaceDE/>
        <w:autoSpaceDN/>
        <w:bidi w:val="0"/>
        <w:adjustRightInd w:val="0"/>
        <w:snapToGrid w:val="0"/>
        <w:spacing w:line="360" w:lineRule="auto"/>
        <w:ind w:right="0" w:firstLine="480" w:firstLineChars="200"/>
        <w:jc w:val="both"/>
        <w:textAlignment w:val="auto"/>
        <w:outlineLvl w:val="9"/>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val="en-US" w:eastAsia="zh-CN"/>
        </w:rPr>
        <w:t>1.</w:t>
      </w:r>
      <w:r>
        <w:rPr>
          <w:rFonts w:hint="eastAsia" w:asciiTheme="minorEastAsia" w:hAnsiTheme="minorEastAsia" w:eastAsiaTheme="minorEastAsia" w:cstheme="minorEastAsia"/>
          <w:color w:val="000000"/>
          <w:sz w:val="24"/>
          <w:szCs w:val="24"/>
        </w:rPr>
        <w:t>未被列入“社会保险领域严重失信人名单”。</w:t>
      </w:r>
    </w:p>
    <w:p w14:paraId="23B87126">
      <w:pPr>
        <w:pStyle w:val="22"/>
        <w:keepNext w:val="0"/>
        <w:keepLines w:val="0"/>
        <w:pageBreakBefore w:val="0"/>
        <w:widowControl w:val="0"/>
        <w:kinsoku/>
        <w:wordWrap w:val="0"/>
        <w:overflowPunct/>
        <w:topLinePunct w:val="0"/>
        <w:autoSpaceDE/>
        <w:autoSpaceDN/>
        <w:bidi w:val="0"/>
        <w:adjustRightInd w:val="0"/>
        <w:snapToGrid w:val="0"/>
        <w:spacing w:line="360" w:lineRule="auto"/>
        <w:ind w:right="0" w:firstLine="480" w:firstLineChars="200"/>
        <w:jc w:val="both"/>
        <w:textAlignment w:val="auto"/>
        <w:outlineLvl w:val="9"/>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val="en-US" w:eastAsia="zh-CN"/>
        </w:rPr>
        <w:t>2.</w:t>
      </w:r>
      <w:r>
        <w:rPr>
          <w:rFonts w:hint="eastAsia" w:asciiTheme="minorEastAsia" w:hAnsiTheme="minorEastAsia" w:eastAsiaTheme="minorEastAsia" w:cstheme="minorEastAsia"/>
          <w:color w:val="000000"/>
          <w:sz w:val="24"/>
          <w:szCs w:val="24"/>
        </w:rPr>
        <w:t>缴纳社保的人数和金额，其中基本养老保险、基本医疗保险、工伤保险、失业保险、生育保险均须依法缴纳。（供应商类型为自然人的不适用本条）</w:t>
      </w:r>
    </w:p>
    <w:p w14:paraId="72C7D958">
      <w:pPr>
        <w:pStyle w:val="22"/>
        <w:keepNext w:val="0"/>
        <w:keepLines w:val="0"/>
        <w:pageBreakBefore w:val="0"/>
        <w:widowControl w:val="0"/>
        <w:kinsoku/>
        <w:wordWrap w:val="0"/>
        <w:overflowPunct/>
        <w:topLinePunct w:val="0"/>
        <w:autoSpaceDE/>
        <w:autoSpaceDN/>
        <w:bidi w:val="0"/>
        <w:adjustRightInd w:val="0"/>
        <w:snapToGrid w:val="0"/>
        <w:spacing w:line="360" w:lineRule="auto"/>
        <w:ind w:right="0" w:firstLine="480" w:firstLineChars="200"/>
        <w:jc w:val="both"/>
        <w:textAlignment w:val="auto"/>
        <w:outlineLvl w:val="9"/>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供应商类型为自然人的，承诺可提供依法缴纳社会保障资金的证明材料，且无不良记录。</w:t>
      </w:r>
    </w:p>
    <w:p w14:paraId="14F03E20">
      <w:pPr>
        <w:pStyle w:val="22"/>
        <w:keepNext w:val="0"/>
        <w:keepLines w:val="0"/>
        <w:pageBreakBefore w:val="0"/>
        <w:widowControl w:val="0"/>
        <w:kinsoku/>
        <w:wordWrap w:val="0"/>
        <w:overflowPunct/>
        <w:topLinePunct w:val="0"/>
        <w:autoSpaceDE/>
        <w:autoSpaceDN/>
        <w:bidi w:val="0"/>
        <w:adjustRightInd w:val="0"/>
        <w:snapToGrid w:val="0"/>
        <w:spacing w:line="360" w:lineRule="auto"/>
        <w:ind w:right="0" w:firstLine="480" w:firstLineChars="200"/>
        <w:jc w:val="both"/>
        <w:textAlignment w:val="auto"/>
        <w:outlineLvl w:val="9"/>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eastAsia="zh-CN"/>
        </w:rPr>
        <w:t>（</w:t>
      </w:r>
      <w:r>
        <w:rPr>
          <w:rFonts w:hint="eastAsia" w:asciiTheme="minorEastAsia" w:hAnsiTheme="minorEastAsia" w:eastAsiaTheme="minorEastAsia" w:cstheme="minorEastAsia"/>
          <w:color w:val="000000"/>
          <w:sz w:val="24"/>
          <w:szCs w:val="24"/>
          <w:lang w:val="en-US" w:eastAsia="zh-CN"/>
        </w:rPr>
        <w:t>六</w:t>
      </w:r>
      <w:r>
        <w:rPr>
          <w:rFonts w:hint="eastAsia" w:asciiTheme="minorEastAsia" w:hAnsiTheme="minorEastAsia" w:eastAsiaTheme="minorEastAsia" w:cstheme="minorEastAsia"/>
          <w:color w:val="000000"/>
          <w:sz w:val="24"/>
          <w:szCs w:val="24"/>
          <w:lang w:eastAsia="zh-CN"/>
        </w:rPr>
        <w:t>）</w:t>
      </w:r>
      <w:r>
        <w:rPr>
          <w:rFonts w:hint="eastAsia" w:asciiTheme="minorEastAsia" w:hAnsiTheme="minorEastAsia" w:eastAsiaTheme="minorEastAsia" w:cstheme="minorEastAsia"/>
          <w:color w:val="000000"/>
          <w:sz w:val="24"/>
          <w:szCs w:val="24"/>
        </w:rPr>
        <w:t>参加本次政府采购活动前三年内，在经营活动中没有重大违法记录。供应商需承诺通过“国家企业信用信息公示系统”（https://</w:t>
      </w:r>
      <w:r>
        <w:rPr>
          <w:rFonts w:hint="eastAsia" w:asciiTheme="minorEastAsia" w:hAnsiTheme="minorEastAsia" w:eastAsiaTheme="minorEastAsia" w:cstheme="minorEastAsia"/>
          <w:color w:val="000000"/>
          <w:sz w:val="24"/>
          <w:szCs w:val="24"/>
        </w:rPr>
        <w:fldChar w:fldCharType="begin"/>
      </w:r>
      <w:r>
        <w:rPr>
          <w:rFonts w:hint="eastAsia" w:asciiTheme="minorEastAsia" w:hAnsiTheme="minorEastAsia" w:eastAsiaTheme="minorEastAsia" w:cstheme="minorEastAsia"/>
          <w:color w:val="000000"/>
          <w:sz w:val="24"/>
          <w:szCs w:val="24"/>
        </w:rPr>
        <w:instrText xml:space="preserve"> HYPERLINK "http://www.gsxt.gov.cn/" \h </w:instrText>
      </w:r>
      <w:r>
        <w:rPr>
          <w:rFonts w:hint="eastAsia" w:asciiTheme="minorEastAsia" w:hAnsiTheme="minorEastAsia" w:eastAsiaTheme="minorEastAsia" w:cstheme="minorEastAsia"/>
          <w:color w:val="000000"/>
          <w:sz w:val="24"/>
          <w:szCs w:val="24"/>
        </w:rPr>
        <w:fldChar w:fldCharType="separate"/>
      </w:r>
      <w:r>
        <w:rPr>
          <w:rFonts w:hint="eastAsia" w:asciiTheme="minorEastAsia" w:hAnsiTheme="minorEastAsia" w:eastAsiaTheme="minorEastAsia" w:cstheme="minorEastAsia"/>
          <w:color w:val="000000"/>
          <w:sz w:val="24"/>
          <w:szCs w:val="24"/>
        </w:rPr>
        <w:t>www.gsxt.gov.cn</w:t>
      </w:r>
      <w:r>
        <w:rPr>
          <w:rFonts w:hint="eastAsia" w:asciiTheme="minorEastAsia" w:hAnsiTheme="minorEastAsia" w:eastAsiaTheme="minorEastAsia" w:cstheme="minorEastAsia"/>
          <w:color w:val="000000"/>
          <w:sz w:val="24"/>
          <w:szCs w:val="24"/>
        </w:rPr>
        <w:fldChar w:fldCharType="end"/>
      </w:r>
      <w:r>
        <w:rPr>
          <w:rFonts w:hint="eastAsia" w:asciiTheme="minorEastAsia" w:hAnsiTheme="minorEastAsia" w:eastAsiaTheme="minorEastAsia" w:cstheme="minorEastAsia"/>
          <w:color w:val="000000"/>
          <w:sz w:val="24"/>
          <w:szCs w:val="24"/>
        </w:rPr>
        <w:t>）、“中国执行信息公开网”（</w:t>
      </w:r>
      <w:r>
        <w:rPr>
          <w:rFonts w:hint="eastAsia" w:asciiTheme="minorEastAsia" w:hAnsiTheme="minorEastAsia" w:eastAsiaTheme="minorEastAsia" w:cstheme="minorEastAsia"/>
          <w:color w:val="000000"/>
          <w:sz w:val="24"/>
          <w:szCs w:val="24"/>
        </w:rPr>
        <w:fldChar w:fldCharType="begin"/>
      </w:r>
      <w:r>
        <w:rPr>
          <w:rFonts w:hint="eastAsia" w:asciiTheme="minorEastAsia" w:hAnsiTheme="minorEastAsia" w:eastAsiaTheme="minorEastAsia" w:cstheme="minorEastAsia"/>
          <w:color w:val="000000"/>
          <w:sz w:val="24"/>
          <w:szCs w:val="24"/>
        </w:rPr>
        <w:instrText xml:space="preserve"> HYPERLINK "http://zxgk.court.gov.cn/" \h </w:instrText>
      </w:r>
      <w:r>
        <w:rPr>
          <w:rFonts w:hint="eastAsia" w:asciiTheme="minorEastAsia" w:hAnsiTheme="minorEastAsia" w:eastAsiaTheme="minorEastAsia" w:cstheme="minorEastAsia"/>
          <w:color w:val="000000"/>
          <w:sz w:val="24"/>
          <w:szCs w:val="24"/>
        </w:rPr>
        <w:fldChar w:fldCharType="separate"/>
      </w:r>
      <w:r>
        <w:rPr>
          <w:rFonts w:hint="eastAsia" w:asciiTheme="minorEastAsia" w:hAnsiTheme="minorEastAsia" w:eastAsiaTheme="minorEastAsia" w:cstheme="minorEastAsia"/>
          <w:color w:val="000000"/>
          <w:sz w:val="24"/>
          <w:szCs w:val="24"/>
        </w:rPr>
        <w:t>http://zxgk.court.gov.cn</w:t>
      </w:r>
      <w:r>
        <w:rPr>
          <w:rFonts w:hint="eastAsia" w:asciiTheme="minorEastAsia" w:hAnsiTheme="minorEastAsia" w:eastAsiaTheme="minorEastAsia" w:cstheme="minorEastAsia"/>
          <w:color w:val="000000"/>
          <w:sz w:val="24"/>
          <w:szCs w:val="24"/>
        </w:rPr>
        <w:fldChar w:fldCharType="end"/>
      </w:r>
      <w:r>
        <w:rPr>
          <w:rFonts w:hint="eastAsia" w:asciiTheme="minorEastAsia" w:hAnsiTheme="minorEastAsia" w:eastAsiaTheme="minorEastAsia" w:cstheme="minorEastAsia"/>
          <w:color w:val="000000"/>
          <w:sz w:val="24"/>
          <w:szCs w:val="24"/>
        </w:rPr>
        <w:t>）、“中国裁判文书网”（https://wenshu.court.gov.cn）等合法渠道可查证的信息为：</w:t>
      </w:r>
    </w:p>
    <w:p w14:paraId="134714B1">
      <w:pPr>
        <w:pStyle w:val="22"/>
        <w:keepNext w:val="0"/>
        <w:keepLines w:val="0"/>
        <w:pageBreakBefore w:val="0"/>
        <w:widowControl w:val="0"/>
        <w:numPr>
          <w:ilvl w:val="0"/>
          <w:numId w:val="0"/>
        </w:numPr>
        <w:kinsoku/>
        <w:wordWrap w:val="0"/>
        <w:overflowPunct/>
        <w:topLinePunct w:val="0"/>
        <w:autoSpaceDE/>
        <w:autoSpaceDN/>
        <w:bidi w:val="0"/>
        <w:adjustRightInd w:val="0"/>
        <w:snapToGrid w:val="0"/>
        <w:spacing w:line="360" w:lineRule="auto"/>
        <w:ind w:right="0" w:rightChars="0" w:firstLine="480" w:firstLineChars="200"/>
        <w:jc w:val="both"/>
        <w:textAlignment w:val="auto"/>
        <w:outlineLvl w:val="9"/>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val="en-US" w:eastAsia="zh-CN"/>
        </w:rPr>
        <w:t>1.</w:t>
      </w:r>
      <w:r>
        <w:rPr>
          <w:rFonts w:hint="eastAsia" w:asciiTheme="minorEastAsia" w:hAnsiTheme="minorEastAsia" w:eastAsiaTheme="minorEastAsia" w:cstheme="minorEastAsia"/>
          <w:color w:val="000000"/>
          <w:sz w:val="24"/>
          <w:szCs w:val="24"/>
        </w:rPr>
        <w:t>在投标截止日期前三年内未因违法经营受到刑事处罚。</w:t>
      </w:r>
    </w:p>
    <w:p w14:paraId="633D9885">
      <w:pPr>
        <w:pStyle w:val="22"/>
        <w:keepNext w:val="0"/>
        <w:keepLines w:val="0"/>
        <w:pageBreakBefore w:val="0"/>
        <w:widowControl w:val="0"/>
        <w:kinsoku/>
        <w:wordWrap w:val="0"/>
        <w:overflowPunct/>
        <w:topLinePunct w:val="0"/>
        <w:autoSpaceDE/>
        <w:autoSpaceDN/>
        <w:bidi w:val="0"/>
        <w:adjustRightInd w:val="0"/>
        <w:snapToGrid w:val="0"/>
        <w:spacing w:line="360" w:lineRule="auto"/>
        <w:ind w:right="0" w:firstLine="480" w:firstLineChars="200"/>
        <w:jc w:val="both"/>
        <w:textAlignment w:val="auto"/>
        <w:outlineLvl w:val="9"/>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val="en-US" w:eastAsia="zh-CN"/>
        </w:rPr>
        <w:t>2.</w:t>
      </w:r>
      <w:r>
        <w:rPr>
          <w:rFonts w:hint="eastAsia" w:asciiTheme="minorEastAsia" w:hAnsiTheme="minorEastAsia" w:eastAsiaTheme="minorEastAsia" w:cstheme="minorEastAsia"/>
          <w:color w:val="000000"/>
          <w:sz w:val="24"/>
          <w:szCs w:val="24"/>
        </w:rPr>
        <w:t>在投标截止日期前三年内未因违法经营受到县级以上行政机关做出的警告和较大金额罚款（二百万元以上）的行政处罚。</w:t>
      </w:r>
    </w:p>
    <w:p w14:paraId="3114FCB1">
      <w:pPr>
        <w:pStyle w:val="22"/>
        <w:keepNext w:val="0"/>
        <w:keepLines w:val="0"/>
        <w:pageBreakBefore w:val="0"/>
        <w:widowControl w:val="0"/>
        <w:kinsoku/>
        <w:wordWrap w:val="0"/>
        <w:overflowPunct/>
        <w:topLinePunct w:val="0"/>
        <w:autoSpaceDE/>
        <w:autoSpaceDN/>
        <w:bidi w:val="0"/>
        <w:adjustRightInd w:val="0"/>
        <w:snapToGrid w:val="0"/>
        <w:spacing w:line="360" w:lineRule="auto"/>
        <w:ind w:right="0" w:firstLine="480" w:firstLineChars="200"/>
        <w:jc w:val="both"/>
        <w:textAlignment w:val="auto"/>
        <w:outlineLvl w:val="9"/>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val="en-US" w:eastAsia="zh-CN"/>
        </w:rPr>
        <w:t>3.</w:t>
      </w:r>
      <w:r>
        <w:rPr>
          <w:rFonts w:hint="eastAsia" w:asciiTheme="minorEastAsia" w:hAnsiTheme="minorEastAsia" w:eastAsiaTheme="minorEastAsia" w:cstheme="minorEastAsia"/>
          <w:color w:val="000000"/>
          <w:sz w:val="24"/>
          <w:szCs w:val="24"/>
        </w:rPr>
        <w:t>在投标截止日期前三年内未因违法经营受到县级以上行政机关做出的责令停产停业、吊销许可证或者执照等行政处罚。</w:t>
      </w:r>
    </w:p>
    <w:p w14:paraId="1EDAF3D7">
      <w:pPr>
        <w:pStyle w:val="22"/>
        <w:keepNext w:val="0"/>
        <w:keepLines w:val="0"/>
        <w:pageBreakBefore w:val="0"/>
        <w:widowControl w:val="0"/>
        <w:kinsoku/>
        <w:wordWrap w:val="0"/>
        <w:overflowPunct/>
        <w:topLinePunct w:val="0"/>
        <w:autoSpaceDE/>
        <w:autoSpaceDN/>
        <w:bidi w:val="0"/>
        <w:adjustRightInd w:val="0"/>
        <w:snapToGrid w:val="0"/>
        <w:spacing w:line="360" w:lineRule="auto"/>
        <w:ind w:right="0" w:firstLine="480" w:firstLineChars="200"/>
        <w:jc w:val="both"/>
        <w:textAlignment w:val="auto"/>
        <w:outlineLvl w:val="9"/>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val="en-US" w:eastAsia="zh-CN"/>
        </w:rPr>
        <w:t>4.</w:t>
      </w:r>
      <w:r>
        <w:rPr>
          <w:rFonts w:hint="eastAsia" w:asciiTheme="minorEastAsia" w:hAnsiTheme="minorEastAsia" w:eastAsiaTheme="minorEastAsia" w:cstheme="minorEastAsia"/>
          <w:color w:val="000000"/>
          <w:sz w:val="24"/>
          <w:szCs w:val="24"/>
        </w:rPr>
        <w:t>虽因违法经营被禁止在一定期限内参加政府采购活动，但期限已经届满。</w:t>
      </w:r>
    </w:p>
    <w:p w14:paraId="7288AB73">
      <w:pPr>
        <w:bidi w:val="0"/>
        <w:spacing w:line="360" w:lineRule="auto"/>
        <w:ind w:left="0" w:leftChars="0" w:firstLine="499" w:firstLineChars="208"/>
        <w:rPr>
          <w:rFonts w:hint="eastAsia"/>
          <w:sz w:val="24"/>
          <w:szCs w:val="24"/>
        </w:rPr>
      </w:pPr>
      <w:bookmarkStart w:id="53" w:name="_Toc21102"/>
      <w:bookmarkStart w:id="54" w:name="_Toc5787"/>
      <w:bookmarkStart w:id="55" w:name="_Toc7738"/>
      <w:bookmarkStart w:id="56" w:name="_Toc1362"/>
      <w:bookmarkStart w:id="57" w:name="_Toc18730"/>
      <w:bookmarkStart w:id="58" w:name="_Toc15703"/>
      <w:bookmarkStart w:id="59" w:name="_Toc25726"/>
      <w:bookmarkStart w:id="60" w:name="_Toc22130"/>
      <w:bookmarkStart w:id="61" w:name="_Toc18386"/>
      <w:bookmarkStart w:id="62" w:name="_Toc12550"/>
      <w:r>
        <w:rPr>
          <w:rFonts w:hint="eastAsia"/>
          <w:sz w:val="24"/>
          <w:szCs w:val="24"/>
        </w:rPr>
        <w:t>二、符合其他法律法规规定的政府采购供应商条件：</w:t>
      </w:r>
      <w:bookmarkEnd w:id="53"/>
      <w:bookmarkEnd w:id="54"/>
      <w:bookmarkEnd w:id="55"/>
      <w:bookmarkEnd w:id="56"/>
      <w:bookmarkEnd w:id="57"/>
      <w:bookmarkEnd w:id="58"/>
      <w:bookmarkEnd w:id="59"/>
      <w:bookmarkEnd w:id="60"/>
      <w:bookmarkEnd w:id="61"/>
      <w:bookmarkEnd w:id="62"/>
    </w:p>
    <w:p w14:paraId="4C09258A">
      <w:pPr>
        <w:pStyle w:val="22"/>
        <w:keepNext w:val="0"/>
        <w:keepLines w:val="0"/>
        <w:pageBreakBefore w:val="0"/>
        <w:widowControl w:val="0"/>
        <w:kinsoku/>
        <w:wordWrap w:val="0"/>
        <w:overflowPunct/>
        <w:topLinePunct w:val="0"/>
        <w:autoSpaceDE/>
        <w:autoSpaceDN/>
        <w:bidi w:val="0"/>
        <w:adjustRightInd w:val="0"/>
        <w:snapToGrid w:val="0"/>
        <w:spacing w:line="360" w:lineRule="auto"/>
        <w:ind w:right="0" w:firstLine="480" w:firstLineChars="200"/>
        <w:jc w:val="both"/>
        <w:textAlignment w:val="auto"/>
        <w:outlineLvl w:val="9"/>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一）承诺通过合法渠道，可查证不存在违反《中华人民共和国政府采购法实施条例》第十八条“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规定的情形。</w:t>
      </w:r>
    </w:p>
    <w:p w14:paraId="223A8CC8">
      <w:pPr>
        <w:pStyle w:val="22"/>
        <w:keepNext w:val="0"/>
        <w:keepLines w:val="0"/>
        <w:pageBreakBefore w:val="0"/>
        <w:widowControl w:val="0"/>
        <w:kinsoku/>
        <w:wordWrap w:val="0"/>
        <w:overflowPunct/>
        <w:topLinePunct w:val="0"/>
        <w:autoSpaceDE/>
        <w:autoSpaceDN/>
        <w:bidi w:val="0"/>
        <w:adjustRightInd w:val="0"/>
        <w:snapToGrid w:val="0"/>
        <w:spacing w:line="360" w:lineRule="auto"/>
        <w:ind w:right="0" w:firstLine="480" w:firstLineChars="200"/>
        <w:jc w:val="both"/>
        <w:textAlignment w:val="auto"/>
        <w:outlineLvl w:val="9"/>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（二）承诺通过“全国企业信用信息公示系统”（https://</w:t>
      </w:r>
      <w:r>
        <w:rPr>
          <w:rFonts w:hint="eastAsia" w:asciiTheme="minorEastAsia" w:hAnsiTheme="minorEastAsia" w:eastAsiaTheme="minorEastAsia" w:cstheme="minorEastAsia"/>
          <w:color w:val="000000"/>
          <w:sz w:val="24"/>
          <w:szCs w:val="24"/>
        </w:rPr>
        <w:fldChar w:fldCharType="begin"/>
      </w:r>
      <w:r>
        <w:rPr>
          <w:rFonts w:hint="eastAsia" w:asciiTheme="minorEastAsia" w:hAnsiTheme="minorEastAsia" w:eastAsiaTheme="minorEastAsia" w:cstheme="minorEastAsia"/>
          <w:color w:val="000000"/>
          <w:sz w:val="24"/>
          <w:szCs w:val="24"/>
        </w:rPr>
        <w:instrText xml:space="preserve"> HYPERLINK "http://www.gsxt.gov.cn/" \h </w:instrText>
      </w:r>
      <w:r>
        <w:rPr>
          <w:rFonts w:hint="eastAsia" w:asciiTheme="minorEastAsia" w:hAnsiTheme="minorEastAsia" w:eastAsiaTheme="minorEastAsia" w:cstheme="minorEastAsia"/>
          <w:color w:val="000000"/>
          <w:sz w:val="24"/>
          <w:szCs w:val="24"/>
        </w:rPr>
        <w:fldChar w:fldCharType="separate"/>
      </w:r>
      <w:r>
        <w:rPr>
          <w:rFonts w:hint="eastAsia" w:asciiTheme="minorEastAsia" w:hAnsiTheme="minorEastAsia" w:eastAsiaTheme="minorEastAsia" w:cstheme="minorEastAsia"/>
          <w:color w:val="000000"/>
          <w:sz w:val="24"/>
          <w:szCs w:val="24"/>
        </w:rPr>
        <w:t>www.gsxt.gov.cn</w:t>
      </w:r>
      <w:r>
        <w:rPr>
          <w:rFonts w:hint="eastAsia" w:asciiTheme="minorEastAsia" w:hAnsiTheme="minorEastAsia" w:eastAsiaTheme="minorEastAsia" w:cstheme="minorEastAsia"/>
          <w:color w:val="000000"/>
          <w:sz w:val="24"/>
          <w:szCs w:val="24"/>
        </w:rPr>
        <w:fldChar w:fldCharType="end"/>
      </w:r>
      <w:r>
        <w:rPr>
          <w:rFonts w:hint="eastAsia" w:asciiTheme="minorEastAsia" w:hAnsiTheme="minorEastAsia" w:eastAsiaTheme="minorEastAsia" w:cstheme="minorEastAsia"/>
          <w:color w:val="000000"/>
          <w:sz w:val="24"/>
          <w:szCs w:val="24"/>
        </w:rPr>
        <w:t>）、“中国执行信息公开网”（http://zxgk.court.gov.cn）、“中国裁判文书网”（https://wenshu.court.gov.cn）、“信用中国”（https://www.creditchina.gov.cn）、“中国政府采购网”（https://www.ccgp.gov.cn）等合法渠道，可查证在投标截止日期前未被列入失信被执行人名单、重大税收违法案件当事人名单、政府采购严重违法失信行为记录名单。</w:t>
      </w:r>
    </w:p>
    <w:p w14:paraId="12867DFB">
      <w:pPr>
        <w:pStyle w:val="22"/>
        <w:keepNext w:val="0"/>
        <w:keepLines w:val="0"/>
        <w:pageBreakBefore w:val="0"/>
        <w:widowControl w:val="0"/>
        <w:kinsoku/>
        <w:wordWrap w:val="0"/>
        <w:overflowPunct/>
        <w:topLinePunct w:val="0"/>
        <w:autoSpaceDE/>
        <w:autoSpaceDN/>
        <w:bidi w:val="0"/>
        <w:adjustRightInd w:val="0"/>
        <w:snapToGrid w:val="0"/>
        <w:spacing w:line="360" w:lineRule="auto"/>
        <w:ind w:right="0" w:firstLine="480" w:firstLineChars="200"/>
        <w:jc w:val="both"/>
        <w:textAlignment w:val="auto"/>
        <w:outlineLvl w:val="9"/>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（三）承诺通过“中国执行信息公开网”（</w:t>
      </w:r>
      <w:r>
        <w:rPr>
          <w:rFonts w:hint="eastAsia" w:asciiTheme="minorEastAsia" w:hAnsiTheme="minorEastAsia" w:eastAsiaTheme="minorEastAsia" w:cstheme="minorEastAsia"/>
          <w:color w:val="000000"/>
          <w:sz w:val="24"/>
          <w:szCs w:val="24"/>
        </w:rPr>
        <w:fldChar w:fldCharType="begin"/>
      </w:r>
      <w:r>
        <w:rPr>
          <w:rFonts w:hint="eastAsia" w:asciiTheme="minorEastAsia" w:hAnsiTheme="minorEastAsia" w:eastAsiaTheme="minorEastAsia" w:cstheme="minorEastAsia"/>
          <w:color w:val="000000"/>
          <w:sz w:val="24"/>
          <w:szCs w:val="24"/>
        </w:rPr>
        <w:instrText xml:space="preserve"> HYPERLINK "http://zxg/" \h </w:instrText>
      </w:r>
      <w:r>
        <w:rPr>
          <w:rFonts w:hint="eastAsia" w:asciiTheme="minorEastAsia" w:hAnsiTheme="minorEastAsia" w:eastAsiaTheme="minorEastAsia" w:cstheme="minorEastAsia"/>
          <w:color w:val="000000"/>
          <w:sz w:val="24"/>
          <w:szCs w:val="24"/>
        </w:rPr>
        <w:fldChar w:fldCharType="separate"/>
      </w:r>
      <w:r>
        <w:rPr>
          <w:rFonts w:hint="eastAsia" w:asciiTheme="minorEastAsia" w:hAnsiTheme="minorEastAsia" w:eastAsiaTheme="minorEastAsia" w:cstheme="minorEastAsia"/>
          <w:color w:val="000000"/>
          <w:sz w:val="24"/>
          <w:szCs w:val="24"/>
        </w:rPr>
        <w:t>http://zxg</w:t>
      </w:r>
      <w:r>
        <w:rPr>
          <w:rFonts w:hint="eastAsia" w:asciiTheme="minorEastAsia" w:hAnsiTheme="minorEastAsia" w:eastAsiaTheme="minorEastAsia" w:cstheme="minorEastAsia"/>
          <w:color w:val="000000"/>
          <w:sz w:val="24"/>
          <w:szCs w:val="24"/>
        </w:rPr>
        <w:fldChar w:fldCharType="end"/>
      </w:r>
      <w:r>
        <w:rPr>
          <w:rFonts w:hint="eastAsia" w:asciiTheme="minorEastAsia" w:hAnsiTheme="minorEastAsia" w:eastAsiaTheme="minorEastAsia" w:cstheme="minorEastAsia"/>
          <w:color w:val="000000"/>
          <w:sz w:val="24"/>
          <w:szCs w:val="24"/>
        </w:rPr>
        <w:t>k.court.gov.cn）等合法渠道，可查证法定代表人和负责人近三年内无行贿犯罪记录。</w:t>
      </w:r>
    </w:p>
    <w:p w14:paraId="7D4C12B0">
      <w:pPr>
        <w:pStyle w:val="22"/>
        <w:keepNext w:val="0"/>
        <w:keepLines w:val="0"/>
        <w:pageBreakBefore w:val="0"/>
        <w:widowControl w:val="0"/>
        <w:kinsoku/>
        <w:wordWrap w:val="0"/>
        <w:overflowPunct/>
        <w:topLinePunct w:val="0"/>
        <w:autoSpaceDE/>
        <w:autoSpaceDN/>
        <w:bidi w:val="0"/>
        <w:adjustRightInd w:val="0"/>
        <w:snapToGrid w:val="0"/>
        <w:spacing w:line="360" w:lineRule="auto"/>
        <w:ind w:right="0" w:firstLine="480" w:firstLineChars="200"/>
        <w:jc w:val="both"/>
        <w:textAlignment w:val="auto"/>
        <w:outlineLvl w:val="9"/>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四）承诺通过合法渠道，事业单位或社会团体可查证不属于《政府购买服务管理办法》（财政部令第102号）第八条“公益一类事业单位、使用事业编制且由财政拨款保障的群团组织，不作为政府购买服务的购买主体和承接主体。”规定的情形。</w:t>
      </w:r>
    </w:p>
    <w:p w14:paraId="019E3510">
      <w:pPr>
        <w:pStyle w:val="22"/>
        <w:keepNext w:val="0"/>
        <w:keepLines w:val="0"/>
        <w:pageBreakBefore w:val="0"/>
        <w:widowControl w:val="0"/>
        <w:kinsoku/>
        <w:wordWrap w:val="0"/>
        <w:overflowPunct/>
        <w:topLinePunct w:val="0"/>
        <w:autoSpaceDE/>
        <w:autoSpaceDN/>
        <w:bidi w:val="0"/>
        <w:adjustRightInd w:val="0"/>
        <w:snapToGrid w:val="0"/>
        <w:spacing w:line="360" w:lineRule="auto"/>
        <w:ind w:right="0" w:firstLine="480" w:firstLineChars="200"/>
        <w:jc w:val="both"/>
        <w:textAlignment w:val="auto"/>
        <w:outlineLvl w:val="9"/>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我方对上述承诺事项的真实性负责，授权并配合采购人所在同级财政部门及其委托机构，对上述承诺事项进行查证。如不属实，属于供应商提供虚假材料谋取中标、成交的情形，按照《中华人民共和国政府采购法》第七十七条第一款的规定，接受采购金额千分之五以上千分之十以下的罚款，列入不良行为记录名单，在一至三年内禁止参加政府采购活动等行政处罚。有违法所得的，并处没收违法所得，情节严重的</w:t>
      </w:r>
      <w:r>
        <w:rPr>
          <w:rFonts w:hint="eastAsia" w:asciiTheme="minorEastAsia" w:hAnsiTheme="minorEastAsia" w:eastAsiaTheme="minorEastAsia" w:cstheme="minorEastAsia"/>
          <w:color w:val="000000"/>
          <w:sz w:val="24"/>
          <w:szCs w:val="24"/>
          <w:lang w:eastAsia="zh-CN"/>
        </w:rPr>
        <w:t>，</w:t>
      </w:r>
      <w:r>
        <w:rPr>
          <w:rFonts w:hint="eastAsia" w:asciiTheme="minorEastAsia" w:hAnsiTheme="minorEastAsia" w:eastAsiaTheme="minorEastAsia" w:cstheme="minorEastAsia"/>
          <w:color w:val="000000"/>
          <w:sz w:val="24"/>
          <w:szCs w:val="24"/>
        </w:rPr>
        <w:t>由市场监督管理部门吊销营业执照；构成犯罪的，依法追究刑事责任。</w:t>
      </w:r>
    </w:p>
    <w:p w14:paraId="3660E356">
      <w:pPr>
        <w:pStyle w:val="22"/>
        <w:keepNext w:val="0"/>
        <w:keepLines w:val="0"/>
        <w:pageBreakBefore w:val="0"/>
        <w:widowControl w:val="0"/>
        <w:kinsoku/>
        <w:wordWrap w:val="0"/>
        <w:overflowPunct/>
        <w:topLinePunct w:val="0"/>
        <w:autoSpaceDE/>
        <w:autoSpaceDN/>
        <w:bidi w:val="0"/>
        <w:adjustRightInd w:val="0"/>
        <w:snapToGrid w:val="0"/>
        <w:spacing w:line="360" w:lineRule="auto"/>
        <w:ind w:right="0"/>
        <w:jc w:val="both"/>
        <w:textAlignment w:val="auto"/>
        <w:outlineLvl w:val="9"/>
        <w:rPr>
          <w:rFonts w:hint="eastAsia" w:asciiTheme="minorEastAsia" w:hAnsiTheme="minorEastAsia" w:eastAsiaTheme="minorEastAsia" w:cstheme="minorEastAsia"/>
          <w:color w:val="000000"/>
          <w:sz w:val="24"/>
          <w:szCs w:val="24"/>
        </w:rPr>
      </w:pPr>
    </w:p>
    <w:p w14:paraId="4985D00B">
      <w:pPr>
        <w:pStyle w:val="22"/>
        <w:keepNext w:val="0"/>
        <w:keepLines w:val="0"/>
        <w:pageBreakBefore w:val="0"/>
        <w:widowControl w:val="0"/>
        <w:kinsoku/>
        <w:wordWrap w:val="0"/>
        <w:overflowPunct/>
        <w:topLinePunct w:val="0"/>
        <w:autoSpaceDE/>
        <w:autoSpaceDN/>
        <w:bidi w:val="0"/>
        <w:adjustRightInd w:val="0"/>
        <w:snapToGrid w:val="0"/>
        <w:spacing w:line="360" w:lineRule="auto"/>
        <w:ind w:right="0"/>
        <w:jc w:val="both"/>
        <w:textAlignment w:val="auto"/>
        <w:outlineLvl w:val="9"/>
        <w:rPr>
          <w:rFonts w:hint="eastAsia" w:asciiTheme="minorEastAsia" w:hAnsiTheme="minorEastAsia" w:eastAsiaTheme="minorEastAsia" w:cstheme="minorEastAsia"/>
          <w:color w:val="000000"/>
          <w:sz w:val="24"/>
          <w:szCs w:val="24"/>
        </w:rPr>
      </w:pPr>
    </w:p>
    <w:p w14:paraId="13C2F892">
      <w:pPr>
        <w:pStyle w:val="22"/>
        <w:keepNext w:val="0"/>
        <w:keepLines w:val="0"/>
        <w:pageBreakBefore w:val="0"/>
        <w:widowControl w:val="0"/>
        <w:kinsoku/>
        <w:wordWrap w:val="0"/>
        <w:overflowPunct/>
        <w:topLinePunct w:val="0"/>
        <w:autoSpaceDE/>
        <w:autoSpaceDN/>
        <w:bidi w:val="0"/>
        <w:adjustRightInd w:val="0"/>
        <w:snapToGrid w:val="0"/>
        <w:spacing w:line="360" w:lineRule="auto"/>
        <w:ind w:right="0"/>
        <w:jc w:val="both"/>
        <w:textAlignment w:val="auto"/>
        <w:outlineLvl w:val="9"/>
        <w:rPr>
          <w:rFonts w:hint="eastAsia" w:asciiTheme="minorEastAsia" w:hAnsiTheme="minorEastAsia" w:eastAsiaTheme="minorEastAsia" w:cstheme="minorEastAsia"/>
          <w:color w:val="000000"/>
          <w:sz w:val="24"/>
          <w:szCs w:val="24"/>
        </w:rPr>
      </w:pPr>
    </w:p>
    <w:p w14:paraId="7D03EF66">
      <w:pPr>
        <w:rPr>
          <w:rFonts w:hint="eastAsia" w:asciiTheme="minorEastAsia" w:hAnsiTheme="minorEastAsia" w:eastAsiaTheme="minorEastAsia" w:cstheme="minorEastAsia"/>
          <w:sz w:val="24"/>
          <w:szCs w:val="24"/>
        </w:rPr>
      </w:pPr>
    </w:p>
    <w:p w14:paraId="28069DD6">
      <w:pPr>
        <w:pStyle w:val="22"/>
        <w:keepNext w:val="0"/>
        <w:keepLines w:val="0"/>
        <w:pageBreakBefore w:val="0"/>
        <w:widowControl w:val="0"/>
        <w:kinsoku/>
        <w:wordWrap w:val="0"/>
        <w:overflowPunct/>
        <w:topLinePunct w:val="0"/>
        <w:autoSpaceDE/>
        <w:autoSpaceDN/>
        <w:bidi w:val="0"/>
        <w:adjustRightInd w:val="0"/>
        <w:snapToGrid w:val="0"/>
        <w:spacing w:line="360" w:lineRule="auto"/>
        <w:ind w:right="0"/>
        <w:jc w:val="both"/>
        <w:textAlignment w:val="auto"/>
        <w:outlineLvl w:val="9"/>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承诺人（</w:t>
      </w:r>
      <w:r>
        <w:rPr>
          <w:rFonts w:hint="eastAsia" w:asciiTheme="minorEastAsia" w:hAnsiTheme="minorEastAsia" w:eastAsiaTheme="minorEastAsia" w:cstheme="minorEastAsia"/>
          <w:color w:val="000000"/>
          <w:sz w:val="24"/>
          <w:szCs w:val="24"/>
          <w:lang w:val="en-US" w:eastAsia="zh-CN"/>
        </w:rPr>
        <w:t>加盖公章</w:t>
      </w:r>
      <w:r>
        <w:rPr>
          <w:rFonts w:hint="eastAsia" w:asciiTheme="minorEastAsia" w:hAnsiTheme="minorEastAsia" w:eastAsiaTheme="minorEastAsia" w:cstheme="minorEastAsia"/>
          <w:color w:val="000000"/>
          <w:sz w:val="24"/>
          <w:szCs w:val="24"/>
        </w:rPr>
        <w:t>）：</w:t>
      </w:r>
    </w:p>
    <w:p w14:paraId="3567FFBF">
      <w:pPr>
        <w:keepNext w:val="0"/>
        <w:keepLines w:val="0"/>
        <w:pageBreakBefore w:val="0"/>
        <w:widowControl w:val="0"/>
        <w:kinsoku/>
        <w:wordWrap/>
        <w:overflowPunct/>
        <w:topLinePunct w:val="0"/>
        <w:autoSpaceDE/>
        <w:autoSpaceDN/>
        <w:bidi w:val="0"/>
        <w:adjustRightInd w:val="0"/>
        <w:snapToGrid/>
        <w:spacing w:line="360" w:lineRule="auto"/>
        <w:ind w:firstLine="480" w:firstLineChars="200"/>
        <w:textAlignment w:val="auto"/>
        <w:rPr>
          <w:rFonts w:hint="eastAsia" w:asciiTheme="minorEastAsia" w:hAnsiTheme="minorEastAsia" w:eastAsiaTheme="minorEastAsia" w:cstheme="minorEastAsia"/>
          <w:sz w:val="24"/>
          <w:szCs w:val="24"/>
          <w:lang w:val="en-US" w:eastAsia="zh-CN"/>
        </w:rPr>
      </w:pPr>
    </w:p>
    <w:p w14:paraId="67C9920A">
      <w:pPr>
        <w:keepNext w:val="0"/>
        <w:keepLines w:val="0"/>
        <w:pageBreakBefore w:val="0"/>
        <w:widowControl w:val="0"/>
        <w:kinsoku/>
        <w:wordWrap/>
        <w:overflowPunct/>
        <w:topLinePunct w:val="0"/>
        <w:autoSpaceDE/>
        <w:autoSpaceDN/>
        <w:bidi w:val="0"/>
        <w:adjustRightInd w:val="0"/>
        <w:snapToGrid/>
        <w:spacing w:line="360" w:lineRule="auto"/>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日</w:t>
      </w:r>
      <w:r>
        <w:rPr>
          <w:rFonts w:hint="eastAsia" w:asciiTheme="minorEastAsia" w:hAnsiTheme="minorEastAsia" w:eastAsiaTheme="minorEastAsia" w:cstheme="minorEastAsia"/>
          <w:sz w:val="24"/>
          <w:szCs w:val="24"/>
          <w:lang w:val="en-US" w:eastAsia="zh-CN"/>
        </w:rPr>
        <w:tab/>
      </w:r>
      <w:r>
        <w:rPr>
          <w:rFonts w:hint="eastAsia" w:asciiTheme="minorEastAsia" w:hAnsiTheme="minorEastAsia" w:eastAsiaTheme="minorEastAsia" w:cstheme="minorEastAsia"/>
          <w:sz w:val="24"/>
          <w:szCs w:val="24"/>
          <w:lang w:val="en-US" w:eastAsia="zh-CN"/>
        </w:rPr>
        <w:t>期：  年   月   日</w:t>
      </w:r>
    </w:p>
    <w:p w14:paraId="6683CBBD">
      <w:pPr>
        <w:pStyle w:val="68"/>
        <w:rPr>
          <w:rFonts w:hint="eastAsia" w:asciiTheme="minorEastAsia" w:hAnsiTheme="minorEastAsia" w:eastAsiaTheme="minorEastAsia" w:cstheme="minorEastAsia"/>
          <w:sz w:val="24"/>
          <w:szCs w:val="24"/>
          <w:lang w:val="en-US" w:eastAsia="zh-CN"/>
        </w:rPr>
      </w:pPr>
    </w:p>
    <w:p w14:paraId="4EBAB02C">
      <w:pPr>
        <w:rPr>
          <w:rFonts w:hint="eastAsia" w:asciiTheme="minorEastAsia" w:hAnsiTheme="minorEastAsia" w:eastAsiaTheme="minorEastAsia" w:cstheme="minorEastAsia"/>
          <w:sz w:val="24"/>
          <w:szCs w:val="24"/>
          <w:lang w:val="en-US" w:eastAsia="zh-CN"/>
        </w:rPr>
      </w:pPr>
    </w:p>
    <w:p w14:paraId="1BE66CB8">
      <w:pPr>
        <w:rPr>
          <w:rFonts w:hint="eastAsia"/>
          <w:lang w:val="en-US" w:eastAsia="zh-CN"/>
        </w:rPr>
      </w:pPr>
    </w:p>
    <w:sectPr>
      <w:headerReference r:id="rId9" w:type="default"/>
      <w:footerReference r:id="rId10" w:type="default"/>
      <w:pgSz w:w="11907" w:h="16840"/>
      <w:pgMar w:top="1417" w:right="1406" w:bottom="1417" w:left="1800" w:header="851" w:footer="992" w:gutter="0"/>
      <w:pgNumType w:fmt="decimal"/>
      <w:cols w:space="0" w:num="1"/>
      <w:rtlGutter w:val="0"/>
      <w:docGrid w:linePitch="380" w:charSpace="-573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PMingLiU">
    <w:panose1 w:val="02020500000000000000"/>
    <w:charset w:val="88"/>
    <w:family w:val="roman"/>
    <w:pitch w:val="default"/>
    <w:sig w:usb0="A00002FF" w:usb1="28CFFCFA" w:usb2="00000016" w:usb3="00000000" w:csb0="00100001" w:csb1="00000000"/>
  </w:font>
  <w:font w:name="仿宋_GB2312">
    <w:altName w:val="仿宋"/>
    <w:panose1 w:val="00000000000000000000"/>
    <w:charset w:val="86"/>
    <w:family w:val="modern"/>
    <w:pitch w:val="default"/>
    <w:sig w:usb0="00000000" w:usb1="00000000" w:usb2="00000000" w:usb3="00000000" w:csb0="00040000" w:csb1="00000000"/>
  </w:font>
  <w:font w:name="微软雅黑">
    <w:panose1 w:val="020B0503020204020204"/>
    <w:charset w:val="86"/>
    <w:family w:val="swiss"/>
    <w:pitch w:val="default"/>
    <w:sig w:usb0="80000287" w:usb1="280F3C52" w:usb2="00000016" w:usb3="00000000" w:csb0="0004001F" w:csb1="00000000"/>
  </w:font>
  <w:font w:name="微软雅黑 Light">
    <w:panose1 w:val="020B0502040204020203"/>
    <w:charset w:val="86"/>
    <w:family w:val="swiss"/>
    <w:pitch w:val="default"/>
    <w:sig w:usb0="80000287" w:usb1="2ACF0010" w:usb2="00000016" w:usb3="00000000" w:csb0="0004001F" w:csb1="00000000"/>
  </w:font>
  <w:font w:name="Verdana">
    <w:panose1 w:val="020B0604030504040204"/>
    <w:charset w:val="00"/>
    <w:family w:val="swiss"/>
    <w:pitch w:val="default"/>
    <w:sig w:usb0="A10006FF" w:usb1="4000205B" w:usb2="00000010" w:usb3="00000000" w:csb0="2000019F" w:csb1="00000000"/>
  </w:font>
  <w:font w:name="Tahoma">
    <w:panose1 w:val="020B0604030504040204"/>
    <w:charset w:val="00"/>
    <w:family w:val="swiss"/>
    <w:pitch w:val="default"/>
    <w:sig w:usb0="E1002EFF" w:usb1="C000605B" w:usb2="00000029" w:usb3="00000000" w:csb0="200101FF" w:csb1="20280000"/>
  </w:font>
  <w:font w:name="昆仑楷体">
    <w:altName w:val="宋体"/>
    <w:panose1 w:val="00000000000000000000"/>
    <w:charset w:val="86"/>
    <w:family w:val="modern"/>
    <w:pitch w:val="default"/>
    <w:sig w:usb0="00000000" w:usb1="00000000" w:usb2="00000010" w:usb3="00000000" w:csb0="00040000" w:csb1="00000000"/>
  </w:font>
  <w:font w:name="楷体_GB2312">
    <w:altName w:val="楷体"/>
    <w:panose1 w:val="00000000000000000000"/>
    <w:charset w:val="86"/>
    <w:family w:val="modern"/>
    <w:pitch w:val="default"/>
    <w:sig w:usb0="00000000" w:usb1="00000000" w:usb2="00000010" w:usb3="00000000" w:csb0="00040000" w:csb1="00000000"/>
  </w:font>
  <w:font w:name="Arial Narrow">
    <w:altName w:val="Arial"/>
    <w:panose1 w:val="020B0606020202030204"/>
    <w:charset w:val="00"/>
    <w:family w:val="swiss"/>
    <w:pitch w:val="default"/>
    <w:sig w:usb0="00000000" w:usb1="00000000" w:usb2="00000000" w:usb3="00000000" w:csb0="2000009F" w:csb1="DFD70000"/>
  </w:font>
  <w:font w:name="文鼎粗黑">
    <w:altName w:val="黑体"/>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2FF" w:usb1="400004FF" w:usb2="00000000" w:usb3="00000000" w:csb0="2000019F" w:csb1="00000000"/>
  </w:font>
  <w:font w:name="方正仿宋_GBK">
    <w:altName w:val="微软雅黑"/>
    <w:panose1 w:val="00000000000000000000"/>
    <w:charset w:val="86"/>
    <w:family w:val="script"/>
    <w:pitch w:val="default"/>
    <w:sig w:usb0="00000000" w:usb1="00000000" w:usb2="00000010" w:usb3="00000000" w:csb0="00040000" w:csb1="00000000"/>
  </w:font>
  <w:font w:name="Wingdings 2">
    <w:altName w:val="Wingdings"/>
    <w:panose1 w:val="05020102010507070707"/>
    <w:charset w:val="02"/>
    <w:family w:val="auto"/>
    <w:pitch w:val="default"/>
    <w:sig w:usb0="00000000" w:usb1="00000000" w:usb2="00000000" w:usb3="00000000" w:csb0="80000000" w:csb1="00000000"/>
  </w:font>
  <w:font w:name="Kingsoft Symbol">
    <w:altName w:val="Symbol"/>
    <w:panose1 w:val="00000000000000000000"/>
    <w:charset w:val="00"/>
    <w:family w:val="auto"/>
    <w:pitch w:val="default"/>
    <w:sig w:usb0="00000000" w:usb1="00000000" w:usb2="00000000" w:usb3="00000000" w:csb0="00000000" w:csb1="00000000"/>
  </w:font>
  <w:font w:name="Symbol">
    <w:panose1 w:val="05050102010706020507"/>
    <w:charset w:val="00"/>
    <w:family w:val="auto"/>
    <w:pitch w:val="default"/>
    <w:sig w:usb0="00000000" w:usb1="00000000" w:usb2="00000000" w:usb3="00000000" w:csb0="80000000"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33E92A">
    <w:pPr>
      <w:pStyle w:val="3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E0193B">
    <w:pPr>
      <w:pStyle w:val="35"/>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4EA247D">
                          <w:pPr>
                            <w:pStyle w:val="35"/>
                          </w:pPr>
                          <w:r>
                            <w:fldChar w:fldCharType="begin"/>
                          </w:r>
                          <w:r>
                            <w:instrText xml:space="preserve"> PAGE  \* MERGEFORMAT </w:instrText>
                          </w:r>
                          <w:r>
                            <w:fldChar w:fldCharType="separate"/>
                          </w:r>
                          <w:r>
                            <w:t>- 4 -</w:t>
                          </w:r>
                          <w:r>
                            <w:fldChar w:fldCharType="end"/>
                          </w:r>
                        </w:p>
                      </w:txbxContent>
                    </wps:txbx>
                    <wps:bodyPr vert="horz" wrap="none" lIns="0" tIns="0" rIns="0" bIns="0" anchor="t" anchorCtr="0" upright="0">
                      <a:spAutoFit/>
                    </wps:bodyPr>
                  </wps:wsp>
                </a:graphicData>
              </a:graphic>
            </wp:anchor>
          </w:drawing>
        </mc:Choice>
        <mc:Fallback>
          <w:pict>
            <v:shape id="文本框 9"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M6pebnPAAAABQEAAA8AAAAAAAAAAQAg&#10;AAAAIgAAAGRycy9kb3ducmV2LnhtbFBLAQIUABQAAAAIAIdO4kBzPGzs3gEAAL4DAAAOAAAAAAAA&#10;AAEAIAAAAB4BAABkcnMvZTJvRG9jLnhtbFBLBQYAAAAABgAGAFkBAABuBQAAAAA=&#10;">
              <v:fill on="f" focussize="0,0"/>
              <v:stroke on="f"/>
              <v:imagedata o:title=""/>
              <o:lock v:ext="edit" aspectratio="f"/>
              <v:textbox inset="0mm,0mm,0mm,0mm" style="mso-fit-shape-to-text:t;">
                <w:txbxContent>
                  <w:p w14:paraId="54EA247D">
                    <w:pPr>
                      <w:pStyle w:val="35"/>
                    </w:pPr>
                    <w:r>
                      <w:fldChar w:fldCharType="begin"/>
                    </w:r>
                    <w:r>
                      <w:instrText xml:space="preserve"> PAGE  \* MERGEFORMAT </w:instrText>
                    </w:r>
                    <w:r>
                      <w:fldChar w:fldCharType="separate"/>
                    </w:r>
                    <w:r>
                      <w:t>- 4 -</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667229">
    <w:pPr>
      <w:pStyle w:val="35"/>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382BAD61">
                          <w:pPr>
                            <w:pStyle w:val="35"/>
                          </w:pPr>
                          <w:r>
                            <w:fldChar w:fldCharType="begin"/>
                          </w:r>
                          <w:r>
                            <w:instrText xml:space="preserve"> PAGE  \* MERGEFORMAT </w:instrText>
                          </w:r>
                          <w:r>
                            <w:fldChar w:fldCharType="separate"/>
                          </w:r>
                          <w:r>
                            <w:t>- 4 -</w:t>
                          </w:r>
                          <w:r>
                            <w:fldChar w:fldCharType="end"/>
                          </w:r>
                        </w:p>
                      </w:txbxContent>
                    </wps:txbx>
                    <wps:bodyPr vert="horz" wrap="none" lIns="0" tIns="0" rIns="0" bIns="0" anchor="t" anchorCtr="0" upright="0">
                      <a:spAutoFit/>
                    </wps:bodyPr>
                  </wps:wsp>
                </a:graphicData>
              </a:graphic>
            </wp:anchor>
          </w:drawing>
        </mc:Choice>
        <mc:Fallback>
          <w:pict>
            <v:shape id="文本框 9"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">
              <v:fill on="f" focussize="0,0"/>
              <v:stroke on="f"/>
              <v:imagedata o:title=""/>
              <o:lock v:ext="edit" aspectratio="f"/>
              <v:textbox inset="0mm,0mm,0mm,0mm" style="mso-fit-shape-to-text:t;">
                <w:txbxContent>
                  <w:p w14:paraId="382BAD61">
                    <w:pPr>
                      <w:pStyle w:val="35"/>
                    </w:pPr>
                    <w:r>
                      <w:fldChar w:fldCharType="begin"/>
                    </w:r>
                    <w:r>
                      <w:instrText xml:space="preserve"> PAGE  \* MERGEFORMAT </w:instrText>
                    </w:r>
                    <w:r>
                      <w:fldChar w:fldCharType="separate"/>
                    </w:r>
                    <w:r>
                      <w:t>- 4 -</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8FF28C">
    <w:pPr>
      <w:pStyle w:val="35"/>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86385" cy="147955"/>
              <wp:effectExtent l="0" t="0" r="0" b="0"/>
              <wp:wrapNone/>
              <wp:docPr id="1" name="文本框 1"/>
              <wp:cNvGraphicFramePr/>
              <a:graphic xmlns:a="http://schemas.openxmlformats.org/drawingml/2006/main">
                <a:graphicData uri="http://schemas.microsoft.com/office/word/2010/wordprocessingShape">
                  <wps:wsp>
                    <wps:cNvSpPr txBox="1"/>
                    <wps:spPr>
                      <a:xfrm>
                        <a:off x="0" y="0"/>
                        <a:ext cx="286385" cy="147955"/>
                      </a:xfrm>
                      <a:prstGeom prst="rect">
                        <a:avLst/>
                      </a:prstGeom>
                      <a:noFill/>
                      <a:ln>
                        <a:noFill/>
                      </a:ln>
                    </wps:spPr>
                    <wps:txbx>
                      <w:txbxContent>
                        <w:p w14:paraId="3B291366">
                          <w:pPr>
                            <w:pStyle w:val="35"/>
                          </w:pPr>
                          <w:r>
                            <w:rPr>
                              <w:rFonts w:hint="eastAsia" w:ascii="宋体" w:hAnsi="宋体" w:cs="宋体"/>
                            </w:rPr>
                            <w:fldChar w:fldCharType="begin"/>
                          </w:r>
                          <w:r>
                            <w:rPr>
                              <w:rFonts w:hint="eastAsia" w:ascii="宋体" w:hAnsi="宋体" w:cs="宋体"/>
                            </w:rPr>
                            <w:instrText xml:space="preserve"> PAGE  \* MERGEFORMAT </w:instrText>
                          </w:r>
                          <w:r>
                            <w:rPr>
                              <w:rFonts w:hint="eastAsia" w:ascii="宋体" w:hAnsi="宋体" w:cs="宋体"/>
                            </w:rPr>
                            <w:fldChar w:fldCharType="separate"/>
                          </w:r>
                          <w:r>
                            <w:rPr>
                              <w:rFonts w:hint="eastAsia" w:ascii="宋体" w:hAnsi="宋体" w:cs="宋体"/>
                            </w:rPr>
                            <w:t>- 1 -</w:t>
                          </w:r>
                          <w:r>
                            <w:rPr>
                              <w:rFonts w:hint="eastAsia" w:ascii="宋体" w:hAnsi="宋体" w:cs="宋体"/>
                            </w:rPr>
                            <w:fldChar w:fldCharType="end"/>
                          </w:r>
                        </w:p>
                      </w:txbxContent>
                    </wps:txbx>
                    <wps:bodyPr vert="horz" wrap="none" lIns="0" tIns="0" rIns="0" bIns="0" anchor="t" anchorCtr="0" upright="1">
                      <a:spAutoFit/>
                    </wps:bodyPr>
                  </wps:wsp>
                </a:graphicData>
              </a:graphic>
            </wp:anchor>
          </w:drawing>
        </mc:Choice>
        <mc:Fallback>
          <w:pict>
            <v:shape id="_x0000_s1026" o:spid="_x0000_s1026" o:spt="202" type="#_x0000_t202" style="position:absolute;left:0pt;margin-top:0pt;height:11.65pt;width:22.55pt;mso-position-horizontal:center;mso-position-horizontal-relative:margin;mso-wrap-style:none;z-index:251659264;mso-width-relative:page;mso-height-relative:page;" filled="f" stroked="f" coordsize="21600,21600" o:gfxdata="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">
              <v:fill on="f" focussize="0,0"/>
              <v:stroke on="f"/>
              <v:imagedata o:title=""/>
              <o:lock v:ext="edit" aspectratio="f"/>
              <v:textbox inset="0mm,0mm,0mm,0mm" style="mso-fit-shape-to-text:t;">
                <w:txbxContent>
                  <w:p w14:paraId="3B291366">
                    <w:pPr>
                      <w:pStyle w:val="35"/>
                    </w:pPr>
                    <w:r>
                      <w:rPr>
                        <w:rFonts w:hint="eastAsia" w:ascii="宋体" w:hAnsi="宋体" w:cs="宋体"/>
                      </w:rPr>
                      <w:fldChar w:fldCharType="begin"/>
                    </w:r>
                    <w:r>
                      <w:rPr>
                        <w:rFonts w:hint="eastAsia" w:ascii="宋体" w:hAnsi="宋体" w:cs="宋体"/>
                      </w:rPr>
                      <w:instrText xml:space="preserve"> PAGE  \* MERGEFORMAT </w:instrText>
                    </w:r>
                    <w:r>
                      <w:rPr>
                        <w:rFonts w:hint="eastAsia" w:ascii="宋体" w:hAnsi="宋体" w:cs="宋体"/>
                      </w:rPr>
                      <w:fldChar w:fldCharType="separate"/>
                    </w:r>
                    <w:r>
                      <w:rPr>
                        <w:rFonts w:hint="eastAsia" w:ascii="宋体" w:hAnsi="宋体" w:cs="宋体"/>
                      </w:rPr>
                      <w:t>- 1 -</w:t>
                    </w:r>
                    <w:r>
                      <w:rPr>
                        <w:rFonts w:hint="eastAsia" w:ascii="宋体" w:hAnsi="宋体" w:cs="宋体"/>
                      </w:rP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49899E">
    <w:pPr>
      <w:pStyle w:val="35"/>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90500" cy="131445"/>
              <wp:effectExtent l="0" t="0" r="0" b="0"/>
              <wp:wrapNone/>
              <wp:docPr id="3" name="文本框 11"/>
              <wp:cNvGraphicFramePr/>
              <a:graphic xmlns:a="http://schemas.openxmlformats.org/drawingml/2006/main">
                <a:graphicData uri="http://schemas.microsoft.com/office/word/2010/wordprocessingShape">
                  <wps:wsp>
                    <wps:cNvSpPr txBox="1"/>
                    <wps:spPr>
                      <a:xfrm>
                        <a:off x="0" y="0"/>
                        <a:ext cx="190500" cy="131445"/>
                      </a:xfrm>
                      <a:prstGeom prst="rect">
                        <a:avLst/>
                      </a:prstGeom>
                      <a:noFill/>
                      <a:ln>
                        <a:noFill/>
                      </a:ln>
                    </wps:spPr>
                    <wps:txbx>
                      <w:txbxContent>
                        <w:p w14:paraId="2C5A73A7">
                          <w:pPr>
                            <w:pStyle w:val="35"/>
                          </w:pPr>
                          <w:r>
                            <w:rPr>
                              <w:rFonts w:hint="eastAsia"/>
                            </w:rPr>
                            <w:fldChar w:fldCharType="begin"/>
                          </w:r>
                          <w:r>
                            <w:rPr>
                              <w:rFonts w:hint="eastAsia"/>
                            </w:rPr>
                            <w:instrText xml:space="preserve"> PAGE  \* MERGEFORMAT </w:instrText>
                          </w:r>
                          <w:r>
                            <w:rPr>
                              <w:rFonts w:hint="eastAsia"/>
                            </w:rPr>
                            <w:fldChar w:fldCharType="separate"/>
                          </w:r>
                          <w:r>
                            <w:rPr>
                              <w:rFonts w:hint="eastAsia"/>
                            </w:rPr>
                            <w:t>- 14 -</w:t>
                          </w:r>
                          <w:r>
                            <w:rPr>
                              <w:rFonts w:hint="eastAsia"/>
                            </w:rPr>
                            <w:fldChar w:fldCharType="end"/>
                          </w:r>
                        </w:p>
                      </w:txbxContent>
                    </wps:txbx>
                    <wps:bodyPr vert="horz" wrap="none" lIns="0" tIns="0" rIns="0" bIns="0" anchor="t" anchorCtr="0" upright="1">
                      <a:spAutoFit/>
                    </wps:bodyPr>
                  </wps:wsp>
                </a:graphicData>
              </a:graphic>
            </wp:anchor>
          </w:drawing>
        </mc:Choice>
        <mc:Fallback>
          <w:pict>
            <v:shape id="文本框 11" o:spid="_x0000_s1026" o:spt="202" type="#_x0000_t202" style="position:absolute;left:0pt;margin-top:0pt;height:10.35pt;width:15pt;mso-position-horizontal:center;mso-position-horizontal-relative:margin;mso-wrap-style:none;z-index:251660288;mso-width-relative:page;mso-height-relative:page;" filled="f" stroked="f" coordsize="21600,21600" o:gfxdata="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AAAAAGRycy9QSwECFAAUAAAACACHTuJAoqRS7NAAAAADAQAADwAAAAAA&#10;AAABACAAAAAiAAAAZHJzL2Rvd25yZXYueG1sUEsBAhQAFAAAAAgAh07iQNugDljiAQAAvQMAAA4A&#10;AAAAAAAAAQAgAAAAHwEAAGRycy9lMm9Eb2MueG1sUEsFBgAAAAAGAAYAWQEAAHMFAAAAAA==&#10;">
              <v:fill on="f" focussize="0,0"/>
              <v:stroke on="f"/>
              <v:imagedata o:title=""/>
              <o:lock v:ext="edit" aspectratio="f"/>
              <v:textbox inset="0mm,0mm,0mm,0mm" style="mso-fit-shape-to-text:t;">
                <w:txbxContent>
                  <w:p w14:paraId="2C5A73A7">
                    <w:pPr>
                      <w:pStyle w:val="35"/>
                    </w:pPr>
                    <w:r>
                      <w:rPr>
                        <w:rFonts w:hint="eastAsia"/>
                      </w:rPr>
                      <w:fldChar w:fldCharType="begin"/>
                    </w:r>
                    <w:r>
                      <w:rPr>
                        <w:rFonts w:hint="eastAsia"/>
                      </w:rPr>
                      <w:instrText xml:space="preserve"> PAGE  \* MERGEFORMAT </w:instrText>
                    </w:r>
                    <w:r>
                      <w:rPr>
                        <w:rFonts w:hint="eastAsia"/>
                      </w:rPr>
                      <w:fldChar w:fldCharType="separate"/>
                    </w:r>
                    <w:r>
                      <w:rPr>
                        <w:rFonts w:hint="eastAsia"/>
                      </w:rPr>
                      <w:t>- 14 -</w:t>
                    </w:r>
                    <w:r>
                      <w:rPr>
                        <w:rFonts w:hint="eastAsia"/>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A975BF">
    <w:pPr>
      <w:pStyle w:val="3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75D90D">
    <w:pPr>
      <w:pStyle w:val="36"/>
      <w:pBdr>
        <w:bottom w:val="none" w:color="auto" w:sz="0" w:space="1"/>
      </w:pBdr>
      <w:jc w:val="both"/>
      <w:rPr>
        <w:rFonts w:ascii="方正仿宋_GBK" w:eastAsia="方正仿宋_GBK"/>
        <w:sz w:val="21"/>
        <w:szCs w:val="21"/>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321679">
    <w:pPr>
      <w:pStyle w:val="36"/>
      <w:pBdr>
        <w:bottom w:val="none" w:color="auto" w:sz="0" w:space="1"/>
      </w:pBdr>
      <w:jc w:val="both"/>
      <w:rPr>
        <w:rFonts w:ascii="方正仿宋_GBK" w:eastAsia="方正仿宋_GBK"/>
        <w:sz w:val="21"/>
        <w:szCs w:val="21"/>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1"/>
    <w:multiLevelType w:val="multilevel"/>
    <w:tmpl w:val="00000001"/>
    <w:lvl w:ilvl="0" w:tentative="0">
      <w:start w:val="1"/>
      <w:numFmt w:val="bullet"/>
      <w:pStyle w:val="215"/>
      <w:lvlText w:val=""/>
      <w:lvlJc w:val="left"/>
      <w:pPr>
        <w:tabs>
          <w:tab w:val="left" w:pos="987"/>
        </w:tabs>
        <w:ind w:left="987" w:hanging="420"/>
      </w:pPr>
      <w:rPr>
        <w:rFonts w:hint="default" w:ascii="Wingdings" w:hAnsi="Wingdings"/>
      </w:rPr>
    </w:lvl>
    <w:lvl w:ilvl="1" w:tentative="0">
      <w:start w:val="1"/>
      <w:numFmt w:val="lowerLetter"/>
      <w:lvlText w:val="%2)"/>
      <w:lvlJc w:val="left"/>
      <w:pPr>
        <w:tabs>
          <w:tab w:val="left" w:pos="840"/>
        </w:tabs>
        <w:ind w:left="840" w:hanging="420"/>
      </w:pPr>
    </w:lvl>
    <w:lvl w:ilvl="2" w:tentative="0">
      <w:start w:val="1"/>
      <w:numFmt w:val="decimal"/>
      <w:lvlText w:val="%3、"/>
      <w:lvlJc w:val="left"/>
      <w:pPr>
        <w:tabs>
          <w:tab w:val="left" w:pos="1200"/>
        </w:tabs>
        <w:ind w:left="1200" w:hanging="360"/>
      </w:pPr>
      <w:rPr>
        <w:rFonts w:hint="eastAsia"/>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
    <w:nsid w:val="00000002"/>
    <w:multiLevelType w:val="singleLevel"/>
    <w:tmpl w:val="00000002"/>
    <w:lvl w:ilvl="0" w:tentative="0">
      <w:start w:val="1"/>
      <w:numFmt w:val="bullet"/>
      <w:pStyle w:val="178"/>
      <w:lvlText w:val=""/>
      <w:lvlJc w:val="left"/>
      <w:pPr>
        <w:tabs>
          <w:tab w:val="left" w:pos="360"/>
        </w:tabs>
        <w:ind w:left="360" w:hanging="360"/>
      </w:pPr>
      <w:rPr>
        <w:rFonts w:hint="default" w:ascii="Wingdings" w:hAnsi="Wingdings"/>
      </w:rPr>
    </w:lvl>
  </w:abstractNum>
  <w:abstractNum w:abstractNumId="2">
    <w:nsid w:val="00000008"/>
    <w:multiLevelType w:val="multilevel"/>
    <w:tmpl w:val="00000008"/>
    <w:lvl w:ilvl="0" w:tentative="0">
      <w:start w:val="1"/>
      <w:numFmt w:val="decimal"/>
      <w:pStyle w:val="161"/>
      <w:lvlText w:val="（%1）"/>
      <w:lvlJc w:val="left"/>
      <w:pPr>
        <w:tabs>
          <w:tab w:val="left" w:pos="1230"/>
        </w:tabs>
        <w:ind w:left="0" w:firstLine="510"/>
      </w:pPr>
      <w:rPr>
        <w:rFonts w:hint="default" w:ascii="Arial" w:hAnsi="Arial"/>
        <w:b w:val="0"/>
        <w:i w:val="0"/>
        <w:sz w:val="24"/>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3">
    <w:nsid w:val="0000000D"/>
    <w:multiLevelType w:val="singleLevel"/>
    <w:tmpl w:val="0000000D"/>
    <w:lvl w:ilvl="0" w:tentative="0">
      <w:start w:val="1"/>
      <w:numFmt w:val="bullet"/>
      <w:pStyle w:val="21"/>
      <w:lvlText w:val=""/>
      <w:lvlJc w:val="left"/>
      <w:pPr>
        <w:tabs>
          <w:tab w:val="left" w:pos="1200"/>
        </w:tabs>
        <w:ind w:left="1200" w:hanging="360"/>
      </w:pPr>
      <w:rPr>
        <w:rFonts w:hint="default" w:ascii="Wingdings" w:hAnsi="Wingdings"/>
      </w:rPr>
    </w:lvl>
  </w:abstractNum>
  <w:abstractNum w:abstractNumId="4">
    <w:nsid w:val="0000000E"/>
    <w:multiLevelType w:val="multilevel"/>
    <w:tmpl w:val="0000000E"/>
    <w:lvl w:ilvl="0" w:tentative="0">
      <w:start w:val="1"/>
      <w:numFmt w:val="bullet"/>
      <w:pStyle w:val="237"/>
      <w:lvlText w:val=""/>
      <w:lvlJc w:val="left"/>
      <w:pPr>
        <w:tabs>
          <w:tab w:val="left" w:pos="540"/>
        </w:tabs>
        <w:ind w:left="540" w:firstLine="0"/>
      </w:pPr>
      <w:rPr>
        <w:rFonts w:hint="default" w:ascii="Wingdings" w:hAnsi="Wingdings"/>
        <w:sz w:val="16"/>
      </w:rPr>
    </w:lvl>
    <w:lvl w:ilvl="1" w:tentative="0">
      <w:start w:val="1"/>
      <w:numFmt w:val="bullet"/>
      <w:lvlText w:val=""/>
      <w:lvlJc w:val="left"/>
      <w:pPr>
        <w:tabs>
          <w:tab w:val="left" w:pos="1940"/>
        </w:tabs>
        <w:ind w:left="1940" w:hanging="420"/>
      </w:pPr>
      <w:rPr>
        <w:rFonts w:hint="default" w:ascii="Wingdings" w:hAnsi="Wingdings"/>
      </w:rPr>
    </w:lvl>
    <w:lvl w:ilvl="2" w:tentative="0">
      <w:start w:val="1"/>
      <w:numFmt w:val="bullet"/>
      <w:lvlText w:val=""/>
      <w:lvlJc w:val="left"/>
      <w:pPr>
        <w:tabs>
          <w:tab w:val="left" w:pos="2360"/>
        </w:tabs>
        <w:ind w:left="2360" w:hanging="420"/>
      </w:pPr>
      <w:rPr>
        <w:rFonts w:hint="default" w:ascii="Wingdings" w:hAnsi="Wingdings"/>
      </w:rPr>
    </w:lvl>
    <w:lvl w:ilvl="3" w:tentative="0">
      <w:start w:val="1"/>
      <w:numFmt w:val="bullet"/>
      <w:lvlText w:val=""/>
      <w:lvlJc w:val="left"/>
      <w:pPr>
        <w:tabs>
          <w:tab w:val="left" w:pos="2780"/>
        </w:tabs>
        <w:ind w:left="2780" w:hanging="420"/>
      </w:pPr>
      <w:rPr>
        <w:rFonts w:hint="default" w:ascii="Wingdings" w:hAnsi="Wingdings"/>
      </w:rPr>
    </w:lvl>
    <w:lvl w:ilvl="4" w:tentative="0">
      <w:start w:val="1"/>
      <w:numFmt w:val="bullet"/>
      <w:lvlText w:val=""/>
      <w:lvlJc w:val="left"/>
      <w:pPr>
        <w:tabs>
          <w:tab w:val="left" w:pos="3200"/>
        </w:tabs>
        <w:ind w:left="3200" w:hanging="420"/>
      </w:pPr>
      <w:rPr>
        <w:rFonts w:hint="default" w:ascii="Wingdings" w:hAnsi="Wingdings"/>
      </w:rPr>
    </w:lvl>
    <w:lvl w:ilvl="5" w:tentative="0">
      <w:start w:val="1"/>
      <w:numFmt w:val="bullet"/>
      <w:lvlText w:val=""/>
      <w:lvlJc w:val="left"/>
      <w:pPr>
        <w:tabs>
          <w:tab w:val="left" w:pos="3620"/>
        </w:tabs>
        <w:ind w:left="3620" w:hanging="420"/>
      </w:pPr>
      <w:rPr>
        <w:rFonts w:hint="default" w:ascii="Wingdings" w:hAnsi="Wingdings"/>
      </w:rPr>
    </w:lvl>
    <w:lvl w:ilvl="6" w:tentative="0">
      <w:start w:val="1"/>
      <w:numFmt w:val="bullet"/>
      <w:lvlText w:val=""/>
      <w:lvlJc w:val="left"/>
      <w:pPr>
        <w:tabs>
          <w:tab w:val="left" w:pos="4040"/>
        </w:tabs>
        <w:ind w:left="4040" w:hanging="420"/>
      </w:pPr>
      <w:rPr>
        <w:rFonts w:hint="default" w:ascii="Wingdings" w:hAnsi="Wingdings"/>
      </w:rPr>
    </w:lvl>
    <w:lvl w:ilvl="7" w:tentative="0">
      <w:start w:val="1"/>
      <w:numFmt w:val="bullet"/>
      <w:lvlText w:val=""/>
      <w:lvlJc w:val="left"/>
      <w:pPr>
        <w:tabs>
          <w:tab w:val="left" w:pos="4460"/>
        </w:tabs>
        <w:ind w:left="4460" w:hanging="420"/>
      </w:pPr>
      <w:rPr>
        <w:rFonts w:hint="default" w:ascii="Wingdings" w:hAnsi="Wingdings"/>
      </w:rPr>
    </w:lvl>
    <w:lvl w:ilvl="8" w:tentative="0">
      <w:start w:val="1"/>
      <w:numFmt w:val="bullet"/>
      <w:lvlText w:val=""/>
      <w:lvlJc w:val="left"/>
      <w:pPr>
        <w:tabs>
          <w:tab w:val="left" w:pos="4880"/>
        </w:tabs>
        <w:ind w:left="4880" w:hanging="420"/>
      </w:pPr>
      <w:rPr>
        <w:rFonts w:hint="default" w:ascii="Wingdings" w:hAnsi="Wingdings"/>
      </w:rPr>
    </w:lvl>
  </w:abstractNum>
  <w:abstractNum w:abstractNumId="5">
    <w:nsid w:val="0000000F"/>
    <w:multiLevelType w:val="multilevel"/>
    <w:tmpl w:val="0000000F"/>
    <w:lvl w:ilvl="0" w:tentative="0">
      <w:start w:val="1"/>
      <w:numFmt w:val="upperLetter"/>
      <w:pStyle w:val="188"/>
      <w:suff w:val="nothing"/>
      <w:lvlText w:val="附　录　%1"/>
      <w:lvlJc w:val="left"/>
      <w:pPr>
        <w:ind w:left="0" w:firstLine="0"/>
      </w:pPr>
      <w:rPr>
        <w:rFonts w:hint="eastAsia" w:ascii="黑体" w:hAnsi="Times New Roman" w:eastAsia="黑体"/>
        <w:b w:val="0"/>
        <w:i w:val="0"/>
        <w:sz w:val="21"/>
      </w:rPr>
    </w:lvl>
    <w:lvl w:ilvl="1" w:tentative="0">
      <w:start w:val="1"/>
      <w:numFmt w:val="decimal"/>
      <w:pStyle w:val="129"/>
      <w:suff w:val="nothing"/>
      <w:lvlText w:val="%1.%2　"/>
      <w:lvlJc w:val="left"/>
      <w:pPr>
        <w:ind w:left="210" w:firstLine="0"/>
      </w:pPr>
      <w:rPr>
        <w:rFonts w:hint="eastAsia" w:ascii="黑体" w:hAnsi="Times New Roman" w:eastAsia="黑体"/>
        <w:b w:val="0"/>
        <w:i w:val="0"/>
        <w:snapToGrid/>
        <w:spacing w:val="0"/>
        <w:w w:val="100"/>
        <w:kern w:val="21"/>
        <w:sz w:val="21"/>
      </w:rPr>
    </w:lvl>
    <w:lvl w:ilvl="2" w:tentative="0">
      <w:start w:val="1"/>
      <w:numFmt w:val="decimal"/>
      <w:suff w:val="nothing"/>
      <w:lvlText w:val="%1.%2.%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6">
    <w:nsid w:val="00000010"/>
    <w:multiLevelType w:val="singleLevel"/>
    <w:tmpl w:val="00000010"/>
    <w:lvl w:ilvl="0" w:tentative="0">
      <w:start w:val="1"/>
      <w:numFmt w:val="bullet"/>
      <w:lvlText w:val=""/>
      <w:lvlJc w:val="left"/>
      <w:pPr>
        <w:tabs>
          <w:tab w:val="left" w:pos="1620"/>
        </w:tabs>
        <w:ind w:left="1620" w:hanging="360"/>
      </w:pPr>
      <w:rPr>
        <w:rFonts w:hint="default" w:ascii="Wingdings" w:hAnsi="Wingdings"/>
      </w:rPr>
    </w:lvl>
  </w:abstractNum>
  <w:abstractNum w:abstractNumId="7">
    <w:nsid w:val="00000011"/>
    <w:multiLevelType w:val="singleLevel"/>
    <w:tmpl w:val="00000011"/>
    <w:lvl w:ilvl="0" w:tentative="0">
      <w:start w:val="1"/>
      <w:numFmt w:val="decimal"/>
      <w:pStyle w:val="13"/>
      <w:lvlText w:val="%1."/>
      <w:lvlJc w:val="left"/>
      <w:pPr>
        <w:tabs>
          <w:tab w:val="left" w:pos="425"/>
        </w:tabs>
        <w:ind w:left="425" w:hanging="425"/>
      </w:pPr>
      <w:rPr>
        <w:rFonts w:hint="default"/>
      </w:rPr>
    </w:lvl>
  </w:abstractNum>
  <w:abstractNum w:abstractNumId="8">
    <w:nsid w:val="00000012"/>
    <w:multiLevelType w:val="multilevel"/>
    <w:tmpl w:val="00000012"/>
    <w:lvl w:ilvl="0" w:tentative="0">
      <w:start w:val="1"/>
      <w:numFmt w:val="bullet"/>
      <w:pStyle w:val="170"/>
      <w:lvlText w:val=""/>
      <w:lvlJc w:val="left"/>
      <w:pPr>
        <w:tabs>
          <w:tab w:val="left" w:pos="1644"/>
        </w:tabs>
        <w:ind w:left="1644" w:hanging="510"/>
      </w:pPr>
      <w:rPr>
        <w:rFonts w:hint="default" w:ascii="Wingdings" w:hAnsi="Wingdings"/>
        <w:color w:val="auto"/>
        <w:sz w:val="13"/>
        <w:u w:val="none"/>
      </w:rPr>
    </w:lvl>
    <w:lvl w:ilvl="1" w:tentative="0">
      <w:start w:val="1"/>
      <w:numFmt w:val="bullet"/>
      <w:lvlText w:val=""/>
      <w:lvlJc w:val="left"/>
      <w:pPr>
        <w:tabs>
          <w:tab w:val="left" w:pos="840"/>
        </w:tabs>
        <w:ind w:left="840" w:hanging="420"/>
      </w:pPr>
      <w:rPr>
        <w:rFonts w:hint="default" w:ascii="Wingdings" w:hAnsi="Wingdings"/>
        <w:color w:val="auto"/>
        <w:sz w:val="13"/>
        <w:u w:val="none"/>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9">
    <w:nsid w:val="00000013"/>
    <w:multiLevelType w:val="singleLevel"/>
    <w:tmpl w:val="00000013"/>
    <w:lvl w:ilvl="0" w:tentative="0">
      <w:start w:val="1"/>
      <w:numFmt w:val="bullet"/>
      <w:pStyle w:val="27"/>
      <w:lvlText w:val=""/>
      <w:lvlJc w:val="left"/>
      <w:pPr>
        <w:tabs>
          <w:tab w:val="left" w:pos="780"/>
        </w:tabs>
        <w:ind w:left="780" w:hanging="360"/>
      </w:pPr>
      <w:rPr>
        <w:rFonts w:hint="default" w:ascii="Wingdings" w:hAnsi="Wingdings"/>
      </w:rPr>
    </w:lvl>
  </w:abstractNum>
  <w:abstractNum w:abstractNumId="10">
    <w:nsid w:val="00000014"/>
    <w:multiLevelType w:val="singleLevel"/>
    <w:tmpl w:val="00000014"/>
    <w:lvl w:ilvl="0" w:tentative="0">
      <w:start w:val="1"/>
      <w:numFmt w:val="decimal"/>
      <w:pStyle w:val="194"/>
      <w:lvlText w:val="%1)"/>
      <w:lvlJc w:val="left"/>
      <w:pPr>
        <w:tabs>
          <w:tab w:val="left" w:pos="425"/>
        </w:tabs>
        <w:ind w:left="425" w:hanging="425"/>
      </w:pPr>
      <w:rPr>
        <w:rFonts w:hint="eastAsia"/>
      </w:rPr>
    </w:lvl>
  </w:abstractNum>
  <w:abstractNum w:abstractNumId="11">
    <w:nsid w:val="00000015"/>
    <w:multiLevelType w:val="multilevel"/>
    <w:tmpl w:val="00000015"/>
    <w:lvl w:ilvl="0" w:tentative="0">
      <w:start w:val="1"/>
      <w:numFmt w:val="chineseCountingThousand"/>
      <w:pStyle w:val="159"/>
      <w:lvlText w:val="%1、"/>
      <w:lvlJc w:val="left"/>
      <w:pPr>
        <w:tabs>
          <w:tab w:val="left" w:pos="720"/>
        </w:tabs>
        <w:ind w:left="42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2">
    <w:nsid w:val="39E3BF09"/>
    <w:multiLevelType w:val="singleLevel"/>
    <w:tmpl w:val="39E3BF09"/>
    <w:lvl w:ilvl="0" w:tentative="0">
      <w:start w:val="1"/>
      <w:numFmt w:val="decimal"/>
      <w:suff w:val="nothing"/>
      <w:lvlText w:val="%1、"/>
      <w:lvlJc w:val="left"/>
    </w:lvl>
  </w:abstractNum>
  <w:abstractNum w:abstractNumId="13">
    <w:nsid w:val="40897A63"/>
    <w:multiLevelType w:val="singleLevel"/>
    <w:tmpl w:val="40897A63"/>
    <w:lvl w:ilvl="0" w:tentative="0">
      <w:start w:val="1"/>
      <w:numFmt w:val="decimal"/>
      <w:suff w:val="nothing"/>
      <w:lvlText w:val="%1、"/>
      <w:lvlJc w:val="left"/>
    </w:lvl>
  </w:abstractNum>
  <w:num w:numId="1">
    <w:abstractNumId w:val="7"/>
  </w:num>
  <w:num w:numId="2">
    <w:abstractNumId w:val="3"/>
  </w:num>
  <w:num w:numId="3">
    <w:abstractNumId w:val="9"/>
  </w:num>
  <w:num w:numId="4">
    <w:abstractNumId w:val="5"/>
  </w:num>
  <w:num w:numId="5">
    <w:abstractNumId w:val="11"/>
  </w:num>
  <w:num w:numId="6">
    <w:abstractNumId w:val="2"/>
  </w:num>
  <w:num w:numId="7">
    <w:abstractNumId w:val="6"/>
  </w:num>
  <w:num w:numId="8">
    <w:abstractNumId w:val="8"/>
  </w:num>
  <w:num w:numId="9">
    <w:abstractNumId w:val="1"/>
  </w:num>
  <w:num w:numId="10">
    <w:abstractNumId w:val="10"/>
  </w:num>
  <w:num w:numId="11">
    <w:abstractNumId w:val="0"/>
  </w:num>
  <w:num w:numId="12">
    <w:abstractNumId w:val="4"/>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bordersDoNotSurroundHeader w:val="0"/>
  <w:bordersDoNotSurroundFooter w:val="0"/>
  <w:gutterAtTop/>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VerticalSpacing w:val="198"/>
  <w:displayHorizontalDrawingGridEvery w:val="1"/>
  <w:displayVerticalDrawingGridEvery w:val="2"/>
  <w:noPunctuationKerning w:val="1"/>
  <w:characterSpacingControl w:val="compressPunctuation"/>
  <w:doNotValidateAgainstSchema/>
  <w:doNotDemarcateInvalidXml/>
  <w:compat>
    <w:spaceForUL/>
    <w:balanceSingleByteDoubleByteWidth/>
    <w:doNotLeaveBackslashAlon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WJmYWM0MGVjMzUzY2VjZTk3NmE0ZGJjMGZjYjRlYjYifQ=="/>
  </w:docVars>
  <w:rsids>
    <w:rsidRoot w:val="00172A27"/>
    <w:rsid w:val="000144C9"/>
    <w:rsid w:val="0002088C"/>
    <w:rsid w:val="00033DAB"/>
    <w:rsid w:val="000370BC"/>
    <w:rsid w:val="00042D13"/>
    <w:rsid w:val="00056A6E"/>
    <w:rsid w:val="0008422C"/>
    <w:rsid w:val="000E232C"/>
    <w:rsid w:val="000E3326"/>
    <w:rsid w:val="0011647C"/>
    <w:rsid w:val="00116BB6"/>
    <w:rsid w:val="00117275"/>
    <w:rsid w:val="001173E3"/>
    <w:rsid w:val="001306AD"/>
    <w:rsid w:val="001435CF"/>
    <w:rsid w:val="001445A2"/>
    <w:rsid w:val="0015070D"/>
    <w:rsid w:val="0015525F"/>
    <w:rsid w:val="00165915"/>
    <w:rsid w:val="00166EEA"/>
    <w:rsid w:val="00172A27"/>
    <w:rsid w:val="001765E3"/>
    <w:rsid w:val="00192985"/>
    <w:rsid w:val="001A3E64"/>
    <w:rsid w:val="001F74AE"/>
    <w:rsid w:val="002122FC"/>
    <w:rsid w:val="0021327B"/>
    <w:rsid w:val="0021595A"/>
    <w:rsid w:val="00223B9B"/>
    <w:rsid w:val="0022691C"/>
    <w:rsid w:val="002676F5"/>
    <w:rsid w:val="00297EC4"/>
    <w:rsid w:val="002B0676"/>
    <w:rsid w:val="002C7EDF"/>
    <w:rsid w:val="002F2847"/>
    <w:rsid w:val="002F5C86"/>
    <w:rsid w:val="00313FC6"/>
    <w:rsid w:val="00314FE1"/>
    <w:rsid w:val="00316DF3"/>
    <w:rsid w:val="00330491"/>
    <w:rsid w:val="003332D6"/>
    <w:rsid w:val="0033562A"/>
    <w:rsid w:val="003453EB"/>
    <w:rsid w:val="003609C0"/>
    <w:rsid w:val="003876E3"/>
    <w:rsid w:val="003878EB"/>
    <w:rsid w:val="003A0967"/>
    <w:rsid w:val="003B48D3"/>
    <w:rsid w:val="003E69B4"/>
    <w:rsid w:val="003E7CAB"/>
    <w:rsid w:val="003F7078"/>
    <w:rsid w:val="00421287"/>
    <w:rsid w:val="0043243B"/>
    <w:rsid w:val="00460545"/>
    <w:rsid w:val="00493794"/>
    <w:rsid w:val="00495D1A"/>
    <w:rsid w:val="0049754E"/>
    <w:rsid w:val="004A1198"/>
    <w:rsid w:val="004A2061"/>
    <w:rsid w:val="004B4D5B"/>
    <w:rsid w:val="004C55B8"/>
    <w:rsid w:val="00507899"/>
    <w:rsid w:val="005106F8"/>
    <w:rsid w:val="00521F48"/>
    <w:rsid w:val="00531162"/>
    <w:rsid w:val="00537A61"/>
    <w:rsid w:val="00544AC9"/>
    <w:rsid w:val="0055266E"/>
    <w:rsid w:val="0055762B"/>
    <w:rsid w:val="00562F84"/>
    <w:rsid w:val="00580744"/>
    <w:rsid w:val="005C530A"/>
    <w:rsid w:val="005C7A84"/>
    <w:rsid w:val="005F22A3"/>
    <w:rsid w:val="00625F79"/>
    <w:rsid w:val="00643888"/>
    <w:rsid w:val="006452FB"/>
    <w:rsid w:val="0065313C"/>
    <w:rsid w:val="00664DC0"/>
    <w:rsid w:val="00667DF3"/>
    <w:rsid w:val="00675CDE"/>
    <w:rsid w:val="006802F3"/>
    <w:rsid w:val="006A2801"/>
    <w:rsid w:val="006A3401"/>
    <w:rsid w:val="006C353F"/>
    <w:rsid w:val="006C7CD3"/>
    <w:rsid w:val="00723BC4"/>
    <w:rsid w:val="00731090"/>
    <w:rsid w:val="007442A0"/>
    <w:rsid w:val="00755658"/>
    <w:rsid w:val="00773049"/>
    <w:rsid w:val="00791D34"/>
    <w:rsid w:val="007A3A16"/>
    <w:rsid w:val="007D57AF"/>
    <w:rsid w:val="007E13BD"/>
    <w:rsid w:val="007E1D36"/>
    <w:rsid w:val="007F2A53"/>
    <w:rsid w:val="00854CC0"/>
    <w:rsid w:val="00854ED3"/>
    <w:rsid w:val="00872901"/>
    <w:rsid w:val="008825DA"/>
    <w:rsid w:val="008F3680"/>
    <w:rsid w:val="009261F0"/>
    <w:rsid w:val="009302D1"/>
    <w:rsid w:val="00936181"/>
    <w:rsid w:val="00936197"/>
    <w:rsid w:val="00940646"/>
    <w:rsid w:val="009415FC"/>
    <w:rsid w:val="009570EF"/>
    <w:rsid w:val="00962AED"/>
    <w:rsid w:val="009710AF"/>
    <w:rsid w:val="0097589B"/>
    <w:rsid w:val="0099728C"/>
    <w:rsid w:val="009A317C"/>
    <w:rsid w:val="009A770F"/>
    <w:rsid w:val="009B4011"/>
    <w:rsid w:val="009C25EB"/>
    <w:rsid w:val="009C273F"/>
    <w:rsid w:val="009E62CD"/>
    <w:rsid w:val="00A06259"/>
    <w:rsid w:val="00A3078D"/>
    <w:rsid w:val="00A56F1E"/>
    <w:rsid w:val="00A614CD"/>
    <w:rsid w:val="00A9133B"/>
    <w:rsid w:val="00AC755D"/>
    <w:rsid w:val="00AF3E34"/>
    <w:rsid w:val="00B000A7"/>
    <w:rsid w:val="00B01F29"/>
    <w:rsid w:val="00B3337A"/>
    <w:rsid w:val="00B43355"/>
    <w:rsid w:val="00B60CC0"/>
    <w:rsid w:val="00B60F1F"/>
    <w:rsid w:val="00B730A8"/>
    <w:rsid w:val="00BA1F2C"/>
    <w:rsid w:val="00BB3E0F"/>
    <w:rsid w:val="00BB3F7A"/>
    <w:rsid w:val="00BC4CA6"/>
    <w:rsid w:val="00BD5A39"/>
    <w:rsid w:val="00BF23A8"/>
    <w:rsid w:val="00BF771D"/>
    <w:rsid w:val="00C14479"/>
    <w:rsid w:val="00C34570"/>
    <w:rsid w:val="00C909A2"/>
    <w:rsid w:val="00CB395B"/>
    <w:rsid w:val="00CC15A7"/>
    <w:rsid w:val="00CC4F85"/>
    <w:rsid w:val="00CD410E"/>
    <w:rsid w:val="00CD444E"/>
    <w:rsid w:val="00D21D58"/>
    <w:rsid w:val="00D226A5"/>
    <w:rsid w:val="00D2377C"/>
    <w:rsid w:val="00D40159"/>
    <w:rsid w:val="00D858CC"/>
    <w:rsid w:val="00DA4850"/>
    <w:rsid w:val="00DF02E6"/>
    <w:rsid w:val="00E2740B"/>
    <w:rsid w:val="00E40564"/>
    <w:rsid w:val="00E45B7C"/>
    <w:rsid w:val="00E46A0A"/>
    <w:rsid w:val="00E54E2D"/>
    <w:rsid w:val="00E670E8"/>
    <w:rsid w:val="00E863F1"/>
    <w:rsid w:val="00F10101"/>
    <w:rsid w:val="00F91500"/>
    <w:rsid w:val="00FC7767"/>
    <w:rsid w:val="00FD14FB"/>
    <w:rsid w:val="01AE3368"/>
    <w:rsid w:val="028F0F04"/>
    <w:rsid w:val="03040702"/>
    <w:rsid w:val="03122534"/>
    <w:rsid w:val="033905F3"/>
    <w:rsid w:val="03C37564"/>
    <w:rsid w:val="03C818F7"/>
    <w:rsid w:val="056B77C2"/>
    <w:rsid w:val="061650A0"/>
    <w:rsid w:val="06EA34B5"/>
    <w:rsid w:val="07610150"/>
    <w:rsid w:val="08ED3546"/>
    <w:rsid w:val="08FD5135"/>
    <w:rsid w:val="09242161"/>
    <w:rsid w:val="09246605"/>
    <w:rsid w:val="092959CA"/>
    <w:rsid w:val="092E403B"/>
    <w:rsid w:val="09A47490"/>
    <w:rsid w:val="09C94AB7"/>
    <w:rsid w:val="0AB771B3"/>
    <w:rsid w:val="0B187501"/>
    <w:rsid w:val="0B8273E0"/>
    <w:rsid w:val="0B9F5091"/>
    <w:rsid w:val="0BAA1613"/>
    <w:rsid w:val="0C4E2D14"/>
    <w:rsid w:val="0C6F7F5E"/>
    <w:rsid w:val="0CFF4F2C"/>
    <w:rsid w:val="0E470CF4"/>
    <w:rsid w:val="0EFE3F6B"/>
    <w:rsid w:val="101E0686"/>
    <w:rsid w:val="102F2365"/>
    <w:rsid w:val="109951E3"/>
    <w:rsid w:val="11141411"/>
    <w:rsid w:val="11C95EB0"/>
    <w:rsid w:val="12D75E50"/>
    <w:rsid w:val="13A62C89"/>
    <w:rsid w:val="14CD5DA3"/>
    <w:rsid w:val="152C024A"/>
    <w:rsid w:val="155F3D80"/>
    <w:rsid w:val="15A41F9F"/>
    <w:rsid w:val="16054058"/>
    <w:rsid w:val="161B48EC"/>
    <w:rsid w:val="166211BF"/>
    <w:rsid w:val="16A56B37"/>
    <w:rsid w:val="16E774B2"/>
    <w:rsid w:val="170D06D5"/>
    <w:rsid w:val="182B3664"/>
    <w:rsid w:val="18EB2C9C"/>
    <w:rsid w:val="19066C53"/>
    <w:rsid w:val="192B184C"/>
    <w:rsid w:val="19B81FAE"/>
    <w:rsid w:val="1AB40238"/>
    <w:rsid w:val="1ABB2110"/>
    <w:rsid w:val="1B3A3A66"/>
    <w:rsid w:val="1C0E01AF"/>
    <w:rsid w:val="1C3B0701"/>
    <w:rsid w:val="1C62632F"/>
    <w:rsid w:val="1C7711B8"/>
    <w:rsid w:val="1CFA7880"/>
    <w:rsid w:val="1D5A3F4C"/>
    <w:rsid w:val="1DB96EC4"/>
    <w:rsid w:val="1DC13680"/>
    <w:rsid w:val="1E8E5E26"/>
    <w:rsid w:val="1F216E8F"/>
    <w:rsid w:val="20522D45"/>
    <w:rsid w:val="20DA182C"/>
    <w:rsid w:val="21BF3AE6"/>
    <w:rsid w:val="21FC0731"/>
    <w:rsid w:val="22F95FB5"/>
    <w:rsid w:val="22FB5540"/>
    <w:rsid w:val="23BD39C6"/>
    <w:rsid w:val="24B858CA"/>
    <w:rsid w:val="26612822"/>
    <w:rsid w:val="26992650"/>
    <w:rsid w:val="2791404D"/>
    <w:rsid w:val="27B62D6D"/>
    <w:rsid w:val="28F12E95"/>
    <w:rsid w:val="294F62CC"/>
    <w:rsid w:val="299B4907"/>
    <w:rsid w:val="29F15C38"/>
    <w:rsid w:val="29FA4C3D"/>
    <w:rsid w:val="2A005E7B"/>
    <w:rsid w:val="2A9A00C1"/>
    <w:rsid w:val="2AFC41A2"/>
    <w:rsid w:val="2BFC2739"/>
    <w:rsid w:val="2D1A7254"/>
    <w:rsid w:val="2D915FCE"/>
    <w:rsid w:val="2D964C55"/>
    <w:rsid w:val="2DE40AAF"/>
    <w:rsid w:val="2E277397"/>
    <w:rsid w:val="2EAA1543"/>
    <w:rsid w:val="2F911A4F"/>
    <w:rsid w:val="2FFD5AC7"/>
    <w:rsid w:val="300B1FA5"/>
    <w:rsid w:val="30C33D77"/>
    <w:rsid w:val="30EE4D53"/>
    <w:rsid w:val="30EF510D"/>
    <w:rsid w:val="30F27490"/>
    <w:rsid w:val="31A05A08"/>
    <w:rsid w:val="31D874D8"/>
    <w:rsid w:val="32A12425"/>
    <w:rsid w:val="334A05D8"/>
    <w:rsid w:val="3355548A"/>
    <w:rsid w:val="33B1145D"/>
    <w:rsid w:val="340053F5"/>
    <w:rsid w:val="3421711A"/>
    <w:rsid w:val="342E0B19"/>
    <w:rsid w:val="346C5542"/>
    <w:rsid w:val="348558FB"/>
    <w:rsid w:val="34A52520"/>
    <w:rsid w:val="34CC3626"/>
    <w:rsid w:val="355B4EE7"/>
    <w:rsid w:val="358A7DF5"/>
    <w:rsid w:val="35C46130"/>
    <w:rsid w:val="37421B49"/>
    <w:rsid w:val="379A790F"/>
    <w:rsid w:val="37AA7B98"/>
    <w:rsid w:val="384265B4"/>
    <w:rsid w:val="387A7688"/>
    <w:rsid w:val="39501A09"/>
    <w:rsid w:val="39534154"/>
    <w:rsid w:val="39D961DF"/>
    <w:rsid w:val="39EE7A9E"/>
    <w:rsid w:val="3A0B2418"/>
    <w:rsid w:val="3A17287E"/>
    <w:rsid w:val="3A563F2E"/>
    <w:rsid w:val="3AD60004"/>
    <w:rsid w:val="3BA924B5"/>
    <w:rsid w:val="3BCB4D51"/>
    <w:rsid w:val="3BD20172"/>
    <w:rsid w:val="3C23605F"/>
    <w:rsid w:val="3C554BDE"/>
    <w:rsid w:val="3E10026E"/>
    <w:rsid w:val="3EDB7D99"/>
    <w:rsid w:val="3FCD46EF"/>
    <w:rsid w:val="411B1F4A"/>
    <w:rsid w:val="412D70FE"/>
    <w:rsid w:val="43260821"/>
    <w:rsid w:val="43432C09"/>
    <w:rsid w:val="44D133C0"/>
    <w:rsid w:val="45222D9E"/>
    <w:rsid w:val="45FB04BF"/>
    <w:rsid w:val="4642364B"/>
    <w:rsid w:val="46C2765E"/>
    <w:rsid w:val="46CA7F56"/>
    <w:rsid w:val="46D3724D"/>
    <w:rsid w:val="4836258A"/>
    <w:rsid w:val="484C37FC"/>
    <w:rsid w:val="486E0016"/>
    <w:rsid w:val="489F4D85"/>
    <w:rsid w:val="48F26CA1"/>
    <w:rsid w:val="49102D2A"/>
    <w:rsid w:val="494D2A33"/>
    <w:rsid w:val="4AE77909"/>
    <w:rsid w:val="4B464F0D"/>
    <w:rsid w:val="4B7F204C"/>
    <w:rsid w:val="4BC9209C"/>
    <w:rsid w:val="4BDC6CF8"/>
    <w:rsid w:val="4C402B5F"/>
    <w:rsid w:val="4E99569F"/>
    <w:rsid w:val="4F394704"/>
    <w:rsid w:val="4FA0550C"/>
    <w:rsid w:val="50210776"/>
    <w:rsid w:val="511F4B9B"/>
    <w:rsid w:val="522928B1"/>
    <w:rsid w:val="52CB49C9"/>
    <w:rsid w:val="532E01F4"/>
    <w:rsid w:val="53582700"/>
    <w:rsid w:val="538E1256"/>
    <w:rsid w:val="54014993"/>
    <w:rsid w:val="54493DF7"/>
    <w:rsid w:val="544B6862"/>
    <w:rsid w:val="54B85432"/>
    <w:rsid w:val="54FD432B"/>
    <w:rsid w:val="555D3188"/>
    <w:rsid w:val="55DC62A2"/>
    <w:rsid w:val="56353235"/>
    <w:rsid w:val="56AA2565"/>
    <w:rsid w:val="57240F65"/>
    <w:rsid w:val="577C0624"/>
    <w:rsid w:val="592A1AC4"/>
    <w:rsid w:val="5992473D"/>
    <w:rsid w:val="59AE7EB0"/>
    <w:rsid w:val="5A637CF0"/>
    <w:rsid w:val="5A9515D1"/>
    <w:rsid w:val="5B8C0E98"/>
    <w:rsid w:val="5CA80E6A"/>
    <w:rsid w:val="5D78331E"/>
    <w:rsid w:val="5D794FC0"/>
    <w:rsid w:val="5DAF4459"/>
    <w:rsid w:val="5DDB0603"/>
    <w:rsid w:val="5E8E62E0"/>
    <w:rsid w:val="5E953C7F"/>
    <w:rsid w:val="5E954C27"/>
    <w:rsid w:val="5ED66BCF"/>
    <w:rsid w:val="5FD842FF"/>
    <w:rsid w:val="60BE5FDB"/>
    <w:rsid w:val="61992B8F"/>
    <w:rsid w:val="61C3168D"/>
    <w:rsid w:val="62282187"/>
    <w:rsid w:val="62700892"/>
    <w:rsid w:val="636C365E"/>
    <w:rsid w:val="639635F7"/>
    <w:rsid w:val="641D3B93"/>
    <w:rsid w:val="64590659"/>
    <w:rsid w:val="64D32DA2"/>
    <w:rsid w:val="65063413"/>
    <w:rsid w:val="65613696"/>
    <w:rsid w:val="65A1716C"/>
    <w:rsid w:val="65F91B55"/>
    <w:rsid w:val="664945F9"/>
    <w:rsid w:val="668E6AC1"/>
    <w:rsid w:val="677224E3"/>
    <w:rsid w:val="67A93226"/>
    <w:rsid w:val="67B15328"/>
    <w:rsid w:val="67BF46A4"/>
    <w:rsid w:val="68306E74"/>
    <w:rsid w:val="6835736A"/>
    <w:rsid w:val="68945B31"/>
    <w:rsid w:val="689867B7"/>
    <w:rsid w:val="69100EC5"/>
    <w:rsid w:val="69316C74"/>
    <w:rsid w:val="69445D35"/>
    <w:rsid w:val="69913E1E"/>
    <w:rsid w:val="69BB5B86"/>
    <w:rsid w:val="6A1A4EBC"/>
    <w:rsid w:val="6AE13859"/>
    <w:rsid w:val="6AED6358"/>
    <w:rsid w:val="6B044FB5"/>
    <w:rsid w:val="6C2E004A"/>
    <w:rsid w:val="6CCB4D92"/>
    <w:rsid w:val="6CD90C56"/>
    <w:rsid w:val="6D644798"/>
    <w:rsid w:val="6D8C5028"/>
    <w:rsid w:val="6E381416"/>
    <w:rsid w:val="70AE16A2"/>
    <w:rsid w:val="71287CA7"/>
    <w:rsid w:val="71387A0F"/>
    <w:rsid w:val="7183443D"/>
    <w:rsid w:val="71B6750F"/>
    <w:rsid w:val="71DE3F9F"/>
    <w:rsid w:val="729C001D"/>
    <w:rsid w:val="72A702D6"/>
    <w:rsid w:val="730D09BA"/>
    <w:rsid w:val="731D09E7"/>
    <w:rsid w:val="73B465B9"/>
    <w:rsid w:val="73B72E1E"/>
    <w:rsid w:val="74BC00E9"/>
    <w:rsid w:val="751B3AC4"/>
    <w:rsid w:val="751E519F"/>
    <w:rsid w:val="75A5546F"/>
    <w:rsid w:val="76DB3120"/>
    <w:rsid w:val="77801EA6"/>
    <w:rsid w:val="790035CA"/>
    <w:rsid w:val="790379C1"/>
    <w:rsid w:val="7927265A"/>
    <w:rsid w:val="79E33A53"/>
    <w:rsid w:val="7AE0108D"/>
    <w:rsid w:val="7B214D90"/>
    <w:rsid w:val="7BA203D8"/>
    <w:rsid w:val="7C6469CC"/>
    <w:rsid w:val="7D0249D4"/>
    <w:rsid w:val="7D4B20FC"/>
    <w:rsid w:val="7D632040"/>
    <w:rsid w:val="7DAB6BB7"/>
    <w:rsid w:val="7DBF1F1D"/>
    <w:rsid w:val="7E1210DF"/>
    <w:rsid w:val="7F1D23AE"/>
    <w:rsid w:val="7F2D1F8D"/>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qFormat="1"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unhideWhenUsed="0" w:uiPriority="0" w:semiHidden="0" w:name="List Bullet 5"/>
    <w:lsdException w:qFormat="1" w:unhideWhenUsed="0" w:uiPriority="0" w:semiHidden="0" w:name="List Number 2"/>
    <w:lsdException w:qFormat="1"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8"/>
      <w:lang w:val="en-US" w:eastAsia="zh-CN" w:bidi="ar-SA"/>
    </w:rPr>
  </w:style>
  <w:style w:type="paragraph" w:styleId="2">
    <w:name w:val="heading 1"/>
    <w:basedOn w:val="1"/>
    <w:next w:val="1"/>
    <w:link w:val="261"/>
    <w:autoRedefine/>
    <w:qFormat/>
    <w:uiPriority w:val="0"/>
    <w:pPr>
      <w:keepNext/>
      <w:snapToGrid w:val="0"/>
      <w:spacing w:line="360" w:lineRule="atLeast"/>
      <w:outlineLvl w:val="0"/>
    </w:pPr>
    <w:rPr>
      <w:rFonts w:ascii="宋体"/>
    </w:rPr>
  </w:style>
  <w:style w:type="paragraph" w:styleId="3">
    <w:name w:val="heading 2"/>
    <w:basedOn w:val="1"/>
    <w:next w:val="1"/>
    <w:link w:val="69"/>
    <w:autoRedefine/>
    <w:qFormat/>
    <w:uiPriority w:val="0"/>
    <w:pPr>
      <w:keepNext/>
      <w:keepLines/>
      <w:spacing w:before="260" w:after="260" w:line="413" w:lineRule="auto"/>
      <w:outlineLvl w:val="1"/>
    </w:pPr>
    <w:rPr>
      <w:rFonts w:ascii="Arial" w:hAnsi="Arial" w:eastAsia="黑体"/>
      <w:b/>
      <w:sz w:val="32"/>
    </w:rPr>
  </w:style>
  <w:style w:type="paragraph" w:styleId="4">
    <w:name w:val="heading 3"/>
    <w:basedOn w:val="1"/>
    <w:next w:val="1"/>
    <w:link w:val="70"/>
    <w:autoRedefine/>
    <w:qFormat/>
    <w:uiPriority w:val="0"/>
    <w:pPr>
      <w:keepNext/>
      <w:keepLines/>
      <w:spacing w:before="260" w:after="260" w:line="413" w:lineRule="auto"/>
      <w:outlineLvl w:val="2"/>
    </w:pPr>
    <w:rPr>
      <w:b/>
      <w:sz w:val="32"/>
    </w:rPr>
  </w:style>
  <w:style w:type="paragraph" w:styleId="5">
    <w:name w:val="heading 4"/>
    <w:basedOn w:val="1"/>
    <w:next w:val="1"/>
    <w:autoRedefine/>
    <w:qFormat/>
    <w:uiPriority w:val="0"/>
    <w:pPr>
      <w:keepNext/>
      <w:keepLines/>
      <w:spacing w:before="280" w:after="290" w:line="372" w:lineRule="auto"/>
      <w:outlineLvl w:val="3"/>
    </w:pPr>
    <w:rPr>
      <w:rFonts w:ascii="Arial" w:hAnsi="Arial" w:eastAsia="黑体"/>
      <w:b/>
    </w:rPr>
  </w:style>
  <w:style w:type="paragraph" w:styleId="6">
    <w:name w:val="heading 5"/>
    <w:basedOn w:val="1"/>
    <w:next w:val="1"/>
    <w:autoRedefine/>
    <w:qFormat/>
    <w:uiPriority w:val="0"/>
    <w:pPr>
      <w:keepNext/>
      <w:keepLines/>
      <w:tabs>
        <w:tab w:val="left" w:pos="2551"/>
      </w:tabs>
      <w:spacing w:before="280" w:after="290" w:line="372" w:lineRule="auto"/>
      <w:ind w:left="2551" w:hanging="850"/>
      <w:outlineLvl w:val="4"/>
    </w:pPr>
    <w:rPr>
      <w:b/>
    </w:rPr>
  </w:style>
  <w:style w:type="paragraph" w:styleId="7">
    <w:name w:val="heading 6"/>
    <w:basedOn w:val="1"/>
    <w:next w:val="1"/>
    <w:autoRedefine/>
    <w:qFormat/>
    <w:uiPriority w:val="0"/>
    <w:pPr>
      <w:keepNext/>
      <w:keepLines/>
      <w:tabs>
        <w:tab w:val="left" w:pos="1152"/>
      </w:tabs>
      <w:adjustRightInd w:val="0"/>
      <w:snapToGrid w:val="0"/>
      <w:spacing w:before="240" w:after="64" w:line="317" w:lineRule="auto"/>
      <w:ind w:left="1152" w:hanging="1152"/>
      <w:outlineLvl w:val="5"/>
    </w:pPr>
    <w:rPr>
      <w:rFonts w:ascii="Arial" w:hAnsi="Arial" w:eastAsia="黑体"/>
      <w:b/>
      <w:sz w:val="24"/>
    </w:rPr>
  </w:style>
  <w:style w:type="paragraph" w:styleId="8">
    <w:name w:val="heading 7"/>
    <w:basedOn w:val="1"/>
    <w:next w:val="1"/>
    <w:autoRedefine/>
    <w:qFormat/>
    <w:uiPriority w:val="0"/>
    <w:pPr>
      <w:keepNext/>
      <w:keepLines/>
      <w:tabs>
        <w:tab w:val="left" w:pos="1296"/>
      </w:tabs>
      <w:adjustRightInd w:val="0"/>
      <w:snapToGrid w:val="0"/>
      <w:spacing w:before="240" w:after="64" w:line="317" w:lineRule="auto"/>
      <w:ind w:left="1296" w:hanging="1296"/>
      <w:outlineLvl w:val="6"/>
    </w:pPr>
    <w:rPr>
      <w:rFonts w:ascii="Arial" w:hAnsi="Arial" w:eastAsia="黑体"/>
      <w:b/>
      <w:sz w:val="24"/>
    </w:rPr>
  </w:style>
  <w:style w:type="paragraph" w:styleId="9">
    <w:name w:val="heading 8"/>
    <w:basedOn w:val="1"/>
    <w:next w:val="1"/>
    <w:autoRedefine/>
    <w:qFormat/>
    <w:uiPriority w:val="0"/>
    <w:pPr>
      <w:keepNext/>
      <w:keepLines/>
      <w:tabs>
        <w:tab w:val="left" w:pos="1440"/>
      </w:tabs>
      <w:adjustRightInd w:val="0"/>
      <w:snapToGrid w:val="0"/>
      <w:spacing w:before="240" w:after="64" w:line="317" w:lineRule="auto"/>
      <w:ind w:left="1440" w:hanging="1440"/>
      <w:outlineLvl w:val="7"/>
    </w:pPr>
    <w:rPr>
      <w:rFonts w:ascii="Arial" w:hAnsi="Arial" w:eastAsia="黑体"/>
      <w:b/>
      <w:sz w:val="24"/>
    </w:rPr>
  </w:style>
  <w:style w:type="paragraph" w:styleId="10">
    <w:name w:val="heading 9"/>
    <w:basedOn w:val="1"/>
    <w:next w:val="1"/>
    <w:autoRedefine/>
    <w:qFormat/>
    <w:uiPriority w:val="0"/>
    <w:pPr>
      <w:keepNext/>
      <w:keepLines/>
      <w:tabs>
        <w:tab w:val="left" w:pos="1584"/>
      </w:tabs>
      <w:adjustRightInd w:val="0"/>
      <w:snapToGrid w:val="0"/>
      <w:spacing w:before="240" w:after="64" w:line="317" w:lineRule="auto"/>
      <w:ind w:left="1584" w:hanging="1584"/>
      <w:outlineLvl w:val="8"/>
    </w:pPr>
    <w:rPr>
      <w:rFonts w:ascii="Arial" w:hAnsi="Arial" w:eastAsia="黑体"/>
      <w:b/>
      <w:sz w:val="24"/>
    </w:rPr>
  </w:style>
  <w:style w:type="character" w:default="1" w:styleId="59">
    <w:name w:val="Default Paragraph Font"/>
    <w:autoRedefine/>
    <w:unhideWhenUsed/>
    <w:qFormat/>
    <w:uiPriority w:val="1"/>
  </w:style>
  <w:style w:type="table" w:default="1" w:styleId="57">
    <w:name w:val="Normal Table"/>
    <w:autoRedefine/>
    <w:unhideWhenUsed/>
    <w:qFormat/>
    <w:uiPriority w:val="99"/>
    <w:tblPr>
      <w:tblCellMar>
        <w:top w:w="0" w:type="dxa"/>
        <w:left w:w="108" w:type="dxa"/>
        <w:bottom w:w="0" w:type="dxa"/>
        <w:right w:w="108" w:type="dxa"/>
      </w:tblCellMar>
    </w:tblPr>
  </w:style>
  <w:style w:type="paragraph" w:styleId="11">
    <w:name w:val="List 3"/>
    <w:basedOn w:val="1"/>
    <w:autoRedefine/>
    <w:qFormat/>
    <w:uiPriority w:val="0"/>
    <w:pPr>
      <w:adjustRightInd w:val="0"/>
      <w:snapToGrid w:val="0"/>
      <w:spacing w:line="360" w:lineRule="auto"/>
      <w:ind w:left="100" w:leftChars="400" w:hanging="200" w:hangingChars="200"/>
    </w:pPr>
    <w:rPr>
      <w:sz w:val="24"/>
    </w:rPr>
  </w:style>
  <w:style w:type="paragraph" w:styleId="12">
    <w:name w:val="toc 7"/>
    <w:basedOn w:val="1"/>
    <w:next w:val="1"/>
    <w:autoRedefine/>
    <w:qFormat/>
    <w:uiPriority w:val="0"/>
    <w:pPr>
      <w:ind w:left="2520" w:leftChars="1200"/>
    </w:pPr>
  </w:style>
  <w:style w:type="paragraph" w:styleId="13">
    <w:name w:val="List Number 2"/>
    <w:basedOn w:val="1"/>
    <w:autoRedefine/>
    <w:qFormat/>
    <w:uiPriority w:val="0"/>
    <w:pPr>
      <w:numPr>
        <w:ilvl w:val="0"/>
        <w:numId w:val="1"/>
      </w:numPr>
      <w:tabs>
        <w:tab w:val="left" w:pos="780"/>
        <w:tab w:val="clear" w:pos="425"/>
      </w:tabs>
      <w:spacing w:line="360" w:lineRule="auto"/>
    </w:pPr>
    <w:rPr>
      <w:sz w:val="24"/>
    </w:rPr>
  </w:style>
  <w:style w:type="paragraph" w:styleId="14">
    <w:name w:val="List Bullet 4"/>
    <w:basedOn w:val="1"/>
    <w:autoRedefine/>
    <w:qFormat/>
    <w:uiPriority w:val="0"/>
    <w:pPr>
      <w:widowControl/>
      <w:tabs>
        <w:tab w:val="left" w:pos="1134"/>
      </w:tabs>
      <w:adjustRightInd w:val="0"/>
      <w:snapToGrid w:val="0"/>
      <w:spacing w:before="120" w:line="280" w:lineRule="atLeast"/>
      <w:ind w:left="1418" w:hanging="284"/>
      <w:jc w:val="left"/>
    </w:pPr>
    <w:rPr>
      <w:rFonts w:ascii="宋体"/>
      <w:kern w:val="0"/>
      <w:sz w:val="22"/>
    </w:rPr>
  </w:style>
  <w:style w:type="paragraph" w:styleId="15">
    <w:name w:val="Normal Indent"/>
    <w:basedOn w:val="1"/>
    <w:autoRedefine/>
    <w:qFormat/>
    <w:uiPriority w:val="0"/>
    <w:pPr>
      <w:adjustRightInd w:val="0"/>
      <w:snapToGrid w:val="0"/>
      <w:spacing w:line="360" w:lineRule="auto"/>
      <w:ind w:firstLine="420"/>
    </w:pPr>
    <w:rPr>
      <w:sz w:val="24"/>
    </w:rPr>
  </w:style>
  <w:style w:type="paragraph" w:styleId="16">
    <w:name w:val="caption"/>
    <w:basedOn w:val="1"/>
    <w:next w:val="1"/>
    <w:autoRedefine/>
    <w:qFormat/>
    <w:uiPriority w:val="0"/>
    <w:pPr>
      <w:widowControl/>
      <w:tabs>
        <w:tab w:val="left" w:pos="1134"/>
      </w:tabs>
      <w:adjustRightInd w:val="0"/>
      <w:snapToGrid w:val="0"/>
      <w:spacing w:line="280" w:lineRule="atLeast"/>
      <w:jc w:val="left"/>
    </w:pPr>
    <w:rPr>
      <w:rFonts w:eastAsia="PMingLiU"/>
      <w:b/>
      <w:kern w:val="0"/>
      <w:sz w:val="24"/>
      <w:lang w:eastAsia="zh-TW"/>
    </w:rPr>
  </w:style>
  <w:style w:type="paragraph" w:styleId="17">
    <w:name w:val="Document Map"/>
    <w:basedOn w:val="1"/>
    <w:autoRedefine/>
    <w:qFormat/>
    <w:uiPriority w:val="0"/>
    <w:pPr>
      <w:shd w:val="clear" w:color="auto" w:fill="000080"/>
    </w:pPr>
  </w:style>
  <w:style w:type="paragraph" w:styleId="18">
    <w:name w:val="toa heading"/>
    <w:basedOn w:val="1"/>
    <w:next w:val="1"/>
    <w:autoRedefine/>
    <w:qFormat/>
    <w:uiPriority w:val="0"/>
    <w:pPr>
      <w:spacing w:before="120"/>
    </w:pPr>
    <w:rPr>
      <w:rFonts w:ascii="Arial" w:hAnsi="Arial"/>
      <w:sz w:val="24"/>
    </w:rPr>
  </w:style>
  <w:style w:type="paragraph" w:styleId="19">
    <w:name w:val="annotation text"/>
    <w:basedOn w:val="1"/>
    <w:link w:val="71"/>
    <w:autoRedefine/>
    <w:qFormat/>
    <w:uiPriority w:val="0"/>
    <w:pPr>
      <w:adjustRightInd w:val="0"/>
      <w:spacing w:line="360" w:lineRule="atLeast"/>
      <w:jc w:val="left"/>
      <w:textAlignment w:val="baseline"/>
    </w:pPr>
    <w:rPr>
      <w:sz w:val="24"/>
    </w:rPr>
  </w:style>
  <w:style w:type="paragraph" w:styleId="20">
    <w:name w:val="Body Text 3"/>
    <w:basedOn w:val="1"/>
    <w:autoRedefine/>
    <w:qFormat/>
    <w:uiPriority w:val="0"/>
    <w:pPr>
      <w:adjustRightInd w:val="0"/>
      <w:snapToGrid w:val="0"/>
      <w:spacing w:after="120" w:line="360" w:lineRule="auto"/>
    </w:pPr>
    <w:rPr>
      <w:sz w:val="16"/>
    </w:rPr>
  </w:style>
  <w:style w:type="paragraph" w:styleId="21">
    <w:name w:val="List Bullet 3"/>
    <w:basedOn w:val="1"/>
    <w:autoRedefine/>
    <w:qFormat/>
    <w:uiPriority w:val="0"/>
    <w:pPr>
      <w:numPr>
        <w:ilvl w:val="0"/>
        <w:numId w:val="2"/>
      </w:numPr>
      <w:adjustRightInd w:val="0"/>
      <w:snapToGrid w:val="0"/>
      <w:spacing w:line="360" w:lineRule="auto"/>
    </w:pPr>
    <w:rPr>
      <w:sz w:val="24"/>
    </w:rPr>
  </w:style>
  <w:style w:type="paragraph" w:styleId="22">
    <w:name w:val="Body Text"/>
    <w:basedOn w:val="1"/>
    <w:next w:val="1"/>
    <w:autoRedefine/>
    <w:qFormat/>
    <w:uiPriority w:val="0"/>
    <w:rPr>
      <w:rFonts w:ascii="仿宋_GB2312" w:eastAsia="仿宋_GB2312"/>
      <w:sz w:val="32"/>
    </w:rPr>
  </w:style>
  <w:style w:type="paragraph" w:styleId="23">
    <w:name w:val="Body Text Indent"/>
    <w:basedOn w:val="1"/>
    <w:link w:val="72"/>
    <w:qFormat/>
    <w:uiPriority w:val="0"/>
    <w:pPr>
      <w:spacing w:line="700" w:lineRule="exact"/>
      <w:ind w:left="960"/>
    </w:pPr>
    <w:rPr>
      <w:sz w:val="44"/>
    </w:rPr>
  </w:style>
  <w:style w:type="paragraph" w:styleId="24">
    <w:name w:val="List Number 3"/>
    <w:basedOn w:val="1"/>
    <w:autoRedefine/>
    <w:qFormat/>
    <w:uiPriority w:val="0"/>
    <w:pPr>
      <w:tabs>
        <w:tab w:val="left" w:pos="2120"/>
      </w:tabs>
      <w:adjustRightInd w:val="0"/>
      <w:snapToGrid w:val="0"/>
      <w:spacing w:line="360" w:lineRule="auto"/>
      <w:ind w:left="2120" w:hanging="720"/>
    </w:pPr>
    <w:rPr>
      <w:sz w:val="24"/>
    </w:rPr>
  </w:style>
  <w:style w:type="paragraph" w:styleId="25">
    <w:name w:val="List 2"/>
    <w:basedOn w:val="1"/>
    <w:qFormat/>
    <w:uiPriority w:val="0"/>
    <w:pPr>
      <w:adjustRightInd w:val="0"/>
      <w:snapToGrid w:val="0"/>
      <w:spacing w:line="360" w:lineRule="auto"/>
      <w:ind w:left="100" w:leftChars="200" w:hanging="200" w:hangingChars="200"/>
    </w:pPr>
    <w:rPr>
      <w:sz w:val="24"/>
    </w:rPr>
  </w:style>
  <w:style w:type="paragraph" w:styleId="26">
    <w:name w:val="List Continue"/>
    <w:basedOn w:val="1"/>
    <w:autoRedefine/>
    <w:qFormat/>
    <w:uiPriority w:val="0"/>
    <w:pPr>
      <w:adjustRightInd w:val="0"/>
      <w:snapToGrid w:val="0"/>
      <w:spacing w:after="120" w:line="360" w:lineRule="auto"/>
      <w:ind w:left="420" w:leftChars="200"/>
    </w:pPr>
    <w:rPr>
      <w:sz w:val="24"/>
    </w:rPr>
  </w:style>
  <w:style w:type="paragraph" w:styleId="27">
    <w:name w:val="List Bullet 2"/>
    <w:basedOn w:val="1"/>
    <w:autoRedefine/>
    <w:qFormat/>
    <w:uiPriority w:val="0"/>
    <w:pPr>
      <w:numPr>
        <w:ilvl w:val="0"/>
        <w:numId w:val="3"/>
      </w:numPr>
      <w:adjustRightInd w:val="0"/>
      <w:snapToGrid w:val="0"/>
      <w:spacing w:line="360" w:lineRule="auto"/>
    </w:pPr>
    <w:rPr>
      <w:sz w:val="24"/>
    </w:rPr>
  </w:style>
  <w:style w:type="paragraph" w:styleId="28">
    <w:name w:val="toc 5"/>
    <w:basedOn w:val="1"/>
    <w:next w:val="1"/>
    <w:autoRedefine/>
    <w:qFormat/>
    <w:uiPriority w:val="0"/>
    <w:pPr>
      <w:ind w:left="1680" w:leftChars="800"/>
    </w:pPr>
  </w:style>
  <w:style w:type="paragraph" w:styleId="29">
    <w:name w:val="toc 3"/>
    <w:basedOn w:val="1"/>
    <w:next w:val="1"/>
    <w:autoRedefine/>
    <w:qFormat/>
    <w:uiPriority w:val="39"/>
    <w:pPr>
      <w:ind w:left="840" w:leftChars="400"/>
    </w:pPr>
  </w:style>
  <w:style w:type="paragraph" w:styleId="30">
    <w:name w:val="Plain Text"/>
    <w:basedOn w:val="1"/>
    <w:link w:val="73"/>
    <w:autoRedefine/>
    <w:qFormat/>
    <w:uiPriority w:val="0"/>
    <w:rPr>
      <w:rFonts w:ascii="宋体" w:hAnsi="Courier New"/>
      <w:sz w:val="21"/>
    </w:rPr>
  </w:style>
  <w:style w:type="paragraph" w:styleId="31">
    <w:name w:val="toc 8"/>
    <w:basedOn w:val="1"/>
    <w:next w:val="1"/>
    <w:autoRedefine/>
    <w:qFormat/>
    <w:uiPriority w:val="0"/>
    <w:pPr>
      <w:ind w:left="2940" w:leftChars="1400"/>
    </w:pPr>
  </w:style>
  <w:style w:type="paragraph" w:styleId="32">
    <w:name w:val="Date"/>
    <w:basedOn w:val="1"/>
    <w:next w:val="1"/>
    <w:link w:val="74"/>
    <w:autoRedefine/>
    <w:qFormat/>
    <w:uiPriority w:val="0"/>
  </w:style>
  <w:style w:type="paragraph" w:styleId="33">
    <w:name w:val="Body Text Indent 2"/>
    <w:basedOn w:val="1"/>
    <w:link w:val="75"/>
    <w:autoRedefine/>
    <w:qFormat/>
    <w:uiPriority w:val="0"/>
    <w:pPr>
      <w:snapToGrid w:val="0"/>
      <w:spacing w:line="560" w:lineRule="atLeast"/>
      <w:ind w:firstLine="540"/>
    </w:pPr>
  </w:style>
  <w:style w:type="paragraph" w:styleId="34">
    <w:name w:val="Balloon Text"/>
    <w:basedOn w:val="1"/>
    <w:autoRedefine/>
    <w:qFormat/>
    <w:uiPriority w:val="0"/>
    <w:rPr>
      <w:sz w:val="18"/>
    </w:rPr>
  </w:style>
  <w:style w:type="paragraph" w:styleId="35">
    <w:name w:val="footer"/>
    <w:basedOn w:val="1"/>
    <w:link w:val="76"/>
    <w:autoRedefine/>
    <w:qFormat/>
    <w:uiPriority w:val="0"/>
    <w:pPr>
      <w:tabs>
        <w:tab w:val="center" w:pos="4153"/>
        <w:tab w:val="right" w:pos="8306"/>
      </w:tabs>
      <w:snapToGrid w:val="0"/>
      <w:jc w:val="left"/>
    </w:pPr>
    <w:rPr>
      <w:sz w:val="18"/>
    </w:rPr>
  </w:style>
  <w:style w:type="paragraph" w:styleId="36">
    <w:name w:val="header"/>
    <w:basedOn w:val="1"/>
    <w:link w:val="77"/>
    <w:autoRedefine/>
    <w:qFormat/>
    <w:uiPriority w:val="0"/>
    <w:pPr>
      <w:pBdr>
        <w:bottom w:val="single" w:color="auto" w:sz="6" w:space="1"/>
      </w:pBdr>
      <w:tabs>
        <w:tab w:val="center" w:pos="4153"/>
        <w:tab w:val="right" w:pos="8306"/>
      </w:tabs>
      <w:snapToGrid w:val="0"/>
      <w:jc w:val="center"/>
    </w:pPr>
    <w:rPr>
      <w:sz w:val="18"/>
    </w:rPr>
  </w:style>
  <w:style w:type="paragraph" w:styleId="37">
    <w:name w:val="toc 1"/>
    <w:basedOn w:val="1"/>
    <w:next w:val="1"/>
    <w:qFormat/>
    <w:uiPriority w:val="0"/>
    <w:pPr>
      <w:spacing w:line="180" w:lineRule="auto"/>
      <w:jc w:val="center"/>
    </w:pPr>
    <w:rPr>
      <w:sz w:val="30"/>
    </w:rPr>
  </w:style>
  <w:style w:type="paragraph" w:styleId="38">
    <w:name w:val="List Continue 4"/>
    <w:basedOn w:val="1"/>
    <w:autoRedefine/>
    <w:qFormat/>
    <w:uiPriority w:val="0"/>
    <w:pPr>
      <w:adjustRightInd w:val="0"/>
      <w:snapToGrid w:val="0"/>
      <w:spacing w:after="120" w:line="360" w:lineRule="auto"/>
      <w:ind w:left="1680" w:leftChars="800"/>
    </w:pPr>
    <w:rPr>
      <w:sz w:val="24"/>
    </w:rPr>
  </w:style>
  <w:style w:type="paragraph" w:styleId="39">
    <w:name w:val="toc 4"/>
    <w:basedOn w:val="1"/>
    <w:next w:val="1"/>
    <w:qFormat/>
    <w:uiPriority w:val="0"/>
    <w:pPr>
      <w:ind w:left="1260" w:leftChars="600"/>
    </w:pPr>
  </w:style>
  <w:style w:type="paragraph" w:styleId="40">
    <w:name w:val="footnote text"/>
    <w:basedOn w:val="1"/>
    <w:link w:val="78"/>
    <w:autoRedefine/>
    <w:qFormat/>
    <w:uiPriority w:val="0"/>
    <w:pPr>
      <w:spacing w:line="360" w:lineRule="auto"/>
    </w:pPr>
    <w:rPr>
      <w:sz w:val="18"/>
    </w:rPr>
  </w:style>
  <w:style w:type="paragraph" w:styleId="41">
    <w:name w:val="toc 6"/>
    <w:basedOn w:val="1"/>
    <w:next w:val="1"/>
    <w:qFormat/>
    <w:uiPriority w:val="0"/>
    <w:pPr>
      <w:ind w:left="2100" w:leftChars="1000"/>
    </w:pPr>
  </w:style>
  <w:style w:type="paragraph" w:styleId="42">
    <w:name w:val="List 5"/>
    <w:basedOn w:val="1"/>
    <w:autoRedefine/>
    <w:qFormat/>
    <w:uiPriority w:val="0"/>
    <w:pPr>
      <w:adjustRightInd w:val="0"/>
      <w:snapToGrid w:val="0"/>
      <w:spacing w:line="360" w:lineRule="auto"/>
      <w:ind w:left="100" w:leftChars="800" w:hanging="200" w:hangingChars="200"/>
    </w:pPr>
    <w:rPr>
      <w:sz w:val="24"/>
    </w:rPr>
  </w:style>
  <w:style w:type="paragraph" w:styleId="43">
    <w:name w:val="Body Text Indent 3"/>
    <w:basedOn w:val="1"/>
    <w:autoRedefine/>
    <w:qFormat/>
    <w:uiPriority w:val="0"/>
    <w:pPr>
      <w:spacing w:line="360" w:lineRule="auto"/>
      <w:ind w:firstLine="632"/>
    </w:pPr>
    <w:rPr>
      <w:rFonts w:ascii="黑体" w:eastAsia="黑体"/>
    </w:rPr>
  </w:style>
  <w:style w:type="paragraph" w:styleId="44">
    <w:name w:val="table of figures"/>
    <w:basedOn w:val="1"/>
    <w:next w:val="1"/>
    <w:autoRedefine/>
    <w:qFormat/>
    <w:uiPriority w:val="0"/>
    <w:pPr>
      <w:tabs>
        <w:tab w:val="right" w:leader="dot" w:pos="8640"/>
      </w:tabs>
      <w:spacing w:line="360" w:lineRule="auto"/>
      <w:ind w:left="400" w:hanging="400"/>
    </w:pPr>
    <w:rPr>
      <w:sz w:val="24"/>
    </w:rPr>
  </w:style>
  <w:style w:type="paragraph" w:styleId="45">
    <w:name w:val="toc 2"/>
    <w:basedOn w:val="1"/>
    <w:next w:val="1"/>
    <w:autoRedefine/>
    <w:qFormat/>
    <w:uiPriority w:val="39"/>
    <w:pPr>
      <w:ind w:left="420" w:leftChars="200"/>
    </w:pPr>
  </w:style>
  <w:style w:type="paragraph" w:styleId="46">
    <w:name w:val="toc 9"/>
    <w:basedOn w:val="1"/>
    <w:next w:val="1"/>
    <w:qFormat/>
    <w:uiPriority w:val="0"/>
    <w:pPr>
      <w:ind w:left="3360" w:leftChars="1600"/>
    </w:pPr>
  </w:style>
  <w:style w:type="paragraph" w:styleId="47">
    <w:name w:val="Body Text 2"/>
    <w:basedOn w:val="1"/>
    <w:autoRedefine/>
    <w:qFormat/>
    <w:uiPriority w:val="0"/>
    <w:pPr>
      <w:adjustRightInd w:val="0"/>
      <w:snapToGrid w:val="0"/>
      <w:spacing w:after="120" w:line="480" w:lineRule="auto"/>
    </w:pPr>
    <w:rPr>
      <w:sz w:val="24"/>
    </w:rPr>
  </w:style>
  <w:style w:type="paragraph" w:styleId="48">
    <w:name w:val="List 4"/>
    <w:basedOn w:val="1"/>
    <w:autoRedefine/>
    <w:qFormat/>
    <w:uiPriority w:val="0"/>
    <w:pPr>
      <w:adjustRightInd w:val="0"/>
      <w:snapToGrid w:val="0"/>
      <w:spacing w:line="360" w:lineRule="auto"/>
      <w:ind w:left="100" w:leftChars="600" w:hanging="200" w:hangingChars="200"/>
    </w:pPr>
    <w:rPr>
      <w:sz w:val="24"/>
    </w:rPr>
  </w:style>
  <w:style w:type="paragraph" w:styleId="49">
    <w:name w:val="List Continue 2"/>
    <w:basedOn w:val="1"/>
    <w:autoRedefine/>
    <w:qFormat/>
    <w:uiPriority w:val="0"/>
    <w:pPr>
      <w:adjustRightInd w:val="0"/>
      <w:snapToGrid w:val="0"/>
      <w:spacing w:after="120" w:line="360" w:lineRule="auto"/>
      <w:ind w:left="840" w:leftChars="400"/>
    </w:pPr>
    <w:rPr>
      <w:sz w:val="24"/>
    </w:rPr>
  </w:style>
  <w:style w:type="paragraph" w:styleId="50">
    <w:name w:val="Normal (Web)"/>
    <w:basedOn w:val="1"/>
    <w:autoRedefine/>
    <w:qFormat/>
    <w:uiPriority w:val="0"/>
    <w:pPr>
      <w:widowControl/>
      <w:spacing w:before="100" w:beforeAutospacing="1" w:after="100" w:afterAutospacing="1"/>
      <w:jc w:val="left"/>
    </w:pPr>
    <w:rPr>
      <w:rFonts w:ascii="宋体" w:hAnsi="宋体"/>
      <w:kern w:val="0"/>
      <w:sz w:val="24"/>
    </w:rPr>
  </w:style>
  <w:style w:type="paragraph" w:styleId="51">
    <w:name w:val="List Continue 3"/>
    <w:basedOn w:val="1"/>
    <w:autoRedefine/>
    <w:qFormat/>
    <w:uiPriority w:val="0"/>
    <w:pPr>
      <w:adjustRightInd w:val="0"/>
      <w:snapToGrid w:val="0"/>
      <w:spacing w:after="120" w:line="360" w:lineRule="auto"/>
      <w:ind w:left="1260" w:leftChars="600"/>
    </w:pPr>
    <w:rPr>
      <w:sz w:val="24"/>
    </w:rPr>
  </w:style>
  <w:style w:type="paragraph" w:styleId="52">
    <w:name w:val="index 1"/>
    <w:basedOn w:val="1"/>
    <w:next w:val="1"/>
    <w:autoRedefine/>
    <w:qFormat/>
    <w:uiPriority w:val="0"/>
    <w:pPr>
      <w:adjustRightInd w:val="0"/>
      <w:spacing w:line="240" w:lineRule="atLeast"/>
      <w:textAlignment w:val="baseline"/>
    </w:pPr>
    <w:rPr>
      <w:rFonts w:ascii="宋体"/>
      <w:kern w:val="0"/>
      <w:sz w:val="21"/>
    </w:rPr>
  </w:style>
  <w:style w:type="paragraph" w:styleId="53">
    <w:name w:val="Title"/>
    <w:basedOn w:val="1"/>
    <w:autoRedefine/>
    <w:qFormat/>
    <w:uiPriority w:val="0"/>
    <w:pPr>
      <w:widowControl/>
      <w:spacing w:after="240" w:line="360" w:lineRule="auto"/>
      <w:jc w:val="center"/>
    </w:pPr>
    <w:rPr>
      <w:rFonts w:ascii="Arial" w:hAnsi="Arial"/>
      <w:b/>
      <w:smallCaps/>
      <w:kern w:val="28"/>
      <w:sz w:val="36"/>
      <w:lang w:eastAsia="en-US"/>
    </w:rPr>
  </w:style>
  <w:style w:type="paragraph" w:styleId="54">
    <w:name w:val="annotation subject"/>
    <w:basedOn w:val="19"/>
    <w:next w:val="19"/>
    <w:link w:val="79"/>
    <w:autoRedefine/>
    <w:qFormat/>
    <w:uiPriority w:val="0"/>
    <w:pPr>
      <w:adjustRightInd/>
      <w:spacing w:line="240" w:lineRule="auto"/>
      <w:textAlignment w:val="auto"/>
    </w:pPr>
  </w:style>
  <w:style w:type="paragraph" w:styleId="55">
    <w:name w:val="Body Text First Indent"/>
    <w:basedOn w:val="22"/>
    <w:autoRedefine/>
    <w:qFormat/>
    <w:uiPriority w:val="0"/>
    <w:pPr>
      <w:spacing w:line="360" w:lineRule="auto"/>
      <w:ind w:firstLine="420"/>
    </w:pPr>
    <w:rPr>
      <w:rFonts w:ascii="宋体" w:hAnsi="宋体"/>
      <w:sz w:val="24"/>
    </w:rPr>
  </w:style>
  <w:style w:type="paragraph" w:styleId="56">
    <w:name w:val="Body Text First Indent 2"/>
    <w:basedOn w:val="23"/>
    <w:link w:val="80"/>
    <w:autoRedefine/>
    <w:qFormat/>
    <w:uiPriority w:val="0"/>
    <w:pPr>
      <w:spacing w:after="120" w:line="240" w:lineRule="auto"/>
      <w:ind w:left="420" w:leftChars="200" w:firstLine="420" w:firstLineChars="200"/>
    </w:pPr>
  </w:style>
  <w:style w:type="table" w:styleId="58">
    <w:name w:val="Table Grid"/>
    <w:basedOn w:val="57"/>
    <w:autoRedefine/>
    <w:qFormat/>
    <w:uiPriority w:val="0"/>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60">
    <w:name w:val="Strong"/>
    <w:autoRedefine/>
    <w:qFormat/>
    <w:uiPriority w:val="22"/>
    <w:rPr>
      <w:b/>
    </w:rPr>
  </w:style>
  <w:style w:type="character" w:styleId="61">
    <w:name w:val="page number"/>
    <w:basedOn w:val="59"/>
    <w:autoRedefine/>
    <w:qFormat/>
    <w:uiPriority w:val="0"/>
  </w:style>
  <w:style w:type="character" w:styleId="62">
    <w:name w:val="FollowedHyperlink"/>
    <w:autoRedefine/>
    <w:qFormat/>
    <w:uiPriority w:val="0"/>
    <w:rPr>
      <w:color w:val="333333"/>
      <w:u w:val="none"/>
    </w:rPr>
  </w:style>
  <w:style w:type="character" w:styleId="63">
    <w:name w:val="Emphasis"/>
    <w:autoRedefine/>
    <w:qFormat/>
    <w:uiPriority w:val="0"/>
    <w:rPr>
      <w:i/>
    </w:rPr>
  </w:style>
  <w:style w:type="character" w:styleId="64">
    <w:name w:val="Hyperlink"/>
    <w:basedOn w:val="59"/>
    <w:autoRedefine/>
    <w:qFormat/>
    <w:uiPriority w:val="99"/>
    <w:rPr>
      <w:color w:val="333333"/>
      <w:u w:val="none"/>
    </w:rPr>
  </w:style>
  <w:style w:type="character" w:styleId="65">
    <w:name w:val="annotation reference"/>
    <w:autoRedefine/>
    <w:qFormat/>
    <w:uiPriority w:val="0"/>
    <w:rPr>
      <w:sz w:val="21"/>
      <w:szCs w:val="21"/>
    </w:rPr>
  </w:style>
  <w:style w:type="character" w:styleId="66">
    <w:name w:val="footnote reference"/>
    <w:autoRedefine/>
    <w:qFormat/>
    <w:uiPriority w:val="0"/>
    <w:rPr>
      <w:position w:val="6"/>
      <w:sz w:val="14"/>
      <w:vertAlign w:val="superscript"/>
    </w:rPr>
  </w:style>
  <w:style w:type="character" w:customStyle="1" w:styleId="67">
    <w:name w:val="标题 2 字符"/>
    <w:autoRedefine/>
    <w:qFormat/>
    <w:uiPriority w:val="99"/>
    <w:rPr>
      <w:rFonts w:ascii="Arial" w:hAnsi="Arial" w:eastAsia="黑体"/>
      <w:b/>
      <w:kern w:val="2"/>
      <w:sz w:val="32"/>
    </w:rPr>
  </w:style>
  <w:style w:type="paragraph" w:customStyle="1" w:styleId="68">
    <w:name w:val="样式 10 磅31114"/>
    <w:next w:val="1"/>
    <w:qFormat/>
    <w:uiPriority w:val="0"/>
    <w:pPr>
      <w:widowControl w:val="0"/>
      <w:jc w:val="both"/>
    </w:pPr>
    <w:rPr>
      <w:rFonts w:ascii="Calibri" w:hAnsi="Calibri" w:eastAsia="宋体" w:cs="Times New Roman"/>
      <w:kern w:val="2"/>
      <w:sz w:val="21"/>
      <w:szCs w:val="24"/>
      <w:lang w:val="en-US" w:eastAsia="zh-CN" w:bidi="ar-SA"/>
    </w:rPr>
  </w:style>
  <w:style w:type="character" w:customStyle="1" w:styleId="69">
    <w:name w:val="标题 2 字符1"/>
    <w:link w:val="3"/>
    <w:autoRedefine/>
    <w:qFormat/>
    <w:uiPriority w:val="0"/>
    <w:rPr>
      <w:rFonts w:ascii="Arial" w:hAnsi="Arial" w:eastAsia="黑体"/>
      <w:b/>
      <w:kern w:val="2"/>
      <w:sz w:val="32"/>
    </w:rPr>
  </w:style>
  <w:style w:type="character" w:customStyle="1" w:styleId="70">
    <w:name w:val="标题 3 字符1"/>
    <w:link w:val="4"/>
    <w:autoRedefine/>
    <w:qFormat/>
    <w:uiPriority w:val="0"/>
    <w:rPr>
      <w:rFonts w:eastAsia="宋体"/>
      <w:b/>
      <w:kern w:val="2"/>
      <w:sz w:val="32"/>
      <w:lang w:val="en-US" w:eastAsia="zh-CN"/>
    </w:rPr>
  </w:style>
  <w:style w:type="character" w:customStyle="1" w:styleId="71">
    <w:name w:val="批注文字 字符1"/>
    <w:link w:val="19"/>
    <w:autoRedefine/>
    <w:qFormat/>
    <w:uiPriority w:val="0"/>
    <w:rPr>
      <w:sz w:val="24"/>
    </w:rPr>
  </w:style>
  <w:style w:type="character" w:customStyle="1" w:styleId="72">
    <w:name w:val="正文文本缩进 字符"/>
    <w:link w:val="23"/>
    <w:autoRedefine/>
    <w:qFormat/>
    <w:uiPriority w:val="0"/>
    <w:rPr>
      <w:kern w:val="2"/>
      <w:sz w:val="44"/>
    </w:rPr>
  </w:style>
  <w:style w:type="character" w:customStyle="1" w:styleId="73">
    <w:name w:val="纯文本 字符"/>
    <w:link w:val="30"/>
    <w:autoRedefine/>
    <w:qFormat/>
    <w:locked/>
    <w:uiPriority w:val="99"/>
    <w:rPr>
      <w:rFonts w:ascii="宋体" w:hAnsi="Courier New"/>
      <w:kern w:val="2"/>
      <w:sz w:val="21"/>
    </w:rPr>
  </w:style>
  <w:style w:type="character" w:customStyle="1" w:styleId="74">
    <w:name w:val="日期 字符"/>
    <w:link w:val="32"/>
    <w:autoRedefine/>
    <w:qFormat/>
    <w:uiPriority w:val="0"/>
    <w:rPr>
      <w:kern w:val="2"/>
      <w:sz w:val="28"/>
    </w:rPr>
  </w:style>
  <w:style w:type="character" w:customStyle="1" w:styleId="75">
    <w:name w:val="正文文本缩进 2 字符"/>
    <w:link w:val="33"/>
    <w:autoRedefine/>
    <w:qFormat/>
    <w:uiPriority w:val="0"/>
    <w:rPr>
      <w:kern w:val="2"/>
      <w:sz w:val="28"/>
    </w:rPr>
  </w:style>
  <w:style w:type="character" w:customStyle="1" w:styleId="76">
    <w:name w:val="页脚 字符"/>
    <w:link w:val="35"/>
    <w:autoRedefine/>
    <w:qFormat/>
    <w:uiPriority w:val="99"/>
    <w:rPr>
      <w:kern w:val="2"/>
      <w:sz w:val="18"/>
    </w:rPr>
  </w:style>
  <w:style w:type="character" w:customStyle="1" w:styleId="77">
    <w:name w:val="页眉 字符"/>
    <w:link w:val="36"/>
    <w:autoRedefine/>
    <w:qFormat/>
    <w:uiPriority w:val="99"/>
    <w:rPr>
      <w:kern w:val="2"/>
      <w:sz w:val="18"/>
    </w:rPr>
  </w:style>
  <w:style w:type="character" w:customStyle="1" w:styleId="78">
    <w:name w:val="脚注文本 字符"/>
    <w:link w:val="40"/>
    <w:autoRedefine/>
    <w:qFormat/>
    <w:uiPriority w:val="0"/>
    <w:rPr>
      <w:kern w:val="2"/>
      <w:sz w:val="18"/>
    </w:rPr>
  </w:style>
  <w:style w:type="character" w:customStyle="1" w:styleId="79">
    <w:name w:val="批注主题 字符"/>
    <w:basedOn w:val="71"/>
    <w:link w:val="54"/>
    <w:autoRedefine/>
    <w:qFormat/>
    <w:uiPriority w:val="0"/>
    <w:rPr>
      <w:sz w:val="24"/>
    </w:rPr>
  </w:style>
  <w:style w:type="character" w:customStyle="1" w:styleId="80">
    <w:name w:val="正文文本首行缩进 2 字符"/>
    <w:basedOn w:val="72"/>
    <w:link w:val="56"/>
    <w:autoRedefine/>
    <w:qFormat/>
    <w:uiPriority w:val="0"/>
    <w:rPr>
      <w:kern w:val="2"/>
      <w:sz w:val="44"/>
    </w:rPr>
  </w:style>
  <w:style w:type="paragraph" w:customStyle="1" w:styleId="81">
    <w:name w:val="BodyText1I2"/>
    <w:basedOn w:val="1"/>
    <w:next w:val="82"/>
    <w:autoRedefine/>
    <w:qFormat/>
    <w:uiPriority w:val="0"/>
    <w:pPr>
      <w:spacing w:after="120" w:line="276" w:lineRule="auto"/>
      <w:ind w:left="420" w:leftChars="200"/>
      <w:jc w:val="left"/>
      <w:textAlignment w:val="baseline"/>
    </w:pPr>
    <w:rPr>
      <w:rFonts w:ascii="Calibri" w:hAnsi="Calibri" w:eastAsia="宋体"/>
      <w:kern w:val="0"/>
      <w:sz w:val="22"/>
      <w:szCs w:val="22"/>
      <w:lang w:val="en-US" w:eastAsia="en-US" w:bidi="ar-SA"/>
    </w:rPr>
  </w:style>
  <w:style w:type="paragraph" w:customStyle="1" w:styleId="82">
    <w:name w:val="BodyText"/>
    <w:basedOn w:val="1"/>
    <w:autoRedefine/>
    <w:qFormat/>
    <w:uiPriority w:val="0"/>
    <w:pPr>
      <w:textAlignment w:val="baseline"/>
    </w:pPr>
    <w:rPr>
      <w:rFonts w:ascii="宋体" w:hAnsi="宋体" w:eastAsia="宋体"/>
      <w:kern w:val="0"/>
      <w:sz w:val="21"/>
      <w:szCs w:val="21"/>
      <w:lang w:val="en-US" w:eastAsia="en-US" w:bidi="ar-SA"/>
    </w:rPr>
  </w:style>
  <w:style w:type="character" w:customStyle="1" w:styleId="83">
    <w:name w:val="Char Char6"/>
    <w:autoRedefine/>
    <w:qFormat/>
    <w:uiPriority w:val="0"/>
    <w:rPr>
      <w:rFonts w:ascii="仿宋_GB2312" w:eastAsia="仿宋_GB2312"/>
      <w:kern w:val="2"/>
      <w:sz w:val="32"/>
    </w:rPr>
  </w:style>
  <w:style w:type="character" w:customStyle="1" w:styleId="84">
    <w:name w:val="Char Char2"/>
    <w:autoRedefine/>
    <w:qFormat/>
    <w:uiPriority w:val="0"/>
    <w:rPr>
      <w:rFonts w:eastAsia="宋体"/>
      <w:kern w:val="2"/>
      <w:sz w:val="18"/>
      <w:lang w:val="en-US" w:eastAsia="zh-CN"/>
    </w:rPr>
  </w:style>
  <w:style w:type="character" w:customStyle="1" w:styleId="85">
    <w:name w:val="Char Char"/>
    <w:autoRedefine/>
    <w:qFormat/>
    <w:uiPriority w:val="0"/>
    <w:rPr>
      <w:rFonts w:ascii="宋体" w:hAnsi="宋体" w:eastAsia="宋体"/>
      <w:kern w:val="2"/>
      <w:sz w:val="24"/>
      <w:lang w:val="en-US" w:eastAsia="zh-CN" w:bidi="ar-SA"/>
    </w:rPr>
  </w:style>
  <w:style w:type="character" w:customStyle="1" w:styleId="86">
    <w:name w:val="Table Text Char"/>
    <w:autoRedefine/>
    <w:qFormat/>
    <w:uiPriority w:val="0"/>
    <w:rPr>
      <w:rFonts w:ascii="Arial" w:hAnsi="Arial"/>
      <w:kern w:val="2"/>
      <w:sz w:val="18"/>
      <w:lang w:val="en-US" w:eastAsia="zh-CN" w:bidi="ar-SA"/>
    </w:rPr>
  </w:style>
  <w:style w:type="character" w:customStyle="1" w:styleId="87">
    <w:name w:val="标书正文:  0.74 厘米 Char1"/>
    <w:autoRedefine/>
    <w:qFormat/>
    <w:uiPriority w:val="0"/>
    <w:rPr>
      <w:rFonts w:eastAsia="宋体"/>
      <w:kern w:val="2"/>
      <w:sz w:val="24"/>
      <w:lang w:val="en-US" w:eastAsia="zh-CN"/>
    </w:rPr>
  </w:style>
  <w:style w:type="character" w:customStyle="1" w:styleId="88">
    <w:name w:val="Char Char11"/>
    <w:autoRedefine/>
    <w:qFormat/>
    <w:uiPriority w:val="0"/>
    <w:rPr>
      <w:rFonts w:ascii="宋体"/>
      <w:kern w:val="2"/>
      <w:sz w:val="28"/>
    </w:rPr>
  </w:style>
  <w:style w:type="character" w:customStyle="1" w:styleId="89">
    <w:name w:val="Char Char7"/>
    <w:autoRedefine/>
    <w:qFormat/>
    <w:uiPriority w:val="0"/>
    <w:rPr>
      <w:rFonts w:ascii="宋体" w:hAnsi="宋体" w:eastAsia="宋体"/>
      <w:kern w:val="2"/>
      <w:sz w:val="28"/>
    </w:rPr>
  </w:style>
  <w:style w:type="character" w:customStyle="1" w:styleId="90">
    <w:name w:val="文字 Char"/>
    <w:autoRedefine/>
    <w:qFormat/>
    <w:uiPriority w:val="0"/>
    <w:rPr>
      <w:rFonts w:ascii="宋体"/>
      <w:kern w:val="2"/>
      <w:sz w:val="28"/>
    </w:rPr>
  </w:style>
  <w:style w:type="character" w:customStyle="1" w:styleId="91">
    <w:name w:val="Char Char5"/>
    <w:autoRedefine/>
    <w:qFormat/>
    <w:uiPriority w:val="0"/>
    <w:rPr>
      <w:rFonts w:ascii="Arial" w:hAnsi="Arial" w:eastAsia="宋体"/>
      <w:b/>
      <w:smallCaps/>
      <w:kern w:val="28"/>
      <w:sz w:val="36"/>
      <w:lang w:val="en-US" w:eastAsia="en-US"/>
    </w:rPr>
  </w:style>
  <w:style w:type="character" w:customStyle="1" w:styleId="92">
    <w:name w:val="font61"/>
    <w:autoRedefine/>
    <w:qFormat/>
    <w:uiPriority w:val="0"/>
    <w:rPr>
      <w:rFonts w:hint="eastAsia" w:ascii="微软雅黑" w:hAnsi="微软雅黑" w:eastAsia="微软雅黑" w:cs="微软雅黑"/>
      <w:color w:val="000000"/>
      <w:sz w:val="24"/>
      <w:szCs w:val="24"/>
      <w:u w:val="none"/>
    </w:rPr>
  </w:style>
  <w:style w:type="character" w:customStyle="1" w:styleId="93">
    <w:name w:val="title_emph1"/>
    <w:autoRedefine/>
    <w:qFormat/>
    <w:uiPriority w:val="0"/>
    <w:rPr>
      <w:rFonts w:hint="default" w:ascii="Arial" w:hAnsi="Arial"/>
      <w:b/>
      <w:sz w:val="20"/>
    </w:rPr>
  </w:style>
  <w:style w:type="character" w:customStyle="1" w:styleId="94">
    <w:name w:val="Comment Text Char"/>
    <w:autoRedefine/>
    <w:semiHidden/>
    <w:qFormat/>
    <w:locked/>
    <w:uiPriority w:val="0"/>
    <w:rPr>
      <w:rFonts w:ascii="Times New Roman" w:hAnsi="Times New Roman" w:cs="Times New Roman"/>
      <w:sz w:val="20"/>
      <w:szCs w:val="20"/>
    </w:rPr>
  </w:style>
  <w:style w:type="character" w:customStyle="1" w:styleId="95">
    <w:name w:val="v151"/>
    <w:autoRedefine/>
    <w:qFormat/>
    <w:uiPriority w:val="0"/>
    <w:rPr>
      <w:sz w:val="18"/>
    </w:rPr>
  </w:style>
  <w:style w:type="character" w:customStyle="1" w:styleId="96">
    <w:name w:val="font1"/>
    <w:autoRedefine/>
    <w:qFormat/>
    <w:uiPriority w:val="0"/>
    <w:rPr>
      <w:color w:val="000000"/>
      <w:sz w:val="18"/>
    </w:rPr>
  </w:style>
  <w:style w:type="character" w:customStyle="1" w:styleId="97">
    <w:name w:val="Char Char Char Char Char Char Char Char Char"/>
    <w:autoRedefine/>
    <w:qFormat/>
    <w:uiPriority w:val="0"/>
    <w:rPr>
      <w:rFonts w:ascii="宋体" w:hAnsi="宋体" w:eastAsia="宋体"/>
      <w:kern w:val="2"/>
      <w:sz w:val="24"/>
      <w:lang w:val="en-US" w:eastAsia="zh-CN" w:bidi="ar-SA"/>
    </w:rPr>
  </w:style>
  <w:style w:type="character" w:customStyle="1" w:styleId="98">
    <w:name w:val="Table Text Char Char Char Char"/>
    <w:link w:val="99"/>
    <w:autoRedefine/>
    <w:qFormat/>
    <w:uiPriority w:val="0"/>
    <w:rPr>
      <w:rFonts w:ascii="Arial" w:hAnsi="Arial"/>
      <w:kern w:val="2"/>
      <w:sz w:val="18"/>
      <w:lang w:val="en-US" w:eastAsia="zh-CN" w:bidi="ar-SA"/>
    </w:rPr>
  </w:style>
  <w:style w:type="paragraph" w:customStyle="1" w:styleId="99">
    <w:name w:val="Table Text"/>
    <w:link w:val="98"/>
    <w:autoRedefine/>
    <w:qFormat/>
    <w:uiPriority w:val="0"/>
    <w:pPr>
      <w:snapToGrid w:val="0"/>
      <w:spacing w:before="80" w:after="80"/>
    </w:pPr>
    <w:rPr>
      <w:rFonts w:ascii="Arial" w:hAnsi="Arial" w:eastAsia="宋体" w:cs="Times New Roman"/>
      <w:kern w:val="2"/>
      <w:sz w:val="18"/>
      <w:lang w:val="en-US" w:eastAsia="zh-CN" w:bidi="ar-SA"/>
    </w:rPr>
  </w:style>
  <w:style w:type="character" w:customStyle="1" w:styleId="100">
    <w:name w:val="H2 Char"/>
    <w:autoRedefine/>
    <w:qFormat/>
    <w:uiPriority w:val="0"/>
    <w:rPr>
      <w:rFonts w:ascii="Arial" w:hAnsi="Arial" w:eastAsia="宋体"/>
      <w:kern w:val="2"/>
      <w:sz w:val="28"/>
      <w:lang w:val="en-US" w:eastAsia="zh-CN"/>
    </w:rPr>
  </w:style>
  <w:style w:type="character" w:customStyle="1" w:styleId="101">
    <w:name w:val="top-det1"/>
    <w:autoRedefine/>
    <w:qFormat/>
    <w:uiPriority w:val="0"/>
    <w:rPr>
      <w:b/>
      <w:color w:val="000000"/>
    </w:rPr>
  </w:style>
  <w:style w:type="character" w:customStyle="1" w:styleId="102">
    <w:name w:val="批注文字 字符"/>
    <w:autoRedefine/>
    <w:qFormat/>
    <w:uiPriority w:val="0"/>
    <w:rPr>
      <w:sz w:val="24"/>
    </w:rPr>
  </w:style>
  <w:style w:type="character" w:customStyle="1" w:styleId="103">
    <w:name w:val="crowed11"/>
    <w:autoRedefine/>
    <w:qFormat/>
    <w:uiPriority w:val="0"/>
    <w:rPr>
      <w:rFonts w:hint="default"/>
      <w:sz w:val="24"/>
    </w:rPr>
  </w:style>
  <w:style w:type="character" w:customStyle="1" w:styleId="104">
    <w:name w:val="Table Text Char1 Char"/>
    <w:autoRedefine/>
    <w:qFormat/>
    <w:uiPriority w:val="0"/>
    <w:rPr>
      <w:rFonts w:ascii="Arial" w:hAnsi="Arial"/>
      <w:kern w:val="2"/>
      <w:sz w:val="18"/>
      <w:lang w:val="en-US" w:eastAsia="zh-CN" w:bidi="ar-SA"/>
    </w:rPr>
  </w:style>
  <w:style w:type="character" w:customStyle="1" w:styleId="105">
    <w:name w:val="Table Heading Char Char"/>
    <w:autoRedefine/>
    <w:qFormat/>
    <w:uiPriority w:val="0"/>
    <w:rPr>
      <w:rFonts w:ascii="Arial" w:hAnsi="Arial" w:eastAsia="黑体"/>
      <w:kern w:val="2"/>
      <w:sz w:val="18"/>
      <w:lang w:val="en-US" w:eastAsia="zh-CN"/>
    </w:rPr>
  </w:style>
  <w:style w:type="character" w:customStyle="1" w:styleId="106">
    <w:name w:val="文字 Char Char"/>
    <w:link w:val="107"/>
    <w:autoRedefine/>
    <w:qFormat/>
    <w:uiPriority w:val="0"/>
    <w:rPr>
      <w:rFonts w:ascii="宋体"/>
      <w:kern w:val="2"/>
      <w:sz w:val="28"/>
    </w:rPr>
  </w:style>
  <w:style w:type="paragraph" w:customStyle="1" w:styleId="107">
    <w:name w:val="文字"/>
    <w:basedOn w:val="1"/>
    <w:link w:val="106"/>
    <w:autoRedefine/>
    <w:qFormat/>
    <w:uiPriority w:val="0"/>
    <w:pPr>
      <w:tabs>
        <w:tab w:val="left" w:pos="8520"/>
      </w:tabs>
      <w:spacing w:line="312" w:lineRule="auto"/>
      <w:ind w:right="-210" w:firstLine="556"/>
    </w:pPr>
    <w:rPr>
      <w:rFonts w:ascii="宋体"/>
    </w:rPr>
  </w:style>
  <w:style w:type="character" w:customStyle="1" w:styleId="108">
    <w:name w:val="样式 宋体"/>
    <w:autoRedefine/>
    <w:qFormat/>
    <w:uiPriority w:val="0"/>
    <w:rPr>
      <w:rFonts w:ascii="宋体" w:hAnsi="宋体" w:eastAsia="宋体"/>
      <w:sz w:val="28"/>
    </w:rPr>
  </w:style>
  <w:style w:type="character" w:customStyle="1" w:styleId="109">
    <w:name w:val="正文 + 三号 Char"/>
    <w:autoRedefine/>
    <w:qFormat/>
    <w:uiPriority w:val="0"/>
    <w:rPr>
      <w:rFonts w:eastAsia="宋体"/>
      <w:kern w:val="2"/>
      <w:sz w:val="21"/>
      <w:lang w:val="en-US" w:eastAsia="zh-CN"/>
    </w:rPr>
  </w:style>
  <w:style w:type="character" w:customStyle="1" w:styleId="110">
    <w:name w:val="小 Char"/>
    <w:autoRedefine/>
    <w:qFormat/>
    <w:uiPriority w:val="0"/>
    <w:rPr>
      <w:rFonts w:ascii="宋体" w:hAnsi="Courier New" w:eastAsia="宋体"/>
      <w:kern w:val="2"/>
      <w:sz w:val="21"/>
      <w:lang w:val="en-US" w:eastAsia="zh-CN" w:bidi="ar-SA"/>
    </w:rPr>
  </w:style>
  <w:style w:type="character" w:customStyle="1" w:styleId="111">
    <w:name w:val="标题 3 字符"/>
    <w:autoRedefine/>
    <w:qFormat/>
    <w:uiPriority w:val="0"/>
    <w:rPr>
      <w:rFonts w:eastAsia="宋体"/>
      <w:b/>
      <w:kern w:val="2"/>
      <w:sz w:val="32"/>
      <w:lang w:val="en-US" w:eastAsia="zh-CN"/>
    </w:rPr>
  </w:style>
  <w:style w:type="character" w:customStyle="1" w:styleId="112">
    <w:name w:val="content-white1"/>
    <w:autoRedefine/>
    <w:qFormat/>
    <w:uiPriority w:val="0"/>
    <w:rPr>
      <w:color w:val="auto"/>
      <w:sz w:val="18"/>
      <w:u w:val="none"/>
    </w:rPr>
  </w:style>
  <w:style w:type="character" w:customStyle="1" w:styleId="113">
    <w:name w:val="font31"/>
    <w:autoRedefine/>
    <w:qFormat/>
    <w:uiPriority w:val="0"/>
    <w:rPr>
      <w:rFonts w:hint="default" w:ascii="微软雅黑 Light" w:hAnsi="微软雅黑 Light" w:eastAsia="微软雅黑 Light" w:cs="微软雅黑 Light"/>
      <w:color w:val="000000"/>
      <w:sz w:val="24"/>
      <w:szCs w:val="24"/>
      <w:u w:val="none"/>
    </w:rPr>
  </w:style>
  <w:style w:type="character" w:customStyle="1" w:styleId="114">
    <w:name w:val="Char Char4"/>
    <w:autoRedefine/>
    <w:qFormat/>
    <w:uiPriority w:val="0"/>
    <w:rPr>
      <w:rFonts w:eastAsia="宋体"/>
      <w:b/>
      <w:kern w:val="2"/>
      <w:sz w:val="21"/>
      <w:lang w:val="en-US" w:eastAsia="zh-CN"/>
    </w:rPr>
  </w:style>
  <w:style w:type="character" w:customStyle="1" w:styleId="115">
    <w:name w:val="未命名11"/>
    <w:autoRedefine/>
    <w:qFormat/>
    <w:uiPriority w:val="0"/>
    <w:rPr>
      <w:color w:val="77FFFF"/>
      <w:sz w:val="24"/>
    </w:rPr>
  </w:style>
  <w:style w:type="character" w:customStyle="1" w:styleId="116">
    <w:name w:val="font21"/>
    <w:autoRedefine/>
    <w:qFormat/>
    <w:uiPriority w:val="0"/>
    <w:rPr>
      <w:rFonts w:hint="default" w:ascii="Times New Roman" w:hAnsi="Times New Roman" w:cs="Times New Roman"/>
      <w:color w:val="000000"/>
      <w:sz w:val="24"/>
      <w:szCs w:val="24"/>
      <w:u w:val="none"/>
    </w:rPr>
  </w:style>
  <w:style w:type="character" w:customStyle="1" w:styleId="117">
    <w:name w:val="Char Char3"/>
    <w:autoRedefine/>
    <w:qFormat/>
    <w:uiPriority w:val="0"/>
    <w:rPr>
      <w:rFonts w:eastAsia="宋体"/>
      <w:kern w:val="2"/>
      <w:sz w:val="18"/>
      <w:lang w:val="en-US" w:eastAsia="zh-CN"/>
    </w:rPr>
  </w:style>
  <w:style w:type="character" w:customStyle="1" w:styleId="118">
    <w:name w:val="Table Text Char1 Char Char"/>
    <w:autoRedefine/>
    <w:qFormat/>
    <w:uiPriority w:val="0"/>
    <w:rPr>
      <w:rFonts w:ascii="Arial" w:hAnsi="Arial"/>
      <w:kern w:val="2"/>
      <w:sz w:val="18"/>
      <w:lang w:val="en-US" w:eastAsia="zh-CN" w:bidi="ar-SA"/>
    </w:rPr>
  </w:style>
  <w:style w:type="paragraph" w:customStyle="1" w:styleId="119">
    <w:name w:val="文章正文"/>
    <w:basedOn w:val="1"/>
    <w:autoRedefine/>
    <w:qFormat/>
    <w:uiPriority w:val="0"/>
    <w:pPr>
      <w:ind w:firstLine="560" w:firstLineChars="200"/>
    </w:pPr>
    <w:rPr>
      <w:rFonts w:ascii="仿宋_GB2312" w:hAnsi="宋体" w:eastAsia="仿宋_GB2312"/>
      <w:color w:val="000000"/>
    </w:rPr>
  </w:style>
  <w:style w:type="paragraph" w:customStyle="1" w:styleId="120">
    <w:name w:val="Char Char1"/>
    <w:basedOn w:val="1"/>
    <w:autoRedefine/>
    <w:qFormat/>
    <w:uiPriority w:val="0"/>
    <w:pPr>
      <w:widowControl/>
      <w:spacing w:after="160" w:line="240" w:lineRule="exact"/>
      <w:jc w:val="left"/>
    </w:pPr>
    <w:rPr>
      <w:rFonts w:ascii="Verdana" w:hAnsi="Verdana"/>
      <w:kern w:val="0"/>
      <w:sz w:val="20"/>
      <w:lang w:eastAsia="en-US"/>
    </w:rPr>
  </w:style>
  <w:style w:type="paragraph" w:customStyle="1" w:styleId="121">
    <w:name w:val="Char2 Char Char Char Char Char Char"/>
    <w:basedOn w:val="1"/>
    <w:autoRedefine/>
    <w:qFormat/>
    <w:uiPriority w:val="0"/>
    <w:rPr>
      <w:rFonts w:ascii="仿宋_GB2312"/>
      <w:b/>
      <w:sz w:val="30"/>
    </w:rPr>
  </w:style>
  <w:style w:type="paragraph" w:customStyle="1" w:styleId="122">
    <w:name w:val="content"/>
    <w:basedOn w:val="1"/>
    <w:autoRedefine/>
    <w:qFormat/>
    <w:uiPriority w:val="0"/>
    <w:pPr>
      <w:widowControl/>
      <w:spacing w:before="100" w:beforeAutospacing="1" w:after="100" w:afterAutospacing="1" w:line="280" w:lineRule="atLeast"/>
      <w:ind w:firstLine="375"/>
      <w:jc w:val="left"/>
    </w:pPr>
    <w:rPr>
      <w:rFonts w:ascii="宋体" w:hAnsi="宋体"/>
      <w:color w:val="000000"/>
      <w:kern w:val="0"/>
      <w:sz w:val="18"/>
    </w:rPr>
  </w:style>
  <w:style w:type="paragraph" w:customStyle="1" w:styleId="123">
    <w:name w:val="正文文本 21"/>
    <w:basedOn w:val="1"/>
    <w:autoRedefine/>
    <w:qFormat/>
    <w:uiPriority w:val="0"/>
    <w:pPr>
      <w:adjustRightInd w:val="0"/>
      <w:spacing w:before="120" w:line="360" w:lineRule="auto"/>
      <w:ind w:firstLine="480"/>
      <w:textAlignment w:val="baseline"/>
    </w:pPr>
    <w:rPr>
      <w:sz w:val="24"/>
    </w:rPr>
  </w:style>
  <w:style w:type="paragraph" w:customStyle="1" w:styleId="124">
    <w:name w:val="段落正文"/>
    <w:basedOn w:val="1"/>
    <w:autoRedefine/>
    <w:qFormat/>
    <w:uiPriority w:val="0"/>
    <w:pPr>
      <w:spacing w:before="156" w:beforeLines="50" w:line="360" w:lineRule="auto"/>
      <w:ind w:firstLine="200" w:firstLineChars="200"/>
    </w:pPr>
    <w:rPr>
      <w:spacing w:val="2"/>
      <w:sz w:val="24"/>
    </w:rPr>
  </w:style>
  <w:style w:type="paragraph" w:customStyle="1" w:styleId="125">
    <w:name w:val="Title - Date"/>
    <w:basedOn w:val="53"/>
    <w:next w:val="1"/>
    <w:autoRedefine/>
    <w:qFormat/>
    <w:uiPriority w:val="0"/>
    <w:pPr>
      <w:spacing w:before="240" w:after="720"/>
    </w:pPr>
    <w:rPr>
      <w:sz w:val="28"/>
    </w:rPr>
  </w:style>
  <w:style w:type="paragraph" w:customStyle="1" w:styleId="126">
    <w:name w:val="1.正文"/>
    <w:basedOn w:val="1"/>
    <w:qFormat/>
    <w:uiPriority w:val="0"/>
    <w:pPr>
      <w:spacing w:line="360" w:lineRule="auto"/>
      <w:ind w:left="540" w:leftChars="225" w:firstLine="540" w:firstLineChars="225"/>
    </w:pPr>
    <w:rPr>
      <w:sz w:val="24"/>
    </w:rPr>
  </w:style>
  <w:style w:type="paragraph" w:customStyle="1" w:styleId="127">
    <w:name w:val="二级条标题"/>
    <w:basedOn w:val="128"/>
    <w:next w:val="130"/>
    <w:autoRedefine/>
    <w:qFormat/>
    <w:uiPriority w:val="0"/>
    <w:pPr>
      <w:ind w:left="840"/>
      <w:outlineLvl w:val="3"/>
    </w:pPr>
  </w:style>
  <w:style w:type="paragraph" w:customStyle="1" w:styleId="128">
    <w:name w:val="一级条标题"/>
    <w:basedOn w:val="129"/>
    <w:next w:val="130"/>
    <w:autoRedefine/>
    <w:qFormat/>
    <w:uiPriority w:val="0"/>
    <w:pPr>
      <w:numPr>
        <w:ilvl w:val="0"/>
        <w:numId w:val="0"/>
      </w:numPr>
      <w:spacing w:before="0" w:beforeLines="0" w:after="0" w:afterLines="0"/>
      <w:ind w:left="525"/>
      <w:outlineLvl w:val="2"/>
    </w:pPr>
    <w:rPr>
      <w:sz w:val="21"/>
    </w:rPr>
  </w:style>
  <w:style w:type="paragraph" w:customStyle="1" w:styleId="129">
    <w:name w:val="章标题"/>
    <w:next w:val="1"/>
    <w:autoRedefine/>
    <w:qFormat/>
    <w:uiPriority w:val="0"/>
    <w:pPr>
      <w:numPr>
        <w:ilvl w:val="1"/>
        <w:numId w:val="4"/>
      </w:numPr>
      <w:spacing w:before="156" w:beforeLines="50" w:after="156" w:afterLines="50"/>
      <w:ind w:left="0"/>
      <w:jc w:val="both"/>
      <w:outlineLvl w:val="1"/>
    </w:pPr>
    <w:rPr>
      <w:rFonts w:ascii="黑体" w:hAnsi="Times New Roman" w:eastAsia="黑体" w:cs="Times New Roman"/>
      <w:sz w:val="24"/>
      <w:lang w:val="en-US" w:eastAsia="zh-CN" w:bidi="ar-SA"/>
    </w:rPr>
  </w:style>
  <w:style w:type="paragraph" w:customStyle="1" w:styleId="130">
    <w:name w:val="段"/>
    <w:autoRedefine/>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31">
    <w:name w:val="Title - Revision"/>
    <w:basedOn w:val="53"/>
    <w:autoRedefine/>
    <w:qFormat/>
    <w:uiPriority w:val="0"/>
    <w:pPr>
      <w:spacing w:before="720"/>
    </w:pPr>
  </w:style>
  <w:style w:type="paragraph" w:customStyle="1" w:styleId="132">
    <w:name w:val="Table Text Char Char"/>
    <w:autoRedefine/>
    <w:qFormat/>
    <w:uiPriority w:val="0"/>
    <w:pPr>
      <w:snapToGrid w:val="0"/>
      <w:spacing w:before="80" w:after="80"/>
    </w:pPr>
    <w:rPr>
      <w:rFonts w:ascii="Arial" w:hAnsi="Arial" w:eastAsia="宋体" w:cs="Times New Roman"/>
      <w:kern w:val="2"/>
      <w:sz w:val="18"/>
      <w:lang w:val="en-US" w:eastAsia="zh-CN" w:bidi="ar-SA"/>
    </w:rPr>
  </w:style>
  <w:style w:type="paragraph" w:customStyle="1" w:styleId="133">
    <w:name w:val="Char"/>
    <w:basedOn w:val="1"/>
    <w:autoRedefine/>
    <w:qFormat/>
    <w:uiPriority w:val="0"/>
    <w:pPr>
      <w:spacing w:line="240" w:lineRule="atLeast"/>
      <w:ind w:left="420" w:firstLine="420"/>
    </w:pPr>
    <w:rPr>
      <w:kern w:val="0"/>
      <w:sz w:val="21"/>
    </w:rPr>
  </w:style>
  <w:style w:type="paragraph" w:customStyle="1" w:styleId="134">
    <w:name w:val="表格1"/>
    <w:basedOn w:val="1"/>
    <w:next w:val="1"/>
    <w:autoRedefine/>
    <w:qFormat/>
    <w:uiPriority w:val="0"/>
    <w:pPr>
      <w:kinsoku w:val="0"/>
      <w:wordWrap w:val="0"/>
      <w:overflowPunct w:val="0"/>
      <w:autoSpaceDE w:val="0"/>
      <w:autoSpaceDN w:val="0"/>
      <w:adjustRightInd w:val="0"/>
      <w:spacing w:line="288" w:lineRule="auto"/>
      <w:jc w:val="center"/>
      <w:textAlignment w:val="baseline"/>
    </w:pPr>
    <w:rPr>
      <w:rFonts w:ascii="宋体"/>
      <w:kern w:val="0"/>
      <w:sz w:val="18"/>
    </w:rPr>
  </w:style>
  <w:style w:type="paragraph" w:customStyle="1" w:styleId="135">
    <w:name w:val="默认段落字体 Para Char Char Char Char Char Char Char Char Char1 Char Char Char Char"/>
    <w:basedOn w:val="1"/>
    <w:autoRedefine/>
    <w:qFormat/>
    <w:uiPriority w:val="0"/>
    <w:rPr>
      <w:rFonts w:ascii="Tahoma" w:hAnsi="Tahoma"/>
      <w:sz w:val="24"/>
    </w:rPr>
  </w:style>
  <w:style w:type="paragraph" w:customStyle="1" w:styleId="136">
    <w:name w:val="Char1 Char Char Char"/>
    <w:basedOn w:val="1"/>
    <w:autoRedefine/>
    <w:qFormat/>
    <w:uiPriority w:val="0"/>
    <w:rPr>
      <w:rFonts w:ascii="Tahoma" w:hAnsi="Tahoma"/>
      <w:sz w:val="24"/>
    </w:rPr>
  </w:style>
  <w:style w:type="paragraph" w:customStyle="1" w:styleId="137">
    <w:name w:val="Char Char Char Char Char"/>
    <w:basedOn w:val="1"/>
    <w:autoRedefine/>
    <w:qFormat/>
    <w:uiPriority w:val="0"/>
    <w:pPr>
      <w:tabs>
        <w:tab w:val="left" w:pos="425"/>
      </w:tabs>
      <w:ind w:left="1620" w:hanging="360"/>
    </w:pPr>
    <w:rPr>
      <w:rFonts w:ascii="Tahoma" w:hAnsi="Tahoma"/>
      <w:sz w:val="24"/>
    </w:rPr>
  </w:style>
  <w:style w:type="paragraph" w:customStyle="1" w:styleId="138">
    <w:name w:val="默认段落字体 Para Char Char Char Char Char Char Char"/>
    <w:basedOn w:val="1"/>
    <w:autoRedefine/>
    <w:qFormat/>
    <w:uiPriority w:val="0"/>
    <w:rPr>
      <w:rFonts w:ascii="Tahoma" w:hAnsi="Tahoma"/>
      <w:sz w:val="24"/>
    </w:rPr>
  </w:style>
  <w:style w:type="paragraph" w:customStyle="1" w:styleId="139">
    <w:name w:val="af"/>
    <w:basedOn w:val="1"/>
    <w:autoRedefine/>
    <w:qFormat/>
    <w:uiPriority w:val="0"/>
    <w:pPr>
      <w:widowControl/>
      <w:spacing w:line="300" w:lineRule="atLeast"/>
      <w:jc w:val="left"/>
    </w:pPr>
    <w:rPr>
      <w:rFonts w:ascii="宋体" w:hAnsi="宋体"/>
      <w:kern w:val="0"/>
      <w:sz w:val="18"/>
    </w:rPr>
  </w:style>
  <w:style w:type="paragraph" w:customStyle="1" w:styleId="140">
    <w:name w:val="样式 宋体 五号 行距: 单倍行距"/>
    <w:basedOn w:val="1"/>
    <w:autoRedefine/>
    <w:qFormat/>
    <w:uiPriority w:val="0"/>
    <w:pPr>
      <w:adjustRightInd w:val="0"/>
      <w:jc w:val="left"/>
    </w:pPr>
    <w:rPr>
      <w:rFonts w:ascii="宋体" w:hAnsi="宋体"/>
      <w:kern w:val="0"/>
      <w:sz w:val="21"/>
    </w:rPr>
  </w:style>
  <w:style w:type="paragraph" w:customStyle="1" w:styleId="141">
    <w:name w:val="正文格式"/>
    <w:basedOn w:val="1"/>
    <w:autoRedefine/>
    <w:qFormat/>
    <w:uiPriority w:val="0"/>
    <w:pPr>
      <w:widowControl/>
      <w:adjustRightInd w:val="0"/>
      <w:snapToGrid w:val="0"/>
      <w:spacing w:before="60" w:line="360" w:lineRule="auto"/>
      <w:ind w:firstLine="480" w:firstLineChars="200"/>
      <w:jc w:val="left"/>
      <w:textAlignment w:val="baseline"/>
    </w:pPr>
    <w:rPr>
      <w:rFonts w:ascii="宋体" w:hAnsi="宋体"/>
      <w:color w:val="000000"/>
      <w:kern w:val="0"/>
      <w:sz w:val="24"/>
    </w:rPr>
  </w:style>
  <w:style w:type="paragraph" w:customStyle="1" w:styleId="142">
    <w:name w:val="缺省文本"/>
    <w:basedOn w:val="1"/>
    <w:qFormat/>
    <w:uiPriority w:val="0"/>
    <w:pPr>
      <w:tabs>
        <w:tab w:val="left" w:pos="1260"/>
      </w:tabs>
      <w:autoSpaceDE w:val="0"/>
      <w:autoSpaceDN w:val="0"/>
      <w:adjustRightInd w:val="0"/>
      <w:spacing w:line="360" w:lineRule="auto"/>
      <w:jc w:val="left"/>
    </w:pPr>
    <w:rPr>
      <w:kern w:val="0"/>
      <w:sz w:val="24"/>
    </w:rPr>
  </w:style>
  <w:style w:type="paragraph" w:customStyle="1" w:styleId="143">
    <w:name w:val="Item Step"/>
    <w:qFormat/>
    <w:uiPriority w:val="0"/>
    <w:pPr>
      <w:tabs>
        <w:tab w:val="left" w:pos="1644"/>
      </w:tabs>
      <w:ind w:left="1644" w:hanging="510"/>
      <w:outlineLvl w:val="4"/>
    </w:pPr>
    <w:rPr>
      <w:rFonts w:ascii="Arial" w:hAnsi="Arial" w:eastAsia="宋体" w:cs="Times New Roman"/>
      <w:sz w:val="21"/>
      <w:lang w:val="en-US" w:eastAsia="zh-CN" w:bidi="ar-SA"/>
    </w:rPr>
  </w:style>
  <w:style w:type="paragraph" w:customStyle="1" w:styleId="144">
    <w:name w:val="Char Char1 Char Char Char Char Char Char Char Char Char Char Char Char Char Char"/>
    <w:basedOn w:val="1"/>
    <w:autoRedefine/>
    <w:qFormat/>
    <w:uiPriority w:val="0"/>
    <w:pPr>
      <w:widowControl/>
      <w:spacing w:after="160" w:line="240" w:lineRule="exact"/>
      <w:jc w:val="left"/>
    </w:pPr>
    <w:rPr>
      <w:rFonts w:ascii="Verdana" w:hAnsi="Verdana"/>
      <w:kern w:val="0"/>
      <w:sz w:val="20"/>
      <w:lang w:eastAsia="en-US"/>
    </w:rPr>
  </w:style>
  <w:style w:type="paragraph" w:customStyle="1" w:styleId="145">
    <w:name w:val="正文字缩2字"/>
    <w:basedOn w:val="1"/>
    <w:qFormat/>
    <w:uiPriority w:val="0"/>
    <w:pPr>
      <w:spacing w:before="60" w:after="60" w:line="360" w:lineRule="auto"/>
      <w:ind w:left="200" w:leftChars="200" w:firstLine="200" w:firstLineChars="200"/>
    </w:pPr>
    <w:rPr>
      <w:sz w:val="24"/>
    </w:rPr>
  </w:style>
  <w:style w:type="paragraph" w:customStyle="1" w:styleId="146">
    <w:name w:val="附录2"/>
    <w:basedOn w:val="1"/>
    <w:next w:val="1"/>
    <w:autoRedefine/>
    <w:qFormat/>
    <w:uiPriority w:val="0"/>
    <w:pPr>
      <w:tabs>
        <w:tab w:val="left" w:pos="420"/>
        <w:tab w:val="left" w:pos="624"/>
      </w:tabs>
      <w:ind w:left="420" w:hanging="420"/>
      <w:outlineLvl w:val="1"/>
    </w:pPr>
    <w:rPr>
      <w:rFonts w:ascii="黑体" w:hAnsi="黑体" w:eastAsia="黑体"/>
      <w:b/>
      <w:sz w:val="32"/>
    </w:rPr>
  </w:style>
  <w:style w:type="paragraph" w:customStyle="1" w:styleId="147">
    <w:name w:val="style1"/>
    <w:basedOn w:val="1"/>
    <w:qFormat/>
    <w:uiPriority w:val="0"/>
    <w:pPr>
      <w:widowControl/>
      <w:spacing w:before="100" w:beforeAutospacing="1" w:after="100" w:afterAutospacing="1"/>
      <w:jc w:val="left"/>
    </w:pPr>
    <w:rPr>
      <w:rFonts w:ascii="宋体" w:hAnsi="宋体"/>
      <w:kern w:val="0"/>
      <w:sz w:val="21"/>
    </w:rPr>
  </w:style>
  <w:style w:type="paragraph" w:customStyle="1" w:styleId="148">
    <w:name w:val="司法正文"/>
    <w:qFormat/>
    <w:uiPriority w:val="0"/>
    <w:pPr>
      <w:widowControl w:val="0"/>
      <w:ind w:firstLine="200" w:firstLineChars="200"/>
      <w:jc w:val="both"/>
    </w:pPr>
    <w:rPr>
      <w:rFonts w:ascii="Times New Roman" w:hAnsi="Times New Roman" w:eastAsia="仿宋_GB2312" w:cs="Times New Roman"/>
      <w:sz w:val="32"/>
      <w:lang w:val="en-US" w:eastAsia="zh-CN" w:bidi="ar-SA"/>
    </w:rPr>
  </w:style>
  <w:style w:type="paragraph" w:customStyle="1" w:styleId="149">
    <w:name w:val="表格内文字"/>
    <w:basedOn w:val="30"/>
    <w:autoRedefine/>
    <w:qFormat/>
    <w:uiPriority w:val="0"/>
    <w:pPr>
      <w:adjustRightInd w:val="0"/>
    </w:pPr>
    <w:rPr>
      <w:color w:val="000000"/>
      <w:lang w:val="en-GB"/>
    </w:rPr>
  </w:style>
  <w:style w:type="paragraph" w:customStyle="1" w:styleId="150">
    <w:name w:val="00"/>
    <w:basedOn w:val="1"/>
    <w:autoRedefine/>
    <w:qFormat/>
    <w:uiPriority w:val="0"/>
    <w:pPr>
      <w:autoSpaceDE w:val="0"/>
      <w:autoSpaceDN w:val="0"/>
      <w:adjustRightInd w:val="0"/>
      <w:jc w:val="left"/>
    </w:pPr>
    <w:rPr>
      <w:rFonts w:ascii="黑体" w:eastAsia="黑体"/>
      <w:b/>
      <w:kern w:val="0"/>
      <w:sz w:val="20"/>
    </w:rPr>
  </w:style>
  <w:style w:type="paragraph" w:customStyle="1" w:styleId="151">
    <w:name w:val="tabletext"/>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52">
    <w:name w:val="可研正文"/>
    <w:basedOn w:val="22"/>
    <w:qFormat/>
    <w:uiPriority w:val="0"/>
    <w:pPr>
      <w:adjustRightInd w:val="0"/>
      <w:snapToGrid w:val="0"/>
      <w:spacing w:line="440" w:lineRule="exact"/>
      <w:ind w:firstLine="567"/>
    </w:pPr>
    <w:rPr>
      <w:sz w:val="28"/>
    </w:rPr>
  </w:style>
  <w:style w:type="paragraph" w:customStyle="1" w:styleId="153">
    <w:name w:val="1"/>
    <w:basedOn w:val="1"/>
    <w:next w:val="30"/>
    <w:autoRedefine/>
    <w:qFormat/>
    <w:uiPriority w:val="0"/>
    <w:rPr>
      <w:rFonts w:ascii="宋体" w:hAnsi="Courier New"/>
      <w:sz w:val="21"/>
    </w:rPr>
  </w:style>
  <w:style w:type="paragraph" w:customStyle="1" w:styleId="154">
    <w:name w:val="CSS1级正文 Char"/>
    <w:basedOn w:val="22"/>
    <w:autoRedefine/>
    <w:qFormat/>
    <w:uiPriority w:val="0"/>
    <w:pPr>
      <w:adjustRightInd w:val="0"/>
      <w:snapToGrid w:val="0"/>
      <w:spacing w:line="360" w:lineRule="auto"/>
      <w:ind w:firstLine="480"/>
    </w:pPr>
    <w:rPr>
      <w:rFonts w:ascii="Times New Roman" w:eastAsia="宋体"/>
      <w:sz w:val="24"/>
    </w:rPr>
  </w:style>
  <w:style w:type="paragraph" w:customStyle="1" w:styleId="155">
    <w:name w:val="Char Char Char Char Char Char Char Char Char Char Char Char Char"/>
    <w:basedOn w:val="1"/>
    <w:qFormat/>
    <w:uiPriority w:val="0"/>
    <w:pPr>
      <w:widowControl/>
      <w:spacing w:after="160" w:line="240" w:lineRule="exact"/>
      <w:jc w:val="left"/>
    </w:pPr>
    <w:rPr>
      <w:rFonts w:ascii="Verdana" w:hAnsi="Verdana" w:eastAsia="仿宋_GB2312"/>
      <w:kern w:val="0"/>
      <w:sz w:val="24"/>
      <w:lang w:eastAsia="en-US"/>
    </w:rPr>
  </w:style>
  <w:style w:type="paragraph" w:customStyle="1" w:styleId="156">
    <w:name w:val="正文表格"/>
    <w:basedOn w:val="1"/>
    <w:autoRedefine/>
    <w:qFormat/>
    <w:uiPriority w:val="0"/>
    <w:pPr>
      <w:adjustRightInd w:val="0"/>
      <w:spacing w:before="40" w:after="40"/>
    </w:pPr>
    <w:rPr>
      <w:sz w:val="24"/>
    </w:rPr>
  </w:style>
  <w:style w:type="paragraph" w:customStyle="1" w:styleId="157">
    <w:name w:val="首行缩进 1"/>
    <w:basedOn w:val="1"/>
    <w:autoRedefine/>
    <w:qFormat/>
    <w:uiPriority w:val="0"/>
    <w:pPr>
      <w:spacing w:after="120" w:line="360" w:lineRule="auto"/>
      <w:ind w:firstLine="200" w:firstLineChars="200"/>
    </w:pPr>
    <w:rPr>
      <w:sz w:val="24"/>
    </w:rPr>
  </w:style>
  <w:style w:type="paragraph" w:customStyle="1" w:styleId="158">
    <w:name w:val="Char Char Char Char Char Char Char Char Char Char Char Char Char Char Char Char"/>
    <w:basedOn w:val="1"/>
    <w:qFormat/>
    <w:uiPriority w:val="0"/>
    <w:pPr>
      <w:tabs>
        <w:tab w:val="left" w:pos="360"/>
      </w:tabs>
    </w:pPr>
    <w:rPr>
      <w:sz w:val="24"/>
    </w:rPr>
  </w:style>
  <w:style w:type="paragraph" w:customStyle="1" w:styleId="159">
    <w:name w:val="样式2"/>
    <w:basedOn w:val="5"/>
    <w:autoRedefine/>
    <w:qFormat/>
    <w:uiPriority w:val="0"/>
    <w:pPr>
      <w:numPr>
        <w:ilvl w:val="0"/>
        <w:numId w:val="5"/>
      </w:numPr>
      <w:spacing w:before="560" w:line="400" w:lineRule="exact"/>
      <w:jc w:val="center"/>
      <w:outlineLvl w:val="0"/>
    </w:pPr>
    <w:rPr>
      <w:b w:val="0"/>
      <w:sz w:val="44"/>
    </w:rPr>
  </w:style>
  <w:style w:type="paragraph" w:customStyle="1" w:styleId="160">
    <w:name w:val="Char Char14 Char Char"/>
    <w:basedOn w:val="1"/>
    <w:autoRedefine/>
    <w:qFormat/>
    <w:uiPriority w:val="0"/>
    <w:rPr>
      <w:sz w:val="21"/>
      <w:szCs w:val="24"/>
    </w:rPr>
  </w:style>
  <w:style w:type="paragraph" w:customStyle="1" w:styleId="161">
    <w:name w:val="样式 样式 首行缩进:  2 字符 + 首行缩进:  2 字符"/>
    <w:basedOn w:val="1"/>
    <w:autoRedefine/>
    <w:qFormat/>
    <w:uiPriority w:val="0"/>
    <w:pPr>
      <w:numPr>
        <w:ilvl w:val="0"/>
        <w:numId w:val="6"/>
      </w:numPr>
      <w:tabs>
        <w:tab w:val="clear" w:pos="1230"/>
      </w:tabs>
      <w:spacing w:line="360" w:lineRule="auto"/>
      <w:ind w:firstLine="480" w:firstLineChars="200"/>
    </w:pPr>
    <w:rPr>
      <w:sz w:val="24"/>
    </w:rPr>
  </w:style>
  <w:style w:type="paragraph" w:customStyle="1" w:styleId="162">
    <w:name w:val="xl23"/>
    <w:basedOn w:val="1"/>
    <w:autoRedefine/>
    <w:qFormat/>
    <w:uiPriority w:val="0"/>
    <w:pPr>
      <w:widowControl/>
      <w:spacing w:before="100" w:beforeAutospacing="1" w:after="100" w:afterAutospacing="1" w:line="360" w:lineRule="auto"/>
      <w:textAlignment w:val="top"/>
    </w:pPr>
    <w:rPr>
      <w:kern w:val="0"/>
      <w:sz w:val="24"/>
    </w:rPr>
  </w:style>
  <w:style w:type="paragraph" w:customStyle="1" w:styleId="163">
    <w:name w:val="正文文本缩进 21"/>
    <w:basedOn w:val="1"/>
    <w:autoRedefine/>
    <w:qFormat/>
    <w:uiPriority w:val="0"/>
    <w:pPr>
      <w:adjustRightInd w:val="0"/>
      <w:spacing w:before="120"/>
      <w:ind w:firstLine="420"/>
      <w:textAlignment w:val="baseline"/>
    </w:pPr>
    <w:rPr>
      <w:sz w:val="24"/>
    </w:rPr>
  </w:style>
  <w:style w:type="paragraph" w:customStyle="1" w:styleId="164">
    <w:name w:val="修订1"/>
    <w:autoRedefine/>
    <w:qFormat/>
    <w:uiPriority w:val="0"/>
    <w:rPr>
      <w:rFonts w:ascii="Calibri" w:hAnsi="Calibri" w:eastAsia="宋体" w:cs="Times New Roman"/>
      <w:kern w:val="2"/>
      <w:sz w:val="21"/>
      <w:lang w:val="en-US" w:eastAsia="zh-CN" w:bidi="ar-SA"/>
    </w:rPr>
  </w:style>
  <w:style w:type="paragraph" w:customStyle="1" w:styleId="165">
    <w:name w:val="Default"/>
    <w:autoRedefine/>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166">
    <w:name w:val="关键词"/>
    <w:basedOn w:val="1"/>
    <w:next w:val="1"/>
    <w:autoRedefine/>
    <w:qFormat/>
    <w:uiPriority w:val="0"/>
    <w:pPr>
      <w:spacing w:line="360" w:lineRule="auto"/>
    </w:pPr>
    <w:rPr>
      <w:rFonts w:eastAsia="黑体"/>
      <w:sz w:val="20"/>
    </w:rPr>
  </w:style>
  <w:style w:type="paragraph" w:customStyle="1" w:styleId="167">
    <w:name w:val="正文1"/>
    <w:basedOn w:val="1"/>
    <w:autoRedefine/>
    <w:qFormat/>
    <w:uiPriority w:val="0"/>
    <w:pPr>
      <w:spacing w:line="300" w:lineRule="auto"/>
      <w:ind w:firstLine="200" w:firstLineChars="200"/>
    </w:pPr>
    <w:rPr>
      <w:sz w:val="24"/>
    </w:rPr>
  </w:style>
  <w:style w:type="paragraph" w:customStyle="1" w:styleId="168">
    <w:name w:val="Style Heading 3h3Heading 3 - oldLevel 3 HeadH3level_3PIM 3se..."/>
    <w:basedOn w:val="4"/>
    <w:autoRedefine/>
    <w:qFormat/>
    <w:uiPriority w:val="0"/>
    <w:pPr>
      <w:numPr>
        <w:ilvl w:val="2"/>
        <w:numId w:val="7"/>
      </w:numPr>
      <w:tabs>
        <w:tab w:val="left" w:pos="709"/>
        <w:tab w:val="left" w:pos="1620"/>
      </w:tabs>
    </w:pPr>
  </w:style>
  <w:style w:type="paragraph" w:customStyle="1" w:styleId="169">
    <w:name w:val="列表项目"/>
    <w:basedOn w:val="1"/>
    <w:autoRedefine/>
    <w:qFormat/>
    <w:uiPriority w:val="0"/>
    <w:pPr>
      <w:tabs>
        <w:tab w:val="left" w:pos="420"/>
      </w:tabs>
      <w:spacing w:line="288" w:lineRule="auto"/>
      <w:ind w:left="840" w:leftChars="200" w:hanging="420" w:hangingChars="200"/>
    </w:pPr>
    <w:rPr>
      <w:sz w:val="21"/>
    </w:rPr>
  </w:style>
  <w:style w:type="paragraph" w:customStyle="1" w:styleId="170">
    <w:name w:val="Item List"/>
    <w:autoRedefine/>
    <w:qFormat/>
    <w:uiPriority w:val="0"/>
    <w:pPr>
      <w:numPr>
        <w:ilvl w:val="0"/>
        <w:numId w:val="8"/>
      </w:numPr>
      <w:spacing w:line="300" w:lineRule="auto"/>
      <w:jc w:val="both"/>
    </w:pPr>
    <w:rPr>
      <w:rFonts w:ascii="Arial" w:hAnsi="Arial" w:eastAsia="宋体" w:cs="Times New Roman"/>
      <w:sz w:val="21"/>
      <w:lang w:val="en-US" w:eastAsia="zh-CN" w:bidi="ar-SA"/>
    </w:rPr>
  </w:style>
  <w:style w:type="paragraph" w:customStyle="1" w:styleId="171">
    <w:name w:val="没有缩进（为图形使用）"/>
    <w:basedOn w:val="1"/>
    <w:autoRedefine/>
    <w:qFormat/>
    <w:uiPriority w:val="0"/>
    <w:pPr>
      <w:spacing w:before="120" w:after="120" w:line="360" w:lineRule="auto"/>
    </w:pPr>
    <w:rPr>
      <w:sz w:val="24"/>
    </w:rPr>
  </w:style>
  <w:style w:type="paragraph" w:customStyle="1" w:styleId="172">
    <w:name w:val="IN Step"/>
    <w:basedOn w:val="1"/>
    <w:autoRedefine/>
    <w:qFormat/>
    <w:uiPriority w:val="0"/>
    <w:pPr>
      <w:keepLines/>
      <w:widowControl/>
      <w:tabs>
        <w:tab w:val="left" w:pos="1134"/>
      </w:tabs>
      <w:spacing w:before="80" w:after="80" w:line="300" w:lineRule="auto"/>
      <w:ind w:left="1134" w:hanging="907"/>
      <w:outlineLvl w:val="8"/>
    </w:pPr>
    <w:rPr>
      <w:rFonts w:ascii="Arial" w:hAnsi="Arial"/>
      <w:kern w:val="0"/>
      <w:sz w:val="21"/>
    </w:rPr>
  </w:style>
  <w:style w:type="paragraph" w:customStyle="1" w:styleId="173">
    <w:name w:val="标题无"/>
    <w:basedOn w:val="1"/>
    <w:autoRedefine/>
    <w:qFormat/>
    <w:uiPriority w:val="0"/>
    <w:pPr>
      <w:spacing w:line="360" w:lineRule="auto"/>
    </w:pPr>
    <w:rPr>
      <w:sz w:val="24"/>
    </w:rPr>
  </w:style>
  <w:style w:type="paragraph" w:customStyle="1" w:styleId="174">
    <w:name w:val="样式1"/>
    <w:basedOn w:val="5"/>
    <w:qFormat/>
    <w:uiPriority w:val="0"/>
    <w:pPr>
      <w:tabs>
        <w:tab w:val="left" w:pos="720"/>
      </w:tabs>
      <w:spacing w:before="500" w:after="260" w:line="560" w:lineRule="atLeast"/>
      <w:ind w:left="420" w:hanging="420"/>
    </w:pPr>
  </w:style>
  <w:style w:type="paragraph" w:customStyle="1" w:styleId="175">
    <w:name w:val="图例"/>
    <w:basedOn w:val="1"/>
    <w:qFormat/>
    <w:uiPriority w:val="0"/>
    <w:pPr>
      <w:spacing w:before="120" w:after="120" w:line="360" w:lineRule="auto"/>
      <w:jc w:val="center"/>
    </w:pPr>
    <w:rPr>
      <w:rFonts w:eastAsia="仿宋_GB2312"/>
      <w:b/>
      <w:sz w:val="24"/>
    </w:rPr>
  </w:style>
  <w:style w:type="paragraph" w:customStyle="1" w:styleId="176">
    <w:name w:val="标书正文:  0.74 厘米"/>
    <w:basedOn w:val="1"/>
    <w:qFormat/>
    <w:uiPriority w:val="0"/>
    <w:pPr>
      <w:snapToGrid w:val="0"/>
      <w:spacing w:line="360" w:lineRule="auto"/>
      <w:ind w:firstLine="420"/>
    </w:pPr>
    <w:rPr>
      <w:sz w:val="24"/>
    </w:rPr>
  </w:style>
  <w:style w:type="paragraph" w:customStyle="1" w:styleId="177">
    <w:name w:val="标准正文"/>
    <w:basedOn w:val="23"/>
    <w:qFormat/>
    <w:uiPriority w:val="0"/>
    <w:pPr>
      <w:spacing w:before="60" w:after="60" w:line="360" w:lineRule="auto"/>
      <w:ind w:left="0" w:firstLine="482"/>
    </w:pPr>
    <w:rPr>
      <w:rFonts w:ascii="Arial" w:hAnsi="Arial"/>
      <w:sz w:val="24"/>
    </w:rPr>
  </w:style>
  <w:style w:type="paragraph" w:customStyle="1" w:styleId="178">
    <w:name w:val="表号"/>
    <w:basedOn w:val="1"/>
    <w:qFormat/>
    <w:uiPriority w:val="0"/>
    <w:pPr>
      <w:numPr>
        <w:ilvl w:val="0"/>
        <w:numId w:val="9"/>
      </w:numPr>
      <w:tabs>
        <w:tab w:val="left" w:pos="648"/>
        <w:tab w:val="clear" w:pos="360"/>
      </w:tabs>
      <w:autoSpaceDE w:val="0"/>
      <w:autoSpaceDN w:val="0"/>
      <w:adjustRightInd w:val="0"/>
      <w:spacing w:before="210" w:after="210"/>
      <w:ind w:left="425" w:hanging="137"/>
      <w:jc w:val="center"/>
    </w:pPr>
    <w:rPr>
      <w:kern w:val="0"/>
      <w:sz w:val="21"/>
      <w:lang w:eastAsia="en-US"/>
    </w:rPr>
  </w:style>
  <w:style w:type="paragraph" w:customStyle="1" w:styleId="179">
    <w:name w:val="项目"/>
    <w:basedOn w:val="1"/>
    <w:qFormat/>
    <w:uiPriority w:val="0"/>
    <w:pPr>
      <w:tabs>
        <w:tab w:val="left" w:pos="1280"/>
      </w:tabs>
      <w:spacing w:before="120" w:after="120" w:line="360" w:lineRule="auto"/>
      <w:ind w:left="-7" w:firstLine="567"/>
      <w:jc w:val="left"/>
      <w:textAlignment w:val="baseline"/>
    </w:pPr>
    <w:rPr>
      <w:rFonts w:ascii="宋体"/>
      <w:kern w:val="0"/>
      <w:sz w:val="24"/>
    </w:rPr>
  </w:style>
  <w:style w:type="paragraph" w:customStyle="1" w:styleId="180">
    <w:name w:val="表文字"/>
    <w:qFormat/>
    <w:uiPriority w:val="0"/>
    <w:rPr>
      <w:rFonts w:ascii="宋体" w:hAnsi="Times New Roman" w:eastAsia="宋体" w:cs="Times New Roman"/>
      <w:kern w:val="2"/>
      <w:lang w:val="en-US" w:eastAsia="zh-CN" w:bidi="ar-SA"/>
    </w:rPr>
  </w:style>
  <w:style w:type="paragraph" w:customStyle="1" w:styleId="181">
    <w:name w:val="普通正文"/>
    <w:basedOn w:val="1"/>
    <w:qFormat/>
    <w:uiPriority w:val="0"/>
    <w:pPr>
      <w:adjustRightInd w:val="0"/>
      <w:spacing w:before="120" w:after="120" w:line="360" w:lineRule="auto"/>
      <w:ind w:firstLine="480"/>
      <w:jc w:val="left"/>
      <w:textAlignment w:val="baseline"/>
    </w:pPr>
    <w:rPr>
      <w:rFonts w:ascii="Arial" w:hAnsi="Arial"/>
      <w:kern w:val="0"/>
      <w:sz w:val="24"/>
    </w:rPr>
  </w:style>
  <w:style w:type="paragraph" w:customStyle="1" w:styleId="182">
    <w:name w:val="Table Text Char1"/>
    <w:qFormat/>
    <w:uiPriority w:val="0"/>
    <w:pPr>
      <w:snapToGrid w:val="0"/>
      <w:spacing w:before="80" w:after="80"/>
    </w:pPr>
    <w:rPr>
      <w:rFonts w:ascii="Arial" w:hAnsi="Arial" w:eastAsia="宋体" w:cs="Times New Roman"/>
      <w:kern w:val="2"/>
      <w:sz w:val="18"/>
      <w:lang w:val="en-US" w:eastAsia="zh-CN" w:bidi="ar-SA"/>
    </w:rPr>
  </w:style>
  <w:style w:type="paragraph" w:customStyle="1" w:styleId="183">
    <w:name w:val="Table Text Char Char Char"/>
    <w:qFormat/>
    <w:uiPriority w:val="0"/>
    <w:pPr>
      <w:snapToGrid w:val="0"/>
      <w:spacing w:before="80" w:after="80"/>
    </w:pPr>
    <w:rPr>
      <w:rFonts w:ascii="Arial" w:hAnsi="Arial" w:eastAsia="宋体" w:cs="Times New Roman"/>
      <w:kern w:val="2"/>
      <w:sz w:val="18"/>
      <w:lang w:val="en-US" w:eastAsia="zh-CN" w:bidi="ar-SA"/>
    </w:rPr>
  </w:style>
  <w:style w:type="paragraph" w:customStyle="1" w:styleId="184">
    <w:name w:val="Char Char Char1 Char Char Char Char Char Char Char Char Char Char Char Char Char"/>
    <w:basedOn w:val="1"/>
    <w:qFormat/>
    <w:uiPriority w:val="0"/>
    <w:pPr>
      <w:widowControl/>
      <w:spacing w:after="160" w:line="240" w:lineRule="exact"/>
      <w:jc w:val="left"/>
    </w:pPr>
    <w:rPr>
      <w:rFonts w:ascii="Verdana" w:hAnsi="Verdana"/>
      <w:kern w:val="0"/>
      <w:sz w:val="18"/>
      <w:lang w:eastAsia="en-US"/>
    </w:rPr>
  </w:style>
  <w:style w:type="paragraph" w:customStyle="1" w:styleId="185">
    <w:name w:val="样式3"/>
    <w:basedOn w:val="2"/>
    <w:next w:val="2"/>
    <w:qFormat/>
    <w:uiPriority w:val="0"/>
    <w:pPr>
      <w:keepLines/>
      <w:adjustRightInd w:val="0"/>
      <w:spacing w:before="340" w:after="330" w:line="576" w:lineRule="auto"/>
    </w:pPr>
    <w:rPr>
      <w:rFonts w:ascii="Times New Roman" w:eastAsia="黑体"/>
      <w:b/>
      <w:kern w:val="44"/>
      <w:sz w:val="44"/>
    </w:rPr>
  </w:style>
  <w:style w:type="paragraph" w:customStyle="1" w:styleId="186">
    <w:name w:val="内容标题"/>
    <w:basedOn w:val="17"/>
    <w:qFormat/>
    <w:uiPriority w:val="0"/>
    <w:rPr>
      <w:rFonts w:ascii="Tahoma" w:hAnsi="Tahoma"/>
      <w:sz w:val="24"/>
    </w:rPr>
  </w:style>
  <w:style w:type="paragraph" w:customStyle="1" w:styleId="187">
    <w:name w:val="Char1"/>
    <w:basedOn w:val="1"/>
    <w:qFormat/>
    <w:uiPriority w:val="0"/>
    <w:rPr>
      <w:sz w:val="21"/>
    </w:rPr>
  </w:style>
  <w:style w:type="paragraph" w:customStyle="1" w:styleId="188">
    <w:name w:val="Item Step in Table"/>
    <w:qFormat/>
    <w:uiPriority w:val="0"/>
    <w:pPr>
      <w:numPr>
        <w:ilvl w:val="0"/>
        <w:numId w:val="4"/>
      </w:numPr>
      <w:tabs>
        <w:tab w:val="left" w:pos="397"/>
      </w:tabs>
      <w:spacing w:before="40" w:after="40"/>
      <w:jc w:val="both"/>
    </w:pPr>
    <w:rPr>
      <w:rFonts w:ascii="Arial" w:hAnsi="Arial" w:eastAsia="宋体" w:cs="Times New Roman"/>
      <w:sz w:val="18"/>
      <w:lang w:val="en-US" w:eastAsia="zh-CN" w:bidi="ar-SA"/>
    </w:rPr>
  </w:style>
  <w:style w:type="paragraph" w:customStyle="1" w:styleId="189">
    <w:name w:val="表头文本"/>
    <w:qFormat/>
    <w:uiPriority w:val="0"/>
    <w:pPr>
      <w:jc w:val="center"/>
    </w:pPr>
    <w:rPr>
      <w:rFonts w:ascii="Arial" w:hAnsi="Arial" w:eastAsia="宋体" w:cs="Times New Roman"/>
      <w:b/>
      <w:sz w:val="21"/>
      <w:lang w:val="en-US" w:eastAsia="zh-CN" w:bidi="ar-SA"/>
    </w:rPr>
  </w:style>
  <w:style w:type="paragraph" w:customStyle="1" w:styleId="190">
    <w:name w:val="Char Char Char"/>
    <w:basedOn w:val="1"/>
    <w:qFormat/>
    <w:uiPriority w:val="0"/>
    <w:rPr>
      <w:rFonts w:ascii="Tahoma" w:hAnsi="Tahoma"/>
      <w:sz w:val="24"/>
    </w:rPr>
  </w:style>
  <w:style w:type="paragraph" w:customStyle="1" w:styleId="191">
    <w:name w:val="表头样式"/>
    <w:basedOn w:val="1"/>
    <w:qFormat/>
    <w:uiPriority w:val="0"/>
    <w:pPr>
      <w:autoSpaceDE w:val="0"/>
      <w:autoSpaceDN w:val="0"/>
      <w:adjustRightInd w:val="0"/>
      <w:spacing w:line="360" w:lineRule="auto"/>
      <w:jc w:val="left"/>
    </w:pPr>
    <w:rPr>
      <w:b/>
      <w:kern w:val="0"/>
      <w:sz w:val="21"/>
    </w:rPr>
  </w:style>
  <w:style w:type="paragraph" w:customStyle="1" w:styleId="192">
    <w:name w:val="图标"/>
    <w:basedOn w:val="1"/>
    <w:next w:val="1"/>
    <w:qFormat/>
    <w:uiPriority w:val="0"/>
    <w:pPr>
      <w:tabs>
        <w:tab w:val="left" w:pos="420"/>
        <w:tab w:val="left" w:pos="567"/>
        <w:tab w:val="left" w:pos="720"/>
      </w:tabs>
      <w:autoSpaceDE w:val="0"/>
      <w:autoSpaceDN w:val="0"/>
      <w:adjustRightInd w:val="0"/>
      <w:snapToGrid w:val="0"/>
      <w:spacing w:before="120" w:after="120" w:line="320" w:lineRule="atLeast"/>
      <w:ind w:left="420" w:hanging="420"/>
      <w:jc w:val="center"/>
      <w:textAlignment w:val="baseline"/>
    </w:pPr>
    <w:rPr>
      <w:rFonts w:eastAsia="仿宋_GB2312"/>
      <w:kern w:val="0"/>
      <w:sz w:val="24"/>
    </w:rPr>
  </w:style>
  <w:style w:type="paragraph" w:customStyle="1" w:styleId="193">
    <w:name w:val="附录3"/>
    <w:basedOn w:val="1"/>
    <w:next w:val="1"/>
    <w:qFormat/>
    <w:uiPriority w:val="0"/>
    <w:pPr>
      <w:tabs>
        <w:tab w:val="left" w:pos="851"/>
      </w:tabs>
      <w:ind w:left="425" w:hanging="425"/>
      <w:outlineLvl w:val="2"/>
    </w:pPr>
    <w:rPr>
      <w:rFonts w:eastAsia="黑体"/>
      <w:b/>
      <w:sz w:val="32"/>
    </w:rPr>
  </w:style>
  <w:style w:type="paragraph" w:customStyle="1" w:styleId="194">
    <w:name w:val="操作步骤"/>
    <w:basedOn w:val="1"/>
    <w:qFormat/>
    <w:uiPriority w:val="0"/>
    <w:pPr>
      <w:numPr>
        <w:ilvl w:val="0"/>
        <w:numId w:val="10"/>
      </w:numPr>
      <w:autoSpaceDE w:val="0"/>
      <w:autoSpaceDN w:val="0"/>
      <w:adjustRightInd w:val="0"/>
      <w:snapToGrid w:val="0"/>
      <w:spacing w:line="40" w:lineRule="atLeast"/>
      <w:textAlignment w:val="bottom"/>
    </w:pPr>
    <w:rPr>
      <w:rFonts w:ascii="昆仑楷体" w:eastAsia="楷体_GB2312"/>
      <w:kern w:val="0"/>
      <w:sz w:val="21"/>
    </w:rPr>
  </w:style>
  <w:style w:type="paragraph" w:customStyle="1" w:styleId="195">
    <w:name w:val="列出段落"/>
    <w:next w:val="16"/>
    <w:qFormat/>
    <w:uiPriority w:val="0"/>
    <w:pPr>
      <w:widowControl w:val="0"/>
      <w:ind w:firstLine="200" w:firstLineChars="200"/>
      <w:jc w:val="both"/>
    </w:pPr>
    <w:rPr>
      <w:rFonts w:ascii="Calibri" w:hAnsi="Calibri" w:eastAsia="宋体" w:cs="Times New Roman"/>
      <w:kern w:val="2"/>
      <w:sz w:val="21"/>
      <w:szCs w:val="22"/>
      <w:lang w:val="en-US" w:eastAsia="zh-CN" w:bidi="ar-SA"/>
    </w:rPr>
  </w:style>
  <w:style w:type="paragraph" w:customStyle="1" w:styleId="196">
    <w:name w:val="xl53"/>
    <w:basedOn w:val="1"/>
    <w:qFormat/>
    <w:uiPriority w:val="0"/>
    <w:pPr>
      <w:widowControl/>
      <w:pBdr>
        <w:left w:val="single" w:color="auto" w:sz="4" w:space="0"/>
        <w:bottom w:val="single" w:color="auto" w:sz="4" w:space="0"/>
      </w:pBdr>
      <w:spacing w:before="100" w:beforeAutospacing="1" w:after="100" w:afterAutospacing="1"/>
      <w:jc w:val="center"/>
      <w:textAlignment w:val="center"/>
    </w:pPr>
    <w:rPr>
      <w:rFonts w:ascii="宋体" w:hAnsi="宋体"/>
      <w:kern w:val="0"/>
      <w:sz w:val="24"/>
    </w:rPr>
  </w:style>
  <w:style w:type="paragraph" w:customStyle="1" w:styleId="197">
    <w:name w:val="正文4"/>
    <w:basedOn w:val="1"/>
    <w:qFormat/>
    <w:uiPriority w:val="0"/>
    <w:pPr>
      <w:tabs>
        <w:tab w:val="left" w:pos="1275"/>
      </w:tabs>
      <w:spacing w:before="60" w:after="60" w:line="360" w:lineRule="auto"/>
      <w:ind w:left="820" w:leftChars="400" w:hanging="705"/>
    </w:pPr>
    <w:rPr>
      <w:sz w:val="24"/>
    </w:rPr>
  </w:style>
  <w:style w:type="paragraph" w:customStyle="1" w:styleId="198">
    <w:name w:val="样式 标题 6第五层条 + 三号 段前: 0.5 行"/>
    <w:basedOn w:val="7"/>
    <w:qFormat/>
    <w:uiPriority w:val="0"/>
    <w:pPr>
      <w:widowControl/>
      <w:adjustRightInd/>
      <w:snapToGrid/>
      <w:spacing w:before="156" w:beforeLines="50"/>
      <w:jc w:val="left"/>
    </w:pPr>
    <w:rPr>
      <w:snapToGrid w:val="0"/>
      <w:kern w:val="24"/>
      <w:sz w:val="28"/>
    </w:rPr>
  </w:style>
  <w:style w:type="paragraph" w:customStyle="1" w:styleId="199">
    <w:name w:val="样式 首行缩进:  0.74 厘米"/>
    <w:basedOn w:val="1"/>
    <w:qFormat/>
    <w:uiPriority w:val="0"/>
    <w:pPr>
      <w:spacing w:line="360" w:lineRule="auto"/>
      <w:ind w:firstLine="420"/>
    </w:pPr>
    <w:rPr>
      <w:sz w:val="24"/>
    </w:rPr>
  </w:style>
  <w:style w:type="paragraph" w:customStyle="1" w:styleId="200">
    <w:name w:val="Char2"/>
    <w:basedOn w:val="1"/>
    <w:qFormat/>
    <w:uiPriority w:val="0"/>
    <w:pPr>
      <w:spacing w:line="240" w:lineRule="atLeast"/>
      <w:ind w:left="420" w:firstLine="420"/>
    </w:pPr>
    <w:rPr>
      <w:kern w:val="0"/>
      <w:sz w:val="21"/>
    </w:rPr>
  </w:style>
  <w:style w:type="paragraph" w:customStyle="1" w:styleId="201">
    <w:name w:val="Table Heading"/>
    <w:qFormat/>
    <w:uiPriority w:val="0"/>
    <w:pPr>
      <w:keepNext/>
      <w:snapToGrid w:val="0"/>
      <w:spacing w:before="80" w:after="80"/>
      <w:jc w:val="center"/>
    </w:pPr>
    <w:rPr>
      <w:rFonts w:ascii="Arial" w:hAnsi="Arial" w:eastAsia="黑体" w:cs="Times New Roman"/>
      <w:sz w:val="18"/>
      <w:lang w:val="en-US" w:eastAsia="zh-CN" w:bidi="ar-SA"/>
    </w:rPr>
  </w:style>
  <w:style w:type="paragraph" w:customStyle="1" w:styleId="202">
    <w:name w:val="AA Numbering"/>
    <w:basedOn w:val="1"/>
    <w:qFormat/>
    <w:uiPriority w:val="0"/>
    <w:pPr>
      <w:widowControl/>
      <w:tabs>
        <w:tab w:val="left" w:pos="1134"/>
        <w:tab w:val="left" w:pos="1280"/>
      </w:tabs>
      <w:adjustRightInd w:val="0"/>
      <w:snapToGrid w:val="0"/>
      <w:spacing w:line="280" w:lineRule="atLeast"/>
      <w:jc w:val="left"/>
    </w:pPr>
    <w:rPr>
      <w:rFonts w:eastAsia="PMingLiU"/>
      <w:kern w:val="0"/>
      <w:sz w:val="24"/>
      <w:lang w:eastAsia="zh-TW"/>
    </w:rPr>
  </w:style>
  <w:style w:type="paragraph" w:customStyle="1" w:styleId="203">
    <w:name w:val="样式 宋体 五号 两端对齐 行距: 单倍行距"/>
    <w:basedOn w:val="1"/>
    <w:qFormat/>
    <w:uiPriority w:val="0"/>
    <w:pPr>
      <w:adjustRightInd w:val="0"/>
      <w:textAlignment w:val="baseline"/>
    </w:pPr>
    <w:rPr>
      <w:rFonts w:ascii="宋体" w:hAnsi="宋体"/>
      <w:kern w:val="0"/>
      <w:sz w:val="21"/>
    </w:rPr>
  </w:style>
  <w:style w:type="paragraph" w:customStyle="1" w:styleId="204">
    <w:name w:val="文档正文 Char Char Char Char Char"/>
    <w:basedOn w:val="1"/>
    <w:qFormat/>
    <w:uiPriority w:val="0"/>
    <w:pPr>
      <w:adjustRightInd w:val="0"/>
      <w:spacing w:line="440" w:lineRule="exact"/>
      <w:ind w:firstLine="420"/>
      <w:textAlignment w:val="baseline"/>
    </w:pPr>
    <w:rPr>
      <w:rFonts w:ascii="Arial Narrow" w:hAnsi="Arial Narrow"/>
      <w:kern w:val="0"/>
      <w:sz w:val="24"/>
    </w:rPr>
  </w:style>
  <w:style w:type="paragraph" w:customStyle="1" w:styleId="205">
    <w:name w:val="段 Char"/>
    <w:qFormat/>
    <w:uiPriority w:val="0"/>
    <w:pPr>
      <w:autoSpaceDE w:val="0"/>
      <w:autoSpaceDN w:val="0"/>
      <w:ind w:firstLine="200" w:firstLineChars="200"/>
      <w:jc w:val="both"/>
    </w:pPr>
    <w:rPr>
      <w:rFonts w:ascii="宋体" w:hAnsi="Calibri" w:eastAsia="宋体" w:cs="Times New Roman"/>
      <w:sz w:val="21"/>
      <w:lang w:val="en-US" w:eastAsia="zh-CN" w:bidi="ar-SA"/>
    </w:rPr>
  </w:style>
  <w:style w:type="paragraph" w:customStyle="1" w:styleId="206">
    <w:name w:val="文本1"/>
    <w:basedOn w:val="1"/>
    <w:qFormat/>
    <w:uiPriority w:val="0"/>
    <w:pPr>
      <w:adjustRightInd w:val="0"/>
      <w:spacing w:line="312" w:lineRule="atLeast"/>
      <w:jc w:val="center"/>
      <w:textAlignment w:val="baseline"/>
    </w:pPr>
    <w:rPr>
      <w:kern w:val="0"/>
      <w:sz w:val="18"/>
    </w:rPr>
  </w:style>
  <w:style w:type="paragraph" w:customStyle="1" w:styleId="207">
    <w:name w:val="简单回函地址"/>
    <w:basedOn w:val="1"/>
    <w:qFormat/>
    <w:uiPriority w:val="0"/>
    <w:pPr>
      <w:adjustRightInd w:val="0"/>
      <w:snapToGrid w:val="0"/>
      <w:spacing w:line="360" w:lineRule="auto"/>
    </w:pPr>
    <w:rPr>
      <w:sz w:val="24"/>
    </w:rPr>
  </w:style>
  <w:style w:type="paragraph" w:customStyle="1" w:styleId="208">
    <w:name w:val="样式 正文缩进正文（首行缩进两字）表正文正文非缩进特点标题4段1 + 首行缩进:  2 字符"/>
    <w:basedOn w:val="15"/>
    <w:qFormat/>
    <w:uiPriority w:val="0"/>
    <w:pPr>
      <w:ind w:firstLine="480" w:firstLineChars="200"/>
    </w:pPr>
  </w:style>
  <w:style w:type="paragraph" w:customStyle="1" w:styleId="209">
    <w:name w:val="标题2"/>
    <w:basedOn w:val="3"/>
    <w:qFormat/>
    <w:uiPriority w:val="0"/>
    <w:pPr>
      <w:keepNext w:val="0"/>
      <w:keepLines w:val="0"/>
      <w:adjustRightInd w:val="0"/>
      <w:snapToGrid w:val="0"/>
      <w:spacing w:before="0" w:after="0" w:line="360" w:lineRule="auto"/>
      <w:ind w:firstLine="574" w:firstLineChars="196"/>
      <w:outlineLvl w:val="9"/>
    </w:pPr>
    <w:rPr>
      <w:rFonts w:ascii="宋体" w:hAnsi="宋体" w:eastAsia="宋体"/>
      <w:spacing w:val="6"/>
      <w:sz w:val="28"/>
      <w:u w:val="single"/>
    </w:rPr>
  </w:style>
  <w:style w:type="paragraph" w:customStyle="1" w:styleId="210">
    <w:name w:val="IN Feature"/>
    <w:next w:val="172"/>
    <w:qFormat/>
    <w:uiPriority w:val="0"/>
    <w:pPr>
      <w:keepNext/>
      <w:keepLines/>
      <w:spacing w:before="240" w:after="240"/>
      <w:outlineLvl w:val="7"/>
    </w:pPr>
    <w:rPr>
      <w:rFonts w:ascii="Arial" w:hAnsi="Arial" w:eastAsia="黑体" w:cs="Times New Roman"/>
      <w:sz w:val="21"/>
      <w:lang w:val="en-US" w:eastAsia="zh-CN" w:bidi="ar-SA"/>
    </w:rPr>
  </w:style>
  <w:style w:type="paragraph" w:customStyle="1" w:styleId="211">
    <w:name w:val="正文格式 Char"/>
    <w:basedOn w:val="1"/>
    <w:qFormat/>
    <w:uiPriority w:val="0"/>
    <w:pPr>
      <w:widowControl/>
      <w:adjustRightInd w:val="0"/>
      <w:spacing w:line="440" w:lineRule="atLeast"/>
      <w:ind w:firstLine="510"/>
      <w:textAlignment w:val="baseline"/>
    </w:pPr>
    <w:rPr>
      <w:kern w:val="0"/>
      <w:sz w:val="24"/>
    </w:rPr>
  </w:style>
  <w:style w:type="paragraph" w:customStyle="1" w:styleId="212">
    <w:name w:val="样式 行距: 1.5 倍行距1"/>
    <w:basedOn w:val="1"/>
    <w:qFormat/>
    <w:uiPriority w:val="0"/>
    <w:pPr>
      <w:snapToGrid w:val="0"/>
    </w:pPr>
    <w:rPr>
      <w:sz w:val="21"/>
    </w:rPr>
  </w:style>
  <w:style w:type="paragraph" w:customStyle="1" w:styleId="213">
    <w:name w:val="Pull Quote"/>
    <w:basedOn w:val="1"/>
    <w:qFormat/>
    <w:uiPriority w:val="0"/>
    <w:pPr>
      <w:pBdr>
        <w:top w:val="single" w:color="auto" w:sz="18" w:space="12"/>
        <w:left w:val="single" w:color="FFFFFF" w:sz="6" w:space="12"/>
        <w:bottom w:val="single" w:color="auto" w:sz="6" w:space="12"/>
        <w:right w:val="single" w:color="FFFFFF" w:sz="6" w:space="12"/>
      </w:pBdr>
      <w:shd w:val="pct10" w:color="auto" w:fill="auto"/>
      <w:spacing w:before="120" w:after="240" w:line="288" w:lineRule="auto"/>
      <w:ind w:left="144" w:right="144"/>
      <w:jc w:val="center"/>
    </w:pPr>
    <w:rPr>
      <w:b/>
      <w:i/>
      <w:sz w:val="24"/>
    </w:rPr>
  </w:style>
  <w:style w:type="paragraph" w:customStyle="1" w:styleId="214">
    <w:name w:val="附录4"/>
    <w:basedOn w:val="1"/>
    <w:next w:val="1"/>
    <w:qFormat/>
    <w:uiPriority w:val="0"/>
    <w:pPr>
      <w:widowControl/>
      <w:tabs>
        <w:tab w:val="left" w:pos="1134"/>
      </w:tabs>
      <w:spacing w:line="300" w:lineRule="auto"/>
      <w:ind w:left="1361" w:hanging="1361"/>
      <w:outlineLvl w:val="3"/>
    </w:pPr>
    <w:rPr>
      <w:rFonts w:ascii="Arial" w:hAnsi="Arial" w:eastAsia="黑体"/>
      <w:kern w:val="0"/>
    </w:rPr>
  </w:style>
  <w:style w:type="paragraph" w:customStyle="1" w:styleId="215">
    <w:name w:val="样式 正文首行缩进 2 + 首行缩进:  2 字符"/>
    <w:basedOn w:val="1"/>
    <w:qFormat/>
    <w:uiPriority w:val="0"/>
    <w:pPr>
      <w:numPr>
        <w:ilvl w:val="0"/>
        <w:numId w:val="11"/>
      </w:numPr>
      <w:adjustRightInd w:val="0"/>
      <w:snapToGrid w:val="0"/>
      <w:spacing w:line="360" w:lineRule="auto"/>
    </w:pPr>
    <w:rPr>
      <w:rFonts w:ascii="Arial" w:hAnsi="Arial"/>
      <w:b/>
      <w:sz w:val="24"/>
    </w:rPr>
  </w:style>
  <w:style w:type="paragraph" w:customStyle="1" w:styleId="216">
    <w:name w:val="Char Char 字元 字元 字元 Char Char Char Char"/>
    <w:basedOn w:val="1"/>
    <w:qFormat/>
    <w:uiPriority w:val="0"/>
    <w:pPr>
      <w:adjustRightInd w:val="0"/>
      <w:spacing w:line="360" w:lineRule="auto"/>
    </w:pPr>
    <w:rPr>
      <w:kern w:val="0"/>
      <w:sz w:val="24"/>
    </w:rPr>
  </w:style>
  <w:style w:type="paragraph" w:customStyle="1" w:styleId="217">
    <w:name w:val="编号正文"/>
    <w:basedOn w:val="218"/>
    <w:qFormat/>
    <w:uiPriority w:val="0"/>
    <w:pPr>
      <w:snapToGrid/>
      <w:spacing w:line="360" w:lineRule="auto"/>
      <w:ind w:left="1407" w:hanging="1047"/>
      <w:jc w:val="left"/>
    </w:pPr>
    <w:rPr>
      <w:rFonts w:eastAsia="仿宋_GB2312"/>
    </w:rPr>
  </w:style>
  <w:style w:type="paragraph" w:customStyle="1" w:styleId="218">
    <w:name w:val="文档正文"/>
    <w:basedOn w:val="1"/>
    <w:qFormat/>
    <w:uiPriority w:val="0"/>
    <w:pPr>
      <w:adjustRightInd w:val="0"/>
      <w:snapToGrid w:val="0"/>
      <w:spacing w:line="440" w:lineRule="exact"/>
      <w:ind w:firstLine="567"/>
      <w:textAlignment w:val="baseline"/>
    </w:pPr>
    <w:rPr>
      <w:rFonts w:ascii="Arial Narrow" w:hAnsi="Arial Narrow"/>
      <w:kern w:val="0"/>
      <w:sz w:val="24"/>
    </w:rPr>
  </w:style>
  <w:style w:type="paragraph" w:customStyle="1" w:styleId="219">
    <w:name w:val="样式 标题 1章标题Heading 0Section HeadPIM 1H1h11st levell11H1..."/>
    <w:basedOn w:val="2"/>
    <w:qFormat/>
    <w:uiPriority w:val="0"/>
    <w:pPr>
      <w:keepLines/>
      <w:pageBreakBefore/>
      <w:tabs>
        <w:tab w:val="left" w:pos="432"/>
      </w:tabs>
      <w:autoSpaceDE w:val="0"/>
      <w:autoSpaceDN w:val="0"/>
      <w:adjustRightInd w:val="0"/>
      <w:spacing w:before="340" w:after="330" w:line="578" w:lineRule="atLeast"/>
      <w:textAlignment w:val="bottom"/>
    </w:pPr>
    <w:rPr>
      <w:rFonts w:hAnsi="宋体" w:eastAsia="黑体"/>
      <w:b/>
      <w:kern w:val="44"/>
      <w:sz w:val="36"/>
    </w:rPr>
  </w:style>
  <w:style w:type="paragraph" w:customStyle="1" w:styleId="220">
    <w:name w:val="正文 + 三号"/>
    <w:basedOn w:val="1"/>
    <w:qFormat/>
    <w:uiPriority w:val="0"/>
    <w:rPr>
      <w:sz w:val="21"/>
    </w:rPr>
  </w:style>
  <w:style w:type="paragraph" w:customStyle="1" w:styleId="221">
    <w:name w:val="Char Char1 Char"/>
    <w:basedOn w:val="1"/>
    <w:qFormat/>
    <w:uiPriority w:val="0"/>
    <w:rPr>
      <w:rFonts w:ascii="Tahoma" w:hAnsi="Tahoma"/>
      <w:sz w:val="24"/>
      <w:szCs w:val="24"/>
    </w:rPr>
  </w:style>
  <w:style w:type="paragraph" w:customStyle="1" w:styleId="222">
    <w:name w:val="Char Char Char Char Char Char Char"/>
    <w:basedOn w:val="1"/>
    <w:qFormat/>
    <w:uiPriority w:val="0"/>
    <w:rPr>
      <w:rFonts w:ascii="Tahoma" w:hAnsi="Tahoma"/>
      <w:sz w:val="24"/>
    </w:rPr>
  </w:style>
  <w:style w:type="paragraph" w:customStyle="1" w:styleId="223">
    <w:name w:val="二级列表"/>
    <w:basedOn w:val="124"/>
    <w:next w:val="124"/>
    <w:qFormat/>
    <w:uiPriority w:val="0"/>
    <w:pPr>
      <w:tabs>
        <w:tab w:val="left" w:pos="2120"/>
      </w:tabs>
      <w:ind w:firstLine="0" w:firstLineChars="0"/>
    </w:pPr>
    <w:rPr>
      <w:b/>
    </w:rPr>
  </w:style>
  <w:style w:type="paragraph" w:customStyle="1" w:styleId="224">
    <w:name w:val="Note"/>
    <w:basedOn w:val="1"/>
    <w:autoRedefine/>
    <w:qFormat/>
    <w:uiPriority w:val="0"/>
    <w:pPr>
      <w:pBdr>
        <w:top w:val="single" w:color="auto" w:sz="12" w:space="3"/>
        <w:bottom w:val="single" w:color="auto" w:sz="12" w:space="3"/>
      </w:pBdr>
      <w:spacing w:line="360" w:lineRule="auto"/>
    </w:pPr>
    <w:rPr>
      <w:sz w:val="24"/>
    </w:rPr>
  </w:style>
  <w:style w:type="paragraph" w:customStyle="1" w:styleId="225">
    <w:name w:val="文档正文 Char Char Char Char"/>
    <w:basedOn w:val="1"/>
    <w:qFormat/>
    <w:uiPriority w:val="0"/>
    <w:pPr>
      <w:adjustRightInd w:val="0"/>
      <w:spacing w:line="440" w:lineRule="exact"/>
      <w:ind w:firstLine="420"/>
      <w:textAlignment w:val="baseline"/>
    </w:pPr>
    <w:rPr>
      <w:rFonts w:ascii="Arial Narrow" w:hAnsi="Arial Narrow"/>
      <w:kern w:val="0"/>
      <w:sz w:val="24"/>
    </w:rPr>
  </w:style>
  <w:style w:type="paragraph" w:customStyle="1" w:styleId="226">
    <w:name w:val="样式 标题 1 + 居中 段前: 6 磅 段后: 6 磅 行距: 1.5 倍行距"/>
    <w:basedOn w:val="2"/>
    <w:qFormat/>
    <w:uiPriority w:val="0"/>
    <w:pPr>
      <w:keepLines/>
      <w:adjustRightInd w:val="0"/>
      <w:spacing w:before="120" w:after="120" w:line="360" w:lineRule="auto"/>
      <w:jc w:val="center"/>
    </w:pPr>
    <w:rPr>
      <w:rFonts w:ascii="Times New Roman"/>
      <w:b/>
      <w:kern w:val="44"/>
      <w:sz w:val="32"/>
    </w:rPr>
  </w:style>
  <w:style w:type="paragraph" w:customStyle="1" w:styleId="227">
    <w:name w:val="标题5"/>
    <w:basedOn w:val="1"/>
    <w:qFormat/>
    <w:uiPriority w:val="0"/>
    <w:pPr>
      <w:tabs>
        <w:tab w:val="left" w:pos="0"/>
      </w:tabs>
      <w:autoSpaceDE w:val="0"/>
      <w:autoSpaceDN w:val="0"/>
      <w:adjustRightInd w:val="0"/>
      <w:snapToGrid w:val="0"/>
      <w:spacing w:line="320" w:lineRule="atLeast"/>
    </w:pPr>
    <w:rPr>
      <w:rFonts w:ascii="宋体"/>
      <w:kern w:val="0"/>
      <w:sz w:val="21"/>
    </w:rPr>
  </w:style>
  <w:style w:type="paragraph" w:customStyle="1" w:styleId="228">
    <w:name w:val="Figure Description"/>
    <w:next w:val="1"/>
    <w:qFormat/>
    <w:uiPriority w:val="0"/>
    <w:pPr>
      <w:snapToGrid w:val="0"/>
      <w:spacing w:before="80" w:after="320"/>
      <w:ind w:left="1134"/>
      <w:jc w:val="center"/>
    </w:pPr>
    <w:rPr>
      <w:rFonts w:ascii="Arial" w:hAnsi="Arial" w:eastAsia="黑体" w:cs="Times New Roman"/>
      <w:sz w:val="18"/>
      <w:lang w:val="en-US" w:eastAsia="zh-CN" w:bidi="ar-SA"/>
    </w:rPr>
  </w:style>
  <w:style w:type="paragraph" w:customStyle="1" w:styleId="229">
    <w:name w:val="表格文本"/>
    <w:qFormat/>
    <w:uiPriority w:val="0"/>
    <w:pPr>
      <w:tabs>
        <w:tab w:val="decimal" w:pos="0"/>
      </w:tabs>
    </w:pPr>
    <w:rPr>
      <w:rFonts w:ascii="Arial" w:hAnsi="Arial" w:eastAsia="宋体" w:cs="Times New Roman"/>
      <w:sz w:val="21"/>
      <w:lang w:val="en-US" w:eastAsia="zh-CN" w:bidi="ar-SA"/>
    </w:rPr>
  </w:style>
  <w:style w:type="paragraph" w:customStyle="1" w:styleId="230">
    <w:name w:val="_"/>
    <w:basedOn w:val="1"/>
    <w:qFormat/>
    <w:uiPriority w:val="0"/>
    <w:pPr>
      <w:adjustRightInd w:val="0"/>
      <w:spacing w:line="360" w:lineRule="auto"/>
      <w:ind w:left="480" w:firstLine="200" w:firstLineChars="200"/>
      <w:textAlignment w:val="baseline"/>
    </w:pPr>
    <w:rPr>
      <w:kern w:val="0"/>
      <w:sz w:val="24"/>
    </w:rPr>
  </w:style>
  <w:style w:type="paragraph" w:customStyle="1" w:styleId="231">
    <w:name w:val="样式 仿宋_GB2312 首行缩进:  2 字符"/>
    <w:basedOn w:val="1"/>
    <w:qFormat/>
    <w:uiPriority w:val="0"/>
    <w:pPr>
      <w:spacing w:line="600" w:lineRule="exact"/>
      <w:ind w:firstLine="420" w:firstLineChars="150"/>
      <w:jc w:val="left"/>
    </w:pPr>
    <w:rPr>
      <w:rFonts w:ascii="仿宋_GB2312" w:hAnsi="Arial" w:eastAsia="仿宋_GB2312"/>
      <w:color w:val="000000"/>
      <w:kern w:val="0"/>
      <w:lang w:val="zh-CN"/>
    </w:rPr>
  </w:style>
  <w:style w:type="paragraph" w:customStyle="1" w:styleId="232">
    <w:name w:val="附录1"/>
    <w:basedOn w:val="1"/>
    <w:next w:val="1"/>
    <w:qFormat/>
    <w:uiPriority w:val="0"/>
    <w:pPr>
      <w:tabs>
        <w:tab w:val="left" w:pos="1304"/>
      </w:tabs>
      <w:ind w:left="425" w:hanging="425"/>
      <w:outlineLvl w:val="0"/>
    </w:pPr>
    <w:rPr>
      <w:rFonts w:ascii="黑体" w:hAnsi="黑体" w:eastAsia="黑体"/>
      <w:b/>
      <w:sz w:val="44"/>
    </w:rPr>
  </w:style>
  <w:style w:type="paragraph" w:customStyle="1" w:styleId="233">
    <w:name w:val="样式 样式 正文首行缩进 2 + 左  0 字符 + 首行缩进:  2.57 字符"/>
    <w:basedOn w:val="1"/>
    <w:next w:val="1"/>
    <w:qFormat/>
    <w:uiPriority w:val="0"/>
    <w:pPr>
      <w:adjustRightInd w:val="0"/>
      <w:snapToGrid w:val="0"/>
      <w:spacing w:after="120"/>
      <w:ind w:firstLine="540" w:firstLineChars="257"/>
    </w:pPr>
    <w:rPr>
      <w:sz w:val="21"/>
    </w:rPr>
  </w:style>
  <w:style w:type="paragraph" w:customStyle="1" w:styleId="234">
    <w:name w:val="小标题 1"/>
    <w:basedOn w:val="1"/>
    <w:qFormat/>
    <w:uiPriority w:val="0"/>
    <w:pPr>
      <w:autoSpaceDE w:val="0"/>
      <w:autoSpaceDN w:val="0"/>
      <w:adjustRightInd w:val="0"/>
      <w:spacing w:line="360" w:lineRule="atLeast"/>
    </w:pPr>
    <w:rPr>
      <w:rFonts w:ascii="文鼎粗黑" w:eastAsia="文鼎粗黑"/>
      <w:kern w:val="0"/>
      <w:sz w:val="22"/>
    </w:rPr>
  </w:style>
  <w:style w:type="paragraph" w:customStyle="1" w:styleId="235">
    <w:name w:val="样式1xz"/>
    <w:basedOn w:val="1"/>
    <w:qFormat/>
    <w:uiPriority w:val="0"/>
    <w:pPr>
      <w:tabs>
        <w:tab w:val="left" w:pos="1050"/>
        <w:tab w:val="right" w:leader="dot" w:pos="8296"/>
      </w:tabs>
    </w:pPr>
    <w:rPr>
      <w:caps/>
      <w:spacing w:val="20"/>
      <w:sz w:val="24"/>
    </w:rPr>
  </w:style>
  <w:style w:type="paragraph" w:customStyle="1" w:styleId="236">
    <w:name w:val="图片文字"/>
    <w:basedOn w:val="1"/>
    <w:qFormat/>
    <w:uiPriority w:val="0"/>
    <w:pPr>
      <w:spacing w:line="240" w:lineRule="atLeast"/>
      <w:jc w:val="center"/>
    </w:pPr>
    <w:rPr>
      <w:sz w:val="21"/>
    </w:rPr>
  </w:style>
  <w:style w:type="paragraph" w:customStyle="1" w:styleId="237">
    <w:name w:val="首行缩进"/>
    <w:basedOn w:val="1"/>
    <w:qFormat/>
    <w:uiPriority w:val="0"/>
    <w:pPr>
      <w:numPr>
        <w:ilvl w:val="0"/>
        <w:numId w:val="12"/>
      </w:numPr>
      <w:spacing w:line="360" w:lineRule="auto"/>
    </w:pPr>
    <w:rPr>
      <w:rFonts w:eastAsia="仿宋_GB2312"/>
    </w:rPr>
  </w:style>
  <w:style w:type="paragraph" w:customStyle="1" w:styleId="238">
    <w:name w:val="摘要"/>
    <w:basedOn w:val="1"/>
    <w:next w:val="3"/>
    <w:uiPriority w:val="0"/>
    <w:pPr>
      <w:spacing w:line="360" w:lineRule="auto"/>
    </w:pPr>
    <w:rPr>
      <w:rFonts w:eastAsia="黑体"/>
      <w:sz w:val="20"/>
    </w:rPr>
  </w:style>
  <w:style w:type="paragraph" w:customStyle="1" w:styleId="239">
    <w:name w:val="Table Contents"/>
    <w:basedOn w:val="22"/>
    <w:qFormat/>
    <w:uiPriority w:val="0"/>
    <w:pPr>
      <w:suppressAutoHyphens/>
      <w:jc w:val="left"/>
    </w:pPr>
    <w:rPr>
      <w:rFonts w:ascii="Times New Roman" w:eastAsia="Times New Roman"/>
      <w:kern w:val="0"/>
      <w:sz w:val="24"/>
    </w:rPr>
  </w:style>
  <w:style w:type="paragraph" w:customStyle="1" w:styleId="240">
    <w:name w:val="È±Ê¡ÎÄ±¾"/>
    <w:basedOn w:val="1"/>
    <w:qFormat/>
    <w:uiPriority w:val="0"/>
    <w:pPr>
      <w:widowControl/>
      <w:overflowPunct w:val="0"/>
      <w:autoSpaceDE w:val="0"/>
      <w:autoSpaceDN w:val="0"/>
      <w:adjustRightInd w:val="0"/>
      <w:jc w:val="left"/>
      <w:textAlignment w:val="baseline"/>
    </w:pPr>
    <w:rPr>
      <w:kern w:val="0"/>
      <w:sz w:val="24"/>
    </w:rPr>
  </w:style>
  <w:style w:type="paragraph" w:customStyle="1" w:styleId="241">
    <w:name w:val="Table Description"/>
    <w:next w:val="1"/>
    <w:uiPriority w:val="0"/>
    <w:pPr>
      <w:keepNext/>
      <w:snapToGrid w:val="0"/>
      <w:spacing w:before="160" w:after="80"/>
      <w:ind w:left="1134"/>
      <w:jc w:val="center"/>
    </w:pPr>
    <w:rPr>
      <w:rFonts w:ascii="Arial" w:hAnsi="Arial" w:eastAsia="黑体" w:cs="Times New Roman"/>
      <w:sz w:val="18"/>
      <w:lang w:val="en-US" w:eastAsia="zh-CN" w:bidi="ar-SA"/>
    </w:rPr>
  </w:style>
  <w:style w:type="paragraph" w:customStyle="1" w:styleId="242">
    <w:name w:val="文本框样式1"/>
    <w:basedOn w:val="1"/>
    <w:qFormat/>
    <w:uiPriority w:val="0"/>
    <w:pPr>
      <w:adjustRightInd w:val="0"/>
      <w:snapToGrid w:val="0"/>
      <w:spacing w:before="60" w:line="180" w:lineRule="exact"/>
      <w:jc w:val="center"/>
    </w:pPr>
    <w:rPr>
      <w:sz w:val="21"/>
    </w:rPr>
  </w:style>
  <w:style w:type="paragraph" w:customStyle="1" w:styleId="243">
    <w:name w:val="Char Char Char Char Char Char Char1"/>
    <w:basedOn w:val="17"/>
    <w:qFormat/>
    <w:uiPriority w:val="0"/>
    <w:rPr>
      <w:rFonts w:ascii="宋体" w:hAnsi="Tahoma"/>
    </w:rPr>
  </w:style>
  <w:style w:type="paragraph" w:customStyle="1" w:styleId="244">
    <w:name w:val="Char Char Char Char"/>
    <w:basedOn w:val="1"/>
    <w:qFormat/>
    <w:uiPriority w:val="0"/>
    <w:pPr>
      <w:pageBreakBefore/>
      <w:widowControl/>
      <w:spacing w:after="160" w:line="240" w:lineRule="exact"/>
      <w:jc w:val="left"/>
    </w:pPr>
    <w:rPr>
      <w:rFonts w:ascii="Verdana" w:hAnsi="Verdana"/>
      <w:kern w:val="0"/>
      <w:sz w:val="20"/>
      <w:lang w:eastAsia="en-US"/>
    </w:rPr>
  </w:style>
  <w:style w:type="paragraph" w:customStyle="1" w:styleId="245">
    <w:name w:val="样式4"/>
    <w:basedOn w:val="5"/>
    <w:qFormat/>
    <w:uiPriority w:val="0"/>
    <w:pPr>
      <w:adjustRightInd w:val="0"/>
      <w:snapToGrid w:val="0"/>
    </w:pPr>
  </w:style>
  <w:style w:type="paragraph" w:customStyle="1" w:styleId="246">
    <w:name w:val="正文（首行不缩进）"/>
    <w:basedOn w:val="1"/>
    <w:qFormat/>
    <w:uiPriority w:val="0"/>
    <w:pPr>
      <w:autoSpaceDE w:val="0"/>
      <w:autoSpaceDN w:val="0"/>
      <w:adjustRightInd w:val="0"/>
      <w:spacing w:line="360" w:lineRule="auto"/>
      <w:jc w:val="left"/>
    </w:pPr>
    <w:rPr>
      <w:kern w:val="0"/>
      <w:sz w:val="21"/>
    </w:rPr>
  </w:style>
  <w:style w:type="paragraph" w:customStyle="1" w:styleId="247">
    <w:name w:val="xl40"/>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kern w:val="0"/>
      <w:sz w:val="24"/>
    </w:rPr>
  </w:style>
  <w:style w:type="paragraph" w:customStyle="1" w:styleId="248">
    <w:name w:val="Char1 Char Char Char1"/>
    <w:basedOn w:val="1"/>
    <w:qFormat/>
    <w:uiPriority w:val="0"/>
    <w:rPr>
      <w:rFonts w:ascii="Tahoma" w:hAnsi="Tahoma"/>
      <w:sz w:val="30"/>
    </w:rPr>
  </w:style>
  <w:style w:type="paragraph" w:customStyle="1" w:styleId="249">
    <w:name w:val="彩色底纹1"/>
    <w:qFormat/>
    <w:uiPriority w:val="0"/>
    <w:rPr>
      <w:rFonts w:ascii="Times New Roman" w:hAnsi="Times New Roman" w:eastAsia="宋体" w:cs="Times New Roman"/>
      <w:kern w:val="2"/>
      <w:sz w:val="21"/>
      <w:lang w:val="en-US" w:eastAsia="zh-CN" w:bidi="ar-SA"/>
    </w:rPr>
  </w:style>
  <w:style w:type="paragraph" w:customStyle="1" w:styleId="250">
    <w:name w:val="Char Char Char Char Char Char1 Char"/>
    <w:basedOn w:val="1"/>
    <w:qFormat/>
    <w:uiPriority w:val="0"/>
    <w:pPr>
      <w:widowControl/>
      <w:spacing w:after="160" w:line="240" w:lineRule="exact"/>
      <w:jc w:val="left"/>
    </w:pPr>
    <w:rPr>
      <w:rFonts w:ascii="Verdana" w:hAnsi="Verdana"/>
      <w:kern w:val="0"/>
      <w:sz w:val="21"/>
      <w:lang w:eastAsia="en-US"/>
    </w:rPr>
  </w:style>
  <w:style w:type="paragraph" w:customStyle="1" w:styleId="251">
    <w:name w:val="xl27"/>
    <w:basedOn w:val="1"/>
    <w:uiPriority w:val="0"/>
    <w:pPr>
      <w:widowControl/>
      <w:pBdr>
        <w:left w:val="single" w:color="auto" w:sz="8" w:space="0"/>
        <w:bottom w:val="single" w:color="auto" w:sz="4" w:space="0"/>
        <w:right w:val="single" w:color="auto" w:sz="4" w:space="0"/>
      </w:pBdr>
      <w:spacing w:before="100" w:beforeAutospacing="1" w:after="100" w:afterAutospacing="1"/>
      <w:jc w:val="center"/>
      <w:textAlignment w:val="center"/>
    </w:pPr>
    <w:rPr>
      <w:rFonts w:ascii="宋体" w:hAnsi="宋体"/>
      <w:kern w:val="0"/>
      <w:sz w:val="21"/>
    </w:rPr>
  </w:style>
  <w:style w:type="paragraph" w:customStyle="1" w:styleId="252">
    <w:name w:val="标题3——2"/>
    <w:basedOn w:val="4"/>
    <w:next w:val="55"/>
    <w:qFormat/>
    <w:uiPriority w:val="0"/>
    <w:pPr>
      <w:tabs>
        <w:tab w:val="left" w:pos="1280"/>
        <w:tab w:val="right" w:leader="dot" w:pos="8777"/>
      </w:tabs>
      <w:spacing w:before="312" w:beforeLines="100" w:after="0" w:line="240" w:lineRule="auto"/>
      <w:ind w:left="851" w:hanging="851"/>
      <w:outlineLvl w:val="9"/>
    </w:pPr>
    <w:rPr>
      <w:rFonts w:ascii="黑体" w:hAnsi="宋体" w:eastAsia="黑体"/>
      <w:sz w:val="30"/>
    </w:rPr>
  </w:style>
  <w:style w:type="paragraph" w:customStyle="1" w:styleId="253">
    <w:name w:val="bt"/>
    <w:basedOn w:val="1"/>
    <w:next w:val="22"/>
    <w:qFormat/>
    <w:uiPriority w:val="0"/>
    <w:pPr>
      <w:overflowPunct w:val="0"/>
      <w:autoSpaceDE w:val="0"/>
      <w:autoSpaceDN w:val="0"/>
      <w:adjustRightInd w:val="0"/>
      <w:snapToGrid w:val="0"/>
      <w:spacing w:before="100" w:after="100" w:line="240" w:lineRule="atLeast"/>
      <w:ind w:left="2880" w:hanging="360"/>
      <w:textAlignment w:val="baseline"/>
    </w:pPr>
    <w:rPr>
      <w:rFonts w:ascii="宋体"/>
      <w:kern w:val="0"/>
      <w:sz w:val="20"/>
    </w:rPr>
  </w:style>
  <w:style w:type="paragraph" w:customStyle="1" w:styleId="254">
    <w:name w:val="Table Paragraph"/>
    <w:basedOn w:val="1"/>
    <w:qFormat/>
    <w:uiPriority w:val="1"/>
    <w:rPr>
      <w:rFonts w:ascii="宋体" w:hAnsi="宋体" w:eastAsia="宋体" w:cs="宋体"/>
      <w:lang w:val="zh-CN" w:eastAsia="zh-CN" w:bidi="zh-CN"/>
    </w:rPr>
  </w:style>
  <w:style w:type="paragraph" w:styleId="255">
    <w:name w:val="List Paragraph"/>
    <w:basedOn w:val="1"/>
    <w:qFormat/>
    <w:uiPriority w:val="1"/>
    <w:pPr>
      <w:ind w:left="106" w:hanging="304"/>
    </w:pPr>
    <w:rPr>
      <w:rFonts w:ascii="宋体" w:hAnsi="宋体" w:eastAsia="宋体" w:cs="宋体"/>
      <w:lang w:val="zh-CN" w:eastAsia="zh-CN" w:bidi="zh-CN"/>
    </w:rPr>
  </w:style>
  <w:style w:type="paragraph" w:customStyle="1" w:styleId="256">
    <w:name w:val="p16"/>
    <w:basedOn w:val="1"/>
    <w:qFormat/>
    <w:uiPriority w:val="0"/>
    <w:pPr>
      <w:widowControl/>
      <w:spacing w:before="100" w:beforeLines="0" w:after="100" w:afterLines="0"/>
      <w:jc w:val="left"/>
    </w:pPr>
    <w:rPr>
      <w:rFonts w:ascii="宋体" w:hAnsi="宋体" w:cs="宋体"/>
      <w:color w:val="000000"/>
      <w:kern w:val="0"/>
      <w:sz w:val="24"/>
    </w:rPr>
  </w:style>
  <w:style w:type="paragraph" w:customStyle="1" w:styleId="257">
    <w:name w:val="WPSOffice手动目录 1"/>
    <w:qFormat/>
    <w:uiPriority w:val="0"/>
    <w:pPr>
      <w:ind w:leftChars="0"/>
    </w:pPr>
    <w:rPr>
      <w:rFonts w:ascii="Times New Roman" w:hAnsi="Times New Roman" w:eastAsia="宋体" w:cs="Times New Roman"/>
      <w:sz w:val="20"/>
      <w:szCs w:val="20"/>
    </w:rPr>
  </w:style>
  <w:style w:type="character" w:customStyle="1" w:styleId="258">
    <w:name w:val="NormalCharacter"/>
    <w:qFormat/>
    <w:uiPriority w:val="0"/>
  </w:style>
  <w:style w:type="character" w:customStyle="1" w:styleId="259">
    <w:name w:val="font11"/>
    <w:basedOn w:val="59"/>
    <w:qFormat/>
    <w:uiPriority w:val="0"/>
    <w:rPr>
      <w:rFonts w:hint="eastAsia" w:ascii="宋体" w:hAnsi="宋体" w:eastAsia="宋体" w:cs="宋体"/>
      <w:color w:val="000000"/>
      <w:sz w:val="22"/>
      <w:szCs w:val="22"/>
      <w:u w:val="none"/>
    </w:rPr>
  </w:style>
  <w:style w:type="character" w:customStyle="1" w:styleId="260">
    <w:name w:val="font01"/>
    <w:basedOn w:val="59"/>
    <w:qFormat/>
    <w:uiPriority w:val="0"/>
    <w:rPr>
      <w:rFonts w:hint="eastAsia" w:ascii="宋体" w:hAnsi="宋体" w:eastAsia="宋体" w:cs="宋体"/>
      <w:color w:val="000000"/>
      <w:sz w:val="22"/>
      <w:szCs w:val="22"/>
      <w:u w:val="none"/>
    </w:rPr>
  </w:style>
  <w:style w:type="character" w:customStyle="1" w:styleId="261">
    <w:name w:val="标题 1 Char"/>
    <w:link w:val="2"/>
    <w:qFormat/>
    <w:uiPriority w:val="0"/>
    <w:rPr>
      <w:rFonts w:ascii="宋体"/>
    </w:rPr>
  </w:style>
  <w:style w:type="paragraph" w:customStyle="1" w:styleId="262">
    <w:name w:val="p0"/>
    <w:basedOn w:val="1"/>
    <w:qFormat/>
    <w:uiPriority w:val="99"/>
    <w:pPr>
      <w:widowControl/>
    </w:pPr>
    <w:rPr>
      <w:kern w:val="0"/>
      <w:szCs w:val="21"/>
    </w:r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footer" Target="footer4.xml"/><Relationship Id="rId7" Type="http://schemas.openxmlformats.org/officeDocument/2006/relationships/header" Target="header2.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Manager>罗成</Manager>
  <Company>重庆市政府采购中心</Company>
  <Pages>35</Pages>
  <Words>12395</Words>
  <Characters>13101</Characters>
  <Lines>185</Lines>
  <Paragraphs>52</Paragraphs>
  <TotalTime>5</TotalTime>
  <ScaleCrop>false</ScaleCrop>
  <LinksUpToDate>false</LinksUpToDate>
  <CharactersWithSpaces>13965</CharactersWithSpaces>
  <Application>WPS Office_12.1.0.18276_F1E327BC-269C-435d-A152-05C5408002CA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2019-04-03T08:36:00Z</dcterms:created>
  <dc:creator>罗成</dc:creator>
  <cp:lastModifiedBy>猫小九ʚɞ</cp:lastModifiedBy>
  <cp:lastPrinted>2024-07-25T02:51:00Z</cp:lastPrinted>
  <dcterms:modified xsi:type="dcterms:W3CDTF">2024-10-16T02:19:53Z</dcterms:modified>
  <dc:title>竞争性谈判文件</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984ED6DC91634182847F554C5D78466F_13</vt:lpwstr>
  </property>
  <property fmtid="{D5CDD505-2E9C-101B-9397-08002B2CF9AE}" pid="4" name="commondata">
    <vt:lpwstr>eyJoZGlkIjoiYzZkNzQ4ZWFiZmQ4NTRhOWRkZTk3YTMwMjlmMmZhYmUifQ==</vt:lpwstr>
  </property>
</Properties>
</file>