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160D8">
      <w:pPr>
        <w:pStyle w:val="2"/>
        <w:jc w:val="center"/>
        <w:rPr>
          <w:rFonts w:hint="eastAsia" w:ascii="黑体" w:eastAsia="黑体"/>
          <w:b w:val="0"/>
          <w:bCs/>
          <w:color w:val="auto"/>
          <w:sz w:val="44"/>
          <w:szCs w:val="44"/>
          <w:highlight w:val="none"/>
        </w:rPr>
      </w:pPr>
      <w:r>
        <w:rPr>
          <w:rFonts w:hint="eastAsia" w:ascii="黑体" w:eastAsia="黑体"/>
          <w:b w:val="0"/>
          <w:bCs/>
          <w:color w:val="auto"/>
          <w:sz w:val="44"/>
          <w:szCs w:val="44"/>
          <w:highlight w:val="none"/>
        </w:rPr>
        <w:t>盐城市消防救援支队2024-2026年度零星维修服务竞争性磋商采购公告</w:t>
      </w:r>
    </w:p>
    <w:p w14:paraId="769EE6D6">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b w:val="0"/>
          <w:bCs/>
          <w:color w:val="auto"/>
          <w:sz w:val="24"/>
          <w:szCs w:val="24"/>
          <w:highlight w:val="none"/>
        </w:rPr>
      </w:pPr>
      <w:r>
        <w:rPr>
          <w:rFonts w:hint="eastAsia" w:ascii="宋体" w:hAnsi="宋体"/>
          <w:b w:val="0"/>
          <w:bCs/>
          <w:color w:val="auto"/>
          <w:sz w:val="24"/>
          <w:szCs w:val="24"/>
          <w:highlight w:val="none"/>
        </w:rPr>
        <w:t>项目概况</w:t>
      </w:r>
    </w:p>
    <w:p w14:paraId="5381769E">
      <w:pPr>
        <w:pBdr>
          <w:top w:val="single" w:color="auto" w:sz="4" w:space="1"/>
          <w:left w:val="single" w:color="auto" w:sz="4" w:space="4"/>
          <w:bottom w:val="single" w:color="auto" w:sz="4" w:space="1"/>
          <w:right w:val="single" w:color="auto" w:sz="4" w:space="4"/>
        </w:pBdr>
        <w:spacing w:line="400" w:lineRule="exact"/>
        <w:ind w:firstLine="480" w:firstLineChars="200"/>
        <w:rPr>
          <w:rFonts w:hint="eastAsia" w:ascii="宋体" w:hAnsi="宋体"/>
          <w:b w:val="0"/>
          <w:bCs/>
          <w:color w:val="auto"/>
          <w:sz w:val="24"/>
          <w:szCs w:val="24"/>
          <w:highlight w:val="none"/>
        </w:rPr>
      </w:pPr>
      <w:r>
        <w:rPr>
          <w:rFonts w:hint="eastAsia" w:ascii="宋体" w:hAnsi="宋体"/>
          <w:b w:val="0"/>
          <w:bCs/>
          <w:color w:val="auto"/>
          <w:sz w:val="24"/>
          <w:szCs w:val="24"/>
          <w:highlight w:val="none"/>
          <w:u w:val="single"/>
          <w:lang w:eastAsia="zh-CN"/>
        </w:rPr>
        <w:t>盐城市消防救援支队2024-2026年度零星维修服务</w:t>
      </w:r>
      <w:r>
        <w:rPr>
          <w:rFonts w:hint="eastAsia" w:ascii="宋体" w:hAnsi="宋体"/>
          <w:b w:val="0"/>
          <w:bCs/>
          <w:color w:val="auto"/>
          <w:sz w:val="24"/>
          <w:szCs w:val="24"/>
          <w:highlight w:val="none"/>
        </w:rPr>
        <w:t>采购项目竞争性磋商公告</w:t>
      </w:r>
      <w:r>
        <w:rPr>
          <w:rFonts w:hint="eastAsia" w:ascii="宋体" w:hAnsi="宋体" w:eastAsia="宋体" w:cs="Times New Roman"/>
          <w:b w:val="0"/>
          <w:bCs/>
          <w:color w:val="auto"/>
          <w:sz w:val="24"/>
          <w:szCs w:val="24"/>
          <w:highlight w:val="none"/>
          <w:u w:val="single"/>
        </w:rPr>
        <w:t>在中国政府采购网（http://www.ccgp.gov.cn/）上发布,请潜在供应商应向江苏仁禾</w:t>
      </w:r>
      <w:r>
        <w:rPr>
          <w:rFonts w:hint="eastAsia" w:ascii="宋体" w:hAnsi="宋体"/>
          <w:b w:val="0"/>
          <w:bCs/>
          <w:color w:val="auto"/>
          <w:sz w:val="24"/>
          <w:szCs w:val="24"/>
          <w:highlight w:val="none"/>
          <w:u w:val="single"/>
        </w:rPr>
        <w:t xml:space="preserve">中衡工程咨询房地产估价有限公司 </w:t>
      </w:r>
      <w:r>
        <w:rPr>
          <w:rFonts w:hint="eastAsia" w:ascii="宋体" w:hAnsi="宋体"/>
          <w:b w:val="0"/>
          <w:bCs/>
          <w:color w:val="auto"/>
          <w:sz w:val="24"/>
          <w:szCs w:val="24"/>
          <w:highlight w:val="none"/>
        </w:rPr>
        <w:t>获取采购文件，并于202</w:t>
      </w:r>
      <w:r>
        <w:rPr>
          <w:rFonts w:hint="eastAsia" w:ascii="宋体" w:hAnsi="宋体"/>
          <w:b w:val="0"/>
          <w:bCs/>
          <w:color w:val="auto"/>
          <w:sz w:val="24"/>
          <w:szCs w:val="24"/>
          <w:highlight w:val="none"/>
          <w:lang w:val="en-US" w:eastAsia="zh-CN"/>
        </w:rPr>
        <w:t>4</w:t>
      </w:r>
      <w:r>
        <w:rPr>
          <w:rFonts w:hint="eastAsia" w:ascii="宋体" w:hAnsi="宋体"/>
          <w:b w:val="0"/>
          <w:bCs/>
          <w:color w:val="auto"/>
          <w:sz w:val="24"/>
          <w:szCs w:val="24"/>
          <w:highlight w:val="none"/>
        </w:rPr>
        <w:t>年</w:t>
      </w:r>
      <w:r>
        <w:rPr>
          <w:rFonts w:hint="eastAsia" w:ascii="宋体" w:hAnsi="宋体"/>
          <w:b w:val="0"/>
          <w:bCs/>
          <w:color w:val="auto"/>
          <w:sz w:val="24"/>
          <w:szCs w:val="24"/>
          <w:highlight w:val="none"/>
          <w:lang w:val="en-US" w:eastAsia="zh-CN"/>
        </w:rPr>
        <w:t>11</w:t>
      </w:r>
      <w:r>
        <w:rPr>
          <w:rFonts w:hint="eastAsia" w:ascii="宋体" w:hAnsi="宋体"/>
          <w:b w:val="0"/>
          <w:bCs/>
          <w:color w:val="auto"/>
          <w:sz w:val="24"/>
          <w:szCs w:val="24"/>
          <w:highlight w:val="none"/>
        </w:rPr>
        <w:t>月</w:t>
      </w:r>
      <w:r>
        <w:rPr>
          <w:rFonts w:hint="eastAsia" w:ascii="宋体" w:hAnsi="宋体"/>
          <w:b w:val="0"/>
          <w:bCs/>
          <w:color w:val="auto"/>
          <w:sz w:val="24"/>
          <w:szCs w:val="24"/>
          <w:highlight w:val="none"/>
          <w:lang w:val="en-US" w:eastAsia="zh-CN"/>
        </w:rPr>
        <w:t>18</w:t>
      </w:r>
      <w:r>
        <w:rPr>
          <w:rFonts w:hint="eastAsia" w:ascii="宋体" w:hAnsi="宋体"/>
          <w:b w:val="0"/>
          <w:bCs/>
          <w:color w:val="auto"/>
          <w:sz w:val="24"/>
          <w:szCs w:val="24"/>
          <w:highlight w:val="none"/>
        </w:rPr>
        <w:t>日</w:t>
      </w:r>
      <w:r>
        <w:rPr>
          <w:rFonts w:hint="eastAsia" w:ascii="宋体" w:hAnsi="宋体"/>
          <w:b w:val="0"/>
          <w:bCs/>
          <w:color w:val="auto"/>
          <w:sz w:val="24"/>
          <w:szCs w:val="24"/>
          <w:highlight w:val="none"/>
          <w:lang w:val="en-US" w:eastAsia="zh-CN"/>
        </w:rPr>
        <w:t>9</w:t>
      </w:r>
      <w:r>
        <w:rPr>
          <w:rFonts w:hint="eastAsia" w:ascii="宋体" w:hAnsi="宋体"/>
          <w:b w:val="0"/>
          <w:bCs/>
          <w:color w:val="auto"/>
          <w:sz w:val="24"/>
          <w:szCs w:val="24"/>
          <w:highlight w:val="none"/>
        </w:rPr>
        <w:t>时</w:t>
      </w:r>
      <w:r>
        <w:rPr>
          <w:rFonts w:hint="eastAsia" w:ascii="宋体" w:hAnsi="宋体"/>
          <w:b w:val="0"/>
          <w:bCs/>
          <w:color w:val="auto"/>
          <w:sz w:val="24"/>
          <w:szCs w:val="24"/>
          <w:highlight w:val="none"/>
          <w:lang w:val="en-US" w:eastAsia="zh-CN"/>
        </w:rPr>
        <w:t>00</w:t>
      </w:r>
      <w:r>
        <w:rPr>
          <w:rFonts w:hint="eastAsia" w:ascii="宋体" w:hAnsi="宋体"/>
          <w:b w:val="0"/>
          <w:bCs/>
          <w:color w:val="auto"/>
          <w:sz w:val="24"/>
          <w:szCs w:val="24"/>
          <w:highlight w:val="none"/>
        </w:rPr>
        <w:t>分（北京时间）前提交响应文件。</w:t>
      </w:r>
    </w:p>
    <w:p w14:paraId="42C5DD4C">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0" w:name="_Toc70497518"/>
      <w:bookmarkStart w:id="1" w:name="_Toc70498724"/>
      <w:bookmarkStart w:id="2" w:name="_Toc70498659"/>
      <w:bookmarkStart w:id="3" w:name="_Toc35393629"/>
      <w:bookmarkStart w:id="4" w:name="_Toc70497637"/>
      <w:bookmarkStart w:id="5" w:name="_Toc35393798"/>
      <w:bookmarkStart w:id="6" w:name="_Toc28359089"/>
      <w:bookmarkStart w:id="7" w:name="_Toc70497446"/>
      <w:bookmarkStart w:id="8" w:name="_Toc28359012"/>
      <w:r>
        <w:rPr>
          <w:rFonts w:hint="eastAsia" w:ascii="宋体" w:hAnsi="宋体" w:eastAsia="宋体" w:cs="宋体"/>
          <w:b w:val="0"/>
          <w:bCs/>
          <w:color w:val="auto"/>
          <w:sz w:val="24"/>
          <w:szCs w:val="24"/>
          <w:highlight w:val="none"/>
        </w:rPr>
        <w:t>一、项目基本情况</w:t>
      </w:r>
      <w:bookmarkEnd w:id="0"/>
      <w:bookmarkEnd w:id="1"/>
      <w:bookmarkEnd w:id="2"/>
      <w:bookmarkEnd w:id="3"/>
      <w:bookmarkEnd w:id="4"/>
      <w:bookmarkEnd w:id="5"/>
      <w:bookmarkEnd w:id="6"/>
      <w:bookmarkEnd w:id="7"/>
      <w:bookmarkEnd w:id="8"/>
    </w:p>
    <w:p w14:paraId="7849CD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项目编号：</w:t>
      </w:r>
      <w:r>
        <w:rPr>
          <w:rFonts w:hint="eastAsia" w:ascii="宋体" w:hAnsi="宋体" w:eastAsia="宋体" w:cs="宋体"/>
          <w:b w:val="0"/>
          <w:bCs/>
          <w:color w:val="auto"/>
          <w:sz w:val="24"/>
          <w:szCs w:val="24"/>
          <w:highlight w:val="none"/>
          <w:lang w:eastAsia="zh-CN"/>
        </w:rPr>
        <w:t>YCXFCG2024-C11</w:t>
      </w:r>
    </w:p>
    <w:p w14:paraId="29E4AE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u w:val="single"/>
          <w:lang w:eastAsia="zh-CN"/>
        </w:rPr>
      </w:pP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项目名称：</w:t>
      </w:r>
      <w:r>
        <w:rPr>
          <w:rFonts w:hint="eastAsia" w:ascii="宋体" w:hAnsi="宋体" w:eastAsia="宋体" w:cs="宋体"/>
          <w:b w:val="0"/>
          <w:bCs/>
          <w:color w:val="auto"/>
          <w:sz w:val="24"/>
          <w:szCs w:val="24"/>
          <w:highlight w:val="none"/>
          <w:lang w:eastAsia="zh-CN"/>
        </w:rPr>
        <w:t>盐城市消防救援支队2024-2026年度零星维修服务</w:t>
      </w:r>
    </w:p>
    <w:p w14:paraId="584AC7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 xml:space="preserve">采购方式：□竞争性谈判 </w:t>
      </w:r>
      <w:r>
        <w:rPr>
          <w:rFonts w:hint="eastAsia" w:ascii="宋体" w:hAnsi="宋体" w:eastAsia="宋体" w:cs="宋体"/>
          <w:b w:val="0"/>
          <w:bCs/>
          <w:color w:val="auto"/>
          <w:sz w:val="24"/>
          <w:szCs w:val="24"/>
          <w:highlight w:val="none"/>
        </w:rPr>
        <w:sym w:font="Wingdings 2" w:char="F052"/>
      </w:r>
      <w:r>
        <w:rPr>
          <w:rFonts w:hint="eastAsia" w:ascii="宋体" w:hAnsi="宋体" w:eastAsia="宋体" w:cs="宋体"/>
          <w:b w:val="0"/>
          <w:bCs/>
          <w:color w:val="auto"/>
          <w:sz w:val="24"/>
          <w:szCs w:val="24"/>
          <w:highlight w:val="none"/>
        </w:rPr>
        <w:t>竞争性磋商 □询价</w:t>
      </w:r>
    </w:p>
    <w:p w14:paraId="202F83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预算金额：</w:t>
      </w:r>
      <w:r>
        <w:rPr>
          <w:rFonts w:hint="eastAsia" w:ascii="宋体" w:hAnsi="宋体" w:eastAsia="宋体" w:cs="宋体"/>
          <w:b w:val="0"/>
          <w:bCs/>
          <w:color w:val="auto"/>
          <w:sz w:val="24"/>
          <w:szCs w:val="24"/>
          <w:highlight w:val="none"/>
          <w:lang w:val="en-US" w:eastAsia="zh-CN"/>
        </w:rPr>
        <w:t>45</w:t>
      </w:r>
      <w:r>
        <w:rPr>
          <w:rFonts w:hint="eastAsia" w:ascii="宋体" w:hAnsi="宋体" w:eastAsia="宋体" w:cs="宋体"/>
          <w:b w:val="0"/>
          <w:bCs/>
          <w:color w:val="auto"/>
          <w:sz w:val="24"/>
          <w:szCs w:val="24"/>
          <w:highlight w:val="none"/>
        </w:rPr>
        <w:t>万元</w:t>
      </w:r>
      <w:r>
        <w:rPr>
          <w:rFonts w:hint="eastAsia" w:ascii="宋体" w:hAnsi="宋体" w:eastAsia="宋体" w:cs="宋体"/>
          <w:b w:val="0"/>
          <w:bCs/>
          <w:color w:val="auto"/>
          <w:sz w:val="24"/>
          <w:szCs w:val="24"/>
          <w:highlight w:val="none"/>
          <w:lang w:val="en-US" w:eastAsia="zh-CN"/>
        </w:rPr>
        <w:t xml:space="preserve">/年   </w:t>
      </w:r>
      <w:r>
        <w:rPr>
          <w:rFonts w:hint="eastAsia" w:ascii="宋体" w:hAnsi="宋体" w:eastAsia="宋体" w:cs="宋体"/>
          <w:b w:val="0"/>
          <w:bCs/>
          <w:color w:val="auto"/>
          <w:sz w:val="24"/>
          <w:szCs w:val="24"/>
          <w:highlight w:val="none"/>
        </w:rPr>
        <w:t>最高限价：</w:t>
      </w:r>
      <w:r>
        <w:rPr>
          <w:rFonts w:hint="eastAsia" w:ascii="宋体" w:hAnsi="宋体" w:eastAsia="宋体" w:cs="宋体"/>
          <w:b w:val="0"/>
          <w:bCs/>
          <w:color w:val="auto"/>
          <w:sz w:val="24"/>
          <w:szCs w:val="24"/>
          <w:highlight w:val="none"/>
          <w:lang w:val="en-US" w:eastAsia="zh-CN"/>
        </w:rPr>
        <w:t>45</w:t>
      </w:r>
      <w:r>
        <w:rPr>
          <w:rFonts w:hint="eastAsia" w:ascii="宋体" w:hAnsi="宋体" w:eastAsia="宋体" w:cs="宋体"/>
          <w:b w:val="0"/>
          <w:bCs/>
          <w:color w:val="auto"/>
          <w:sz w:val="24"/>
          <w:szCs w:val="24"/>
          <w:highlight w:val="none"/>
        </w:rPr>
        <w:t>万元</w:t>
      </w:r>
      <w:r>
        <w:rPr>
          <w:rFonts w:hint="eastAsia" w:ascii="宋体" w:hAnsi="宋体" w:eastAsia="宋体" w:cs="宋体"/>
          <w:b w:val="0"/>
          <w:bCs/>
          <w:color w:val="auto"/>
          <w:sz w:val="24"/>
          <w:szCs w:val="24"/>
          <w:highlight w:val="none"/>
          <w:lang w:val="en-US" w:eastAsia="zh-CN"/>
        </w:rPr>
        <w:t>/年，报价采用折扣率报价，由投标人报下浮率，投标下浮率不得低于5%，否则按无效标处理。</w:t>
      </w:r>
    </w:p>
    <w:p w14:paraId="654C18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eastAsia="宋体" w:cs="宋体"/>
          <w:b w:val="0"/>
          <w:bCs/>
          <w:color w:val="auto"/>
          <w:sz w:val="24"/>
          <w:szCs w:val="24"/>
          <w:highlight w:val="none"/>
        </w:rPr>
        <w:t>采购需求：</w:t>
      </w:r>
      <w:r>
        <w:rPr>
          <w:rFonts w:hint="eastAsia" w:ascii="宋体" w:hAnsi="宋体" w:eastAsia="宋体" w:cs="宋体"/>
          <w:b w:val="0"/>
          <w:bCs/>
          <w:color w:val="auto"/>
          <w:sz w:val="24"/>
          <w:szCs w:val="24"/>
          <w:highlight w:val="none"/>
          <w:lang w:eastAsia="zh-CN"/>
        </w:rPr>
        <w:t>为盐城市消防救援支队2024-2026年度零星维修服务的工程定点服务单位，采购人不对实际施工（采购）项目、数量、金额等给予任何性质的承诺，供应商应自行考虑相应的风险。</w:t>
      </w:r>
      <w:r>
        <w:rPr>
          <w:rFonts w:hint="eastAsia" w:ascii="宋体" w:hAnsi="宋体" w:eastAsia="宋体" w:cs="宋体"/>
          <w:b w:val="0"/>
          <w:bCs/>
          <w:color w:val="auto"/>
          <w:sz w:val="24"/>
          <w:szCs w:val="24"/>
          <w:highlight w:val="none"/>
          <w:lang w:val="en-US" w:eastAsia="zh-CN"/>
        </w:rPr>
        <w:t>采购内容</w:t>
      </w:r>
      <w:r>
        <w:rPr>
          <w:rFonts w:hint="eastAsia" w:ascii="宋体" w:hAnsi="宋体" w:eastAsia="宋体" w:cs="宋体"/>
          <w:b w:val="0"/>
          <w:bCs/>
          <w:color w:val="auto"/>
          <w:sz w:val="24"/>
          <w:szCs w:val="24"/>
          <w:highlight w:val="none"/>
        </w:rPr>
        <w:t>包括但不限于以下内容：家具、家电、锁具、电动门（含手动推拉门）、门窗（包含定制类）、卫浴、厨房用品、管道疏通、垃圾清理、零星用工类（如：土、木等工种）、机电类维修等零星维修服务；小类装修工程、各类场地地面、场地围网、场地专业灯光、路灯、不锈钢（铝合金、木、铁等）制品制作、土（木、金属）隔断、其他紧急抢修等。具体内容以每次采购人需求为准。</w:t>
      </w:r>
    </w:p>
    <w:p w14:paraId="111CE860">
      <w:pPr>
        <w:pStyle w:val="8"/>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bCs w:val="0"/>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6.服务期限：二年。合同一年一签（年度考核不合格不</w:t>
      </w:r>
      <w:r>
        <w:rPr>
          <w:rFonts w:hint="default" w:ascii="宋体" w:hAnsi="宋体" w:eastAsia="宋体" w:cs="宋体"/>
          <w:b w:val="0"/>
          <w:bCs/>
          <w:color w:val="auto"/>
          <w:kern w:val="2"/>
          <w:sz w:val="24"/>
          <w:szCs w:val="24"/>
          <w:highlight w:val="none"/>
          <w:lang w:val="en-US" w:eastAsia="zh-CN" w:bidi="ar-SA"/>
        </w:rPr>
        <w:t>予</w:t>
      </w:r>
      <w:r>
        <w:rPr>
          <w:rFonts w:hint="eastAsia" w:ascii="宋体" w:hAnsi="宋体" w:eastAsia="宋体" w:cs="宋体"/>
          <w:b w:val="0"/>
          <w:bCs/>
          <w:color w:val="auto"/>
          <w:kern w:val="2"/>
          <w:sz w:val="24"/>
          <w:szCs w:val="24"/>
          <w:highlight w:val="none"/>
          <w:lang w:val="en-US" w:eastAsia="zh-CN" w:bidi="ar-SA"/>
        </w:rPr>
        <w:t>续签），具体开始时间按采购人通知。</w:t>
      </w:r>
    </w:p>
    <w:p w14:paraId="3B8B5622">
      <w:pPr>
        <w:pStyle w:val="8"/>
        <w:keepNext w:val="0"/>
        <w:keepLines w:val="0"/>
        <w:pageBreakBefore w:val="0"/>
        <w:widowControl w:val="0"/>
        <w:kinsoku/>
        <w:wordWrap/>
        <w:overflowPunct/>
        <w:topLinePunct w:val="0"/>
        <w:autoSpaceDE/>
        <w:autoSpaceDN/>
        <w:bidi w:val="0"/>
        <w:adjustRightInd/>
        <w:snapToGrid/>
        <w:spacing w:after="0" w:line="360" w:lineRule="auto"/>
        <w:ind w:left="0" w:leftChars="0"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eastAsia="宋体" w:cs="宋体"/>
          <w:b w:val="0"/>
          <w:bCs/>
          <w:color w:val="auto"/>
          <w:kern w:val="2"/>
          <w:sz w:val="24"/>
          <w:szCs w:val="24"/>
          <w:highlight w:val="none"/>
          <w:lang w:val="en-US" w:eastAsia="zh-CN" w:bidi="ar-SA"/>
        </w:rPr>
        <w:t>7.服务地点：盐城市消防救援支队机关、西环路特勤站、备勤公寓、培训中心及战勤保障大队。</w:t>
      </w:r>
    </w:p>
    <w:p w14:paraId="0F68E7E5">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8.服务方式：现场服务，接到采购人处理问题通知后30分钟内到达采购人指定现场。</w:t>
      </w:r>
    </w:p>
    <w:p w14:paraId="7CEF49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green"/>
          <w:lang w:val="en-US" w:eastAsia="zh-CN"/>
        </w:rPr>
      </w:pPr>
      <w:r>
        <w:rPr>
          <w:rFonts w:hint="eastAsia" w:ascii="宋体" w:hAnsi="宋体" w:eastAsia="宋体" w:cs="宋体"/>
          <w:b w:val="0"/>
          <w:bCs/>
          <w:color w:val="auto"/>
          <w:sz w:val="24"/>
          <w:szCs w:val="24"/>
          <w:highlight w:val="none"/>
          <w:lang w:val="en-US" w:eastAsia="zh-CN"/>
        </w:rPr>
        <w:t>9.缺陷责任期：本工程缺陷责任期为1年，从工程实际竣工之日算起。</w:t>
      </w:r>
    </w:p>
    <w:p w14:paraId="05E45C88">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10.质量标准：</w:t>
      </w:r>
    </w:p>
    <w:p w14:paraId="178EE0CD">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1）施工必须按国家有关技术规范及操作规程进行施工。达到国家建设工程施工质量验收规范合格标准；</w:t>
      </w:r>
    </w:p>
    <w:p w14:paraId="16231A31">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2）使用维修材料必须符合国家相关质量要求；</w:t>
      </w:r>
    </w:p>
    <w:p w14:paraId="29F2D7F6">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3）2万元（含）以上到5万元以下工程竣工后，在缺陷责任期内出现维修质量问题，维修方需负责免费维修。</w:t>
      </w:r>
    </w:p>
    <w:p w14:paraId="6D3C0B4F">
      <w:pPr>
        <w:pStyle w:val="7"/>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rPr>
        <w:t>本项目不接受联合体。</w:t>
      </w:r>
    </w:p>
    <w:p w14:paraId="7B835112">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9" w:name="_Toc28359013"/>
      <w:bookmarkStart w:id="10" w:name="_Toc70497519"/>
      <w:bookmarkStart w:id="11" w:name="_Toc70497638"/>
      <w:bookmarkStart w:id="12" w:name="_Toc35393630"/>
      <w:bookmarkStart w:id="13" w:name="_Toc35393799"/>
      <w:bookmarkStart w:id="14" w:name="_Toc70498725"/>
      <w:bookmarkStart w:id="15" w:name="_Toc28359090"/>
      <w:bookmarkStart w:id="16" w:name="_Toc70498660"/>
      <w:bookmarkStart w:id="17" w:name="_Toc70497447"/>
      <w:r>
        <w:rPr>
          <w:rFonts w:hint="eastAsia" w:ascii="宋体" w:hAnsi="宋体" w:eastAsia="宋体" w:cs="宋体"/>
          <w:b w:val="0"/>
          <w:bCs/>
          <w:color w:val="auto"/>
          <w:sz w:val="24"/>
          <w:szCs w:val="24"/>
          <w:highlight w:val="none"/>
        </w:rPr>
        <w:t>二、申请人的资格要求：</w:t>
      </w:r>
      <w:bookmarkEnd w:id="9"/>
      <w:bookmarkEnd w:id="10"/>
      <w:bookmarkEnd w:id="11"/>
      <w:bookmarkEnd w:id="12"/>
      <w:bookmarkEnd w:id="13"/>
      <w:bookmarkEnd w:id="14"/>
      <w:bookmarkEnd w:id="15"/>
      <w:bookmarkEnd w:id="16"/>
      <w:bookmarkEnd w:id="17"/>
    </w:p>
    <w:p w14:paraId="088D8C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1.满足《中华人民共和国政府采购法》第二十二条规定，并提供下列材料；</w:t>
      </w:r>
    </w:p>
    <w:p w14:paraId="591C35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(1)法人或者其他组织的营业执照等证明文件，自然人的身份证明；</w:t>
      </w:r>
    </w:p>
    <w:p w14:paraId="62D8FF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(2)上一年度的财务报表（成立不满一年不需提供）；</w:t>
      </w:r>
    </w:p>
    <w:p w14:paraId="6F5D72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(3)依法缴纳税收和社会保障资金的相关材料；</w:t>
      </w:r>
    </w:p>
    <w:p w14:paraId="7A1B84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(4)具备履行合同所必需的设备和专业技术能力的书面声明；</w:t>
      </w:r>
    </w:p>
    <w:p w14:paraId="74DC98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(5)参加政府采购活动前3年内在经营活动中没有重大违法记录的书面声明；</w:t>
      </w:r>
    </w:p>
    <w:p w14:paraId="3BB4FD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lang w:val="en-US" w:eastAsia="zh-CN"/>
        </w:rPr>
      </w:pPr>
      <w:bookmarkStart w:id="18" w:name="_Toc28359014"/>
      <w:bookmarkStart w:id="19" w:name="_Toc28359091"/>
      <w:r>
        <w:rPr>
          <w:rFonts w:hint="eastAsia" w:ascii="宋体" w:hAnsi="宋体" w:eastAsia="宋体" w:cs="宋体"/>
          <w:b w:val="0"/>
          <w:bCs/>
          <w:color w:val="auto"/>
          <w:sz w:val="24"/>
          <w:szCs w:val="24"/>
          <w:highlight w:val="none"/>
        </w:rPr>
        <w:t>2.落实政府采购政策需满足的资格要求：</w:t>
      </w:r>
      <w:r>
        <w:rPr>
          <w:rFonts w:hint="eastAsia" w:ascii="宋体" w:hAnsi="宋体" w:cs="宋体"/>
          <w:b w:val="0"/>
          <w:bCs/>
          <w:color w:val="auto"/>
          <w:sz w:val="24"/>
          <w:szCs w:val="24"/>
          <w:highlight w:val="none"/>
          <w:lang w:val="en-US" w:eastAsia="zh-CN"/>
        </w:rPr>
        <w:t>该项目专门面向中小企业</w:t>
      </w:r>
      <w:r>
        <w:rPr>
          <w:rFonts w:hint="eastAsia" w:ascii="宋体" w:hAnsi="宋体" w:eastAsia="宋体" w:cs="宋体"/>
          <w:b w:val="0"/>
          <w:bCs/>
          <w:color w:val="auto"/>
          <w:sz w:val="24"/>
          <w:szCs w:val="24"/>
          <w:highlight w:val="none"/>
          <w:lang w:val="en-US" w:eastAsia="zh-CN"/>
        </w:rPr>
        <w:t>。</w:t>
      </w:r>
    </w:p>
    <w:p w14:paraId="2521EA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3.本项目的特定资格要求：</w:t>
      </w:r>
    </w:p>
    <w:p w14:paraId="2EF7C5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rPr>
        <w:t>）未被“信用中国”网站（www.creditchina.gov.cn）列入失信被执行人、重大税收违法案件当事人名单、政府采购严重失信行为记录名单。</w:t>
      </w:r>
    </w:p>
    <w:p w14:paraId="42C317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）单位负责人为同一人或者存在直接控股、管理关系的不同供应商，不得参加同一合同项下的政府采购活动。</w:t>
      </w:r>
    </w:p>
    <w:p w14:paraId="00E586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）投标人资格：具有建设行政主管部门颁发的建筑工程施工总承包三级及以上施工资质的独立法人，并取得有效的安全生产许可证。</w:t>
      </w:r>
    </w:p>
    <w:p w14:paraId="65E515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）项目负责人的资格要求：项目负责人须具有注册专业为建筑工程的二级及以上建造师注册证书，同时具有《建筑施工企业项目负责人安全生产考核合格证》（B类）。</w:t>
      </w:r>
    </w:p>
    <w:p w14:paraId="410E1F88">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20" w:name="_Toc35393800"/>
      <w:bookmarkStart w:id="21" w:name="_Toc70497448"/>
      <w:bookmarkStart w:id="22" w:name="_Toc70497639"/>
      <w:bookmarkStart w:id="23" w:name="_Toc70498661"/>
      <w:bookmarkStart w:id="24" w:name="_Toc35393631"/>
      <w:bookmarkStart w:id="25" w:name="_Toc70497520"/>
      <w:bookmarkStart w:id="26" w:name="_Toc70498726"/>
      <w:r>
        <w:rPr>
          <w:rFonts w:hint="eastAsia" w:ascii="宋体" w:hAnsi="宋体" w:eastAsia="宋体" w:cs="宋体"/>
          <w:b w:val="0"/>
          <w:bCs/>
          <w:color w:val="auto"/>
          <w:sz w:val="24"/>
          <w:szCs w:val="24"/>
          <w:highlight w:val="none"/>
        </w:rPr>
        <w:t>三、获取采购文件</w:t>
      </w:r>
      <w:bookmarkEnd w:id="18"/>
      <w:bookmarkEnd w:id="19"/>
      <w:bookmarkEnd w:id="20"/>
      <w:bookmarkEnd w:id="21"/>
      <w:bookmarkEnd w:id="22"/>
      <w:bookmarkEnd w:id="23"/>
      <w:bookmarkEnd w:id="24"/>
      <w:bookmarkEnd w:id="25"/>
      <w:bookmarkEnd w:id="26"/>
    </w:p>
    <w:p w14:paraId="715753CC">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bookmarkStart w:id="27" w:name="_Toc70497640"/>
      <w:bookmarkStart w:id="28" w:name="_Toc70497521"/>
      <w:bookmarkStart w:id="29" w:name="_Toc35393632"/>
      <w:bookmarkStart w:id="30" w:name="_Toc35393801"/>
      <w:bookmarkStart w:id="31" w:name="_Toc70497449"/>
      <w:bookmarkStart w:id="32" w:name="_Toc28359015"/>
      <w:bookmarkStart w:id="33" w:name="_Toc70498662"/>
      <w:bookmarkStart w:id="34" w:name="_Toc28359092"/>
      <w:bookmarkStart w:id="35" w:name="_Toc70498727"/>
      <w:r>
        <w:rPr>
          <w:rFonts w:hint="eastAsia" w:ascii="宋体" w:hAnsi="宋体" w:eastAsia="宋体" w:cs="宋体"/>
          <w:b w:val="0"/>
          <w:bCs/>
          <w:color w:val="auto"/>
          <w:sz w:val="24"/>
          <w:szCs w:val="24"/>
          <w:highlight w:val="none"/>
          <w:lang w:val="en-US" w:eastAsia="zh-CN"/>
        </w:rPr>
        <w:t>招标公告发布期间凡具备上述资格条件，并自愿参加本项目投标的申请人于2024年</w:t>
      </w:r>
      <w:r>
        <w:rPr>
          <w:rFonts w:hint="eastAsia" w:ascii="宋体" w:hAnsi="宋体" w:cs="宋体"/>
          <w:b w:val="0"/>
          <w:bCs/>
          <w:color w:val="auto"/>
          <w:sz w:val="24"/>
          <w:szCs w:val="24"/>
          <w:highlight w:val="none"/>
          <w:lang w:val="en-US" w:eastAsia="zh-CN"/>
        </w:rPr>
        <w:t>11</w:t>
      </w:r>
      <w:r>
        <w:rPr>
          <w:rFonts w:hint="eastAsia" w:ascii="宋体" w:hAnsi="宋体" w:eastAsia="宋体" w:cs="宋体"/>
          <w:b w:val="0"/>
          <w:bCs/>
          <w:color w:val="auto"/>
          <w:sz w:val="24"/>
          <w:szCs w:val="24"/>
          <w:highlight w:val="none"/>
          <w:lang w:val="en-US" w:eastAsia="zh-CN"/>
        </w:rPr>
        <w:t>月</w:t>
      </w: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日下午18:00前，携带申请人介绍信到江苏仁禾中衡工程咨询房地产估价有限公司（地点：盐城市青年西路8号805、联系人：郑女士，联系电话：0515-68868305、18151389068）购买获取纸质招标文件，纸质招标文件工本费为300元（支付宝账号：</w:t>
      </w:r>
      <w:r>
        <w:rPr>
          <w:rFonts w:hint="eastAsia" w:ascii="宋体" w:hAnsi="宋体" w:eastAsia="宋体" w:cs="宋体"/>
          <w:b w:val="0"/>
          <w:bCs/>
          <w:color w:val="auto"/>
          <w:sz w:val="24"/>
          <w:szCs w:val="24"/>
          <w:highlight w:val="none"/>
          <w:lang w:val="en-US" w:eastAsia="zh-CN"/>
        </w:rPr>
        <w:fldChar w:fldCharType="begin"/>
      </w:r>
      <w:r>
        <w:rPr>
          <w:rFonts w:hint="eastAsia" w:ascii="宋体" w:hAnsi="宋体" w:eastAsia="宋体" w:cs="宋体"/>
          <w:b w:val="0"/>
          <w:bCs/>
          <w:color w:val="auto"/>
          <w:sz w:val="24"/>
          <w:szCs w:val="24"/>
          <w:highlight w:val="none"/>
          <w:lang w:val="en-US" w:eastAsia="zh-CN"/>
        </w:rPr>
        <w:instrText xml:space="preserve"> HYPERLINK "mailto:2498869664@qq.com，须备注单位名称、项目名称）申请人未在规定时间获取文件造成无法投标的，责任自负。" </w:instrText>
      </w:r>
      <w:r>
        <w:rPr>
          <w:rFonts w:hint="eastAsia" w:ascii="宋体" w:hAnsi="宋体" w:eastAsia="宋体" w:cs="宋体"/>
          <w:b w:val="0"/>
          <w:bCs/>
          <w:color w:val="auto"/>
          <w:sz w:val="24"/>
          <w:szCs w:val="24"/>
          <w:highlight w:val="none"/>
          <w:lang w:val="en-US" w:eastAsia="zh-CN"/>
        </w:rPr>
        <w:fldChar w:fldCharType="separate"/>
      </w:r>
      <w:r>
        <w:rPr>
          <w:rFonts w:hint="eastAsia" w:ascii="宋体" w:hAnsi="宋体" w:eastAsia="宋体" w:cs="宋体"/>
          <w:b w:val="0"/>
          <w:bCs/>
          <w:color w:val="auto"/>
          <w:sz w:val="24"/>
          <w:szCs w:val="24"/>
          <w:highlight w:val="none"/>
          <w:lang w:val="en-US" w:eastAsia="zh-CN"/>
        </w:rPr>
        <w:t>2498869664@qq.com，须备注单位名称、项目名称）申请人未在规定时间获取文件造成无法投标的，责任自负。</w:t>
      </w:r>
      <w:r>
        <w:rPr>
          <w:rFonts w:hint="eastAsia" w:ascii="宋体" w:hAnsi="宋体" w:eastAsia="宋体" w:cs="宋体"/>
          <w:b w:val="0"/>
          <w:bCs/>
          <w:color w:val="auto"/>
          <w:sz w:val="24"/>
          <w:szCs w:val="24"/>
          <w:highlight w:val="none"/>
          <w:lang w:val="en-US" w:eastAsia="zh-CN"/>
        </w:rPr>
        <w:fldChar w:fldCharType="end"/>
      </w:r>
    </w:p>
    <w:p w14:paraId="61A8D160">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四、响应文件提交</w:t>
      </w:r>
      <w:bookmarkEnd w:id="27"/>
      <w:bookmarkEnd w:id="28"/>
      <w:bookmarkEnd w:id="29"/>
      <w:bookmarkEnd w:id="30"/>
      <w:bookmarkEnd w:id="31"/>
      <w:bookmarkEnd w:id="32"/>
      <w:bookmarkEnd w:id="33"/>
      <w:bookmarkEnd w:id="34"/>
      <w:bookmarkEnd w:id="35"/>
    </w:p>
    <w:p w14:paraId="7BAC49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截止时间：</w:t>
      </w:r>
      <w:r>
        <w:rPr>
          <w:rFonts w:hint="eastAsia" w:ascii="宋体" w:hAnsi="宋体" w:eastAsia="宋体" w:cs="宋体"/>
          <w:b w:val="0"/>
          <w:bCs/>
          <w:color w:val="auto"/>
          <w:sz w:val="24"/>
          <w:szCs w:val="24"/>
          <w:highlight w:val="none"/>
          <w:u w:val="single"/>
        </w:rPr>
        <w:t>202</w:t>
      </w:r>
      <w:r>
        <w:rPr>
          <w:rFonts w:hint="eastAsia" w:ascii="宋体" w:hAnsi="宋体" w:eastAsia="宋体" w:cs="宋体"/>
          <w:b w:val="0"/>
          <w:bCs/>
          <w:color w:val="auto"/>
          <w:sz w:val="24"/>
          <w:szCs w:val="24"/>
          <w:highlight w:val="none"/>
          <w:u w:val="single"/>
          <w:lang w:val="en-US" w:eastAsia="zh-CN"/>
        </w:rPr>
        <w:t>4</w:t>
      </w:r>
      <w:r>
        <w:rPr>
          <w:rFonts w:hint="eastAsia" w:ascii="宋体" w:hAnsi="宋体" w:eastAsia="宋体" w:cs="宋体"/>
          <w:b w:val="0"/>
          <w:bCs/>
          <w:color w:val="auto"/>
          <w:sz w:val="24"/>
          <w:szCs w:val="24"/>
          <w:highlight w:val="none"/>
          <w:u w:val="single"/>
        </w:rPr>
        <w:t>年</w:t>
      </w:r>
      <w:r>
        <w:rPr>
          <w:rFonts w:hint="eastAsia" w:ascii="宋体" w:hAnsi="宋体" w:cs="宋体"/>
          <w:b w:val="0"/>
          <w:bCs/>
          <w:color w:val="auto"/>
          <w:sz w:val="24"/>
          <w:szCs w:val="24"/>
          <w:highlight w:val="none"/>
          <w:u w:val="single"/>
          <w:lang w:val="en-US" w:eastAsia="zh-CN"/>
        </w:rPr>
        <w:t>11</w:t>
      </w:r>
      <w:r>
        <w:rPr>
          <w:rFonts w:hint="eastAsia" w:ascii="宋体" w:hAnsi="宋体" w:eastAsia="宋体" w:cs="宋体"/>
          <w:b w:val="0"/>
          <w:bCs/>
          <w:color w:val="auto"/>
          <w:sz w:val="24"/>
          <w:szCs w:val="24"/>
          <w:highlight w:val="none"/>
          <w:u w:val="single"/>
        </w:rPr>
        <w:t>月</w:t>
      </w:r>
      <w:r>
        <w:rPr>
          <w:rFonts w:hint="eastAsia" w:ascii="宋体" w:hAnsi="宋体" w:cs="宋体"/>
          <w:b w:val="0"/>
          <w:bCs/>
          <w:color w:val="auto"/>
          <w:sz w:val="24"/>
          <w:szCs w:val="24"/>
          <w:highlight w:val="none"/>
          <w:u w:val="single"/>
          <w:lang w:val="en-US" w:eastAsia="zh-CN"/>
        </w:rPr>
        <w:t>18</w:t>
      </w:r>
      <w:r>
        <w:rPr>
          <w:rFonts w:hint="eastAsia" w:ascii="宋体" w:hAnsi="宋体" w:eastAsia="宋体" w:cs="宋体"/>
          <w:b w:val="0"/>
          <w:bCs/>
          <w:color w:val="auto"/>
          <w:sz w:val="24"/>
          <w:szCs w:val="24"/>
          <w:highlight w:val="none"/>
          <w:u w:val="single"/>
        </w:rPr>
        <w:t>日</w:t>
      </w:r>
      <w:r>
        <w:rPr>
          <w:rFonts w:hint="eastAsia" w:ascii="宋体" w:hAnsi="宋体" w:cs="宋体"/>
          <w:b w:val="0"/>
          <w:bCs/>
          <w:color w:val="auto"/>
          <w:sz w:val="24"/>
          <w:szCs w:val="24"/>
          <w:highlight w:val="none"/>
          <w:u w:val="single"/>
          <w:lang w:val="en-US" w:eastAsia="zh-CN"/>
        </w:rPr>
        <w:t>9</w:t>
      </w:r>
      <w:r>
        <w:rPr>
          <w:rFonts w:hint="eastAsia" w:ascii="宋体" w:hAnsi="宋体" w:eastAsia="宋体" w:cs="宋体"/>
          <w:b w:val="0"/>
          <w:bCs/>
          <w:color w:val="auto"/>
          <w:sz w:val="24"/>
          <w:szCs w:val="24"/>
          <w:highlight w:val="none"/>
          <w:u w:val="single"/>
        </w:rPr>
        <w:t>点</w:t>
      </w:r>
      <w:r>
        <w:rPr>
          <w:rFonts w:hint="eastAsia" w:ascii="宋体" w:hAnsi="宋体" w:cs="宋体"/>
          <w:b w:val="0"/>
          <w:bCs/>
          <w:color w:val="auto"/>
          <w:sz w:val="24"/>
          <w:szCs w:val="24"/>
          <w:highlight w:val="none"/>
          <w:u w:val="single"/>
          <w:lang w:val="en-US" w:eastAsia="zh-CN"/>
        </w:rPr>
        <w:t>00</w:t>
      </w:r>
      <w:r>
        <w:rPr>
          <w:rFonts w:hint="eastAsia" w:ascii="宋体" w:hAnsi="宋体" w:eastAsia="宋体" w:cs="宋体"/>
          <w:b w:val="0"/>
          <w:bCs/>
          <w:color w:val="auto"/>
          <w:sz w:val="24"/>
          <w:szCs w:val="24"/>
          <w:highlight w:val="none"/>
          <w:u w:val="single"/>
        </w:rPr>
        <w:t>分</w:t>
      </w:r>
      <w:r>
        <w:rPr>
          <w:rFonts w:hint="eastAsia" w:ascii="宋体" w:hAnsi="宋体" w:eastAsia="宋体" w:cs="宋体"/>
          <w:b w:val="0"/>
          <w:bCs/>
          <w:color w:val="auto"/>
          <w:sz w:val="24"/>
          <w:szCs w:val="24"/>
          <w:highlight w:val="none"/>
        </w:rPr>
        <w:t>（北京时间）</w:t>
      </w:r>
    </w:p>
    <w:p w14:paraId="2B374D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地点：</w:t>
      </w:r>
      <w:r>
        <w:rPr>
          <w:rFonts w:hint="eastAsia" w:ascii="宋体" w:hAnsi="宋体" w:eastAsia="宋体" w:cs="宋体"/>
          <w:b w:val="0"/>
          <w:bCs/>
          <w:color w:val="auto"/>
          <w:sz w:val="24"/>
          <w:szCs w:val="24"/>
          <w:highlight w:val="none"/>
          <w:lang w:val="en-US" w:eastAsia="zh-CN"/>
        </w:rPr>
        <w:t>江苏仁禾中衡工程咨询房地产估价有限公司808会议室（盐城市青年西路8号）。</w:t>
      </w:r>
    </w:p>
    <w:p w14:paraId="0FDBB7A8">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36" w:name="_Toc35393802"/>
      <w:bookmarkStart w:id="37" w:name="_Toc28359093"/>
      <w:bookmarkStart w:id="38" w:name="_Toc70497450"/>
      <w:bookmarkStart w:id="39" w:name="_Toc70497522"/>
      <w:bookmarkStart w:id="40" w:name="_Toc28359016"/>
      <w:bookmarkStart w:id="41" w:name="_Toc70498663"/>
      <w:bookmarkStart w:id="42" w:name="_Toc70498728"/>
      <w:bookmarkStart w:id="43" w:name="_Toc70497641"/>
      <w:bookmarkStart w:id="44" w:name="_Toc35393633"/>
      <w:bookmarkStart w:id="45" w:name="_Toc28359094"/>
      <w:bookmarkStart w:id="46" w:name="_Toc35393803"/>
      <w:bookmarkStart w:id="47" w:name="_Toc28359017"/>
      <w:bookmarkStart w:id="48" w:name="_Toc35393634"/>
      <w:r>
        <w:rPr>
          <w:rFonts w:hint="eastAsia" w:ascii="宋体" w:hAnsi="宋体" w:eastAsia="宋体" w:cs="宋体"/>
          <w:b w:val="0"/>
          <w:bCs/>
          <w:color w:val="auto"/>
          <w:sz w:val="24"/>
          <w:szCs w:val="24"/>
          <w:highlight w:val="none"/>
        </w:rPr>
        <w:t>五、开启</w:t>
      </w:r>
      <w:bookmarkEnd w:id="36"/>
      <w:bookmarkEnd w:id="37"/>
      <w:bookmarkEnd w:id="38"/>
      <w:bookmarkEnd w:id="39"/>
      <w:bookmarkEnd w:id="40"/>
      <w:bookmarkEnd w:id="41"/>
      <w:bookmarkEnd w:id="42"/>
      <w:bookmarkEnd w:id="43"/>
      <w:bookmarkEnd w:id="44"/>
    </w:p>
    <w:p w14:paraId="37AFD42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时间：</w:t>
      </w:r>
      <w:r>
        <w:rPr>
          <w:rFonts w:hint="eastAsia" w:ascii="宋体" w:hAnsi="宋体" w:eastAsia="宋体" w:cs="宋体"/>
          <w:b w:val="0"/>
          <w:bCs/>
          <w:color w:val="auto"/>
          <w:sz w:val="24"/>
          <w:szCs w:val="24"/>
          <w:highlight w:val="none"/>
          <w:u w:val="single"/>
        </w:rPr>
        <w:t>202</w:t>
      </w:r>
      <w:r>
        <w:rPr>
          <w:rFonts w:hint="eastAsia" w:ascii="宋体" w:hAnsi="宋体" w:eastAsia="宋体" w:cs="宋体"/>
          <w:b w:val="0"/>
          <w:bCs/>
          <w:color w:val="auto"/>
          <w:sz w:val="24"/>
          <w:szCs w:val="24"/>
          <w:highlight w:val="none"/>
          <w:u w:val="single"/>
          <w:lang w:val="en-US" w:eastAsia="zh-CN"/>
        </w:rPr>
        <w:t>4</w:t>
      </w:r>
      <w:r>
        <w:rPr>
          <w:rFonts w:hint="eastAsia" w:ascii="宋体" w:hAnsi="宋体" w:eastAsia="宋体" w:cs="宋体"/>
          <w:b w:val="0"/>
          <w:bCs/>
          <w:color w:val="auto"/>
          <w:sz w:val="24"/>
          <w:szCs w:val="24"/>
          <w:highlight w:val="none"/>
          <w:u w:val="single"/>
        </w:rPr>
        <w:t>年</w:t>
      </w:r>
      <w:r>
        <w:rPr>
          <w:rFonts w:hint="eastAsia" w:ascii="宋体" w:hAnsi="宋体" w:cs="宋体"/>
          <w:b w:val="0"/>
          <w:bCs/>
          <w:color w:val="auto"/>
          <w:sz w:val="24"/>
          <w:szCs w:val="24"/>
          <w:highlight w:val="none"/>
          <w:u w:val="single"/>
          <w:lang w:val="en-US" w:eastAsia="zh-CN"/>
        </w:rPr>
        <w:t>11</w:t>
      </w:r>
      <w:r>
        <w:rPr>
          <w:rFonts w:hint="eastAsia" w:ascii="宋体" w:hAnsi="宋体" w:eastAsia="宋体" w:cs="宋体"/>
          <w:b w:val="0"/>
          <w:bCs/>
          <w:color w:val="auto"/>
          <w:sz w:val="24"/>
          <w:szCs w:val="24"/>
          <w:highlight w:val="none"/>
          <w:u w:val="single"/>
        </w:rPr>
        <w:t>月</w:t>
      </w:r>
      <w:r>
        <w:rPr>
          <w:rFonts w:hint="eastAsia" w:ascii="宋体" w:hAnsi="宋体" w:cs="宋体"/>
          <w:b w:val="0"/>
          <w:bCs/>
          <w:color w:val="auto"/>
          <w:sz w:val="24"/>
          <w:szCs w:val="24"/>
          <w:highlight w:val="none"/>
          <w:u w:val="single"/>
          <w:lang w:val="en-US" w:eastAsia="zh-CN"/>
        </w:rPr>
        <w:t>18</w:t>
      </w:r>
      <w:r>
        <w:rPr>
          <w:rFonts w:hint="eastAsia" w:ascii="宋体" w:hAnsi="宋体" w:eastAsia="宋体" w:cs="宋体"/>
          <w:b w:val="0"/>
          <w:bCs/>
          <w:color w:val="auto"/>
          <w:sz w:val="24"/>
          <w:szCs w:val="24"/>
          <w:highlight w:val="none"/>
          <w:u w:val="single"/>
        </w:rPr>
        <w:t>日</w:t>
      </w:r>
      <w:r>
        <w:rPr>
          <w:rFonts w:hint="eastAsia" w:ascii="宋体" w:hAnsi="宋体" w:cs="宋体"/>
          <w:b w:val="0"/>
          <w:bCs/>
          <w:color w:val="auto"/>
          <w:sz w:val="24"/>
          <w:szCs w:val="24"/>
          <w:highlight w:val="none"/>
          <w:u w:val="single"/>
          <w:lang w:val="en-US" w:eastAsia="zh-CN"/>
        </w:rPr>
        <w:t>9</w:t>
      </w:r>
      <w:r>
        <w:rPr>
          <w:rFonts w:hint="eastAsia" w:ascii="宋体" w:hAnsi="宋体" w:eastAsia="宋体" w:cs="宋体"/>
          <w:b w:val="0"/>
          <w:bCs/>
          <w:color w:val="auto"/>
          <w:sz w:val="24"/>
          <w:szCs w:val="24"/>
          <w:highlight w:val="none"/>
          <w:u w:val="single"/>
        </w:rPr>
        <w:t>点</w:t>
      </w:r>
      <w:r>
        <w:rPr>
          <w:rFonts w:hint="eastAsia" w:ascii="宋体" w:hAnsi="宋体" w:cs="宋体"/>
          <w:b w:val="0"/>
          <w:bCs/>
          <w:color w:val="auto"/>
          <w:sz w:val="24"/>
          <w:szCs w:val="24"/>
          <w:highlight w:val="none"/>
          <w:u w:val="single"/>
          <w:lang w:val="en-US" w:eastAsia="zh-CN"/>
        </w:rPr>
        <w:t>00</w:t>
      </w:r>
      <w:r>
        <w:rPr>
          <w:rFonts w:hint="eastAsia" w:ascii="宋体" w:hAnsi="宋体" w:eastAsia="宋体" w:cs="宋体"/>
          <w:b w:val="0"/>
          <w:bCs/>
          <w:color w:val="auto"/>
          <w:sz w:val="24"/>
          <w:szCs w:val="24"/>
          <w:highlight w:val="none"/>
          <w:u w:val="single"/>
        </w:rPr>
        <w:t>分</w:t>
      </w:r>
      <w:r>
        <w:rPr>
          <w:rFonts w:hint="eastAsia" w:ascii="宋体" w:hAnsi="宋体" w:eastAsia="宋体" w:cs="宋体"/>
          <w:b w:val="0"/>
          <w:bCs/>
          <w:color w:val="auto"/>
          <w:sz w:val="24"/>
          <w:szCs w:val="24"/>
          <w:highlight w:val="none"/>
        </w:rPr>
        <w:t>（北京时间）</w:t>
      </w:r>
    </w:p>
    <w:p w14:paraId="6EC35D5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地点：</w:t>
      </w:r>
      <w:r>
        <w:rPr>
          <w:rFonts w:hint="eastAsia" w:ascii="宋体" w:hAnsi="宋体" w:eastAsia="宋体" w:cs="宋体"/>
          <w:b w:val="0"/>
          <w:bCs/>
          <w:color w:val="auto"/>
          <w:sz w:val="24"/>
          <w:szCs w:val="24"/>
          <w:highlight w:val="none"/>
          <w:lang w:val="en-US" w:eastAsia="zh-CN"/>
        </w:rPr>
        <w:t>江苏仁禾中衡工程咨询房地产估价有限公司808会议室（盐城市青年西路8号）。</w:t>
      </w:r>
    </w:p>
    <w:p w14:paraId="4EDFDCB3">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49" w:name="_Toc70498729"/>
      <w:bookmarkStart w:id="50" w:name="_Toc70498664"/>
      <w:bookmarkStart w:id="51" w:name="_Toc70497451"/>
      <w:bookmarkStart w:id="52" w:name="_Toc70497523"/>
      <w:bookmarkStart w:id="53" w:name="_Toc70497642"/>
      <w:r>
        <w:rPr>
          <w:rFonts w:hint="eastAsia" w:ascii="宋体" w:hAnsi="宋体" w:eastAsia="宋体" w:cs="宋体"/>
          <w:b w:val="0"/>
          <w:bCs/>
          <w:color w:val="auto"/>
          <w:sz w:val="24"/>
          <w:szCs w:val="24"/>
          <w:highlight w:val="none"/>
        </w:rPr>
        <w:t>六、公告期限</w:t>
      </w:r>
      <w:bookmarkEnd w:id="45"/>
      <w:bookmarkEnd w:id="46"/>
      <w:bookmarkEnd w:id="47"/>
      <w:bookmarkEnd w:id="48"/>
      <w:bookmarkEnd w:id="49"/>
      <w:bookmarkEnd w:id="50"/>
      <w:bookmarkEnd w:id="51"/>
      <w:bookmarkEnd w:id="52"/>
      <w:bookmarkEnd w:id="53"/>
    </w:p>
    <w:p w14:paraId="5175D79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kern w:val="0"/>
          <w:sz w:val="24"/>
          <w:szCs w:val="24"/>
          <w:highlight w:val="none"/>
        </w:rPr>
      </w:pPr>
      <w:r>
        <w:rPr>
          <w:rFonts w:hint="eastAsia" w:ascii="宋体" w:hAnsi="宋体" w:eastAsia="宋体" w:cs="宋体"/>
          <w:b w:val="0"/>
          <w:bCs/>
          <w:color w:val="auto"/>
          <w:kern w:val="0"/>
          <w:sz w:val="24"/>
          <w:szCs w:val="24"/>
          <w:highlight w:val="none"/>
        </w:rPr>
        <w:t>自本公告发布之日起5个工作日。</w:t>
      </w:r>
    </w:p>
    <w:p w14:paraId="47E7C1FE">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54" w:name="_Toc70498665"/>
      <w:bookmarkStart w:id="55" w:name="_Toc70497643"/>
      <w:bookmarkStart w:id="56" w:name="_Toc70498730"/>
      <w:bookmarkStart w:id="57" w:name="_Toc70497452"/>
      <w:bookmarkStart w:id="58" w:name="_Toc35393635"/>
      <w:bookmarkStart w:id="59" w:name="_Toc35393804"/>
      <w:bookmarkStart w:id="60" w:name="_Toc70497524"/>
      <w:r>
        <w:rPr>
          <w:rFonts w:hint="eastAsia" w:ascii="宋体" w:hAnsi="宋体" w:eastAsia="宋体" w:cs="宋体"/>
          <w:b w:val="0"/>
          <w:bCs/>
          <w:color w:val="auto"/>
          <w:sz w:val="24"/>
          <w:szCs w:val="24"/>
          <w:highlight w:val="none"/>
        </w:rPr>
        <w:t>七、其他补充事宜</w:t>
      </w:r>
      <w:bookmarkEnd w:id="54"/>
      <w:bookmarkEnd w:id="55"/>
      <w:bookmarkEnd w:id="56"/>
      <w:bookmarkEnd w:id="57"/>
      <w:bookmarkEnd w:id="58"/>
      <w:bookmarkEnd w:id="59"/>
      <w:bookmarkEnd w:id="60"/>
    </w:p>
    <w:p w14:paraId="37851D1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61" w:name="_Toc35393636"/>
      <w:bookmarkStart w:id="62" w:name="_Toc28359095"/>
      <w:bookmarkStart w:id="63" w:name="_Toc35393805"/>
      <w:bookmarkStart w:id="64" w:name="_Toc28359018"/>
      <w:r>
        <w:rPr>
          <w:rFonts w:hint="eastAsia" w:ascii="宋体" w:hAnsi="宋体" w:eastAsia="宋体" w:cs="宋体"/>
          <w:b w:val="0"/>
          <w:bCs/>
          <w:color w:val="auto"/>
          <w:sz w:val="24"/>
          <w:szCs w:val="24"/>
          <w:highlight w:val="none"/>
        </w:rPr>
        <w:t>响应文件正本1份，副本4份</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lang w:val="en-US" w:eastAsia="zh-CN"/>
        </w:rPr>
        <w:t>电子标书1份（载体：U盘或光盘，内容：加盖公章的投标文件）</w:t>
      </w:r>
      <w:r>
        <w:rPr>
          <w:rFonts w:hint="eastAsia" w:ascii="宋体" w:hAnsi="宋体" w:eastAsia="宋体" w:cs="宋体"/>
          <w:b w:val="0"/>
          <w:bCs/>
          <w:color w:val="auto"/>
          <w:sz w:val="24"/>
          <w:szCs w:val="24"/>
          <w:highlight w:val="none"/>
        </w:rPr>
        <w:t>。</w:t>
      </w:r>
    </w:p>
    <w:p w14:paraId="596B7F11">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65" w:name="_Toc70497525"/>
      <w:bookmarkStart w:id="66" w:name="_Toc70498731"/>
      <w:bookmarkStart w:id="67" w:name="_Toc70498666"/>
      <w:bookmarkStart w:id="68" w:name="_Toc70497453"/>
      <w:bookmarkStart w:id="69" w:name="_Toc70497644"/>
      <w:r>
        <w:rPr>
          <w:rFonts w:hint="eastAsia" w:ascii="宋体" w:hAnsi="宋体" w:eastAsia="宋体" w:cs="宋体"/>
          <w:b w:val="0"/>
          <w:bCs/>
          <w:color w:val="auto"/>
          <w:sz w:val="24"/>
          <w:szCs w:val="24"/>
          <w:highlight w:val="none"/>
        </w:rPr>
        <w:t>八、凡对本次采购提出询问，请按以下方式联系。</w:t>
      </w:r>
      <w:bookmarkEnd w:id="61"/>
      <w:bookmarkEnd w:id="62"/>
      <w:bookmarkEnd w:id="63"/>
      <w:bookmarkEnd w:id="64"/>
      <w:bookmarkEnd w:id="65"/>
      <w:bookmarkEnd w:id="66"/>
      <w:bookmarkEnd w:id="67"/>
      <w:bookmarkEnd w:id="68"/>
      <w:bookmarkEnd w:id="69"/>
    </w:p>
    <w:p w14:paraId="1290EA87">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70" w:name="_Toc70498667"/>
      <w:bookmarkStart w:id="71" w:name="_Toc35393637"/>
      <w:bookmarkStart w:id="72" w:name="_Toc70497645"/>
      <w:bookmarkStart w:id="73" w:name="_Toc35393806"/>
      <w:bookmarkStart w:id="74" w:name="_Toc28359019"/>
      <w:bookmarkStart w:id="75" w:name="_Toc28359096"/>
      <w:bookmarkStart w:id="76" w:name="_Toc70497526"/>
      <w:bookmarkStart w:id="77" w:name="_Toc70497454"/>
      <w:bookmarkStart w:id="78" w:name="_Toc70498732"/>
      <w:r>
        <w:rPr>
          <w:rFonts w:hint="eastAsia" w:ascii="宋体" w:hAnsi="宋体" w:eastAsia="宋体" w:cs="宋体"/>
          <w:b w:val="0"/>
          <w:bCs/>
          <w:color w:val="auto"/>
          <w:sz w:val="24"/>
          <w:szCs w:val="24"/>
          <w:highlight w:val="none"/>
        </w:rPr>
        <w:t>1.采购人信息</w:t>
      </w:r>
      <w:bookmarkEnd w:id="70"/>
      <w:bookmarkEnd w:id="71"/>
      <w:bookmarkEnd w:id="72"/>
      <w:bookmarkEnd w:id="73"/>
      <w:bookmarkEnd w:id="74"/>
      <w:bookmarkEnd w:id="75"/>
      <w:bookmarkEnd w:id="76"/>
      <w:bookmarkEnd w:id="77"/>
      <w:bookmarkEnd w:id="78"/>
    </w:p>
    <w:p w14:paraId="1F39CE9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名    称：</w:t>
      </w:r>
      <w:r>
        <w:rPr>
          <w:rFonts w:hint="eastAsia" w:ascii="宋体" w:hAnsi="宋体" w:eastAsia="宋体" w:cs="宋体"/>
          <w:b w:val="0"/>
          <w:bCs/>
          <w:color w:val="auto"/>
          <w:sz w:val="24"/>
          <w:szCs w:val="24"/>
          <w:highlight w:val="none"/>
          <w:u w:val="single"/>
        </w:rPr>
        <w:t>盐城市消防救援支队</w:t>
      </w:r>
    </w:p>
    <w:p w14:paraId="6254267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rPr>
      </w:pPr>
      <w:r>
        <w:rPr>
          <w:rFonts w:hint="eastAsia" w:ascii="宋体" w:hAnsi="宋体" w:eastAsia="宋体" w:cs="宋体"/>
          <w:b w:val="0"/>
          <w:bCs/>
          <w:color w:val="auto"/>
          <w:sz w:val="24"/>
          <w:szCs w:val="24"/>
          <w:highlight w:val="none"/>
        </w:rPr>
        <w:t>地    址：</w:t>
      </w:r>
      <w:r>
        <w:rPr>
          <w:rFonts w:hint="eastAsia" w:ascii="宋体" w:hAnsi="宋体" w:eastAsia="宋体" w:cs="宋体"/>
          <w:b w:val="0"/>
          <w:bCs/>
          <w:color w:val="auto"/>
          <w:sz w:val="24"/>
          <w:szCs w:val="24"/>
          <w:highlight w:val="none"/>
          <w:u w:val="single"/>
        </w:rPr>
        <w:t>盐城市开发区岷江路60号</w:t>
      </w:r>
    </w:p>
    <w:p w14:paraId="3C2BE0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联 系 人：</w:t>
      </w:r>
      <w:r>
        <w:rPr>
          <w:rFonts w:hint="eastAsia" w:ascii="宋体" w:hAnsi="宋体" w:eastAsia="宋体" w:cs="宋体"/>
          <w:b w:val="0"/>
          <w:bCs/>
          <w:color w:val="auto"/>
          <w:sz w:val="24"/>
          <w:szCs w:val="24"/>
          <w:highlight w:val="none"/>
          <w:u w:val="single"/>
          <w:lang w:val="en-US" w:eastAsia="zh-CN"/>
        </w:rPr>
        <w:t>韦</w:t>
      </w:r>
      <w:r>
        <w:rPr>
          <w:rFonts w:hint="eastAsia" w:ascii="宋体" w:hAnsi="宋体" w:eastAsia="宋体" w:cs="宋体"/>
          <w:b w:val="0"/>
          <w:bCs/>
          <w:color w:val="auto"/>
          <w:sz w:val="24"/>
          <w:szCs w:val="24"/>
          <w:highlight w:val="none"/>
          <w:u w:val="single"/>
        </w:rPr>
        <w:t>先生</w:t>
      </w:r>
    </w:p>
    <w:p w14:paraId="0262599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联系电话：</w:t>
      </w:r>
      <w:r>
        <w:rPr>
          <w:rFonts w:hint="eastAsia" w:ascii="宋体" w:hAnsi="宋体" w:eastAsia="宋体" w:cs="宋体"/>
          <w:b w:val="0"/>
          <w:bCs/>
          <w:color w:val="auto"/>
          <w:sz w:val="24"/>
          <w:szCs w:val="24"/>
          <w:highlight w:val="none"/>
          <w:u w:val="single"/>
          <w:lang w:val="en-US" w:eastAsia="zh-CN"/>
        </w:rPr>
        <w:t>0515-83568321</w:t>
      </w:r>
    </w:p>
    <w:p w14:paraId="03DFFD98">
      <w:pPr>
        <w:keepNext w:val="0"/>
        <w:keepLines w:val="0"/>
        <w:pageBreakBefore w:val="0"/>
        <w:widowControl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color w:val="auto"/>
          <w:sz w:val="24"/>
          <w:szCs w:val="24"/>
          <w:highlight w:val="none"/>
        </w:rPr>
      </w:pPr>
      <w:bookmarkStart w:id="79" w:name="_Toc28359097"/>
      <w:bookmarkStart w:id="80" w:name="_Toc70498668"/>
      <w:bookmarkStart w:id="81" w:name="_Toc70498733"/>
      <w:bookmarkStart w:id="82" w:name="_Toc35393807"/>
      <w:bookmarkStart w:id="83" w:name="_Toc70497646"/>
      <w:bookmarkStart w:id="84" w:name="_Toc28359020"/>
      <w:bookmarkStart w:id="85" w:name="_Toc35393638"/>
      <w:bookmarkStart w:id="86" w:name="_Toc70497455"/>
      <w:bookmarkStart w:id="87" w:name="_Toc70497527"/>
      <w:r>
        <w:rPr>
          <w:rFonts w:hint="eastAsia" w:ascii="宋体" w:hAnsi="宋体" w:eastAsia="宋体" w:cs="宋体"/>
          <w:b w:val="0"/>
          <w:bCs/>
          <w:color w:val="auto"/>
          <w:sz w:val="24"/>
          <w:szCs w:val="24"/>
          <w:highlight w:val="none"/>
        </w:rPr>
        <w:t>2.采购代理机构信息</w:t>
      </w:r>
      <w:bookmarkEnd w:id="79"/>
      <w:bookmarkEnd w:id="80"/>
      <w:bookmarkEnd w:id="81"/>
      <w:bookmarkEnd w:id="82"/>
      <w:bookmarkEnd w:id="83"/>
      <w:bookmarkEnd w:id="84"/>
      <w:bookmarkEnd w:id="85"/>
      <w:bookmarkEnd w:id="86"/>
      <w:bookmarkEnd w:id="87"/>
    </w:p>
    <w:p w14:paraId="2E894D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名    称：</w:t>
      </w:r>
      <w:r>
        <w:rPr>
          <w:rFonts w:hint="eastAsia" w:ascii="宋体" w:hAnsi="宋体" w:eastAsia="宋体" w:cs="宋体"/>
          <w:b w:val="0"/>
          <w:bCs/>
          <w:color w:val="auto"/>
          <w:sz w:val="24"/>
          <w:szCs w:val="24"/>
          <w:highlight w:val="none"/>
          <w:u w:val="single"/>
          <w:lang w:val="en-US" w:eastAsia="zh-CN"/>
        </w:rPr>
        <w:t>江苏仁禾中衡工程咨询房地产估价有限公司</w:t>
      </w:r>
    </w:p>
    <w:p w14:paraId="092DF50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地　　址：</w:t>
      </w:r>
      <w:bookmarkStart w:id="88" w:name="_Toc35393639"/>
      <w:bookmarkStart w:id="89" w:name="_Toc28359021"/>
      <w:bookmarkStart w:id="90" w:name="_Toc35393808"/>
      <w:bookmarkStart w:id="91" w:name="_Toc28359098"/>
      <w:r>
        <w:rPr>
          <w:rFonts w:hint="eastAsia" w:ascii="宋体" w:hAnsi="宋体" w:eastAsia="宋体" w:cs="宋体"/>
          <w:b w:val="0"/>
          <w:bCs/>
          <w:color w:val="auto"/>
          <w:sz w:val="24"/>
          <w:szCs w:val="24"/>
          <w:highlight w:val="none"/>
          <w:u w:val="single"/>
          <w:lang w:val="en-US" w:eastAsia="zh-CN"/>
        </w:rPr>
        <w:t>盐城市青年西路8号</w:t>
      </w:r>
    </w:p>
    <w:p w14:paraId="04316B1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lang w:val="en-US"/>
        </w:rPr>
      </w:pPr>
      <w:r>
        <w:rPr>
          <w:rFonts w:hint="eastAsia" w:ascii="宋体" w:hAnsi="宋体" w:eastAsia="宋体" w:cs="宋体"/>
          <w:b w:val="0"/>
          <w:bCs/>
          <w:color w:val="auto"/>
          <w:sz w:val="24"/>
          <w:szCs w:val="24"/>
          <w:highlight w:val="none"/>
        </w:rPr>
        <w:t>联 系 人：</w:t>
      </w:r>
      <w:r>
        <w:rPr>
          <w:rFonts w:hint="eastAsia" w:ascii="宋体" w:hAnsi="宋体" w:eastAsia="宋体" w:cs="宋体"/>
          <w:b w:val="0"/>
          <w:bCs/>
          <w:color w:val="auto"/>
          <w:sz w:val="24"/>
          <w:szCs w:val="24"/>
          <w:highlight w:val="none"/>
          <w:u w:val="single"/>
          <w:lang w:val="en-US" w:eastAsia="zh-CN"/>
        </w:rPr>
        <w:t>郑女士</w:t>
      </w:r>
    </w:p>
    <w:p w14:paraId="0E423B1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eastAsia" w:ascii="宋体" w:hAnsi="宋体" w:eastAsia="宋体" w:cs="宋体"/>
          <w:b w:val="0"/>
          <w:bCs/>
          <w:color w:val="auto"/>
          <w:sz w:val="24"/>
          <w:szCs w:val="24"/>
          <w:highlight w:val="none"/>
          <w:u w:val="single"/>
          <w:lang w:val="en-US" w:eastAsia="zh-CN"/>
        </w:rPr>
      </w:pPr>
      <w:r>
        <w:rPr>
          <w:rFonts w:hint="eastAsia" w:ascii="宋体" w:hAnsi="宋体" w:eastAsia="宋体" w:cs="宋体"/>
          <w:b w:val="0"/>
          <w:bCs/>
          <w:color w:val="auto"/>
          <w:sz w:val="24"/>
          <w:szCs w:val="24"/>
          <w:highlight w:val="none"/>
        </w:rPr>
        <w:t>联系电话：</w:t>
      </w:r>
      <w:r>
        <w:rPr>
          <w:rFonts w:hint="eastAsia" w:ascii="宋体" w:hAnsi="宋体" w:eastAsia="宋体" w:cs="宋体"/>
          <w:sz w:val="24"/>
          <w:szCs w:val="24"/>
          <w:highlight w:val="none"/>
          <w:u w:val="single"/>
        </w:rPr>
        <w:t>0515-68868305、</w:t>
      </w:r>
      <w:r>
        <w:rPr>
          <w:rFonts w:hint="eastAsia" w:ascii="宋体" w:hAnsi="宋体" w:eastAsia="宋体" w:cs="宋体"/>
          <w:sz w:val="24"/>
          <w:szCs w:val="24"/>
          <w:highlight w:val="none"/>
          <w:u w:val="single"/>
          <w:lang w:val="en-US" w:eastAsia="zh-CN"/>
        </w:rPr>
        <w:t>18151389068</w:t>
      </w:r>
    </w:p>
    <w:p w14:paraId="4BF82BA8">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b w:val="0"/>
          <w:bCs/>
          <w:color w:val="auto"/>
          <w:kern w:val="2"/>
          <w:sz w:val="24"/>
          <w:szCs w:val="24"/>
          <w:highlight w:val="none"/>
          <w:u w:val="single"/>
          <w:lang w:val="en-US" w:eastAsia="zh-CN" w:bidi="ar-SA"/>
        </w:rPr>
      </w:pPr>
      <w:r>
        <w:rPr>
          <w:rFonts w:hint="eastAsia" w:ascii="宋体" w:hAnsi="宋体" w:eastAsia="宋体" w:cs="宋体"/>
          <w:b w:val="0"/>
          <w:bCs/>
          <w:color w:val="auto"/>
          <w:kern w:val="2"/>
          <w:sz w:val="24"/>
          <w:szCs w:val="24"/>
          <w:highlight w:val="none"/>
          <w:lang w:val="en-US" w:eastAsia="zh-CN" w:bidi="ar-SA"/>
        </w:rPr>
        <w:t>邮箱：</w:t>
      </w:r>
      <w:r>
        <w:rPr>
          <w:rFonts w:hint="eastAsia" w:ascii="宋体" w:hAnsi="宋体" w:eastAsia="宋体" w:cs="宋体"/>
          <w:b w:val="0"/>
          <w:bCs/>
          <w:color w:val="auto"/>
          <w:kern w:val="2"/>
          <w:sz w:val="24"/>
          <w:szCs w:val="24"/>
          <w:highlight w:val="none"/>
          <w:u w:val="single"/>
          <w:lang w:val="en-US" w:eastAsia="zh-CN" w:bidi="ar-SA"/>
        </w:rPr>
        <w:t>1335897150@qq.com</w:t>
      </w:r>
    </w:p>
    <w:p w14:paraId="19B4DDE0">
      <w:pPr>
        <w:pStyle w:val="8"/>
        <w:rPr>
          <w:rFonts w:hint="eastAsia"/>
          <w:highlight w:val="none"/>
        </w:rPr>
      </w:pPr>
    </w:p>
    <w:p w14:paraId="22333F60">
      <w:pPr>
        <w:spacing w:line="360" w:lineRule="exact"/>
        <w:ind w:firstLine="480" w:firstLineChars="200"/>
        <w:jc w:val="left"/>
        <w:rPr>
          <w:rFonts w:hint="eastAsia" w:ascii="宋体" w:hAnsi="宋体"/>
          <w:b w:val="0"/>
          <w:bCs/>
          <w:color w:val="auto"/>
          <w:sz w:val="24"/>
          <w:szCs w:val="24"/>
          <w:highlight w:val="none"/>
          <w:u w:val="single"/>
        </w:rPr>
      </w:pPr>
    </w:p>
    <w:bookmarkEnd w:id="88"/>
    <w:bookmarkEnd w:id="89"/>
    <w:bookmarkEnd w:id="90"/>
    <w:bookmarkEnd w:id="91"/>
    <w:p w14:paraId="5ACFDABE">
      <w:pPr>
        <w:spacing w:line="360" w:lineRule="exact"/>
        <w:ind w:firstLine="420" w:firstLineChars="200"/>
        <w:rPr>
          <w:rFonts w:hint="eastAsia" w:ascii="宋体" w:hAnsi="宋体"/>
          <w:b w:val="0"/>
          <w:bCs/>
          <w:color w:val="auto"/>
          <w:szCs w:val="21"/>
          <w:highlight w:val="none"/>
        </w:rPr>
      </w:pPr>
      <w:bookmarkStart w:id="92" w:name="_GoBack"/>
      <w:bookmarkEnd w:id="9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0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Wingdings 2">
    <w:panose1 w:val="05020102010507070707"/>
    <w:charset w:val="02"/>
    <w:family w:val="roman"/>
    <w:pitch w:val="default"/>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zNDUyOGQ1YTI2NWNlNDYxMWVmMjExMmFjMmMwYzYifQ=="/>
  </w:docVars>
  <w:rsids>
    <w:rsidRoot w:val="2FB83F7B"/>
    <w:rsid w:val="2FB83F7B"/>
    <w:rsid w:val="516D4E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uiPriority w:val="0"/>
    <w:pPr>
      <w:keepNext/>
      <w:outlineLvl w:val="0"/>
    </w:pPr>
    <w:rPr>
      <w:rFonts w:ascii="楷体_GB2312" w:hAnsi="Times New Roman" w:eastAsia="楷体_GB2312" w:cs="Times New Roman"/>
      <w:sz w:val="28"/>
      <w:szCs w:val="20"/>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3">
    <w:name w:val="Body Text"/>
    <w:basedOn w:val="1"/>
    <w:next w:val="1"/>
    <w:uiPriority w:val="0"/>
    <w:rPr>
      <w:rFonts w:ascii="楷体_GB2312" w:hAnsi="Arial" w:eastAsia="楷体_GB2312" w:cs="Times New Roman"/>
      <w:sz w:val="28"/>
      <w:szCs w:val="20"/>
    </w:rPr>
  </w:style>
  <w:style w:type="paragraph" w:styleId="4">
    <w:name w:val="Body Text Indent"/>
    <w:basedOn w:val="1"/>
    <w:next w:val="5"/>
    <w:uiPriority w:val="0"/>
    <w:pPr>
      <w:ind w:firstLine="645"/>
    </w:pPr>
    <w:rPr>
      <w:rFonts w:ascii="楷体_GB2312" w:hAnsi="Times New Roman" w:eastAsia="楷体_GB2312" w:cs="Times New Roman"/>
      <w:sz w:val="32"/>
      <w:szCs w:val="20"/>
    </w:rPr>
  </w:style>
  <w:style w:type="paragraph" w:styleId="5">
    <w:name w:val="envelope return"/>
    <w:basedOn w:val="1"/>
    <w:uiPriority w:val="0"/>
    <w:pPr>
      <w:snapToGrid w:val="0"/>
    </w:pPr>
    <w:rPr>
      <w:rFonts w:ascii="Arial" w:hAnsi="Arial" w:eastAsia="宋体" w:cs="Times New Roman"/>
    </w:rPr>
  </w:style>
  <w:style w:type="paragraph" w:styleId="6">
    <w:name w:val="Date"/>
    <w:basedOn w:val="1"/>
    <w:next w:val="1"/>
    <w:uiPriority w:val="0"/>
    <w:rPr>
      <w:rFonts w:ascii="Times New Roman" w:hAnsi="Times New Roman" w:eastAsia="宋体" w:cs="Times New Roman"/>
      <w:sz w:val="24"/>
      <w:szCs w:val="20"/>
    </w:rPr>
  </w:style>
  <w:style w:type="paragraph" w:styleId="7">
    <w:name w:val="Body Text First Indent"/>
    <w:basedOn w:val="3"/>
    <w:next w:val="8"/>
    <w:uiPriority w:val="0"/>
    <w:pPr>
      <w:spacing w:line="360" w:lineRule="auto"/>
      <w:ind w:firstLine="200" w:firstLineChars="200"/>
    </w:pPr>
    <w:rPr>
      <w:rFonts w:ascii="仿宋_GB2312" w:hAnsi="Times New Roman" w:eastAsia="仿宋_GB2312" w:cs="Times New Roman"/>
      <w:sz w:val="30"/>
      <w:szCs w:val="30"/>
    </w:rPr>
  </w:style>
  <w:style w:type="paragraph" w:styleId="8">
    <w:name w:val="Body Text First Indent 2"/>
    <w:basedOn w:val="4"/>
    <w:next w:val="6"/>
    <w:uiPriority w:val="0"/>
    <w:pPr>
      <w:spacing w:after="120"/>
      <w:ind w:left="420" w:leftChars="200" w:firstLine="420" w:firstLineChars="200"/>
    </w:pPr>
    <w:rPr>
      <w:rFonts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1765</Words>
  <Characters>2009</Characters>
  <Lines>0</Lines>
  <Paragraphs>0</Paragraphs>
  <TotalTime>0</TotalTime>
  <ScaleCrop>false</ScaleCrop>
  <LinksUpToDate>false</LinksUpToDate>
  <CharactersWithSpaces>2033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2024-11-04T09:31:00Z</dcterms:created>
  <dc:creator>青裙</dc:creator>
  <cp:lastModifiedBy>青裙</cp:lastModifiedBy>
  <dcterms:modified xsi:type="dcterms:W3CDTF">2024-11-04T09:52:16Z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51DC467781384F4CA1B69BE98A8ECD6F_11</vt:lpwstr>
  </property>
</Properties>
</file>