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mbeddings/Microsoft_Visio___2.vsdx" ContentType="application/vnd.ms-visio.drawing"/>
  <Override PartName="/word/embeddings/Microsoft_Visio___3.vsdx" ContentType="application/vnd.ms-visio.drawing"/>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2558A">
      <w:pPr>
        <w:spacing w:line="500" w:lineRule="exact"/>
        <w:ind w:right="210" w:firstLine="482"/>
        <w:jc w:val="center"/>
        <w:outlineLvl w:val="1"/>
        <w:rPr>
          <w:rFonts w:ascii="宋体" w:hAnsi="宋体" w:cs="宋体"/>
          <w:b/>
          <w:sz w:val="24"/>
          <w:szCs w:val="20"/>
        </w:rPr>
      </w:pPr>
      <w:r>
        <w:rPr>
          <w:rFonts w:hint="eastAsia" w:ascii="宋体" w:hAnsi="宋体" w:cs="宋体"/>
          <w:b/>
          <w:sz w:val="24"/>
          <w:szCs w:val="20"/>
        </w:rPr>
        <w:t>项目</w:t>
      </w:r>
      <w:bookmarkStart w:id="21" w:name="_GoBack"/>
      <w:bookmarkEnd w:id="21"/>
      <w:r>
        <w:rPr>
          <w:rFonts w:hint="eastAsia" w:ascii="宋体" w:hAnsi="宋体" w:cs="宋体"/>
          <w:b/>
          <w:sz w:val="24"/>
          <w:szCs w:val="20"/>
        </w:rPr>
        <w:t>需求书</w:t>
      </w:r>
    </w:p>
    <w:p w14:paraId="78586BAB">
      <w:pPr>
        <w:spacing w:line="360" w:lineRule="auto"/>
        <w:ind w:right="210" w:firstLine="482" w:firstLineChars="200"/>
        <w:outlineLvl w:val="2"/>
        <w:rPr>
          <w:rFonts w:ascii="宋体" w:hAnsi="宋体" w:cs="宋体"/>
          <w:b/>
          <w:bCs/>
          <w:sz w:val="24"/>
        </w:rPr>
      </w:pPr>
      <w:bookmarkStart w:id="0" w:name="_Toc214291964"/>
      <w:r>
        <w:rPr>
          <w:rFonts w:hint="eastAsia" w:ascii="宋体" w:hAnsi="宋体" w:cs="宋体"/>
          <w:b/>
          <w:bCs/>
          <w:sz w:val="24"/>
        </w:rPr>
        <w:t>1.项目概述</w:t>
      </w:r>
    </w:p>
    <w:p w14:paraId="73276578">
      <w:pPr>
        <w:spacing w:line="360" w:lineRule="auto"/>
        <w:ind w:right="210" w:firstLine="480" w:firstLineChars="200"/>
        <w:rPr>
          <w:rFonts w:ascii="宋体" w:hAnsi="宋体" w:cs="宋体"/>
          <w:kern w:val="0"/>
          <w:sz w:val="24"/>
        </w:rPr>
      </w:pPr>
      <w:r>
        <w:rPr>
          <w:rFonts w:hint="eastAsia" w:ascii="宋体" w:hAnsi="宋体" w:cs="宋体"/>
          <w:sz w:val="24"/>
        </w:rPr>
        <w:t>南海天基数据处理系统软件主要是通过接收来自国内外海洋观测卫星、陆地观测卫星和商业卫星等多源卫星对海观测数据，然后通过对多源卫星观测数据的融合处理，从而形成我国南海海域卫星遥感数据及产品。主要建设包括多源卫星数据引接管理分系统、多源遥感数据快速处理分系统、多源卫星影像融合处理分系统、天基数据运管控分系统</w:t>
      </w:r>
      <w:r>
        <w:rPr>
          <w:rFonts w:hint="eastAsia" w:ascii="宋体" w:hAnsi="宋体" w:cs="宋体"/>
          <w:kern w:val="0"/>
          <w:sz w:val="24"/>
        </w:rPr>
        <w:t>。</w:t>
      </w:r>
    </w:p>
    <w:p w14:paraId="496CB197">
      <w:pPr>
        <w:spacing w:line="360" w:lineRule="auto"/>
        <w:ind w:right="210" w:firstLine="482" w:firstLineChars="200"/>
        <w:outlineLvl w:val="2"/>
        <w:rPr>
          <w:rFonts w:ascii="宋体" w:hAnsi="宋体" w:cs="宋体"/>
          <w:b/>
          <w:bCs/>
          <w:sz w:val="24"/>
        </w:rPr>
      </w:pPr>
      <w:r>
        <w:rPr>
          <w:rFonts w:hint="eastAsia" w:ascii="宋体" w:hAnsi="宋体" w:cs="宋体"/>
          <w:b/>
          <w:bCs/>
          <w:sz w:val="24"/>
        </w:rPr>
        <w:t>2.采购内容</w:t>
      </w:r>
    </w:p>
    <w:p w14:paraId="69E5D794">
      <w:pPr>
        <w:spacing w:line="360" w:lineRule="auto"/>
        <w:ind w:right="210" w:firstLine="480" w:firstLineChars="200"/>
        <w:rPr>
          <w:rFonts w:ascii="宋体" w:hAnsi="宋体" w:cs="宋体"/>
          <w:sz w:val="24"/>
        </w:rPr>
      </w:pPr>
      <w:r>
        <w:rPr>
          <w:rFonts w:hint="eastAsia" w:ascii="宋体" w:hAnsi="宋体" w:cs="宋体"/>
          <w:sz w:val="24"/>
        </w:rPr>
        <w:t>南海天基数据处理系统软件总体内容包括如下。</w:t>
      </w:r>
    </w:p>
    <w:p w14:paraId="318C2DEC">
      <w:pPr>
        <w:spacing w:line="360" w:lineRule="auto"/>
        <w:ind w:right="210" w:firstLine="480" w:firstLineChars="200"/>
        <w:rPr>
          <w:rFonts w:ascii="宋体" w:hAnsi="宋体" w:cs="宋体"/>
          <w:sz w:val="24"/>
        </w:rPr>
      </w:pPr>
      <w:r>
        <w:rPr>
          <w:rFonts w:hint="eastAsia" w:ascii="宋体" w:hAnsi="宋体" w:cs="宋体"/>
          <w:sz w:val="24"/>
        </w:rPr>
        <w:t>（1）</w:t>
      </w:r>
      <w:r>
        <w:rPr>
          <w:rFonts w:hint="eastAsia" w:ascii="宋体" w:hAnsi="宋体" w:cs="宋体"/>
          <w:bCs/>
          <w:color w:val="000000"/>
          <w:sz w:val="24"/>
          <w:szCs w:val="20"/>
        </w:rPr>
        <w:t>多源卫星数据引接管理分系统</w:t>
      </w:r>
      <w:r>
        <w:rPr>
          <w:rFonts w:hint="eastAsia" w:ascii="宋体" w:hAnsi="宋体" w:cs="宋体"/>
          <w:sz w:val="24"/>
        </w:rPr>
        <w:t>1套</w:t>
      </w:r>
    </w:p>
    <w:p w14:paraId="69CA7273">
      <w:pPr>
        <w:spacing w:line="360" w:lineRule="auto"/>
        <w:ind w:right="210" w:firstLine="480" w:firstLineChars="200"/>
        <w:rPr>
          <w:rFonts w:ascii="宋体" w:hAnsi="宋体" w:cs="宋体"/>
          <w:sz w:val="24"/>
        </w:rPr>
      </w:pPr>
      <w:r>
        <w:rPr>
          <w:rFonts w:hint="eastAsia" w:ascii="宋体" w:hAnsi="宋体" w:cs="宋体"/>
          <w:sz w:val="24"/>
        </w:rPr>
        <w:t>（2）</w:t>
      </w:r>
      <w:r>
        <w:rPr>
          <w:rFonts w:hint="eastAsia" w:ascii="宋体" w:hAnsi="宋体" w:cs="宋体"/>
          <w:bCs/>
          <w:color w:val="000000"/>
          <w:sz w:val="24"/>
          <w:szCs w:val="20"/>
        </w:rPr>
        <w:t>多源遥感数据快速处理分系统</w:t>
      </w:r>
      <w:r>
        <w:rPr>
          <w:rFonts w:hint="eastAsia" w:ascii="宋体" w:hAnsi="宋体" w:cs="宋体"/>
          <w:sz w:val="24"/>
        </w:rPr>
        <w:t>1套</w:t>
      </w:r>
    </w:p>
    <w:p w14:paraId="16959D11">
      <w:pPr>
        <w:spacing w:line="360" w:lineRule="auto"/>
        <w:ind w:right="210" w:firstLine="480" w:firstLineChars="200"/>
        <w:rPr>
          <w:rFonts w:ascii="宋体" w:hAnsi="宋体" w:cs="宋体"/>
          <w:sz w:val="24"/>
        </w:rPr>
      </w:pPr>
      <w:r>
        <w:rPr>
          <w:rFonts w:hint="eastAsia" w:ascii="宋体" w:hAnsi="宋体" w:cs="宋体"/>
          <w:sz w:val="24"/>
        </w:rPr>
        <w:t>（3）</w:t>
      </w:r>
      <w:r>
        <w:rPr>
          <w:rFonts w:hint="eastAsia" w:ascii="宋体" w:hAnsi="宋体" w:cs="宋体"/>
          <w:bCs/>
          <w:color w:val="000000"/>
          <w:sz w:val="24"/>
          <w:szCs w:val="20"/>
        </w:rPr>
        <w:t>多源卫星影像融合处理分系统</w:t>
      </w:r>
      <w:r>
        <w:rPr>
          <w:rFonts w:hint="eastAsia" w:ascii="宋体" w:hAnsi="宋体" w:cs="宋体"/>
          <w:sz w:val="24"/>
        </w:rPr>
        <w:t>1套</w:t>
      </w:r>
    </w:p>
    <w:p w14:paraId="04B74F40">
      <w:pPr>
        <w:spacing w:line="360" w:lineRule="auto"/>
        <w:ind w:right="210" w:firstLine="480" w:firstLineChars="200"/>
        <w:rPr>
          <w:rFonts w:ascii="宋体" w:hAnsi="宋体" w:cs="宋体"/>
          <w:sz w:val="24"/>
        </w:rPr>
      </w:pPr>
      <w:r>
        <w:rPr>
          <w:rFonts w:hint="eastAsia" w:ascii="宋体" w:hAnsi="宋体" w:cs="宋体"/>
          <w:sz w:val="24"/>
        </w:rPr>
        <w:t>（4）</w:t>
      </w:r>
      <w:r>
        <w:rPr>
          <w:rFonts w:hint="eastAsia" w:ascii="宋体" w:hAnsi="宋体" w:cs="宋体"/>
          <w:bCs/>
          <w:color w:val="000000"/>
          <w:sz w:val="24"/>
          <w:szCs w:val="20"/>
        </w:rPr>
        <w:t>天基数据运管控分系统</w:t>
      </w:r>
      <w:r>
        <w:rPr>
          <w:rFonts w:hint="eastAsia" w:ascii="宋体" w:hAnsi="宋体" w:cs="宋体"/>
          <w:sz w:val="24"/>
        </w:rPr>
        <w:t>1套</w:t>
      </w:r>
    </w:p>
    <w:p w14:paraId="0767F4F7">
      <w:pPr>
        <w:spacing w:line="360" w:lineRule="auto"/>
        <w:ind w:right="210" w:firstLine="482" w:firstLineChars="200"/>
        <w:outlineLvl w:val="2"/>
        <w:rPr>
          <w:rFonts w:ascii="Times New Roman" w:hAnsi="Times New Roman"/>
          <w:b/>
          <w:bCs/>
          <w:sz w:val="24"/>
        </w:rPr>
      </w:pPr>
      <w:r>
        <w:rPr>
          <w:rFonts w:hint="eastAsia" w:ascii="Times New Roman" w:hAnsi="Times New Roman"/>
          <w:b/>
          <w:bCs/>
          <w:sz w:val="24"/>
        </w:rPr>
        <w:t>3.多源卫星数据引接管理分系统</w:t>
      </w:r>
    </w:p>
    <w:p w14:paraId="3A2D4960">
      <w:pPr>
        <w:spacing w:line="360" w:lineRule="auto"/>
        <w:ind w:right="210" w:firstLine="482" w:firstLineChars="200"/>
        <w:rPr>
          <w:rFonts w:ascii="宋体" w:hAnsi="宋体" w:cs="宋体"/>
          <w:b/>
          <w:bCs/>
          <w:sz w:val="24"/>
        </w:rPr>
      </w:pPr>
      <w:r>
        <w:rPr>
          <w:rFonts w:hint="eastAsia" w:ascii="宋体" w:hAnsi="宋体" w:cs="宋体"/>
          <w:b/>
          <w:bCs/>
          <w:sz w:val="24"/>
        </w:rPr>
        <w:t>3.1系统概述</w:t>
      </w:r>
    </w:p>
    <w:p w14:paraId="7664B0B4">
      <w:pPr>
        <w:spacing w:line="360" w:lineRule="auto"/>
        <w:ind w:right="210" w:firstLine="480" w:firstLineChars="200"/>
        <w:rPr>
          <w:rFonts w:ascii="宋体" w:hAnsi="宋体" w:cs="宋体"/>
          <w:sz w:val="24"/>
        </w:rPr>
      </w:pPr>
      <w:r>
        <w:rPr>
          <w:rFonts w:ascii="宋体" w:hAnsi="宋体" w:cs="宋体"/>
          <w:sz w:val="24"/>
        </w:rPr>
        <w:t>多源卫星数据引接管理分系统是支撑海域态势感知与资源监测的底层数据中枢。该分系统深度整合海洋系列（HY）、气象系列（FY/Himawari）、高分系列（GF）、国内外主流商业星座（吉林、宏图、高景等）以及国外权威公开卫星（Landsat、Sentinel、</w:t>
      </w:r>
      <w:r>
        <w:rPr>
          <w:rFonts w:hint="eastAsia" w:ascii="宋体" w:hAnsi="宋体" w:cs="宋体"/>
          <w:sz w:val="24"/>
          <w:lang w:val="en-US" w:eastAsia="zh-CN"/>
        </w:rPr>
        <w:t>AQUA 、Terra</w:t>
      </w:r>
      <w:r>
        <w:rPr>
          <w:rFonts w:ascii="宋体" w:hAnsi="宋体" w:cs="宋体"/>
          <w:sz w:val="24"/>
        </w:rPr>
        <w:t>）等多维卫星数据资源。</w:t>
      </w:r>
      <w:r>
        <w:rPr>
          <w:rFonts w:ascii="宋体" w:hAnsi="宋体" w:eastAsia="宋体" w:cs="宋体"/>
          <w:i w:val="0"/>
          <w:iCs w:val="0"/>
          <w:caps w:val="0"/>
          <w:color w:val="auto"/>
          <w:spacing w:val="0"/>
          <w:sz w:val="24"/>
          <w:szCs w:val="24"/>
          <w:shd w:val="clear" w:fill="auto"/>
        </w:rPr>
        <w:t>基于异构数据正则化匹配、自动化流水线调度、元数据提取及</w:t>
      </w:r>
      <w:r>
        <w:rPr>
          <w:rFonts w:hint="eastAsia" w:ascii="宋体" w:hAnsi="宋体" w:cs="宋体"/>
          <w:i w:val="0"/>
          <w:iCs w:val="0"/>
          <w:caps w:val="0"/>
          <w:spacing w:val="0"/>
          <w:sz w:val="24"/>
          <w:szCs w:val="24"/>
          <w:shd w:val="clear"/>
          <w:lang w:val="en-US" w:eastAsia="zh-CN"/>
        </w:rPr>
        <w:t>质量控制</w:t>
      </w:r>
      <w:r>
        <w:rPr>
          <w:rFonts w:ascii="宋体" w:hAnsi="宋体" w:eastAsia="宋体" w:cs="宋体"/>
          <w:i w:val="0"/>
          <w:iCs w:val="0"/>
          <w:caps w:val="0"/>
          <w:color w:val="auto"/>
          <w:spacing w:val="0"/>
          <w:sz w:val="24"/>
          <w:szCs w:val="24"/>
          <w:shd w:val="clear" w:fill="auto"/>
        </w:rPr>
        <w:t>等关键技术，构建一套综合化的遥感资料处理体系。该体系将实现多载荷（光学、SAR、微波、AIS等）、多尺度（空间分辨率覆盖米级至公里级）与高频次（观测频次涵盖静止轨道分钟级至极轨卫星日级）数据的集成处理能力</w:t>
      </w:r>
      <w:r>
        <w:rPr>
          <w:rFonts w:hint="eastAsia" w:ascii="宋体" w:hAnsi="宋体" w:cs="宋体"/>
          <w:i w:val="0"/>
          <w:iCs w:val="0"/>
          <w:caps w:val="0"/>
          <w:color w:val="auto"/>
          <w:spacing w:val="0"/>
          <w:sz w:val="24"/>
          <w:szCs w:val="24"/>
          <w:shd w:val="clear" w:fill="auto"/>
          <w:lang w:eastAsia="zh-CN"/>
        </w:rPr>
        <w:t>。</w:t>
      </w:r>
    </w:p>
    <w:p w14:paraId="0FDBD883">
      <w:pPr>
        <w:spacing w:line="360" w:lineRule="auto"/>
        <w:ind w:right="210" w:firstLine="480" w:firstLineChars="200"/>
        <w:rPr>
          <w:rFonts w:ascii="宋体" w:hAnsi="宋体" w:cs="宋体"/>
          <w:sz w:val="24"/>
        </w:rPr>
      </w:pPr>
      <w:r>
        <w:rPr>
          <w:rFonts w:ascii="宋体" w:hAnsi="宋体" w:cs="宋体"/>
          <w:sz w:val="24"/>
        </w:rPr>
        <w:t>分系统具备海量异构数据的统一引接、自动化质控、</w:t>
      </w:r>
      <w:r>
        <w:rPr>
          <w:rFonts w:hint="eastAsia" w:ascii="宋体" w:hAnsi="宋体" w:cs="宋体"/>
          <w:sz w:val="24"/>
        </w:rPr>
        <w:t>规范</w:t>
      </w:r>
      <w:r>
        <w:rPr>
          <w:rFonts w:ascii="宋体" w:hAnsi="宋体" w:cs="宋体"/>
          <w:sz w:val="24"/>
        </w:rPr>
        <w:t>管理及共享分发能力。在业务层面，通过建立标准化的预处理体系，分系统将原始数据流转化为可直接用于业务分析的结构化信息，为后续的</w:t>
      </w:r>
      <w:r>
        <w:rPr>
          <w:rFonts w:hint="eastAsia" w:ascii="宋体" w:hAnsi="宋体" w:cs="宋体"/>
          <w:sz w:val="24"/>
        </w:rPr>
        <w:t>数据应用处理</w:t>
      </w:r>
      <w:r>
        <w:rPr>
          <w:rFonts w:ascii="宋体" w:hAnsi="宋体" w:cs="宋体"/>
          <w:sz w:val="24"/>
        </w:rPr>
        <w:t>提供坚实、精准、高可靠的数据底座。</w:t>
      </w:r>
    </w:p>
    <w:p w14:paraId="000DDB75">
      <w:pPr>
        <w:spacing w:line="360" w:lineRule="auto"/>
        <w:ind w:right="210" w:firstLine="482" w:firstLineChars="200"/>
        <w:rPr>
          <w:rFonts w:ascii="宋体" w:hAnsi="宋体" w:cs="宋体"/>
          <w:b/>
          <w:bCs/>
          <w:sz w:val="24"/>
        </w:rPr>
      </w:pPr>
      <w:r>
        <w:rPr>
          <w:rFonts w:hint="eastAsia" w:ascii="宋体" w:hAnsi="宋体" w:cs="宋体"/>
          <w:b/>
          <w:bCs/>
          <w:sz w:val="24"/>
        </w:rPr>
        <w:t>3.2系统组成</w:t>
      </w:r>
    </w:p>
    <w:p w14:paraId="2EA8BE05">
      <w:pPr>
        <w:spacing w:line="360" w:lineRule="auto"/>
        <w:ind w:right="210" w:firstLine="480" w:firstLineChars="200"/>
        <w:rPr>
          <w:rFonts w:ascii="宋体" w:hAnsi="宋体" w:cs="宋体"/>
          <w:sz w:val="24"/>
        </w:rPr>
      </w:pPr>
      <w:r>
        <w:rPr>
          <w:rFonts w:hint="eastAsia" w:ascii="宋体" w:hAnsi="宋体" w:cs="宋体"/>
          <w:sz w:val="24"/>
        </w:rPr>
        <w:t>多源卫星数据引接管理分系统由HY-1系列卫星数据引接子系统、HY-2系列卫星数据引接子系统、CFOSAT卫星数据引接子系统、高分系列卫星数据引接子系统、1米C-SAR卫星数据引接子系统、商业光学卫星数据引接子系统、商业SAR卫星数据引接子系统、商业AIS卫星数据引接子系统、MODIS数据下载引接子系统、哨兵卫星数据下载引接子系统、Landsat卫星数据下载引接子系统、海丝一号SAR卫星数据引接子系统、海丝二号光学卫星数据引接子系统、吉林一号光学卫星数据引接子系统、宏图一号SAR卫星数据引接子系统、葵花九号卫星数据引接子系统、葵花八号卫星数据引接子系统、风云三号卫星数据引接子系统、风云四号卫星数据引接子系统、海哨卫星数据引接子系统、天目一号卫星数据引接子系统、云遥气象星座卫星数据引接子系统、高景系列卫星数据引接子系统、多源卫星数据质控子系统和多源卫星数据综合管理子系统组成，具体组成如下图所示。</w:t>
      </w:r>
    </w:p>
    <w:p w14:paraId="1A8E873C">
      <w:pPr>
        <w:pStyle w:val="6"/>
        <w:spacing w:line="360" w:lineRule="auto"/>
        <w:rPr>
          <w:rFonts w:ascii="宋体" w:hAnsi="宋体" w:cs="宋体"/>
          <w:bCs w:val="0"/>
          <w:sz w:val="24"/>
          <w:szCs w:val="24"/>
        </w:rPr>
      </w:pPr>
      <w:r>
        <w:rPr>
          <w:rFonts w:hint="eastAsia"/>
        </w:rPr>
        <w:object>
          <v:shape id="_x0000_i1025" o:spt="75" type="#_x0000_t75" style="height:564.4pt;width:234.2pt;" o:ole="t" filled="f" o:preferrelative="t" stroked="f" coordsize="21600,21600">
            <v:path/>
            <v:fill on="f" focussize="0,0"/>
            <v:stroke on="f"/>
            <v:imagedata r:id="rId5" o:title=""/>
            <o:lock v:ext="edit" aspectratio="t"/>
            <w10:wrap type="none"/>
            <w10:anchorlock/>
          </v:shape>
          <o:OLEObject Type="Embed" ProgID="Visio.Drawing.15" ShapeID="_x0000_i1025" DrawAspect="Content" ObjectID="_1468075725" r:id="rId4">
            <o:LockedField>false</o:LockedField>
          </o:OLEObject>
        </w:object>
      </w:r>
    </w:p>
    <w:p w14:paraId="68E6B980">
      <w:pPr>
        <w:pStyle w:val="3"/>
        <w:keepNext/>
        <w:spacing w:line="360" w:lineRule="auto"/>
        <w:ind w:right="210" w:firstLine="480"/>
        <w:rPr>
          <w:rFonts w:ascii="宋体" w:hAnsi="宋体" w:eastAsia="宋体" w:cs="宋体"/>
          <w:b w:val="0"/>
          <w:snapToGrid/>
          <w:kern w:val="2"/>
          <w:sz w:val="24"/>
          <w:szCs w:val="24"/>
        </w:rPr>
      </w:pPr>
      <w:r>
        <w:rPr>
          <w:rFonts w:hint="eastAsia" w:ascii="宋体" w:hAnsi="宋体" w:eastAsia="宋体" w:cs="宋体"/>
          <w:b w:val="0"/>
          <w:snapToGrid/>
          <w:kern w:val="2"/>
          <w:sz w:val="24"/>
          <w:szCs w:val="24"/>
        </w:rPr>
        <w:t>图1 多源卫星数据引接管理分系统组成图</w:t>
      </w:r>
    </w:p>
    <w:p w14:paraId="76673FE2">
      <w:pPr>
        <w:spacing w:line="360" w:lineRule="auto"/>
        <w:ind w:right="210" w:firstLine="480" w:firstLineChars="200"/>
        <w:rPr>
          <w:rFonts w:ascii="宋体" w:hAnsi="宋体" w:cs="宋体"/>
          <w:sz w:val="24"/>
        </w:rPr>
      </w:pPr>
      <w:r>
        <w:rPr>
          <w:rFonts w:hint="eastAsia" w:ascii="宋体" w:hAnsi="宋体" w:cs="宋体"/>
          <w:sz w:val="24"/>
          <w:lang w:eastAsia="zh-CN"/>
        </w:rPr>
        <w:t>（1）</w:t>
      </w:r>
      <w:r>
        <w:rPr>
          <w:rFonts w:hint="eastAsia" w:ascii="宋体" w:hAnsi="宋体" w:cs="宋体"/>
          <w:sz w:val="24"/>
        </w:rPr>
        <w:t>HY-1系列卫星数据引接子系统</w:t>
      </w:r>
    </w:p>
    <w:p w14:paraId="720ABFE1">
      <w:pPr>
        <w:spacing w:line="360" w:lineRule="auto"/>
        <w:ind w:right="210" w:firstLine="480" w:firstLineChars="200"/>
        <w:rPr>
          <w:rFonts w:ascii="宋体" w:hAnsi="宋体" w:cs="宋体"/>
          <w:sz w:val="24"/>
        </w:rPr>
      </w:pPr>
      <w:r>
        <w:rPr>
          <w:rFonts w:ascii="宋体" w:hAnsi="宋体" w:cs="宋体"/>
          <w:sz w:val="24"/>
        </w:rPr>
        <w:t>HY-1系列卫星数据引接子系统采用数据正则化匹配技术、元数据提取技术和数据解析入库技术，实现HY-1C/D卫星及新一代海洋水色卫星的水色水温扫描仪、海岸带成像仪、中分可编程光谱仪等载荷各级数据产品的引接、正则化匹配、元数据提取和数据解析入库功能。</w:t>
      </w:r>
    </w:p>
    <w:p w14:paraId="21700178">
      <w:pPr>
        <w:spacing w:line="360" w:lineRule="auto"/>
        <w:ind w:right="210" w:firstLine="480" w:firstLineChars="200"/>
        <w:rPr>
          <w:rFonts w:ascii="宋体" w:hAnsi="宋体" w:cs="宋体"/>
          <w:sz w:val="24"/>
        </w:rPr>
      </w:pPr>
      <w:r>
        <w:rPr>
          <w:rFonts w:hint="eastAsia" w:ascii="宋体" w:hAnsi="宋体" w:cs="宋体"/>
          <w:sz w:val="24"/>
        </w:rPr>
        <w:t>该子系统应包含HY-1系列卫星数据引接模块。</w:t>
      </w:r>
    </w:p>
    <w:p w14:paraId="60F50D44">
      <w:pPr>
        <w:spacing w:line="360" w:lineRule="auto"/>
        <w:ind w:right="210" w:firstLine="480" w:firstLineChars="200"/>
        <w:rPr>
          <w:rFonts w:ascii="宋体" w:hAnsi="宋体" w:cs="宋体"/>
          <w:sz w:val="24"/>
        </w:rPr>
      </w:pPr>
      <w:r>
        <w:rPr>
          <w:rFonts w:hint="eastAsia" w:ascii="宋体" w:hAnsi="宋体" w:cs="宋体"/>
          <w:sz w:val="24"/>
        </w:rPr>
        <w:t>（2）HY-2系列卫星数据引接子系统</w:t>
      </w:r>
    </w:p>
    <w:p w14:paraId="340ADE25">
      <w:pPr>
        <w:spacing w:line="360" w:lineRule="auto"/>
        <w:ind w:right="210" w:firstLine="480" w:firstLineChars="200"/>
        <w:rPr>
          <w:rFonts w:ascii="宋体" w:hAnsi="宋体" w:cs="宋体"/>
          <w:sz w:val="24"/>
        </w:rPr>
      </w:pPr>
      <w:r>
        <w:rPr>
          <w:rFonts w:ascii="宋体" w:hAnsi="宋体" w:cs="宋体"/>
          <w:sz w:val="24"/>
        </w:rPr>
        <w:t>HY-2系列卫星数据引接子系统采用数据正则化匹配技术、元数据提取技术和数据解析入库技术，实现HY-2系列卫星搭载的微波散射计、雷达高度计、扫描微波辐射计等载荷各级数据产品的引接、正则化匹配、元数据提取和数据解析入库功能，达到高效数据管理和精准数据应用的效果。</w:t>
      </w:r>
    </w:p>
    <w:p w14:paraId="1FF8EF42">
      <w:pPr>
        <w:spacing w:line="360" w:lineRule="auto"/>
        <w:ind w:right="210" w:firstLine="480" w:firstLineChars="200"/>
        <w:rPr>
          <w:rFonts w:ascii="宋体" w:hAnsi="宋体" w:cs="宋体"/>
          <w:sz w:val="24"/>
        </w:rPr>
      </w:pPr>
      <w:r>
        <w:rPr>
          <w:rFonts w:ascii="宋体" w:hAnsi="宋体" w:cs="宋体"/>
          <w:sz w:val="24"/>
        </w:rPr>
        <w:t>在数据引接方面，各模块分别负责对应载荷产品的自动接收与完整性校验，确保数据稳定到达处理环节。</w:t>
      </w:r>
    </w:p>
    <w:p w14:paraId="2BFF8B33">
      <w:pPr>
        <w:spacing w:line="360" w:lineRule="auto"/>
        <w:ind w:right="210" w:firstLine="480" w:firstLineChars="200"/>
        <w:rPr>
          <w:rFonts w:ascii="宋体" w:hAnsi="宋体" w:cs="宋体"/>
          <w:sz w:val="24"/>
        </w:rPr>
      </w:pPr>
      <w:r>
        <w:rPr>
          <w:rFonts w:ascii="宋体" w:hAnsi="宋体" w:cs="宋体"/>
          <w:sz w:val="24"/>
        </w:rPr>
        <w:t>在正则化匹配方面，各模块依据不同载荷、不同级别产品的文件命名规范与内部数据结构，将多源异构数据统一转换为系统标准格式，降低因格式差异带来的处理复杂性。</w:t>
      </w:r>
    </w:p>
    <w:p w14:paraId="058BDD4D">
      <w:pPr>
        <w:spacing w:line="360" w:lineRule="auto"/>
        <w:ind w:right="210" w:firstLine="480" w:firstLineChars="200"/>
        <w:rPr>
          <w:rFonts w:ascii="宋体" w:hAnsi="宋体" w:cs="宋体"/>
          <w:sz w:val="24"/>
        </w:rPr>
      </w:pPr>
      <w:r>
        <w:rPr>
          <w:rFonts w:ascii="宋体" w:hAnsi="宋体" w:cs="宋体"/>
          <w:sz w:val="24"/>
        </w:rPr>
        <w:t>在元数据提取方面，各模块从数据文件中解析出观测时间、地理位置等关键参数，支撑后续检索。在解析入库方面，将处理完成的结构化数据写入数据库，记录处理状态，并对解析异常或格式不符的数据进行隔离与</w:t>
      </w:r>
      <w:r>
        <w:rPr>
          <w:rFonts w:hint="eastAsia" w:ascii="宋体" w:hAnsi="宋体" w:cs="宋体"/>
          <w:sz w:val="24"/>
        </w:rPr>
        <w:t>标识</w:t>
      </w:r>
      <w:r>
        <w:rPr>
          <w:rFonts w:ascii="宋体" w:hAnsi="宋体" w:cs="宋体"/>
          <w:sz w:val="24"/>
        </w:rPr>
        <w:t>，保障整体处理流程的稳定连续运行。通过上述模块设计，子系统实现HY-2系列卫星多载荷数据的规范化管理。</w:t>
      </w:r>
    </w:p>
    <w:p w14:paraId="61B5882C">
      <w:pPr>
        <w:spacing w:line="360" w:lineRule="auto"/>
        <w:ind w:right="210" w:firstLine="480" w:firstLineChars="200"/>
        <w:rPr>
          <w:rFonts w:ascii="宋体" w:hAnsi="宋体" w:cs="宋体"/>
          <w:sz w:val="24"/>
        </w:rPr>
      </w:pPr>
      <w:r>
        <w:rPr>
          <w:rFonts w:hint="eastAsia" w:ascii="宋体" w:hAnsi="宋体" w:cs="宋体"/>
          <w:sz w:val="24"/>
        </w:rPr>
        <w:t>该子系统应包含HY-2系列卫星数据引接模块。</w:t>
      </w:r>
    </w:p>
    <w:p w14:paraId="0C35D87A">
      <w:pPr>
        <w:spacing w:line="360" w:lineRule="auto"/>
        <w:ind w:right="210" w:firstLine="480" w:firstLineChars="200"/>
        <w:rPr>
          <w:rFonts w:ascii="宋体" w:hAnsi="宋体" w:cs="宋体"/>
          <w:sz w:val="24"/>
        </w:rPr>
      </w:pPr>
      <w:r>
        <w:rPr>
          <w:rFonts w:hint="eastAsia" w:ascii="宋体" w:hAnsi="宋体" w:cs="宋体"/>
          <w:sz w:val="24"/>
        </w:rPr>
        <w:t>（3）CFOSAT卫星数据引接子系统</w:t>
      </w:r>
    </w:p>
    <w:p w14:paraId="08BE87A8">
      <w:pPr>
        <w:spacing w:line="360" w:lineRule="auto"/>
        <w:ind w:right="210" w:firstLine="480" w:firstLineChars="200"/>
        <w:rPr>
          <w:rFonts w:ascii="宋体" w:hAnsi="宋体" w:cs="宋体"/>
          <w:sz w:val="24"/>
        </w:rPr>
      </w:pPr>
      <w:r>
        <w:rPr>
          <w:rFonts w:hint="eastAsia" w:ascii="宋体" w:hAnsi="宋体" w:cs="宋体"/>
          <w:sz w:val="24"/>
        </w:rPr>
        <w:t>CFOSAT卫星数据引接子系统采用数据正则化匹配技术、元数据提取技术和数据解析入库技术，实现CFOSAT海洋卫星</w:t>
      </w:r>
      <w:r>
        <w:rPr>
          <w:rFonts w:hint="eastAsia" w:ascii="宋体" w:hAnsi="宋体" w:cs="宋体"/>
          <w:sz w:val="24"/>
          <w:lang w:val="en-US" w:eastAsia="zh-CN"/>
        </w:rPr>
        <w:t>海浪</w:t>
      </w:r>
      <w:r>
        <w:rPr>
          <w:rFonts w:hint="eastAsia" w:ascii="宋体" w:hAnsi="宋体" w:cs="宋体"/>
          <w:sz w:val="24"/>
        </w:rPr>
        <w:t>波谱仪等载荷各级数据产品的引接、正则化匹配、元数据提取和数据解析入库功能，达到高效数据管理和精准数据应用的效果。</w:t>
      </w:r>
    </w:p>
    <w:p w14:paraId="1066E883">
      <w:pPr>
        <w:spacing w:line="360" w:lineRule="auto"/>
        <w:ind w:right="210" w:firstLine="480" w:firstLineChars="200"/>
        <w:rPr>
          <w:rFonts w:ascii="宋体" w:hAnsi="宋体" w:cs="宋体"/>
          <w:sz w:val="24"/>
        </w:rPr>
      </w:pPr>
      <w:r>
        <w:rPr>
          <w:rFonts w:hint="eastAsia" w:ascii="宋体" w:hAnsi="宋体" w:cs="宋体"/>
          <w:sz w:val="24"/>
        </w:rPr>
        <w:t>子系统支持对各级产品文件的自动接收与完整性校验，确保数据能够稳定可靠地进入处理环节。依据不同级别产品的文件命名规范与内部数据结构，将原始格式统一转换为系统标准格式，便于后续统一处理与检索。在元数据提取方面，子系统从数据文件中解析出观测时间、地理位置等关键信息。在解析入库方面，子系统将处理完成的结构化数据写入数据库。通过上述处理，子系统实现CFOSAT卫星</w:t>
      </w:r>
      <w:r>
        <w:rPr>
          <w:rFonts w:hint="eastAsia" w:ascii="宋体" w:hAnsi="宋体" w:cs="宋体"/>
          <w:sz w:val="24"/>
          <w:lang w:val="en-US" w:eastAsia="zh-CN"/>
        </w:rPr>
        <w:t>海浪</w:t>
      </w:r>
      <w:r>
        <w:rPr>
          <w:rFonts w:hint="eastAsia" w:ascii="宋体" w:hAnsi="宋体" w:cs="宋体"/>
          <w:sz w:val="24"/>
        </w:rPr>
        <w:t>波谱仪数据的规范化管理。</w:t>
      </w:r>
    </w:p>
    <w:p w14:paraId="56F2B112">
      <w:pPr>
        <w:spacing w:line="360" w:lineRule="auto"/>
        <w:ind w:right="210" w:firstLine="480" w:firstLineChars="200"/>
        <w:rPr>
          <w:rFonts w:ascii="宋体" w:hAnsi="宋体" w:cs="宋体"/>
          <w:sz w:val="24"/>
        </w:rPr>
      </w:pPr>
      <w:r>
        <w:rPr>
          <w:rFonts w:hint="eastAsia" w:ascii="宋体" w:hAnsi="宋体" w:cs="宋体"/>
          <w:sz w:val="24"/>
        </w:rPr>
        <w:t>该子系统应包含</w:t>
      </w:r>
      <w:r>
        <w:rPr>
          <w:rFonts w:hint="eastAsia" w:ascii="宋体" w:hAnsi="宋体" w:cs="宋体"/>
          <w:sz w:val="24"/>
          <w:lang w:val="en-US" w:eastAsia="zh-CN"/>
        </w:rPr>
        <w:t>海浪</w:t>
      </w:r>
      <w:r>
        <w:rPr>
          <w:rFonts w:hint="eastAsia" w:ascii="宋体" w:hAnsi="宋体" w:cs="宋体"/>
          <w:sz w:val="24"/>
        </w:rPr>
        <w:t>波谱仪数据引接模块。</w:t>
      </w:r>
    </w:p>
    <w:p w14:paraId="377FE452">
      <w:pPr>
        <w:spacing w:line="360" w:lineRule="auto"/>
        <w:ind w:right="210" w:firstLine="480" w:firstLineChars="200"/>
        <w:rPr>
          <w:rFonts w:ascii="宋体" w:hAnsi="宋体" w:cs="宋体"/>
          <w:sz w:val="24"/>
        </w:rPr>
      </w:pPr>
      <w:r>
        <w:rPr>
          <w:rFonts w:hint="eastAsia" w:ascii="宋体" w:hAnsi="宋体" w:cs="宋体"/>
          <w:sz w:val="24"/>
        </w:rPr>
        <w:t>（4）高分系列卫星数据引接子系统</w:t>
      </w:r>
    </w:p>
    <w:p w14:paraId="4066DD07">
      <w:pPr>
        <w:spacing w:line="360" w:lineRule="auto"/>
        <w:ind w:right="210" w:firstLine="480" w:firstLineChars="200"/>
        <w:rPr>
          <w:rFonts w:ascii="宋体" w:hAnsi="宋体" w:cs="宋体"/>
          <w:sz w:val="24"/>
        </w:rPr>
      </w:pPr>
      <w:r>
        <w:rPr>
          <w:rFonts w:ascii="宋体" w:hAnsi="宋体" w:cs="宋体"/>
          <w:sz w:val="24"/>
        </w:rPr>
        <w:t>高分系列卫星数据引接子系统</w:t>
      </w:r>
      <w:r>
        <w:rPr>
          <w:rFonts w:hint="eastAsia" w:ascii="宋体" w:hAnsi="宋体" w:cs="宋体"/>
          <w:sz w:val="24"/>
        </w:rPr>
        <w:t>通过</w:t>
      </w:r>
      <w:r>
        <w:rPr>
          <w:rFonts w:ascii="宋体" w:hAnsi="宋体" w:cs="宋体"/>
          <w:sz w:val="24"/>
        </w:rPr>
        <w:t>数据正则化匹配技术、元数据提取技术和数据解析入库技术，实现高分一号、高分二号、高分</w:t>
      </w:r>
      <w:r>
        <w:rPr>
          <w:rFonts w:hint="eastAsia" w:ascii="宋体" w:hAnsi="宋体" w:cs="宋体"/>
          <w:sz w:val="24"/>
          <w:lang w:val="en-US" w:eastAsia="zh-CN"/>
        </w:rPr>
        <w:t>三</w:t>
      </w:r>
      <w:r>
        <w:rPr>
          <w:rFonts w:ascii="宋体" w:hAnsi="宋体" w:cs="宋体"/>
          <w:sz w:val="24"/>
        </w:rPr>
        <w:t>号、高分四号、高分六号卫星搭载的</w:t>
      </w:r>
      <w:r>
        <w:rPr>
          <w:rFonts w:hint="eastAsia" w:ascii="宋体" w:hAnsi="宋体" w:cs="宋体"/>
          <w:sz w:val="24"/>
        </w:rPr>
        <w:t>各</w:t>
      </w:r>
      <w:r>
        <w:rPr>
          <w:rFonts w:ascii="宋体" w:hAnsi="宋体" w:cs="宋体"/>
          <w:sz w:val="24"/>
        </w:rPr>
        <w:t>载荷各级数据产品的引接、正则化匹配、元数据提取和数据解析入库功能，达到数据管理和数据应用的效果。</w:t>
      </w:r>
    </w:p>
    <w:p w14:paraId="453A3B12">
      <w:pPr>
        <w:spacing w:line="360" w:lineRule="auto"/>
        <w:ind w:right="210" w:firstLine="480" w:firstLineChars="200"/>
        <w:rPr>
          <w:rFonts w:ascii="宋体" w:hAnsi="宋体" w:cs="宋体"/>
          <w:sz w:val="24"/>
        </w:rPr>
      </w:pPr>
      <w:r>
        <w:rPr>
          <w:rFonts w:ascii="宋体" w:hAnsi="宋体" w:cs="宋体"/>
          <w:sz w:val="24"/>
        </w:rPr>
        <w:t>该子系统由高分一/二/四/六号卫星PMS全色多光谱相机数据引接模块、PMS多光谱相机数据引接模块、WFV多光谱相机数据引接模块以及高分三号卫星C波段合成孔径雷达数据引接模块组成。</w:t>
      </w:r>
    </w:p>
    <w:p w14:paraId="65F90019">
      <w:pPr>
        <w:spacing w:line="360" w:lineRule="auto"/>
        <w:ind w:right="210" w:firstLine="480" w:firstLineChars="200"/>
        <w:rPr>
          <w:rFonts w:ascii="宋体" w:hAnsi="宋体" w:cs="宋体"/>
          <w:sz w:val="24"/>
        </w:rPr>
      </w:pPr>
      <w:r>
        <w:rPr>
          <w:rFonts w:ascii="宋体" w:hAnsi="宋体" w:cs="宋体"/>
          <w:sz w:val="24"/>
        </w:rPr>
        <w:t>在正则化匹配方面，依据各载荷不同级别产品的文件命名规范</w:t>
      </w:r>
      <w:r>
        <w:rPr>
          <w:rFonts w:hint="eastAsia" w:ascii="宋体" w:hAnsi="宋体" w:cs="宋体"/>
          <w:sz w:val="24"/>
        </w:rPr>
        <w:t>对数据文件进行识别</w:t>
      </w:r>
      <w:r>
        <w:rPr>
          <w:rFonts w:ascii="宋体" w:hAnsi="宋体" w:cs="宋体"/>
          <w:sz w:val="24"/>
        </w:rPr>
        <w:t>。</w:t>
      </w:r>
    </w:p>
    <w:p w14:paraId="1C85A1C4">
      <w:pPr>
        <w:spacing w:line="360" w:lineRule="auto"/>
        <w:ind w:right="210" w:firstLine="480" w:firstLineChars="200"/>
        <w:rPr>
          <w:rFonts w:ascii="宋体" w:hAnsi="宋体" w:cs="宋体"/>
          <w:sz w:val="24"/>
        </w:rPr>
      </w:pPr>
      <w:r>
        <w:rPr>
          <w:rFonts w:ascii="宋体" w:hAnsi="宋体" w:cs="宋体"/>
          <w:sz w:val="24"/>
        </w:rPr>
        <w:t>在元数据提取方面，从数据文件中解析出观测时间、地理位置等关键信息。在解析入库方面，将处理完成的结构化数据写入数据库，将多源异构数据统一转换为系统标准格式，记录处理状态。通过</w:t>
      </w:r>
      <w:r>
        <w:rPr>
          <w:rFonts w:hint="eastAsia" w:ascii="宋体" w:hAnsi="宋体" w:cs="宋体"/>
          <w:sz w:val="24"/>
        </w:rPr>
        <w:t>上述</w:t>
      </w:r>
      <w:r>
        <w:rPr>
          <w:rFonts w:ascii="宋体" w:hAnsi="宋体" w:cs="宋体"/>
          <w:sz w:val="24"/>
        </w:rPr>
        <w:t>设计，子系统实现高分系列卫星多载荷数据的规范化管理。</w:t>
      </w:r>
    </w:p>
    <w:p w14:paraId="4D9B9825">
      <w:pPr>
        <w:spacing w:line="360" w:lineRule="auto"/>
        <w:ind w:right="210" w:firstLine="480" w:firstLineChars="200"/>
        <w:rPr>
          <w:rFonts w:ascii="宋体" w:hAnsi="宋体" w:cs="宋体"/>
          <w:sz w:val="24"/>
        </w:rPr>
      </w:pPr>
      <w:r>
        <w:rPr>
          <w:rFonts w:hint="eastAsia" w:ascii="宋体" w:hAnsi="宋体" w:cs="宋体"/>
          <w:sz w:val="24"/>
        </w:rPr>
        <w:t>该子系统应包含高分一/二/四/六号卫星PMS全色多光谱相机数据引接模块、高分一/二/四/六号卫星WFV多光谱相机数据引接模块、高分三号卫星C波段合成孔径雷达数据引接模块。</w:t>
      </w:r>
    </w:p>
    <w:p w14:paraId="6528A944">
      <w:pPr>
        <w:spacing w:line="360" w:lineRule="auto"/>
        <w:ind w:right="210" w:firstLine="480" w:firstLineChars="200"/>
        <w:rPr>
          <w:rFonts w:ascii="宋体" w:hAnsi="宋体" w:cs="宋体"/>
          <w:sz w:val="24"/>
        </w:rPr>
      </w:pPr>
      <w:r>
        <w:rPr>
          <w:rFonts w:hint="eastAsia" w:ascii="宋体" w:hAnsi="宋体" w:cs="宋体"/>
          <w:sz w:val="24"/>
        </w:rPr>
        <w:t>（5）1米C-SAR卫星数据引接子系统</w:t>
      </w:r>
    </w:p>
    <w:p w14:paraId="63F29022">
      <w:pPr>
        <w:spacing w:line="360" w:lineRule="auto"/>
        <w:ind w:right="210" w:firstLine="480" w:firstLineChars="200"/>
        <w:rPr>
          <w:rFonts w:ascii="宋体" w:hAnsi="宋体" w:cs="宋体"/>
          <w:sz w:val="24"/>
        </w:rPr>
      </w:pPr>
      <w:r>
        <w:rPr>
          <w:rFonts w:hint="eastAsia" w:ascii="宋体" w:hAnsi="宋体" w:cs="宋体"/>
          <w:sz w:val="24"/>
        </w:rPr>
        <w:t>1 米 C-SAR 卫星数据引接子采用数据正则化匹配技术、元数据提取技术和数据解析入库技术实现对1米C-SAR卫星C波段合成孔径雷达各级数据产品的全流程自动化引接。</w:t>
      </w:r>
    </w:p>
    <w:p w14:paraId="6B9060E9">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应包含1米C-SAR卫星C波段合成孔径雷达L1级数据引接模块</w:t>
      </w:r>
      <w:r>
        <w:rPr>
          <w:rFonts w:ascii="宋体" w:hAnsi="宋体" w:cs="宋体"/>
          <w:sz w:val="24"/>
        </w:rPr>
        <w:t>。在正则化匹配方面，依据各载荷不同级别产品的文件命名规范</w:t>
      </w:r>
      <w:r>
        <w:rPr>
          <w:rFonts w:hint="eastAsia" w:ascii="宋体" w:hAnsi="宋体" w:cs="宋体"/>
          <w:sz w:val="24"/>
        </w:rPr>
        <w:t>对数据文件进行识别</w:t>
      </w:r>
      <w:r>
        <w:rPr>
          <w:rFonts w:ascii="宋体" w:hAnsi="宋体" w:cs="宋体"/>
          <w:sz w:val="24"/>
        </w:rPr>
        <w:t>。在元数据提取方面，从数据文件中解析出观测时间、地理位置等关键信息。在解析入库方面，将处理完成的结构化数据写入数据库，将多源异构数据统一转换为系统标准格式，记录处理状态。通过</w:t>
      </w:r>
      <w:r>
        <w:rPr>
          <w:rFonts w:hint="eastAsia" w:ascii="宋体" w:hAnsi="宋体" w:cs="宋体"/>
          <w:sz w:val="24"/>
        </w:rPr>
        <w:t>上述</w:t>
      </w:r>
      <w:r>
        <w:rPr>
          <w:rFonts w:ascii="宋体" w:hAnsi="宋体" w:cs="宋体"/>
          <w:sz w:val="24"/>
        </w:rPr>
        <w:t>设计，子系统实现</w:t>
      </w:r>
      <w:r>
        <w:rPr>
          <w:rFonts w:hint="eastAsia" w:ascii="宋体" w:hAnsi="宋体" w:cs="宋体"/>
          <w:sz w:val="24"/>
        </w:rPr>
        <w:t>1米C-SAR</w:t>
      </w:r>
      <w:r>
        <w:rPr>
          <w:rFonts w:ascii="宋体" w:hAnsi="宋体" w:cs="宋体"/>
          <w:sz w:val="24"/>
        </w:rPr>
        <w:t>卫星多载荷数据的规范化管理。</w:t>
      </w:r>
    </w:p>
    <w:p w14:paraId="1CE2AE74">
      <w:pPr>
        <w:spacing w:line="360" w:lineRule="auto"/>
        <w:ind w:right="210" w:firstLine="480" w:firstLineChars="200"/>
        <w:rPr>
          <w:rFonts w:ascii="宋体" w:hAnsi="宋体" w:cs="宋体"/>
          <w:sz w:val="24"/>
        </w:rPr>
      </w:pPr>
      <w:r>
        <w:rPr>
          <w:rFonts w:hint="eastAsia" w:ascii="宋体" w:hAnsi="宋体" w:cs="宋体"/>
          <w:sz w:val="24"/>
        </w:rPr>
        <w:t>该子系统应包含1米C-SAR 卫星C波段合成孔径雷达L1级数据引接模块。</w:t>
      </w:r>
    </w:p>
    <w:p w14:paraId="3F4B4985">
      <w:pPr>
        <w:spacing w:line="360" w:lineRule="auto"/>
        <w:ind w:right="210" w:firstLine="480" w:firstLineChars="200"/>
        <w:rPr>
          <w:rFonts w:ascii="宋体" w:hAnsi="宋体" w:cs="宋体"/>
          <w:sz w:val="24"/>
        </w:rPr>
      </w:pPr>
      <w:r>
        <w:rPr>
          <w:rFonts w:hint="eastAsia" w:ascii="宋体" w:hAnsi="宋体" w:cs="宋体"/>
          <w:sz w:val="24"/>
        </w:rPr>
        <w:t>（6）商业光学卫星数据引接子系统</w:t>
      </w:r>
    </w:p>
    <w:p w14:paraId="465041B1">
      <w:pPr>
        <w:spacing w:line="360" w:lineRule="auto"/>
        <w:ind w:right="210" w:firstLine="480" w:firstLineChars="200"/>
        <w:rPr>
          <w:rFonts w:ascii="宋体" w:hAnsi="宋体" w:cs="宋体"/>
          <w:sz w:val="24"/>
        </w:rPr>
      </w:pPr>
      <w:r>
        <w:rPr>
          <w:rFonts w:hint="eastAsia" w:ascii="宋体" w:hAnsi="宋体" w:cs="宋体"/>
          <w:sz w:val="24"/>
        </w:rPr>
        <w:t>商业光学卫星数据引接子系统基于正则化匹配技术、元数据提取技术和数据解析入库技术对数据文件进行引接处理。</w:t>
      </w:r>
      <w:r>
        <w:rPr>
          <w:rFonts w:ascii="宋体" w:hAnsi="宋体" w:cs="宋体"/>
          <w:sz w:val="24"/>
        </w:rPr>
        <w:t>该子系统</w:t>
      </w:r>
      <w:r>
        <w:rPr>
          <w:rFonts w:hint="eastAsia" w:ascii="宋体" w:hAnsi="宋体" w:cs="宋体"/>
          <w:sz w:val="24"/>
        </w:rPr>
        <w:t>应包含高分辨率全色多光谱相机（PMS）数据引接模块。</w:t>
      </w:r>
    </w:p>
    <w:p w14:paraId="0FF4FCFE">
      <w:pPr>
        <w:spacing w:line="360" w:lineRule="auto"/>
        <w:ind w:right="210" w:firstLine="480" w:firstLineChars="200"/>
        <w:rPr>
          <w:rFonts w:ascii="宋体" w:hAnsi="宋体" w:cs="宋体"/>
          <w:sz w:val="24"/>
        </w:rPr>
      </w:pPr>
      <w:r>
        <w:rPr>
          <w:rFonts w:hint="eastAsia" w:ascii="宋体" w:hAnsi="宋体" w:cs="宋体"/>
          <w:sz w:val="24"/>
        </w:rPr>
        <w:t>子系统针对商业卫星市场供应商众多、数据标准差异大的特点，</w:t>
      </w:r>
      <w:r>
        <w:rPr>
          <w:rFonts w:ascii="宋体" w:hAnsi="宋体" w:cs="宋体"/>
          <w:sz w:val="24"/>
        </w:rPr>
        <w:t>将多源异构数据统一转换为系统标准格式</w:t>
      </w:r>
      <w:r>
        <w:rPr>
          <w:rFonts w:hint="eastAsia" w:ascii="宋体" w:hAnsi="宋体" w:cs="宋体"/>
          <w:sz w:val="24"/>
        </w:rPr>
        <w:t>，实现对商业全色及多光谱相机各级产品的自动化引接与规范化归档。</w:t>
      </w:r>
    </w:p>
    <w:p w14:paraId="449A6002">
      <w:pPr>
        <w:spacing w:line="360" w:lineRule="auto"/>
        <w:ind w:right="210" w:firstLine="480" w:firstLineChars="200"/>
        <w:rPr>
          <w:rFonts w:ascii="宋体" w:hAnsi="宋体" w:cs="宋体"/>
          <w:sz w:val="24"/>
        </w:rPr>
      </w:pPr>
      <w:r>
        <w:rPr>
          <w:rFonts w:hint="eastAsia" w:ascii="宋体" w:hAnsi="宋体" w:cs="宋体"/>
          <w:sz w:val="24"/>
        </w:rPr>
        <w:t>该子系统应包含高分辨率全色多光谱相机（PMS）数据引接模块。</w:t>
      </w:r>
    </w:p>
    <w:p w14:paraId="71620E5B">
      <w:pPr>
        <w:spacing w:line="360" w:lineRule="auto"/>
        <w:ind w:right="210" w:firstLine="480" w:firstLineChars="200"/>
        <w:rPr>
          <w:rFonts w:ascii="宋体" w:hAnsi="宋体" w:cs="宋体"/>
          <w:sz w:val="24"/>
        </w:rPr>
      </w:pPr>
      <w:r>
        <w:rPr>
          <w:rFonts w:hint="eastAsia" w:ascii="宋体" w:hAnsi="宋体" w:cs="宋体"/>
          <w:sz w:val="24"/>
        </w:rPr>
        <w:t>（7）商业SAR卫星数据引接子系统</w:t>
      </w:r>
    </w:p>
    <w:p w14:paraId="59CDACE6">
      <w:pPr>
        <w:spacing w:line="360" w:lineRule="auto"/>
        <w:ind w:right="210" w:firstLine="480" w:firstLineChars="200"/>
        <w:rPr>
          <w:rFonts w:ascii="宋体" w:hAnsi="宋体" w:cs="宋体"/>
          <w:sz w:val="24"/>
        </w:rPr>
      </w:pPr>
      <w:r>
        <w:rPr>
          <w:rFonts w:hint="eastAsia" w:ascii="宋体" w:hAnsi="宋体" w:cs="宋体"/>
          <w:sz w:val="24"/>
        </w:rPr>
        <w:t>商业SAR卫星数据引接子系统采用数据正则化匹配技术、元数据提取技术和高效的数据解析入库技术对数据文件进行引接处理。该子系统实现对商业卫星搭载的X波段、C波段等载荷全模式数据产品的自动化引接与规范化管理。</w:t>
      </w:r>
    </w:p>
    <w:p w14:paraId="426EC680">
      <w:pPr>
        <w:spacing w:line="360" w:lineRule="auto"/>
        <w:ind w:right="210" w:firstLine="480" w:firstLineChars="200"/>
        <w:rPr>
          <w:rFonts w:ascii="宋体" w:hAnsi="宋体" w:cs="宋体"/>
          <w:sz w:val="24"/>
        </w:rPr>
      </w:pPr>
      <w:r>
        <w:rPr>
          <w:rFonts w:hint="eastAsia" w:ascii="宋体" w:hAnsi="宋体" w:cs="宋体"/>
          <w:sz w:val="24"/>
        </w:rPr>
        <w:t>系统利用正则化匹配技术识别不同载荷不同级别的卫星数据，</w:t>
      </w:r>
      <w:r>
        <w:rPr>
          <w:rFonts w:ascii="宋体" w:hAnsi="宋体" w:cs="宋体"/>
          <w:sz w:val="24"/>
        </w:rPr>
        <w:t>将多源异构数据</w:t>
      </w:r>
      <w:r>
        <w:rPr>
          <w:rFonts w:hint="eastAsia" w:ascii="宋体" w:hAnsi="宋体" w:cs="宋体"/>
          <w:sz w:val="24"/>
        </w:rPr>
        <w:t>进行解析并提取元数据</w:t>
      </w:r>
      <w:r>
        <w:rPr>
          <w:rFonts w:ascii="宋体" w:hAnsi="宋体" w:cs="宋体"/>
          <w:sz w:val="24"/>
        </w:rPr>
        <w:t>转换为统一格式</w:t>
      </w:r>
      <w:r>
        <w:rPr>
          <w:rFonts w:hint="eastAsia" w:ascii="宋体" w:hAnsi="宋体" w:cs="宋体"/>
          <w:sz w:val="24"/>
        </w:rPr>
        <w:t>。实现对商业SAR卫星数据的自动化引接与规范化归档。</w:t>
      </w:r>
    </w:p>
    <w:p w14:paraId="2EC1F943">
      <w:pPr>
        <w:spacing w:line="360" w:lineRule="auto"/>
        <w:ind w:right="210" w:firstLine="480" w:firstLineChars="200"/>
        <w:rPr>
          <w:rFonts w:ascii="宋体" w:hAnsi="宋体" w:cs="宋体"/>
          <w:sz w:val="24"/>
        </w:rPr>
      </w:pPr>
      <w:r>
        <w:rPr>
          <w:rFonts w:hint="eastAsia" w:ascii="宋体" w:hAnsi="宋体" w:cs="宋体"/>
          <w:sz w:val="24"/>
        </w:rPr>
        <w:t>该子系统应包含商业SAR卫星C波段合成孔径雷达数据引接模块、商业SAR卫星X波段合成孔径雷达数据引接模块。</w:t>
      </w:r>
    </w:p>
    <w:p w14:paraId="6284543B">
      <w:pPr>
        <w:spacing w:line="360" w:lineRule="auto"/>
        <w:ind w:right="210" w:firstLine="480" w:firstLineChars="200"/>
        <w:rPr>
          <w:rFonts w:ascii="宋体" w:hAnsi="宋体" w:cs="宋体"/>
          <w:sz w:val="24"/>
        </w:rPr>
      </w:pPr>
      <w:r>
        <w:rPr>
          <w:rFonts w:hint="eastAsia" w:ascii="宋体" w:hAnsi="宋体" w:cs="宋体"/>
          <w:sz w:val="24"/>
        </w:rPr>
        <w:t>（8）商业AIS卫星数据引接子系统</w:t>
      </w:r>
    </w:p>
    <w:p w14:paraId="09A053EC">
      <w:pPr>
        <w:spacing w:line="360" w:lineRule="auto"/>
        <w:ind w:right="210" w:firstLine="480" w:firstLineChars="200"/>
        <w:rPr>
          <w:rFonts w:ascii="宋体" w:hAnsi="宋体" w:cs="宋体"/>
          <w:sz w:val="24"/>
        </w:rPr>
      </w:pPr>
      <w:r>
        <w:rPr>
          <w:rFonts w:hint="eastAsia" w:ascii="宋体" w:hAnsi="宋体" w:cs="宋体"/>
          <w:sz w:val="24"/>
        </w:rPr>
        <w:t>商业 AIS 卫星数据引接子系统针对商业卫星在全球范围内捕获的AIS数据，实现从原始数据接入到识别解析、结构化入库的全生命周期管理。</w:t>
      </w:r>
    </w:p>
    <w:p w14:paraId="66C03B35">
      <w:pPr>
        <w:spacing w:line="360" w:lineRule="auto"/>
        <w:ind w:right="210" w:firstLine="480" w:firstLineChars="200"/>
        <w:rPr>
          <w:rFonts w:ascii="宋体" w:hAnsi="宋体" w:cs="宋体"/>
          <w:sz w:val="24"/>
        </w:rPr>
      </w:pPr>
      <w:r>
        <w:rPr>
          <w:rFonts w:ascii="宋体" w:hAnsi="宋体" w:cs="宋体"/>
          <w:sz w:val="24"/>
        </w:rPr>
        <w:t>在数据引接方面，子系统支持对多颗商业AIS卫星下传的船舶自动识别系统数据进行自动</w:t>
      </w:r>
      <w:r>
        <w:rPr>
          <w:rFonts w:hint="eastAsia" w:ascii="宋体" w:hAnsi="宋体" w:cs="宋体"/>
          <w:sz w:val="24"/>
        </w:rPr>
        <w:t>识别</w:t>
      </w:r>
      <w:r>
        <w:rPr>
          <w:rFonts w:ascii="宋体" w:hAnsi="宋体" w:cs="宋体"/>
          <w:sz w:val="24"/>
        </w:rPr>
        <w:t>，确保数据稳定可靠地进入处理流程，同时支持对压缩格式数据的自动解压处理。子系统依据不同卫星平台的数据格式规范，将原始数据</w:t>
      </w:r>
      <w:r>
        <w:rPr>
          <w:rFonts w:hint="eastAsia" w:ascii="宋体" w:hAnsi="宋体" w:cs="宋体"/>
          <w:sz w:val="24"/>
        </w:rPr>
        <w:t>提取为</w:t>
      </w:r>
      <w:r>
        <w:rPr>
          <w:rFonts w:ascii="宋体" w:hAnsi="宋体" w:cs="宋体"/>
          <w:sz w:val="24"/>
        </w:rPr>
        <w:t>统一格式，消除因卫星供应商、数据版本带来的格式差异，便于后续统一处理与检索。</w:t>
      </w:r>
    </w:p>
    <w:p w14:paraId="77AC3C1D">
      <w:pPr>
        <w:spacing w:line="360" w:lineRule="auto"/>
        <w:ind w:right="210" w:firstLine="480" w:firstLineChars="200"/>
        <w:rPr>
          <w:rFonts w:ascii="宋体" w:hAnsi="宋体" w:cs="宋体"/>
          <w:sz w:val="24"/>
        </w:rPr>
      </w:pPr>
      <w:r>
        <w:rPr>
          <w:rFonts w:ascii="宋体" w:hAnsi="宋体" w:cs="宋体"/>
          <w:sz w:val="24"/>
        </w:rPr>
        <w:t>在元数据提取方面，子系统从AIS数据包中解析出接收时间、卫星标识、</w:t>
      </w:r>
      <w:r>
        <w:rPr>
          <w:rFonts w:hint="eastAsia" w:ascii="宋体" w:hAnsi="宋体" w:cs="宋体"/>
          <w:sz w:val="24"/>
        </w:rPr>
        <w:t>空间范围</w:t>
      </w:r>
      <w:r>
        <w:rPr>
          <w:rFonts w:ascii="宋体" w:hAnsi="宋体" w:cs="宋体"/>
          <w:sz w:val="24"/>
        </w:rPr>
        <w:t>等关键信息，支撑后续的</w:t>
      </w:r>
      <w:r>
        <w:rPr>
          <w:rFonts w:hint="eastAsia" w:ascii="宋体" w:hAnsi="宋体" w:cs="宋体"/>
          <w:sz w:val="24"/>
        </w:rPr>
        <w:t>业务检索分析</w:t>
      </w:r>
      <w:r>
        <w:rPr>
          <w:rFonts w:ascii="宋体" w:hAnsi="宋体" w:cs="宋体"/>
          <w:sz w:val="24"/>
        </w:rPr>
        <w:t>。</w:t>
      </w:r>
    </w:p>
    <w:p w14:paraId="258B18E7">
      <w:pPr>
        <w:spacing w:line="360" w:lineRule="auto"/>
        <w:ind w:right="210" w:firstLine="480" w:firstLineChars="200"/>
        <w:rPr>
          <w:rFonts w:ascii="宋体" w:hAnsi="宋体" w:cs="宋体"/>
          <w:sz w:val="24"/>
        </w:rPr>
      </w:pPr>
      <w:r>
        <w:rPr>
          <w:rFonts w:ascii="宋体" w:hAnsi="宋体" w:cs="宋体"/>
          <w:sz w:val="24"/>
        </w:rPr>
        <w:t>在解析入库方面，子系统将处理完成的结构化数据及元数据写入数据库，并对原始数据进行归档存储，同时记录处理状态与日志，对解析异常、格式不符的数据进行隔离与</w:t>
      </w:r>
      <w:r>
        <w:rPr>
          <w:rFonts w:hint="eastAsia" w:ascii="宋体" w:hAnsi="宋体" w:cs="宋体"/>
          <w:sz w:val="24"/>
        </w:rPr>
        <w:t>标识</w:t>
      </w:r>
      <w:r>
        <w:rPr>
          <w:rFonts w:ascii="宋体" w:hAnsi="宋体" w:cs="宋体"/>
          <w:sz w:val="24"/>
        </w:rPr>
        <w:t>，保障整体处理流程的连续稳定运行。通过上述处理，子系统实现商业AIS卫星数据的规范化管理，为</w:t>
      </w:r>
      <w:r>
        <w:rPr>
          <w:rFonts w:hint="eastAsia" w:ascii="宋体" w:hAnsi="宋体" w:cs="宋体"/>
          <w:sz w:val="24"/>
        </w:rPr>
        <w:t>后续</w:t>
      </w:r>
      <w:r>
        <w:rPr>
          <w:rFonts w:ascii="宋体" w:hAnsi="宋体" w:cs="宋体"/>
          <w:sz w:val="24"/>
        </w:rPr>
        <w:t>业务应用提供标准、可用的数据基础。</w:t>
      </w:r>
    </w:p>
    <w:p w14:paraId="64470CD7">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应包含商业卫星AIS数据引接模块</w:t>
      </w:r>
      <w:r>
        <w:rPr>
          <w:rFonts w:ascii="宋体" w:hAnsi="宋体" w:cs="宋体"/>
          <w:sz w:val="24"/>
        </w:rPr>
        <w:t>。</w:t>
      </w:r>
    </w:p>
    <w:p w14:paraId="14C4736B">
      <w:pPr>
        <w:spacing w:line="360" w:lineRule="auto"/>
        <w:ind w:right="210" w:firstLine="480" w:firstLineChars="200"/>
        <w:rPr>
          <w:rFonts w:ascii="宋体" w:hAnsi="宋体" w:cs="宋体"/>
          <w:sz w:val="24"/>
        </w:rPr>
      </w:pPr>
      <w:r>
        <w:rPr>
          <w:rFonts w:hint="eastAsia" w:ascii="宋体" w:hAnsi="宋体" w:cs="宋体"/>
          <w:sz w:val="24"/>
        </w:rPr>
        <w:t>（9）MODIS数据下载引接子系统</w:t>
      </w:r>
    </w:p>
    <w:p w14:paraId="4F8C8525">
      <w:pPr>
        <w:spacing w:line="360" w:lineRule="auto"/>
        <w:ind w:right="210" w:firstLine="480" w:firstLineChars="200"/>
        <w:rPr>
          <w:rFonts w:ascii="宋体" w:hAnsi="宋体" w:cs="宋体"/>
          <w:sz w:val="24"/>
        </w:rPr>
      </w:pPr>
      <w:r>
        <w:rPr>
          <w:rFonts w:hint="eastAsia" w:ascii="宋体" w:hAnsi="宋体" w:cs="宋体"/>
          <w:sz w:val="24"/>
        </w:rPr>
        <w:t>MODIS数据下载引接子系统基于数据正则化匹配技术、元数据提取技术和数据解析入库技术，实现对MODIS各级数据产品引接与统一管理。系统从数据源自动抓取目标数据，并通过正则化匹配技术识别不同版本数据。同时，提取影像的成像时间、地理覆盖范围等信息。通过数据解析入库流程，将处理后的数据进行归档存储，元数据同步写入数据库，实现数据的结构化存储与快速索引。</w:t>
      </w:r>
    </w:p>
    <w:p w14:paraId="5CDCBBE6">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应包含Terra卫星中分辨率成像光谱仪</w:t>
      </w:r>
      <w:r>
        <w:rPr>
          <w:rFonts w:hint="eastAsia" w:ascii="宋体" w:hAnsi="宋体" w:cs="宋体"/>
          <w:sz w:val="24"/>
          <w:lang w:eastAsia="zh-CN"/>
        </w:rPr>
        <w:t>（</w:t>
      </w:r>
      <w:r>
        <w:rPr>
          <w:rFonts w:hint="eastAsia" w:ascii="宋体" w:hAnsi="宋体" w:cs="宋体"/>
          <w:sz w:val="24"/>
        </w:rPr>
        <w:t>MODIS</w:t>
      </w:r>
      <w:r>
        <w:rPr>
          <w:rFonts w:hint="eastAsia" w:ascii="宋体" w:hAnsi="宋体" w:cs="宋体"/>
          <w:sz w:val="24"/>
          <w:lang w:eastAsia="zh-CN"/>
        </w:rPr>
        <w:t>）</w:t>
      </w:r>
      <w:r>
        <w:rPr>
          <w:rFonts w:hint="eastAsia" w:ascii="宋体" w:hAnsi="宋体" w:cs="宋体"/>
          <w:sz w:val="24"/>
        </w:rPr>
        <w:t>数据下载引接模块、Aqua卫星中分辨率成像光谱仪</w:t>
      </w:r>
      <w:r>
        <w:rPr>
          <w:rFonts w:hint="eastAsia" w:ascii="宋体" w:hAnsi="宋体" w:cs="宋体"/>
          <w:sz w:val="24"/>
          <w:lang w:eastAsia="zh-CN"/>
        </w:rPr>
        <w:t>（</w:t>
      </w:r>
      <w:r>
        <w:rPr>
          <w:rFonts w:hint="eastAsia" w:ascii="宋体" w:hAnsi="宋体" w:cs="宋体"/>
          <w:sz w:val="24"/>
        </w:rPr>
        <w:t>MODIS</w:t>
      </w:r>
      <w:r>
        <w:rPr>
          <w:rFonts w:hint="eastAsia" w:ascii="宋体" w:hAnsi="宋体" w:cs="宋体"/>
          <w:sz w:val="24"/>
          <w:lang w:eastAsia="zh-CN"/>
        </w:rPr>
        <w:t>）</w:t>
      </w:r>
      <w:r>
        <w:rPr>
          <w:rFonts w:hint="eastAsia" w:ascii="宋体" w:hAnsi="宋体" w:cs="宋体"/>
          <w:sz w:val="24"/>
        </w:rPr>
        <w:t>数据下载引接模块。</w:t>
      </w:r>
    </w:p>
    <w:p w14:paraId="1B215022">
      <w:pPr>
        <w:spacing w:line="360" w:lineRule="auto"/>
        <w:ind w:right="210" w:firstLine="480" w:firstLineChars="200"/>
        <w:rPr>
          <w:rFonts w:ascii="宋体" w:hAnsi="宋体" w:cs="宋体"/>
          <w:sz w:val="24"/>
        </w:rPr>
      </w:pPr>
      <w:r>
        <w:rPr>
          <w:rFonts w:hint="eastAsia" w:ascii="宋体" w:hAnsi="宋体" w:cs="宋体"/>
          <w:sz w:val="24"/>
        </w:rPr>
        <w:t>（10）哨兵卫星数据下载引接子系统</w:t>
      </w:r>
    </w:p>
    <w:p w14:paraId="680BD934">
      <w:pPr>
        <w:spacing w:line="360" w:lineRule="auto"/>
        <w:ind w:right="210" w:firstLine="480" w:firstLineChars="200"/>
        <w:rPr>
          <w:rFonts w:ascii="宋体" w:hAnsi="宋体" w:cs="宋体"/>
          <w:sz w:val="24"/>
        </w:rPr>
      </w:pPr>
      <w:r>
        <w:rPr>
          <w:rFonts w:hint="eastAsia" w:ascii="宋体" w:hAnsi="宋体" w:cs="宋体"/>
          <w:sz w:val="24"/>
        </w:rPr>
        <w:t>哨兵卫星数据下载引接子系统采用数据正则化匹配技术、元数据提取技术和数据解析入库技术，实现对哨兵二号卫星多光谱成像仪和哨兵三号卫星海陆色度计各级数据产品的互联网自动下载、引接与规范化管理。</w:t>
      </w:r>
    </w:p>
    <w:p w14:paraId="29988A37">
      <w:pPr>
        <w:spacing w:line="360" w:lineRule="auto"/>
        <w:ind w:right="210" w:firstLine="480" w:firstLineChars="200"/>
        <w:rPr>
          <w:rFonts w:ascii="宋体" w:hAnsi="宋体" w:cs="宋体"/>
          <w:sz w:val="24"/>
        </w:rPr>
      </w:pPr>
      <w:r>
        <w:rPr>
          <w:rFonts w:ascii="宋体" w:hAnsi="宋体" w:cs="宋体"/>
          <w:sz w:val="24"/>
        </w:rPr>
        <w:t>子系统依据哨兵卫星产品的标准命名规范及内部数据结构，将原始数据转换为</w:t>
      </w:r>
      <w:r>
        <w:rPr>
          <w:rFonts w:hint="eastAsia" w:ascii="宋体" w:hAnsi="宋体" w:cs="宋体"/>
          <w:sz w:val="24"/>
        </w:rPr>
        <w:t>统一</w:t>
      </w:r>
      <w:r>
        <w:rPr>
          <w:rFonts w:ascii="宋体" w:hAnsi="宋体" w:cs="宋体"/>
          <w:sz w:val="24"/>
        </w:rPr>
        <w:t>格式，消除因产品版本或处理级别不同带来的格式差异，便于后续统一处理与检索。</w:t>
      </w:r>
    </w:p>
    <w:p w14:paraId="5BFB3027">
      <w:pPr>
        <w:spacing w:line="360" w:lineRule="auto"/>
        <w:ind w:right="210" w:firstLine="480" w:firstLineChars="200"/>
        <w:rPr>
          <w:rFonts w:ascii="宋体" w:hAnsi="宋体" w:cs="宋体"/>
          <w:sz w:val="24"/>
        </w:rPr>
      </w:pPr>
      <w:r>
        <w:rPr>
          <w:rFonts w:ascii="宋体" w:hAnsi="宋体" w:cs="宋体"/>
          <w:sz w:val="24"/>
        </w:rPr>
        <w:t>在元数据提取方面，子系统从产品包中的XML元数据文件内解析出成像时间、经纬度范围等关键信息。</w:t>
      </w:r>
    </w:p>
    <w:p w14:paraId="4E732FA5">
      <w:pPr>
        <w:spacing w:line="360" w:lineRule="auto"/>
        <w:ind w:right="210" w:firstLine="480" w:firstLineChars="200"/>
        <w:rPr>
          <w:rFonts w:ascii="宋体" w:hAnsi="宋体" w:cs="宋体"/>
          <w:sz w:val="24"/>
        </w:rPr>
      </w:pPr>
      <w:r>
        <w:rPr>
          <w:rFonts w:ascii="宋体" w:hAnsi="宋体" w:cs="宋体"/>
          <w:sz w:val="24"/>
        </w:rPr>
        <w:t>在解析入库方面，将处理完成的结构化数据及元数据写入数据库，并对原始产品包进行归档存储</w:t>
      </w:r>
      <w:r>
        <w:rPr>
          <w:rFonts w:hint="eastAsia" w:ascii="宋体" w:hAnsi="宋体" w:cs="宋体"/>
          <w:sz w:val="24"/>
        </w:rPr>
        <w:t>。</w:t>
      </w:r>
    </w:p>
    <w:p w14:paraId="33F7A0DD">
      <w:pPr>
        <w:spacing w:line="360" w:lineRule="auto"/>
        <w:ind w:right="210" w:firstLine="480" w:firstLineChars="200"/>
        <w:rPr>
          <w:rFonts w:ascii="宋体" w:hAnsi="宋体" w:cs="宋体"/>
          <w:sz w:val="24"/>
        </w:rPr>
      </w:pPr>
      <w:r>
        <w:rPr>
          <w:rFonts w:hint="eastAsia" w:ascii="宋体" w:hAnsi="宋体" w:cs="宋体"/>
          <w:sz w:val="24"/>
        </w:rPr>
        <w:t>该子系统应包含哨兵二号卫星多光谱成像仪</w:t>
      </w:r>
      <w:r>
        <w:rPr>
          <w:rFonts w:hint="eastAsia" w:ascii="宋体" w:hAnsi="宋体" w:cs="宋体"/>
          <w:sz w:val="24"/>
          <w:lang w:eastAsia="zh-CN"/>
        </w:rPr>
        <w:t>（</w:t>
      </w:r>
      <w:r>
        <w:rPr>
          <w:rFonts w:hint="eastAsia" w:ascii="宋体" w:hAnsi="宋体" w:cs="宋体"/>
          <w:sz w:val="24"/>
        </w:rPr>
        <w:t>MSI</w:t>
      </w:r>
      <w:r>
        <w:rPr>
          <w:rFonts w:hint="eastAsia" w:ascii="宋体" w:hAnsi="宋体" w:cs="宋体"/>
          <w:sz w:val="24"/>
          <w:lang w:eastAsia="zh-CN"/>
        </w:rPr>
        <w:t>）</w:t>
      </w:r>
      <w:r>
        <w:rPr>
          <w:rFonts w:hint="eastAsia" w:ascii="宋体" w:hAnsi="宋体" w:cs="宋体"/>
          <w:sz w:val="24"/>
        </w:rPr>
        <w:t>数据下载引接模块、哨兵三号卫星海陆色度计（OLCI）数据下载引接模块。</w:t>
      </w:r>
    </w:p>
    <w:p w14:paraId="3DE3028C">
      <w:pPr>
        <w:spacing w:line="360" w:lineRule="auto"/>
        <w:ind w:right="210" w:firstLine="480" w:firstLineChars="200"/>
        <w:rPr>
          <w:rFonts w:ascii="宋体" w:hAnsi="宋体" w:cs="宋体"/>
          <w:sz w:val="24"/>
        </w:rPr>
      </w:pPr>
      <w:r>
        <w:rPr>
          <w:rFonts w:hint="eastAsia" w:ascii="宋体" w:hAnsi="宋体" w:cs="宋体"/>
          <w:sz w:val="24"/>
        </w:rPr>
        <w:t>（11）Landsat卫星数据下载引接子系统</w:t>
      </w:r>
    </w:p>
    <w:p w14:paraId="48E57A8B">
      <w:pPr>
        <w:spacing w:line="360" w:lineRule="auto"/>
        <w:ind w:right="210" w:firstLine="480" w:firstLineChars="200"/>
        <w:rPr>
          <w:rFonts w:ascii="宋体" w:hAnsi="宋体" w:cs="宋体"/>
          <w:sz w:val="24"/>
        </w:rPr>
      </w:pPr>
      <w:bookmarkStart w:id="1" w:name="_Hlk229665234"/>
      <w:r>
        <w:rPr>
          <w:rFonts w:hint="eastAsia" w:ascii="宋体" w:hAnsi="宋体" w:cs="宋体"/>
          <w:sz w:val="24"/>
        </w:rPr>
        <w:t>Landsat卫星数据下载引接子系统深度融合先进的数据正则化匹配技术、元数据提取技术和并发异步数据解析入库技术，拟构建一套专门面向Landsat系列卫星数据的自动接引管理平台。该子系统全面实现对Landsat-8号和Landsat-9号卫星搭载的陆地成像仪（OLI）数据产品的下载、引接与规范化管理。</w:t>
      </w:r>
    </w:p>
    <w:p w14:paraId="269AFD7D">
      <w:pPr>
        <w:spacing w:line="360" w:lineRule="auto"/>
        <w:ind w:right="210" w:firstLine="480" w:firstLineChars="200"/>
        <w:rPr>
          <w:rFonts w:ascii="宋体" w:hAnsi="宋体" w:cs="宋体"/>
          <w:sz w:val="24"/>
        </w:rPr>
      </w:pPr>
      <w:r>
        <w:rPr>
          <w:rFonts w:hint="eastAsia" w:ascii="宋体" w:hAnsi="宋体" w:cs="宋体"/>
          <w:sz w:val="24"/>
        </w:rPr>
        <w:t>系统通过正则化匹配技术，能够对各级别数据进行识别处理。同时，利用元数据提取技术，捕获影像的时间、地理范围信息等关键要素。通过数据解析入库流程，子系统将结构化元数据同步写入地理数据库。</w:t>
      </w:r>
      <w:bookmarkEnd w:id="1"/>
    </w:p>
    <w:p w14:paraId="22FB79D5">
      <w:pPr>
        <w:spacing w:line="360" w:lineRule="auto"/>
        <w:ind w:right="210" w:firstLine="480" w:firstLineChars="200"/>
        <w:rPr>
          <w:rFonts w:ascii="宋体" w:hAnsi="宋体" w:cs="宋体"/>
          <w:sz w:val="24"/>
        </w:rPr>
      </w:pPr>
      <w:r>
        <w:rPr>
          <w:rFonts w:hint="eastAsia" w:ascii="宋体" w:hAnsi="宋体" w:cs="宋体"/>
          <w:sz w:val="24"/>
        </w:rPr>
        <w:t>该子系统应包含Landsat-8号陆地成像仪</w:t>
      </w:r>
      <w:r>
        <w:rPr>
          <w:rFonts w:hint="eastAsia" w:ascii="宋体" w:hAnsi="宋体" w:cs="宋体"/>
          <w:sz w:val="24"/>
          <w:lang w:eastAsia="zh-CN"/>
        </w:rPr>
        <w:t>（</w:t>
      </w:r>
      <w:r>
        <w:rPr>
          <w:rFonts w:hint="eastAsia" w:ascii="宋体" w:hAnsi="宋体" w:cs="宋体"/>
          <w:sz w:val="24"/>
        </w:rPr>
        <w:t>OLI</w:t>
      </w:r>
      <w:r>
        <w:rPr>
          <w:rFonts w:hint="eastAsia" w:ascii="宋体" w:hAnsi="宋体" w:cs="宋体"/>
          <w:sz w:val="24"/>
          <w:lang w:eastAsia="zh-CN"/>
        </w:rPr>
        <w:t>）</w:t>
      </w:r>
      <w:r>
        <w:rPr>
          <w:rFonts w:hint="eastAsia" w:ascii="宋体" w:hAnsi="宋体" w:cs="宋体"/>
          <w:sz w:val="24"/>
        </w:rPr>
        <w:t>数据下载引接模块、Landsat-9号陆地成像仪</w:t>
      </w:r>
      <w:r>
        <w:rPr>
          <w:rFonts w:hint="eastAsia" w:ascii="宋体" w:hAnsi="宋体" w:cs="宋体"/>
          <w:sz w:val="24"/>
          <w:lang w:eastAsia="zh-CN"/>
        </w:rPr>
        <w:t>（</w:t>
      </w:r>
      <w:r>
        <w:rPr>
          <w:rFonts w:hint="eastAsia" w:ascii="宋体" w:hAnsi="宋体" w:cs="宋体"/>
          <w:sz w:val="24"/>
        </w:rPr>
        <w:t>OLI</w:t>
      </w:r>
      <w:r>
        <w:rPr>
          <w:rFonts w:hint="eastAsia" w:ascii="宋体" w:hAnsi="宋体" w:cs="宋体"/>
          <w:sz w:val="24"/>
          <w:lang w:eastAsia="zh-CN"/>
        </w:rPr>
        <w:t>）</w:t>
      </w:r>
      <w:r>
        <w:rPr>
          <w:rFonts w:hint="eastAsia" w:ascii="宋体" w:hAnsi="宋体" w:cs="宋体"/>
          <w:sz w:val="24"/>
        </w:rPr>
        <w:t>数据下载引接模块。</w:t>
      </w:r>
    </w:p>
    <w:p w14:paraId="247D968E">
      <w:pPr>
        <w:spacing w:line="360" w:lineRule="auto"/>
        <w:ind w:right="210" w:firstLine="480" w:firstLineChars="200"/>
        <w:rPr>
          <w:rFonts w:ascii="宋体" w:hAnsi="宋体" w:cs="宋体"/>
          <w:sz w:val="24"/>
        </w:rPr>
      </w:pPr>
      <w:r>
        <w:rPr>
          <w:rFonts w:hint="eastAsia" w:ascii="宋体" w:hAnsi="宋体" w:cs="宋体"/>
          <w:sz w:val="24"/>
          <w:lang w:eastAsia="zh-CN"/>
        </w:rPr>
        <w:t>（12）</w:t>
      </w:r>
      <w:r>
        <w:rPr>
          <w:rFonts w:hint="eastAsia" w:ascii="宋体" w:hAnsi="宋体" w:cs="宋体"/>
          <w:sz w:val="24"/>
        </w:rPr>
        <w:t>海丝一号SAR卫星数据引接子系统</w:t>
      </w:r>
    </w:p>
    <w:p w14:paraId="01058594">
      <w:pPr>
        <w:spacing w:line="360" w:lineRule="auto"/>
        <w:ind w:right="210" w:firstLine="480" w:firstLineChars="200"/>
        <w:rPr>
          <w:rFonts w:ascii="宋体" w:hAnsi="宋体" w:cs="宋体"/>
          <w:sz w:val="24"/>
        </w:rPr>
      </w:pPr>
      <w:bookmarkStart w:id="2" w:name="_Hlk229665252"/>
      <w:r>
        <w:rPr>
          <w:rFonts w:hint="eastAsia" w:ascii="宋体" w:hAnsi="宋体" w:cs="宋体"/>
          <w:sz w:val="24"/>
        </w:rPr>
        <w:t>海丝一号SAR卫星数据引接子系统采用数据正则化匹配技术、元数据提取技术和解析入库技术，实现对海丝一号卫星搭载的C波段合成孔径雷达（SAR）L1级各成像模式数据产品的自动化引接、入库管理。</w:t>
      </w:r>
    </w:p>
    <w:p w14:paraId="4BE236E3">
      <w:pPr>
        <w:spacing w:line="360" w:lineRule="auto"/>
        <w:ind w:right="210" w:firstLine="480" w:firstLineChars="200"/>
        <w:rPr>
          <w:rFonts w:ascii="宋体" w:hAnsi="宋体" w:cs="宋体"/>
          <w:sz w:val="24"/>
        </w:rPr>
      </w:pPr>
      <w:r>
        <w:rPr>
          <w:rFonts w:hint="eastAsia" w:ascii="宋体" w:hAnsi="宋体" w:cs="宋体"/>
          <w:sz w:val="24"/>
        </w:rPr>
        <w:t>系统能够对各级别的数据进行高效的正则化匹配，通过并行数据解析入库流程，子系统将结构化元数据写入空间数据库，实现数据的规范化存储与快速索引。</w:t>
      </w:r>
      <w:bookmarkEnd w:id="2"/>
    </w:p>
    <w:p w14:paraId="40607E2E">
      <w:pPr>
        <w:spacing w:line="360" w:lineRule="auto"/>
        <w:ind w:right="210" w:firstLine="480" w:firstLineChars="200"/>
        <w:rPr>
          <w:rFonts w:ascii="宋体" w:hAnsi="宋体" w:cs="宋体"/>
          <w:sz w:val="24"/>
        </w:rPr>
      </w:pPr>
      <w:r>
        <w:rPr>
          <w:rFonts w:hint="eastAsia" w:ascii="宋体" w:hAnsi="宋体" w:cs="宋体"/>
          <w:sz w:val="24"/>
        </w:rPr>
        <w:t>该子系统应包含海丝一号SAR卫星C波段合成孔径雷达数据引接模块。</w:t>
      </w:r>
    </w:p>
    <w:p w14:paraId="50D5763D">
      <w:pPr>
        <w:spacing w:line="360" w:lineRule="auto"/>
        <w:ind w:right="210" w:firstLine="480" w:firstLineChars="200"/>
        <w:rPr>
          <w:rFonts w:ascii="宋体" w:hAnsi="宋体" w:cs="宋体"/>
          <w:sz w:val="24"/>
        </w:rPr>
      </w:pPr>
      <w:r>
        <w:rPr>
          <w:rFonts w:hint="eastAsia" w:ascii="宋体" w:hAnsi="宋体" w:cs="宋体"/>
          <w:sz w:val="24"/>
          <w:lang w:eastAsia="zh-CN"/>
        </w:rPr>
        <w:t>（13）</w:t>
      </w:r>
      <w:r>
        <w:rPr>
          <w:rFonts w:hint="eastAsia" w:ascii="宋体" w:hAnsi="宋体" w:cs="宋体"/>
          <w:sz w:val="24"/>
        </w:rPr>
        <w:t>海丝二号光学卫星数据引接子系统</w:t>
      </w:r>
    </w:p>
    <w:p w14:paraId="2825DF99">
      <w:pPr>
        <w:spacing w:line="360" w:lineRule="auto"/>
        <w:ind w:right="210" w:firstLine="480" w:firstLineChars="200"/>
        <w:rPr>
          <w:rFonts w:ascii="宋体" w:hAnsi="宋体" w:cs="宋体"/>
          <w:sz w:val="24"/>
        </w:rPr>
      </w:pPr>
      <w:bookmarkStart w:id="3" w:name="_Hlk229665263"/>
      <w:r>
        <w:rPr>
          <w:rFonts w:hint="eastAsia" w:ascii="宋体" w:hAnsi="宋体" w:cs="宋体"/>
          <w:sz w:val="24"/>
        </w:rPr>
        <w:t>海丝二号光学卫星数据引接子系统基于数据正则化匹配技术、元数据提取技术和数据解析入库技术，实现对海丝二号卫星搭载的多光谱相机各级数据产品的引接、自动化解析与入库归档管理。</w:t>
      </w:r>
    </w:p>
    <w:p w14:paraId="4FFFB777">
      <w:pPr>
        <w:spacing w:line="360" w:lineRule="auto"/>
        <w:ind w:right="210" w:firstLine="480" w:firstLineChars="200"/>
        <w:rPr>
          <w:rFonts w:ascii="宋体" w:hAnsi="宋体" w:cs="宋体"/>
          <w:sz w:val="24"/>
        </w:rPr>
      </w:pPr>
      <w:r>
        <w:rPr>
          <w:rFonts w:hint="eastAsia" w:ascii="宋体" w:hAnsi="宋体" w:cs="宋体"/>
          <w:sz w:val="24"/>
        </w:rPr>
        <w:t>系统能够对海丝二号影像数据进行正则化匹配与识别，通过并行解析方式高效读取数据内容，将数据文件进行归档，同时将处理后的元数据同步写入数据库，实现数据的规范化存储。</w:t>
      </w:r>
      <w:bookmarkEnd w:id="3"/>
    </w:p>
    <w:p w14:paraId="202E23A1">
      <w:pPr>
        <w:spacing w:line="360" w:lineRule="auto"/>
        <w:ind w:right="210" w:firstLine="480" w:firstLineChars="200"/>
        <w:rPr>
          <w:rFonts w:ascii="宋体" w:hAnsi="宋体" w:cs="宋体"/>
          <w:sz w:val="24"/>
        </w:rPr>
      </w:pPr>
      <w:r>
        <w:rPr>
          <w:rFonts w:hint="eastAsia" w:ascii="宋体" w:hAnsi="宋体" w:cs="宋体"/>
          <w:sz w:val="24"/>
        </w:rPr>
        <w:t>该子系统应包含海丝二号卫星多光谱相机数据引接模块。</w:t>
      </w:r>
    </w:p>
    <w:p w14:paraId="25199156">
      <w:pPr>
        <w:spacing w:line="360" w:lineRule="auto"/>
        <w:ind w:right="210" w:firstLine="480" w:firstLineChars="200"/>
        <w:rPr>
          <w:rFonts w:ascii="宋体" w:hAnsi="宋体" w:cs="宋体"/>
          <w:sz w:val="24"/>
        </w:rPr>
      </w:pPr>
      <w:r>
        <w:rPr>
          <w:rFonts w:hint="eastAsia" w:ascii="宋体" w:hAnsi="宋体" w:cs="宋体"/>
          <w:sz w:val="24"/>
        </w:rPr>
        <w:t>（14）吉林一号光学卫星数据引接子系统</w:t>
      </w:r>
    </w:p>
    <w:p w14:paraId="60E94C68">
      <w:pPr>
        <w:spacing w:line="360" w:lineRule="auto"/>
        <w:ind w:right="210" w:firstLine="480" w:firstLineChars="200"/>
        <w:rPr>
          <w:rFonts w:ascii="宋体" w:hAnsi="宋体" w:cs="宋体"/>
          <w:sz w:val="24"/>
        </w:rPr>
      </w:pPr>
      <w:bookmarkStart w:id="4" w:name="_Hlk229665277"/>
      <w:r>
        <w:rPr>
          <w:rFonts w:hint="eastAsia" w:ascii="宋体" w:hAnsi="宋体" w:cs="宋体"/>
          <w:sz w:val="24"/>
        </w:rPr>
        <w:t>吉林一号光学卫星数据引接子系统采用数据正则化匹配技术、元数据提取技术和数据解析入库技术，实现对吉林一号卫星搭载的高分辨率全色多光谱相机各级数据产品的自动化引接与标准化管理。</w:t>
      </w:r>
    </w:p>
    <w:p w14:paraId="71252C83">
      <w:pPr>
        <w:spacing w:line="360" w:lineRule="auto"/>
        <w:ind w:right="210" w:firstLine="480" w:firstLineChars="200"/>
        <w:rPr>
          <w:rFonts w:ascii="宋体" w:hAnsi="宋体" w:cs="宋体"/>
          <w:sz w:val="24"/>
        </w:rPr>
      </w:pPr>
      <w:r>
        <w:rPr>
          <w:rFonts w:hint="eastAsia" w:ascii="宋体" w:hAnsi="宋体" w:cs="宋体"/>
          <w:sz w:val="24"/>
        </w:rPr>
        <w:t>系统能够对各级别的数据进行高效的识别与处理。</w:t>
      </w:r>
      <w:r>
        <w:rPr>
          <w:rFonts w:ascii="宋体" w:hAnsi="宋体" w:cs="宋体"/>
          <w:sz w:val="24"/>
        </w:rPr>
        <w:t>在元数据提取方面，模块从数据文件中解析出成像时间、经纬度范围等关键信息，支撑后续的</w:t>
      </w:r>
      <w:r>
        <w:rPr>
          <w:rFonts w:hint="eastAsia" w:ascii="宋体" w:hAnsi="宋体" w:cs="宋体"/>
          <w:sz w:val="24"/>
        </w:rPr>
        <w:t>业务检索</w:t>
      </w:r>
      <w:r>
        <w:rPr>
          <w:rFonts w:ascii="宋体" w:hAnsi="宋体" w:cs="宋体"/>
          <w:sz w:val="24"/>
        </w:rPr>
        <w:t>。</w:t>
      </w:r>
    </w:p>
    <w:p w14:paraId="3A298BA9">
      <w:pPr>
        <w:spacing w:line="360" w:lineRule="auto"/>
        <w:ind w:right="210" w:firstLine="480" w:firstLineChars="200"/>
        <w:rPr>
          <w:rFonts w:ascii="宋体" w:hAnsi="宋体" w:cs="宋体"/>
          <w:sz w:val="24"/>
        </w:rPr>
      </w:pPr>
      <w:r>
        <w:rPr>
          <w:rFonts w:ascii="宋体" w:hAnsi="宋体" w:cs="宋体"/>
          <w:sz w:val="24"/>
        </w:rPr>
        <w:t>在解析入库方面，模块将处理完成的元数据写入数据库，并对原始文件进行归档存储，同时记录处理状态与日志，对解析异常、格式不符或关键参数缺失的数据进行隔离与告警，保障整体处理流程的连续稳定运行</w:t>
      </w:r>
      <w:r>
        <w:rPr>
          <w:rFonts w:hint="eastAsia" w:ascii="宋体" w:hAnsi="宋体" w:cs="宋体"/>
          <w:sz w:val="24"/>
        </w:rPr>
        <w:t>。</w:t>
      </w:r>
      <w:r>
        <w:rPr>
          <w:rFonts w:ascii="宋体" w:hAnsi="宋体" w:cs="宋体"/>
          <w:sz w:val="24"/>
        </w:rPr>
        <w:t>通过上述</w:t>
      </w:r>
      <w:r>
        <w:rPr>
          <w:rFonts w:hint="eastAsia" w:ascii="宋体" w:hAnsi="宋体" w:cs="宋体"/>
          <w:sz w:val="24"/>
        </w:rPr>
        <w:t>处理</w:t>
      </w:r>
      <w:r>
        <w:rPr>
          <w:rFonts w:ascii="宋体" w:hAnsi="宋体" w:cs="宋体"/>
          <w:sz w:val="24"/>
        </w:rPr>
        <w:t>，实现</w:t>
      </w:r>
      <w:r>
        <w:rPr>
          <w:rFonts w:hint="eastAsia" w:ascii="宋体" w:hAnsi="宋体" w:cs="宋体"/>
          <w:sz w:val="24"/>
        </w:rPr>
        <w:t>吉林一号</w:t>
      </w:r>
      <w:r>
        <w:rPr>
          <w:rFonts w:hint="eastAsia" w:ascii="宋体" w:hAnsi="宋体" w:cs="宋体"/>
          <w:sz w:val="24"/>
          <w:lang w:val="en-US" w:eastAsia="zh-CN"/>
        </w:rPr>
        <w:t>光学</w:t>
      </w:r>
      <w:r>
        <w:rPr>
          <w:rFonts w:hint="eastAsia" w:ascii="宋体" w:hAnsi="宋体" w:cs="宋体"/>
          <w:sz w:val="24"/>
        </w:rPr>
        <w:t>卫星数据</w:t>
      </w:r>
      <w:r>
        <w:rPr>
          <w:rFonts w:ascii="宋体" w:hAnsi="宋体" w:cs="宋体"/>
          <w:sz w:val="24"/>
        </w:rPr>
        <w:t>的规范化处理与高效管理</w:t>
      </w:r>
      <w:r>
        <w:rPr>
          <w:rFonts w:hint="eastAsia" w:ascii="宋体" w:hAnsi="宋体" w:cs="宋体"/>
          <w:sz w:val="24"/>
        </w:rPr>
        <w:t>。</w:t>
      </w:r>
      <w:bookmarkEnd w:id="4"/>
    </w:p>
    <w:p w14:paraId="66DFA5CA">
      <w:pPr>
        <w:spacing w:line="360" w:lineRule="auto"/>
        <w:ind w:right="210" w:firstLine="480" w:firstLineChars="200"/>
        <w:rPr>
          <w:rFonts w:ascii="宋体" w:hAnsi="宋体" w:cs="宋体"/>
          <w:sz w:val="24"/>
        </w:rPr>
      </w:pPr>
      <w:r>
        <w:rPr>
          <w:rFonts w:hint="eastAsia" w:ascii="宋体" w:hAnsi="宋体" w:cs="宋体"/>
          <w:sz w:val="24"/>
        </w:rPr>
        <w:t>该子系统应包含高分辨率全色多光谱相机（PMS）数据引接模块。</w:t>
      </w:r>
    </w:p>
    <w:p w14:paraId="2CE81698">
      <w:pPr>
        <w:spacing w:line="360" w:lineRule="auto"/>
        <w:ind w:right="210" w:firstLine="480" w:firstLineChars="200"/>
        <w:rPr>
          <w:rFonts w:ascii="宋体" w:hAnsi="宋体" w:cs="宋体"/>
          <w:sz w:val="24"/>
        </w:rPr>
      </w:pPr>
      <w:r>
        <w:rPr>
          <w:rFonts w:hint="eastAsia" w:ascii="宋体" w:hAnsi="宋体" w:cs="宋体"/>
          <w:sz w:val="24"/>
        </w:rPr>
        <w:t>（15）宏图一号SAR卫星数据引接子系统</w:t>
      </w:r>
    </w:p>
    <w:p w14:paraId="5EB78162">
      <w:pPr>
        <w:spacing w:line="360" w:lineRule="auto"/>
        <w:ind w:right="210" w:firstLine="480" w:firstLineChars="200"/>
        <w:rPr>
          <w:rFonts w:ascii="宋体" w:hAnsi="宋体" w:cs="宋体"/>
          <w:sz w:val="24"/>
        </w:rPr>
      </w:pPr>
      <w:bookmarkStart w:id="5" w:name="_Hlk229665293"/>
      <w:r>
        <w:rPr>
          <w:rFonts w:hint="eastAsia" w:ascii="宋体" w:hAnsi="宋体" w:cs="宋体"/>
          <w:sz w:val="24"/>
        </w:rPr>
        <w:t>宏图一号SAR卫星数据引接子系统基于数据正则化匹配技术、元数据提取技术和高效的数据解析入库技术，构建一套面向宏图一号SAR卫星的综合处理流程。</w:t>
      </w:r>
    </w:p>
    <w:p w14:paraId="40EB8756">
      <w:pPr>
        <w:spacing w:line="360" w:lineRule="auto"/>
        <w:ind w:right="210" w:firstLine="480" w:firstLineChars="200"/>
        <w:rPr>
          <w:rFonts w:ascii="宋体" w:hAnsi="宋体" w:cs="宋体"/>
          <w:sz w:val="24"/>
        </w:rPr>
      </w:pPr>
      <w:r>
        <w:rPr>
          <w:rFonts w:hint="eastAsia" w:ascii="宋体" w:hAnsi="宋体" w:cs="宋体"/>
          <w:sz w:val="24"/>
        </w:rPr>
        <w:t>该子系统全面实现对宏图一号卫星的合成孔径雷达各级数据产品的自动化引接与标准化管理。系统能够对数据进行准确识别，通过优化的数据解析入库流程，将提取的元数据写入数据库，实现数据的规范化存储与快速检索。</w:t>
      </w:r>
      <w:bookmarkEnd w:id="5"/>
    </w:p>
    <w:p w14:paraId="26B3B5F3">
      <w:pPr>
        <w:spacing w:line="360" w:lineRule="auto"/>
        <w:ind w:right="210" w:firstLine="480" w:firstLineChars="200"/>
        <w:rPr>
          <w:rFonts w:ascii="宋体" w:hAnsi="宋体" w:cs="宋体"/>
          <w:sz w:val="24"/>
        </w:rPr>
      </w:pPr>
      <w:r>
        <w:rPr>
          <w:rFonts w:hint="eastAsia" w:ascii="宋体" w:hAnsi="宋体" w:cs="宋体"/>
          <w:sz w:val="24"/>
        </w:rPr>
        <w:t>该子系统应包含宏图一号SAR卫星X波段合成孔径雷达数据引接模块。</w:t>
      </w:r>
    </w:p>
    <w:p w14:paraId="5757FE99">
      <w:pPr>
        <w:spacing w:line="360" w:lineRule="auto"/>
        <w:ind w:right="210" w:firstLine="480" w:firstLineChars="200"/>
        <w:rPr>
          <w:rFonts w:ascii="宋体" w:hAnsi="宋体" w:cs="宋体"/>
          <w:sz w:val="24"/>
        </w:rPr>
      </w:pPr>
      <w:r>
        <w:rPr>
          <w:rFonts w:hint="eastAsia" w:ascii="宋体" w:hAnsi="宋体" w:cs="宋体"/>
          <w:sz w:val="24"/>
        </w:rPr>
        <w:t>（16）葵花九号卫星数据引接子系统</w:t>
      </w:r>
    </w:p>
    <w:p w14:paraId="65CF0CD2">
      <w:pPr>
        <w:spacing w:line="360" w:lineRule="auto"/>
        <w:ind w:right="210" w:firstLine="480" w:firstLineChars="200"/>
        <w:rPr>
          <w:rFonts w:ascii="宋体" w:hAnsi="宋体" w:cs="宋体"/>
          <w:sz w:val="24"/>
        </w:rPr>
      </w:pPr>
      <w:bookmarkStart w:id="6" w:name="_Hlk229665305"/>
      <w:r>
        <w:rPr>
          <w:rFonts w:hint="eastAsia" w:ascii="宋体" w:hAnsi="宋体" w:cs="宋体"/>
          <w:sz w:val="24"/>
        </w:rPr>
        <w:t>葵花九号卫星数据引接子系统通过数据正则化匹配技术、元数据提取技术以及高效的数据解析入库技术，针对葵花九号搭载的葵花成像仪（AHI）所产生的观测数据产品，实现从数据引接、数据识别、解析元数据到入库管理的全流程自动化。</w:t>
      </w:r>
    </w:p>
    <w:p w14:paraId="532BBAF1">
      <w:pPr>
        <w:spacing w:line="360" w:lineRule="auto"/>
        <w:ind w:right="210" w:firstLine="480" w:firstLineChars="200"/>
        <w:rPr>
          <w:rFonts w:ascii="宋体" w:hAnsi="宋体" w:cs="宋体"/>
          <w:sz w:val="24"/>
        </w:rPr>
      </w:pPr>
      <w:r>
        <w:rPr>
          <w:rFonts w:hint="eastAsia" w:ascii="宋体" w:hAnsi="宋体" w:cs="宋体"/>
          <w:sz w:val="24"/>
        </w:rPr>
        <w:t>系统能够高效处理葵花九号卫星的各级观测数据，利用正则化匹配算法，识别各类差异化的数据文件，确保数据在逻辑层面的高度统一。同时，系统通过元数据提取，解析影像的观测时间、空间范围等信息。通过优化的并行数据解析流水线，将处理后的元数据信息写入数据库，实现</w:t>
      </w:r>
      <w:r>
        <w:rPr>
          <w:rFonts w:ascii="宋体" w:hAnsi="宋体" w:cs="宋体"/>
          <w:sz w:val="24"/>
        </w:rPr>
        <w:t>葵</w:t>
      </w:r>
      <w:r>
        <w:rPr>
          <w:rFonts w:hint="eastAsia" w:ascii="宋体" w:hAnsi="宋体" w:cs="宋体"/>
          <w:sz w:val="24"/>
        </w:rPr>
        <w:t>花</w:t>
      </w:r>
      <w:r>
        <w:rPr>
          <w:rFonts w:ascii="宋体" w:hAnsi="宋体" w:cs="宋体"/>
          <w:sz w:val="24"/>
        </w:rPr>
        <w:t>九</w:t>
      </w:r>
      <w:r>
        <w:rPr>
          <w:rFonts w:hint="eastAsia" w:ascii="宋体" w:hAnsi="宋体" w:cs="宋体"/>
          <w:sz w:val="24"/>
        </w:rPr>
        <w:t>号卫星数据的结构化存储。</w:t>
      </w:r>
      <w:bookmarkEnd w:id="6"/>
    </w:p>
    <w:p w14:paraId="4FAF838B">
      <w:pPr>
        <w:spacing w:line="360" w:lineRule="auto"/>
        <w:ind w:right="210" w:firstLine="480" w:firstLineChars="200"/>
        <w:rPr>
          <w:rFonts w:ascii="宋体" w:hAnsi="宋体" w:cs="宋体"/>
          <w:sz w:val="24"/>
        </w:rPr>
      </w:pPr>
      <w:r>
        <w:rPr>
          <w:rFonts w:hint="eastAsia" w:ascii="宋体" w:hAnsi="宋体" w:cs="宋体"/>
          <w:sz w:val="24"/>
        </w:rPr>
        <w:t>该子系统应包含葵花九号卫星成像仪（AHI）数据引接模块。</w:t>
      </w:r>
    </w:p>
    <w:p w14:paraId="1B565D17">
      <w:pPr>
        <w:spacing w:line="360" w:lineRule="auto"/>
        <w:ind w:right="210" w:firstLine="480" w:firstLineChars="200"/>
        <w:rPr>
          <w:rFonts w:ascii="宋体" w:hAnsi="宋体" w:cs="宋体"/>
          <w:sz w:val="24"/>
        </w:rPr>
      </w:pPr>
      <w:r>
        <w:rPr>
          <w:rFonts w:hint="eastAsia" w:ascii="宋体" w:hAnsi="宋体" w:cs="宋体"/>
          <w:sz w:val="24"/>
        </w:rPr>
        <w:t>（17）葵花八号卫星数据引接子系统</w:t>
      </w:r>
    </w:p>
    <w:p w14:paraId="5B3DFCEB">
      <w:pPr>
        <w:spacing w:line="360" w:lineRule="auto"/>
        <w:ind w:right="210" w:firstLine="480" w:firstLineChars="200"/>
        <w:rPr>
          <w:rFonts w:ascii="宋体" w:hAnsi="宋体" w:cs="宋体"/>
          <w:sz w:val="24"/>
        </w:rPr>
      </w:pPr>
      <w:bookmarkStart w:id="7" w:name="_Hlk229665319"/>
      <w:r>
        <w:rPr>
          <w:rFonts w:hint="eastAsia" w:ascii="宋体" w:hAnsi="宋体" w:cs="宋体"/>
          <w:sz w:val="24"/>
        </w:rPr>
        <w:t>葵花八号卫星数据引接子系统通过数据正则化匹配技术、元数据提取技术以及高效的数据解析入库技术，实现对葵花八号卫星搭载的葵花成像仪（AHI）各级数据产品的从数据引接、数据识别、解析元数据到入库管理的全流程自动化处理。</w:t>
      </w:r>
    </w:p>
    <w:p w14:paraId="741C9ABC">
      <w:pPr>
        <w:spacing w:line="360" w:lineRule="auto"/>
        <w:ind w:right="210" w:firstLine="480" w:firstLineChars="200"/>
        <w:rPr>
          <w:rFonts w:ascii="宋体" w:hAnsi="宋体" w:cs="宋体"/>
          <w:sz w:val="24"/>
        </w:rPr>
      </w:pPr>
      <w:r>
        <w:rPr>
          <w:rFonts w:hint="eastAsia" w:ascii="宋体" w:hAnsi="宋体" w:cs="宋体"/>
          <w:sz w:val="24"/>
        </w:rPr>
        <w:t>系统通过正则化匹配技术，识别不同级别的数据文件。同时，子系统从数据中提取时间范围及地理覆盖四至范围等信息。通过优化的并行数据解析流程，子系统将处理后的影像数据与元数据写入数据库，实现数据的结构化持久存储。</w:t>
      </w:r>
      <w:bookmarkEnd w:id="7"/>
    </w:p>
    <w:p w14:paraId="0869168F">
      <w:pPr>
        <w:spacing w:line="360" w:lineRule="auto"/>
        <w:ind w:right="210" w:firstLine="480" w:firstLineChars="200"/>
        <w:rPr>
          <w:rFonts w:ascii="宋体" w:hAnsi="宋体" w:cs="宋体"/>
          <w:sz w:val="24"/>
        </w:rPr>
      </w:pPr>
      <w:r>
        <w:rPr>
          <w:rFonts w:hint="eastAsia" w:ascii="宋体" w:hAnsi="宋体" w:cs="宋体"/>
          <w:sz w:val="24"/>
        </w:rPr>
        <w:t>该子系统应包含葵花八号卫星成像仪（AHI）数据引接模块。</w:t>
      </w:r>
    </w:p>
    <w:p w14:paraId="429333F5">
      <w:pPr>
        <w:spacing w:line="360" w:lineRule="auto"/>
        <w:ind w:right="210" w:firstLine="480" w:firstLineChars="200"/>
        <w:rPr>
          <w:rFonts w:ascii="宋体" w:hAnsi="宋体" w:cs="宋体"/>
          <w:sz w:val="24"/>
        </w:rPr>
      </w:pPr>
      <w:r>
        <w:rPr>
          <w:rFonts w:hint="eastAsia" w:ascii="宋体" w:hAnsi="宋体" w:cs="宋体"/>
          <w:sz w:val="24"/>
        </w:rPr>
        <w:t>（18）风云三号卫星数据引接子系统</w:t>
      </w:r>
    </w:p>
    <w:p w14:paraId="243D06D6">
      <w:pPr>
        <w:spacing w:line="360" w:lineRule="auto"/>
        <w:ind w:right="210" w:firstLine="480" w:firstLineChars="200"/>
        <w:rPr>
          <w:rFonts w:ascii="宋体" w:hAnsi="宋体" w:cs="宋体"/>
          <w:sz w:val="24"/>
        </w:rPr>
      </w:pPr>
      <w:bookmarkStart w:id="8" w:name="_Hlk229665333"/>
      <w:r>
        <w:rPr>
          <w:rFonts w:hint="eastAsia" w:ascii="宋体" w:hAnsi="宋体" w:cs="宋体"/>
          <w:sz w:val="24"/>
        </w:rPr>
        <w:t>风云三号卫星数据引接子系统采用数据正则化匹配技术、元数据提取技术和高效的数据解析入库技术，实现对风云三号系列卫星各级数据产品的自动化引接与规范化管理。</w:t>
      </w:r>
    </w:p>
    <w:p w14:paraId="543C087F">
      <w:pPr>
        <w:spacing w:line="360" w:lineRule="auto"/>
        <w:ind w:right="210" w:firstLine="480" w:firstLineChars="200"/>
        <w:rPr>
          <w:rFonts w:ascii="宋体" w:hAnsi="宋体" w:cs="宋体"/>
          <w:sz w:val="24"/>
        </w:rPr>
      </w:pPr>
      <w:r>
        <w:rPr>
          <w:rFonts w:hint="eastAsia" w:ascii="宋体" w:hAnsi="宋体" w:cs="宋体"/>
          <w:sz w:val="24"/>
        </w:rPr>
        <w:t>系统通过正则化匹配技术，识别不同级别的数据文件。通过优化的并行化数据解析入库流程，子系统将观测数据与元数据同步写入数据库，实现数据的结构化存储与高效检索。</w:t>
      </w:r>
      <w:bookmarkEnd w:id="8"/>
    </w:p>
    <w:p w14:paraId="1E1ED84A">
      <w:pPr>
        <w:spacing w:line="360" w:lineRule="auto"/>
        <w:ind w:right="210" w:firstLine="480" w:firstLineChars="200"/>
        <w:rPr>
          <w:rFonts w:ascii="宋体" w:hAnsi="宋体" w:cs="宋体"/>
          <w:sz w:val="24"/>
        </w:rPr>
      </w:pPr>
      <w:r>
        <w:rPr>
          <w:rFonts w:hint="eastAsia" w:ascii="宋体" w:hAnsi="宋体" w:cs="宋体"/>
          <w:sz w:val="24"/>
        </w:rPr>
        <w:t>该子系统应包含风云三号卫星数据引接模块。</w:t>
      </w:r>
    </w:p>
    <w:p w14:paraId="205C54CB">
      <w:pPr>
        <w:spacing w:line="360" w:lineRule="auto"/>
        <w:ind w:right="210" w:firstLine="480" w:firstLineChars="200"/>
        <w:rPr>
          <w:rFonts w:ascii="宋体" w:hAnsi="宋体" w:cs="宋体"/>
          <w:sz w:val="24"/>
        </w:rPr>
      </w:pPr>
      <w:r>
        <w:rPr>
          <w:rFonts w:hint="eastAsia" w:ascii="宋体" w:hAnsi="宋体" w:cs="宋体"/>
          <w:sz w:val="24"/>
        </w:rPr>
        <w:t>（19）风云四号卫星数据引接子系统</w:t>
      </w:r>
    </w:p>
    <w:p w14:paraId="112DB548">
      <w:pPr>
        <w:spacing w:line="360" w:lineRule="auto"/>
        <w:ind w:right="210" w:firstLine="480" w:firstLineChars="200"/>
        <w:rPr>
          <w:rFonts w:ascii="宋体" w:hAnsi="宋体" w:cs="宋体"/>
          <w:sz w:val="24"/>
        </w:rPr>
      </w:pPr>
      <w:bookmarkStart w:id="9" w:name="_Hlk229665351"/>
      <w:r>
        <w:rPr>
          <w:rFonts w:hint="eastAsia" w:ascii="宋体" w:hAnsi="宋体" w:cs="宋体"/>
          <w:sz w:val="24"/>
        </w:rPr>
        <w:t>风云四号卫星数据引接子系统基于数据正则化匹配技术、元数据提取技术和高效的数据解析入库技术，实现对风云四号系列卫星各级数据产品的全流程自动化引接与规范化管理。通过数据解析入库流程，子系统将处理后的元数据写入数据库，实现数据的结构化存储。</w:t>
      </w:r>
      <w:bookmarkEnd w:id="9"/>
    </w:p>
    <w:p w14:paraId="21905437">
      <w:pPr>
        <w:spacing w:line="360" w:lineRule="auto"/>
        <w:ind w:right="210" w:firstLine="480" w:firstLineChars="200"/>
        <w:rPr>
          <w:rFonts w:ascii="宋体" w:hAnsi="宋体" w:cs="宋体"/>
          <w:sz w:val="24"/>
        </w:rPr>
      </w:pPr>
      <w:r>
        <w:rPr>
          <w:rFonts w:hint="eastAsia" w:ascii="宋体" w:hAnsi="宋体" w:cs="宋体"/>
          <w:sz w:val="24"/>
        </w:rPr>
        <w:t>该子系统应包含风云四号卫星数据引接模块。</w:t>
      </w:r>
    </w:p>
    <w:p w14:paraId="38FB7947">
      <w:pPr>
        <w:spacing w:line="360" w:lineRule="auto"/>
        <w:ind w:right="210" w:firstLine="480" w:firstLineChars="200"/>
        <w:rPr>
          <w:rFonts w:ascii="宋体" w:hAnsi="宋体" w:cs="宋体"/>
          <w:sz w:val="24"/>
        </w:rPr>
      </w:pPr>
      <w:r>
        <w:rPr>
          <w:rFonts w:hint="eastAsia" w:ascii="宋体" w:hAnsi="宋体" w:cs="宋体"/>
          <w:sz w:val="24"/>
        </w:rPr>
        <w:t>（20）海哨卫星数据引接子系统</w:t>
      </w:r>
    </w:p>
    <w:p w14:paraId="22687495">
      <w:pPr>
        <w:spacing w:line="360" w:lineRule="auto"/>
        <w:ind w:right="210" w:firstLine="480" w:firstLineChars="200"/>
        <w:rPr>
          <w:rFonts w:ascii="宋体" w:hAnsi="宋体" w:cs="宋体"/>
          <w:sz w:val="24"/>
        </w:rPr>
      </w:pPr>
      <w:bookmarkStart w:id="10" w:name="_Hlk229665367"/>
      <w:r>
        <w:rPr>
          <w:rFonts w:hint="eastAsia" w:ascii="宋体" w:hAnsi="宋体" w:cs="宋体"/>
          <w:sz w:val="24"/>
        </w:rPr>
        <w:t>海哨卫星数据引接子系统通过数据正则化匹配技术、元数据提取技术和高效的数据解析入库技术，实现对海哨卫星搭载的各级数据产品的全流程自动化引接与规范化管理。</w:t>
      </w:r>
    </w:p>
    <w:p w14:paraId="1C4D3F2A">
      <w:pPr>
        <w:spacing w:line="360" w:lineRule="auto"/>
        <w:ind w:right="210" w:firstLine="480" w:firstLineChars="200"/>
        <w:rPr>
          <w:rFonts w:ascii="宋体" w:hAnsi="宋体" w:cs="宋体"/>
          <w:sz w:val="24"/>
        </w:rPr>
      </w:pPr>
      <w:r>
        <w:rPr>
          <w:rFonts w:hint="eastAsia" w:ascii="宋体" w:hAnsi="宋体" w:cs="宋体"/>
          <w:sz w:val="24"/>
        </w:rPr>
        <w:t>系统通过正则化匹配技术，识别不同级别的数据文件。同时，子系统从卫星数据中提取时间范围及地理覆盖四至范围等信息。通过优化的并行数据解析流程，子系统将处理后的影像数据与元数据写入数据库，实现数据的结构化持久存储。</w:t>
      </w:r>
      <w:bookmarkEnd w:id="10"/>
    </w:p>
    <w:p w14:paraId="5A7CE93A">
      <w:pPr>
        <w:spacing w:line="360" w:lineRule="auto"/>
        <w:ind w:right="210" w:firstLine="480" w:firstLineChars="200"/>
        <w:rPr>
          <w:rFonts w:ascii="宋体" w:hAnsi="宋体" w:cs="宋体"/>
          <w:sz w:val="24"/>
        </w:rPr>
      </w:pPr>
      <w:r>
        <w:rPr>
          <w:rFonts w:hint="eastAsia" w:ascii="宋体" w:hAnsi="宋体" w:cs="宋体"/>
          <w:sz w:val="24"/>
        </w:rPr>
        <w:t>该子系统应包含海哨卫星X波段合成孔径雷达数据引接模块。</w:t>
      </w:r>
    </w:p>
    <w:p w14:paraId="050C2E0A">
      <w:pPr>
        <w:spacing w:line="360" w:lineRule="auto"/>
        <w:ind w:right="210" w:firstLine="480" w:firstLineChars="200"/>
        <w:rPr>
          <w:rFonts w:ascii="宋体" w:hAnsi="宋体" w:cs="宋体"/>
          <w:sz w:val="24"/>
        </w:rPr>
      </w:pPr>
      <w:r>
        <w:rPr>
          <w:rFonts w:hint="eastAsia" w:ascii="宋体" w:hAnsi="宋体" w:cs="宋体"/>
          <w:sz w:val="24"/>
        </w:rPr>
        <w:t>（21）天目一号卫星数据引接子系统</w:t>
      </w:r>
    </w:p>
    <w:p w14:paraId="3F4EF28D">
      <w:pPr>
        <w:spacing w:line="360" w:lineRule="auto"/>
        <w:ind w:right="210" w:firstLine="480" w:firstLineChars="200"/>
        <w:rPr>
          <w:rFonts w:ascii="宋体" w:hAnsi="宋体" w:cs="宋体"/>
          <w:sz w:val="24"/>
        </w:rPr>
      </w:pPr>
      <w:bookmarkStart w:id="11" w:name="_Hlk229665378"/>
      <w:r>
        <w:rPr>
          <w:rFonts w:hint="eastAsia" w:ascii="宋体" w:hAnsi="宋体" w:cs="宋体"/>
          <w:sz w:val="24"/>
        </w:rPr>
        <w:t>天目一号卫星数据引接子系统基于数据正则化匹配技术、元数据提取技术和高效的数据解析入库技术，实现对天目一号星座卫星搭载的各级数据产品的全流程、自动化引接处理。</w:t>
      </w:r>
    </w:p>
    <w:p w14:paraId="52BBD88C">
      <w:pPr>
        <w:spacing w:line="360" w:lineRule="auto"/>
        <w:ind w:right="210" w:firstLine="480" w:firstLineChars="200"/>
        <w:rPr>
          <w:rFonts w:ascii="宋体" w:hAnsi="宋体" w:cs="宋体"/>
          <w:sz w:val="24"/>
        </w:rPr>
      </w:pPr>
      <w:r>
        <w:rPr>
          <w:rFonts w:hint="eastAsia" w:ascii="宋体" w:hAnsi="宋体" w:cs="宋体"/>
          <w:sz w:val="24"/>
        </w:rPr>
        <w:t>系统能够对各级别的天目一号卫星数据进行高效的正则化匹配，通过并行数据解析入库流程，子系统将结构化元数据写入空间数据库，实现数据的规范化存储与快速索引。</w:t>
      </w:r>
      <w:bookmarkEnd w:id="11"/>
    </w:p>
    <w:p w14:paraId="0B6F5E16">
      <w:pPr>
        <w:spacing w:line="360" w:lineRule="auto"/>
        <w:ind w:right="210" w:firstLine="480" w:firstLineChars="200"/>
        <w:rPr>
          <w:rFonts w:ascii="宋体" w:hAnsi="宋体" w:cs="宋体"/>
          <w:sz w:val="24"/>
        </w:rPr>
      </w:pPr>
      <w:r>
        <w:rPr>
          <w:rFonts w:hint="eastAsia" w:ascii="宋体" w:hAnsi="宋体" w:cs="宋体"/>
          <w:sz w:val="24"/>
        </w:rPr>
        <w:t>该子系统应包含天目一号卫星（GNSS-R）数据引接模块。</w:t>
      </w:r>
    </w:p>
    <w:p w14:paraId="4A7922B2">
      <w:pPr>
        <w:spacing w:line="360" w:lineRule="auto"/>
        <w:ind w:right="210" w:firstLine="480" w:firstLineChars="200"/>
        <w:rPr>
          <w:rFonts w:ascii="宋体" w:hAnsi="宋体" w:cs="宋体"/>
          <w:sz w:val="24"/>
        </w:rPr>
      </w:pPr>
      <w:r>
        <w:rPr>
          <w:rFonts w:hint="eastAsia" w:ascii="宋体" w:hAnsi="宋体" w:cs="宋体"/>
          <w:sz w:val="24"/>
        </w:rPr>
        <w:t>（22）云遥气象星座卫星数据引接子系统</w:t>
      </w:r>
    </w:p>
    <w:p w14:paraId="2434E30D">
      <w:pPr>
        <w:spacing w:line="360" w:lineRule="auto"/>
        <w:ind w:right="210" w:firstLine="480" w:firstLineChars="200"/>
        <w:rPr>
          <w:rFonts w:ascii="宋体" w:hAnsi="宋体" w:cs="宋体"/>
          <w:sz w:val="24"/>
        </w:rPr>
      </w:pPr>
      <w:bookmarkStart w:id="12" w:name="_Hlk229665395"/>
      <w:r>
        <w:rPr>
          <w:rFonts w:hint="eastAsia" w:ascii="宋体" w:hAnsi="宋体" w:cs="宋体"/>
          <w:sz w:val="24"/>
        </w:rPr>
        <w:t>云遥气象星座卫星数据引接子系统采用数据正则化匹配技术、元数据提取技术和并行数据解析入库技术，实现对云遥气象星座卫星搭载的各类载荷各级数据产品的自动化接收、引接与规范化管理。</w:t>
      </w:r>
    </w:p>
    <w:p w14:paraId="1BF74224">
      <w:pPr>
        <w:spacing w:line="360" w:lineRule="auto"/>
        <w:ind w:right="210" w:firstLine="480" w:firstLineChars="200"/>
        <w:rPr>
          <w:rFonts w:ascii="宋体" w:hAnsi="宋体" w:cs="宋体"/>
          <w:sz w:val="24"/>
        </w:rPr>
      </w:pPr>
      <w:r>
        <w:rPr>
          <w:rFonts w:hint="eastAsia" w:ascii="宋体" w:hAnsi="宋体" w:cs="宋体"/>
          <w:sz w:val="24"/>
        </w:rPr>
        <w:t>系统具备异步并发处理能力，能够对云遥星座各级别数据进行准确识别，</w:t>
      </w:r>
      <w:r>
        <w:rPr>
          <w:rFonts w:ascii="宋体" w:hAnsi="宋体" w:cs="宋体"/>
          <w:sz w:val="24"/>
        </w:rPr>
        <w:t>将原始数据转换为统一格式，</w:t>
      </w:r>
      <w:r>
        <w:rPr>
          <w:rFonts w:hint="eastAsia" w:ascii="宋体" w:hAnsi="宋体" w:cs="宋体"/>
          <w:sz w:val="24"/>
        </w:rPr>
        <w:t>消除不同数据格式的差异；同时，通过数据解析入库流水线，子系统将解析后的完整元数据写入数据库，实现数据的全生命周期规范化存储与快速空间索引。</w:t>
      </w:r>
      <w:bookmarkEnd w:id="12"/>
    </w:p>
    <w:p w14:paraId="77B11F70">
      <w:pPr>
        <w:spacing w:line="360" w:lineRule="auto"/>
        <w:ind w:right="210" w:firstLine="480" w:firstLineChars="200"/>
        <w:rPr>
          <w:rFonts w:ascii="宋体" w:hAnsi="宋体" w:cs="宋体"/>
          <w:sz w:val="24"/>
        </w:rPr>
      </w:pPr>
      <w:r>
        <w:rPr>
          <w:rFonts w:hint="eastAsia" w:ascii="宋体" w:hAnsi="宋体" w:cs="宋体"/>
          <w:sz w:val="24"/>
        </w:rPr>
        <w:t>该子系统应包含云遥气象星座卫星（GNSS-R）数据引接模块。</w:t>
      </w:r>
    </w:p>
    <w:p w14:paraId="61100D03">
      <w:pPr>
        <w:spacing w:line="360" w:lineRule="auto"/>
        <w:ind w:right="210" w:firstLine="480" w:firstLineChars="200"/>
        <w:rPr>
          <w:rFonts w:ascii="宋体" w:hAnsi="宋体" w:cs="宋体"/>
          <w:sz w:val="24"/>
        </w:rPr>
      </w:pPr>
      <w:r>
        <w:rPr>
          <w:rFonts w:hint="eastAsia" w:ascii="宋体" w:hAnsi="宋体" w:cs="宋体"/>
          <w:sz w:val="24"/>
        </w:rPr>
        <w:t>（23）高景系列卫星数据引接子系统</w:t>
      </w:r>
    </w:p>
    <w:p w14:paraId="3FD019B6">
      <w:pPr>
        <w:spacing w:line="360" w:lineRule="auto"/>
        <w:ind w:right="210" w:firstLine="480" w:firstLineChars="200"/>
        <w:rPr>
          <w:rFonts w:ascii="宋体" w:hAnsi="宋体" w:cs="宋体"/>
          <w:sz w:val="24"/>
        </w:rPr>
      </w:pPr>
      <w:bookmarkStart w:id="13" w:name="_Hlk229665413"/>
      <w:r>
        <w:rPr>
          <w:rFonts w:ascii="宋体" w:hAnsi="宋体" w:cs="宋体"/>
          <w:sz w:val="24"/>
        </w:rPr>
        <w:t>高景系列卫星数据引接子系统采用数据正则化匹配技术、元数据提取技术和数据解析入库技术，实现高景系列卫星搭载产品的引接、正则化匹配、元数据提取和数据解析入库功能，达到高效数据管理和精准数据应用的效果。</w:t>
      </w:r>
    </w:p>
    <w:p w14:paraId="2D772AFE">
      <w:pPr>
        <w:spacing w:line="360" w:lineRule="auto"/>
        <w:ind w:right="210" w:firstLine="480" w:firstLineChars="200"/>
        <w:rPr>
          <w:rFonts w:ascii="宋体" w:hAnsi="宋体" w:cs="宋体"/>
          <w:sz w:val="24"/>
        </w:rPr>
      </w:pPr>
      <w:r>
        <w:rPr>
          <w:rFonts w:ascii="宋体" w:hAnsi="宋体" w:cs="宋体"/>
          <w:sz w:val="24"/>
        </w:rPr>
        <w:t>在数据引接方面，子系统支持对高景系列卫星所生产的各级产品文件进行接收与</w:t>
      </w:r>
      <w:r>
        <w:rPr>
          <w:rFonts w:hint="eastAsia" w:ascii="宋体" w:hAnsi="宋体" w:cs="宋体"/>
          <w:sz w:val="24"/>
        </w:rPr>
        <w:t>识别处理</w:t>
      </w:r>
      <w:r>
        <w:rPr>
          <w:rFonts w:ascii="宋体" w:hAnsi="宋体" w:cs="宋体"/>
          <w:sz w:val="24"/>
        </w:rPr>
        <w:t>，确保数据稳定可靠地进入处理流程，同时支持对压缩格式数据的自动解压处理。</w:t>
      </w:r>
    </w:p>
    <w:p w14:paraId="4FB91DE0">
      <w:pPr>
        <w:spacing w:line="360" w:lineRule="auto"/>
        <w:ind w:right="210" w:firstLine="480" w:firstLineChars="200"/>
        <w:rPr>
          <w:rFonts w:ascii="宋体" w:hAnsi="宋体" w:cs="宋体"/>
          <w:sz w:val="24"/>
        </w:rPr>
      </w:pPr>
      <w:r>
        <w:rPr>
          <w:rFonts w:ascii="宋体" w:hAnsi="宋体" w:cs="宋体"/>
          <w:sz w:val="24"/>
        </w:rPr>
        <w:t>子系统依据高景卫星产品的标准命名规范</w:t>
      </w:r>
      <w:r>
        <w:rPr>
          <w:rFonts w:hint="eastAsia" w:ascii="宋体" w:hAnsi="宋体" w:cs="宋体"/>
          <w:sz w:val="24"/>
        </w:rPr>
        <w:t>对各级别数据进行识别</w:t>
      </w:r>
      <w:r>
        <w:rPr>
          <w:rFonts w:ascii="宋体" w:hAnsi="宋体" w:cs="宋体"/>
          <w:sz w:val="24"/>
        </w:rPr>
        <w:t>，将原始数据转换为统一格式，消除不同</w:t>
      </w:r>
      <w:r>
        <w:rPr>
          <w:rFonts w:hint="eastAsia" w:ascii="宋体" w:hAnsi="宋体" w:cs="宋体"/>
          <w:sz w:val="24"/>
        </w:rPr>
        <w:t>数据格式的</w:t>
      </w:r>
      <w:r>
        <w:rPr>
          <w:rFonts w:ascii="宋体" w:hAnsi="宋体" w:cs="宋体"/>
          <w:sz w:val="24"/>
        </w:rPr>
        <w:t>差异，便于后续统一处理与检索。</w:t>
      </w:r>
    </w:p>
    <w:p w14:paraId="0BBBFEC8">
      <w:pPr>
        <w:spacing w:line="360" w:lineRule="auto"/>
        <w:ind w:right="210" w:firstLine="480" w:firstLineChars="200"/>
        <w:rPr>
          <w:rFonts w:ascii="宋体" w:hAnsi="宋体" w:cs="宋体"/>
          <w:sz w:val="24"/>
        </w:rPr>
      </w:pPr>
      <w:r>
        <w:rPr>
          <w:rFonts w:ascii="宋体" w:hAnsi="宋体" w:cs="宋体"/>
          <w:sz w:val="24"/>
        </w:rPr>
        <w:t>在元数据提取方面，子系统从数据文件中解析出成像时间、经纬度范围等关键信息，支撑后续的</w:t>
      </w:r>
      <w:r>
        <w:rPr>
          <w:rFonts w:hint="eastAsia" w:ascii="宋体" w:hAnsi="宋体" w:cs="宋体"/>
          <w:sz w:val="24"/>
        </w:rPr>
        <w:t>数据检索</w:t>
      </w:r>
      <w:r>
        <w:rPr>
          <w:rFonts w:ascii="宋体" w:hAnsi="宋体" w:cs="宋体"/>
          <w:sz w:val="24"/>
        </w:rPr>
        <w:t>。在解析入库方面，子系统将处理完成的结构化数据及元数据写入数据库，并对原始文件进行归档存储，同时记录处理状态与日志，对解析异常或格式不符的数据进行隔离与告警。</w:t>
      </w:r>
      <w:bookmarkEnd w:id="13"/>
    </w:p>
    <w:p w14:paraId="462A016B">
      <w:pPr>
        <w:spacing w:line="360" w:lineRule="auto"/>
        <w:ind w:right="210" w:firstLine="480" w:firstLineChars="200"/>
        <w:rPr>
          <w:rFonts w:ascii="宋体" w:hAnsi="宋体" w:cs="宋体"/>
          <w:sz w:val="24"/>
        </w:rPr>
      </w:pPr>
      <w:r>
        <w:rPr>
          <w:rFonts w:hint="eastAsia" w:ascii="宋体" w:hAnsi="宋体" w:cs="宋体"/>
          <w:sz w:val="24"/>
        </w:rPr>
        <w:t>该子系统应包含高景系列卫星光学传感器数据引接模块、高景系列卫星X波段SAR数据引接模块。</w:t>
      </w:r>
    </w:p>
    <w:p w14:paraId="548539A4">
      <w:pPr>
        <w:spacing w:line="360" w:lineRule="auto"/>
        <w:ind w:right="210" w:firstLine="480" w:firstLineChars="200"/>
        <w:rPr>
          <w:rFonts w:ascii="宋体" w:hAnsi="宋体" w:cs="宋体"/>
          <w:sz w:val="24"/>
        </w:rPr>
      </w:pPr>
      <w:r>
        <w:rPr>
          <w:rFonts w:hint="eastAsia" w:ascii="宋体" w:hAnsi="宋体" w:cs="宋体"/>
          <w:sz w:val="24"/>
        </w:rPr>
        <w:t>（24）多源卫星数据质控子系统</w:t>
      </w:r>
    </w:p>
    <w:p w14:paraId="16012544">
      <w:pPr>
        <w:spacing w:line="360" w:lineRule="auto"/>
        <w:ind w:right="210" w:firstLine="480" w:firstLineChars="200"/>
        <w:rPr>
          <w:rFonts w:ascii="宋体" w:hAnsi="宋体" w:cs="宋体"/>
          <w:sz w:val="24"/>
        </w:rPr>
      </w:pPr>
      <w:bookmarkStart w:id="14" w:name="_Hlk229665432"/>
      <w:r>
        <w:rPr>
          <w:rFonts w:hint="eastAsia" w:ascii="宋体" w:hAnsi="宋体" w:cs="宋体"/>
          <w:sz w:val="24"/>
        </w:rPr>
        <w:t>多源卫星数据质控子系统是遥感数据引接、预处理及存储链路中的核心质量保障中枢，面向高分系列、海洋系列、气象葵花系列、风云系列以及各类主流国产/商业卫星等多源遥感数据源，</w:t>
      </w:r>
      <w:r>
        <w:rPr>
          <w:rFonts w:ascii="宋体" w:hAnsi="宋体" w:cs="宋体"/>
          <w:sz w:val="24"/>
        </w:rPr>
        <w:t>提供统一、自动化、标准化的质量控制能力。该子系统通过一系列可配置的检验模块，对引接后的原始数据产品进行系统性校验，具体包括格式规范性检验、文件大小合理性校验、内容齐全性检查、时序或空间连续性分析以及整体数据集完整性评估。</w:t>
      </w:r>
    </w:p>
    <w:p w14:paraId="44FF6FA1">
      <w:pPr>
        <w:spacing w:line="360" w:lineRule="auto"/>
        <w:ind w:right="210" w:firstLine="480" w:firstLineChars="200"/>
        <w:rPr>
          <w:rFonts w:ascii="宋体" w:hAnsi="宋体" w:cs="宋体"/>
          <w:sz w:val="24"/>
        </w:rPr>
      </w:pPr>
      <w:r>
        <w:rPr>
          <w:rFonts w:ascii="宋体" w:hAnsi="宋体" w:cs="宋体"/>
          <w:sz w:val="24"/>
        </w:rPr>
        <w:t>在格式规范性方面，系统检查数据文件是否符合规定的命名规则和</w:t>
      </w:r>
      <w:r>
        <w:rPr>
          <w:rFonts w:hint="eastAsia" w:ascii="宋体" w:hAnsi="宋体" w:cs="宋体"/>
          <w:sz w:val="24"/>
        </w:rPr>
        <w:t>内容格式</w:t>
      </w:r>
      <w:r>
        <w:rPr>
          <w:rFonts w:ascii="宋体" w:hAnsi="宋体" w:cs="宋体"/>
          <w:sz w:val="24"/>
        </w:rPr>
        <w:t>，识别格式异常或损坏的文件。在文件大小合理性方面，系统对比实际文件大小与理论范围，判定是否存在截断或空文件等异常情况。</w:t>
      </w:r>
    </w:p>
    <w:p w14:paraId="166A49BC">
      <w:pPr>
        <w:spacing w:line="360" w:lineRule="auto"/>
        <w:ind w:right="210" w:firstLine="480" w:firstLineChars="200"/>
        <w:rPr>
          <w:rFonts w:ascii="宋体" w:hAnsi="宋体" w:cs="宋体"/>
          <w:sz w:val="24"/>
        </w:rPr>
      </w:pPr>
      <w:r>
        <w:rPr>
          <w:rFonts w:ascii="宋体" w:hAnsi="宋体" w:cs="宋体"/>
          <w:sz w:val="24"/>
        </w:rPr>
        <w:t>在内容齐全性方面，系统验证产品包内的配套文件（如元数据）是否完整。在数据集完整性方面，系统根据预设的产品清单，校验所需数据是否全部到齐。通过上述多维度校验，质控子系统能够自动标记、隔离或告警不符合质量要求的数据，为后续的预处理、反演和应用提供可靠的数据输入，有效降低数据质量问题对下游业务的影响。</w:t>
      </w:r>
      <w:bookmarkEnd w:id="14"/>
    </w:p>
    <w:p w14:paraId="069B6766">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应包含数据格式检验模块、数据大小检验模块、数据文件齐全性检验模块、数据文件连续性检验模块、数据集完整性检验模块、质量检验报告生成模块。</w:t>
      </w:r>
    </w:p>
    <w:p w14:paraId="12DA6D14">
      <w:pPr>
        <w:spacing w:line="360" w:lineRule="auto"/>
        <w:ind w:right="210" w:firstLine="480" w:firstLineChars="200"/>
        <w:rPr>
          <w:rFonts w:ascii="宋体" w:hAnsi="宋体" w:cs="宋体"/>
          <w:sz w:val="24"/>
        </w:rPr>
      </w:pPr>
      <w:r>
        <w:rPr>
          <w:rFonts w:hint="eastAsia" w:ascii="宋体" w:hAnsi="宋体" w:cs="宋体"/>
          <w:sz w:val="24"/>
        </w:rPr>
        <w:t>（25）多源卫星数据综合管理子系统</w:t>
      </w:r>
    </w:p>
    <w:p w14:paraId="60975482">
      <w:pPr>
        <w:spacing w:line="360" w:lineRule="auto"/>
        <w:ind w:right="210" w:firstLine="480" w:firstLineChars="200"/>
        <w:rPr>
          <w:rFonts w:ascii="宋体" w:hAnsi="宋体" w:cs="宋体"/>
          <w:sz w:val="24"/>
        </w:rPr>
      </w:pPr>
      <w:bookmarkStart w:id="15" w:name="_Hlk229665461"/>
      <w:r>
        <w:rPr>
          <w:rFonts w:hint="eastAsia" w:ascii="宋体" w:hAnsi="宋体" w:cs="宋体"/>
          <w:sz w:val="24"/>
        </w:rPr>
        <w:t>多源卫星数据综合管理子系统深度</w:t>
      </w:r>
      <w:r>
        <w:rPr>
          <w:rFonts w:ascii="宋体" w:hAnsi="宋体" w:cs="宋体"/>
          <w:sz w:val="24"/>
        </w:rPr>
        <w:t>采用多源异构遥感数据统一管理技术和多源数据可视化技术，实现海洋、气象、高分、商业及国外卫星等多源、多尺度、异构空间数据资源的入库管理、查询检索、统计分析、可视化展示和共享分发功能，为多源卫星遥感数据用户提供海洋遥感大数据的一站式入库与一体化管理服务。</w:t>
      </w:r>
    </w:p>
    <w:p w14:paraId="2891DA91">
      <w:pPr>
        <w:spacing w:line="360" w:lineRule="auto"/>
        <w:ind w:right="210" w:firstLine="480" w:firstLineChars="200"/>
        <w:rPr>
          <w:rFonts w:ascii="宋体" w:hAnsi="宋体" w:cs="宋体"/>
          <w:sz w:val="24"/>
        </w:rPr>
      </w:pPr>
      <w:r>
        <w:rPr>
          <w:rFonts w:ascii="宋体" w:hAnsi="宋体" w:cs="宋体"/>
          <w:sz w:val="24"/>
        </w:rPr>
        <w:t>在数据引接入库方面，模块支持多源卫星产品经质控校验后的结构化元数据与文件路径的统一登记，确保数据规范存储。</w:t>
      </w:r>
    </w:p>
    <w:p w14:paraId="7E7AB042">
      <w:pPr>
        <w:spacing w:line="360" w:lineRule="auto"/>
        <w:ind w:right="210" w:firstLine="480" w:firstLineChars="200"/>
        <w:rPr>
          <w:rFonts w:ascii="宋体" w:hAnsi="宋体" w:cs="宋体"/>
          <w:sz w:val="24"/>
        </w:rPr>
      </w:pPr>
      <w:r>
        <w:rPr>
          <w:rFonts w:ascii="宋体" w:hAnsi="宋体" w:cs="宋体"/>
          <w:sz w:val="24"/>
        </w:rPr>
        <w:t>在数据管理方面，提供对已入库数据的增删改查等基础维护能力。</w:t>
      </w:r>
    </w:p>
    <w:p w14:paraId="43C8CE09">
      <w:pPr>
        <w:spacing w:line="360" w:lineRule="auto"/>
        <w:ind w:right="210" w:firstLine="480" w:firstLineChars="200"/>
        <w:rPr>
          <w:rFonts w:ascii="宋体" w:hAnsi="宋体" w:cs="宋体"/>
          <w:sz w:val="24"/>
        </w:rPr>
      </w:pPr>
      <w:r>
        <w:rPr>
          <w:rFonts w:ascii="宋体" w:hAnsi="宋体" w:cs="宋体"/>
          <w:sz w:val="24"/>
        </w:rPr>
        <w:t>在查询检索方面，支持按时间范围、空间范围、卫星载荷等多条件组合检索，并支持空间范围交互圈选。</w:t>
      </w:r>
    </w:p>
    <w:p w14:paraId="09950511">
      <w:pPr>
        <w:spacing w:line="360" w:lineRule="auto"/>
        <w:ind w:right="210" w:firstLine="480" w:firstLineChars="200"/>
        <w:rPr>
          <w:rFonts w:ascii="宋体" w:hAnsi="宋体" w:cs="宋体"/>
          <w:sz w:val="24"/>
        </w:rPr>
      </w:pPr>
      <w:r>
        <w:rPr>
          <w:rFonts w:ascii="宋体" w:hAnsi="宋体" w:cs="宋体"/>
          <w:sz w:val="24"/>
        </w:rPr>
        <w:t>在统计分析方面，模块对各卫星、各载荷的数据量等进行统计汇总，支持图表化输出。在可视化展示方面，模块提供数据</w:t>
      </w:r>
      <w:r>
        <w:rPr>
          <w:rFonts w:hint="eastAsia" w:ascii="宋体" w:hAnsi="宋体" w:cs="宋体"/>
          <w:sz w:val="24"/>
        </w:rPr>
        <w:t>的</w:t>
      </w:r>
      <w:r>
        <w:rPr>
          <w:rFonts w:ascii="宋体" w:hAnsi="宋体" w:cs="宋体"/>
          <w:sz w:val="24"/>
        </w:rPr>
        <w:t>影像缩略图预览及覆盖范围叠加显示。</w:t>
      </w:r>
    </w:p>
    <w:p w14:paraId="34F00FD4">
      <w:pPr>
        <w:spacing w:line="360" w:lineRule="auto"/>
        <w:ind w:right="210" w:firstLine="480" w:firstLineChars="200"/>
        <w:rPr>
          <w:rFonts w:ascii="宋体" w:hAnsi="宋体" w:cs="宋体"/>
          <w:sz w:val="24"/>
        </w:rPr>
      </w:pPr>
      <w:r>
        <w:rPr>
          <w:rFonts w:ascii="宋体" w:hAnsi="宋体" w:cs="宋体"/>
          <w:sz w:val="24"/>
        </w:rPr>
        <w:t>在共享分发方面，模块支持数据下载及数据推送等分发方式。通过上述模块协同，该子系统实现多源异构遥感数据的集中化、一体化管理，为用户提供便捷的数据使用体验。</w:t>
      </w:r>
      <w:bookmarkEnd w:id="15"/>
    </w:p>
    <w:p w14:paraId="789C09C2">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应包含多源卫星</w:t>
      </w:r>
      <w:r>
        <w:rPr>
          <w:rFonts w:ascii="宋体" w:hAnsi="宋体" w:cs="宋体"/>
          <w:sz w:val="24"/>
        </w:rPr>
        <w:t>数据引接入库模块、</w:t>
      </w:r>
      <w:r>
        <w:rPr>
          <w:rFonts w:hint="eastAsia" w:ascii="宋体" w:hAnsi="宋体" w:cs="宋体"/>
          <w:sz w:val="24"/>
        </w:rPr>
        <w:t>多源卫星</w:t>
      </w:r>
      <w:r>
        <w:rPr>
          <w:rFonts w:ascii="宋体" w:hAnsi="宋体" w:cs="宋体"/>
          <w:sz w:val="24"/>
        </w:rPr>
        <w:t>数据管理模块、</w:t>
      </w:r>
      <w:r>
        <w:rPr>
          <w:rFonts w:hint="eastAsia" w:ascii="宋体" w:hAnsi="宋体" w:cs="宋体"/>
          <w:sz w:val="24"/>
        </w:rPr>
        <w:t>多源卫星</w:t>
      </w:r>
      <w:r>
        <w:rPr>
          <w:rFonts w:ascii="宋体" w:hAnsi="宋体" w:cs="宋体"/>
          <w:sz w:val="24"/>
        </w:rPr>
        <w:t>数据查询检索模块、</w:t>
      </w:r>
      <w:r>
        <w:rPr>
          <w:rFonts w:hint="eastAsia" w:ascii="宋体" w:hAnsi="宋体" w:cs="宋体"/>
          <w:sz w:val="24"/>
        </w:rPr>
        <w:t>多源卫星</w:t>
      </w:r>
      <w:r>
        <w:rPr>
          <w:rFonts w:ascii="宋体" w:hAnsi="宋体" w:cs="宋体"/>
          <w:sz w:val="24"/>
        </w:rPr>
        <w:t>数据统计分析模块、</w:t>
      </w:r>
      <w:r>
        <w:rPr>
          <w:rFonts w:hint="eastAsia" w:ascii="宋体" w:hAnsi="宋体" w:cs="宋体"/>
          <w:sz w:val="24"/>
        </w:rPr>
        <w:t>多源卫星</w:t>
      </w:r>
      <w:r>
        <w:rPr>
          <w:rFonts w:ascii="宋体" w:hAnsi="宋体" w:cs="宋体"/>
          <w:sz w:val="24"/>
        </w:rPr>
        <w:t>数据可视化展示模块及</w:t>
      </w:r>
      <w:r>
        <w:rPr>
          <w:rFonts w:hint="eastAsia" w:ascii="宋体" w:hAnsi="宋体" w:cs="宋体"/>
          <w:sz w:val="24"/>
        </w:rPr>
        <w:t>多源卫星</w:t>
      </w:r>
      <w:r>
        <w:rPr>
          <w:rFonts w:ascii="宋体" w:hAnsi="宋体" w:cs="宋体"/>
          <w:sz w:val="24"/>
        </w:rPr>
        <w:t>数据共享分发模块。</w:t>
      </w:r>
    </w:p>
    <w:p w14:paraId="152F5E33">
      <w:pPr>
        <w:spacing w:line="360" w:lineRule="auto"/>
        <w:ind w:right="210" w:firstLine="482" w:firstLineChars="200"/>
        <w:outlineLvl w:val="2"/>
        <w:rPr>
          <w:rFonts w:ascii="宋体" w:hAnsi="宋体" w:cs="宋体"/>
          <w:b/>
          <w:bCs/>
          <w:sz w:val="24"/>
        </w:rPr>
      </w:pPr>
      <w:r>
        <w:rPr>
          <w:rFonts w:hint="eastAsia" w:ascii="Times New Roman" w:hAnsi="Times New Roman"/>
          <w:b/>
          <w:bCs/>
          <w:sz w:val="24"/>
        </w:rPr>
        <w:t>4.多源遥感数据快速处理分系统</w:t>
      </w:r>
    </w:p>
    <w:p w14:paraId="553D94C8">
      <w:pPr>
        <w:spacing w:line="360" w:lineRule="auto"/>
        <w:ind w:right="210" w:firstLine="482" w:firstLineChars="200"/>
        <w:rPr>
          <w:rFonts w:ascii="宋体" w:hAnsi="宋体" w:cs="宋体"/>
          <w:b/>
          <w:bCs/>
          <w:sz w:val="24"/>
        </w:rPr>
      </w:pPr>
      <w:r>
        <w:rPr>
          <w:rFonts w:hint="eastAsia" w:ascii="宋体" w:hAnsi="宋体" w:cs="宋体"/>
          <w:b/>
          <w:bCs/>
          <w:sz w:val="24"/>
        </w:rPr>
        <w:t>4.1系统介绍</w:t>
      </w:r>
    </w:p>
    <w:p w14:paraId="368196B9">
      <w:pPr>
        <w:spacing w:line="360" w:lineRule="auto"/>
        <w:ind w:right="210" w:firstLine="480" w:firstLineChars="200"/>
        <w:rPr>
          <w:rFonts w:ascii="宋体" w:hAnsi="宋体" w:cs="宋体"/>
          <w:sz w:val="24"/>
        </w:rPr>
      </w:pPr>
      <w:r>
        <w:rPr>
          <w:rFonts w:hint="eastAsia" w:ascii="宋体" w:hAnsi="宋体" w:cs="宋体"/>
          <w:sz w:val="24"/>
        </w:rPr>
        <w:t>多源遥感数据快速处理分系统，基于多源卫星数据接收分系统接收的原始卫星数据，通过建设HY-1C/D/E快速预处理子系统、盐度星快速预处理子系统、AIS快速预处理子系统、HY-2B/C/D快速处理子系统、盐度星数据快速处理子系统、AIS快速处理子系统、商业卫星数据快速处理子系统、海洋要素网格化数据产品快速处理子系统，实现多源卫星数据的快速预处理及产品生产，确保业务化、卫星专题产品快速敏捷制作，为我国南海海域的生态文明、旅游、国家重大战略服务保障提供数据、技术、服务和决策支持。</w:t>
      </w:r>
    </w:p>
    <w:p w14:paraId="247FF76C">
      <w:pPr>
        <w:spacing w:line="360" w:lineRule="auto"/>
        <w:ind w:right="210" w:firstLine="482" w:firstLineChars="200"/>
        <w:rPr>
          <w:rFonts w:ascii="宋体" w:hAnsi="宋体" w:cs="宋体"/>
          <w:b/>
          <w:bCs/>
          <w:sz w:val="24"/>
        </w:rPr>
      </w:pPr>
      <w:r>
        <w:rPr>
          <w:rFonts w:hint="eastAsia" w:ascii="宋体" w:hAnsi="宋体" w:cs="宋体"/>
          <w:b/>
          <w:bCs/>
          <w:sz w:val="24"/>
        </w:rPr>
        <w:t>4.2系统组成</w:t>
      </w:r>
    </w:p>
    <w:p w14:paraId="5C43B742">
      <w:pPr>
        <w:spacing w:line="360" w:lineRule="auto"/>
        <w:ind w:right="210" w:firstLine="480" w:firstLineChars="200"/>
        <w:rPr>
          <w:rFonts w:ascii="宋体" w:hAnsi="宋体" w:cs="宋体"/>
          <w:sz w:val="24"/>
        </w:rPr>
      </w:pPr>
      <w:r>
        <w:rPr>
          <w:rFonts w:hint="eastAsia" w:ascii="宋体" w:hAnsi="宋体" w:cs="宋体"/>
          <w:sz w:val="24"/>
        </w:rPr>
        <w:t>多源遥感数据快速处理分系统由HY-1C/D/E 快速预处理子系统、盐度星快速预处理子系统、AIS 快速预处理子系统、HY-2B/C/D 快速处理子系统、盐度星数据快速处理子系统、AIS 快速处理子系统、商业卫星数据快速处理子系统和海洋要素网格化数据产品快速处理子系统组成，具体组成如下图所示。</w:t>
      </w:r>
    </w:p>
    <w:p w14:paraId="2CDA54B1">
      <w:pPr>
        <w:spacing w:line="360" w:lineRule="auto"/>
        <w:ind w:right="210" w:firstLine="630" w:firstLineChars="300"/>
        <w:jc w:val="center"/>
        <w:rPr>
          <w:rFonts w:ascii="宋体" w:hAnsi="宋体" w:cs="宋体"/>
          <w:sz w:val="24"/>
        </w:rPr>
      </w:pPr>
      <w:r>
        <w:rPr>
          <w:rFonts w:hint="eastAsia"/>
        </w:rPr>
        <w:object>
          <v:shape id="_x0000_i1026" o:spt="75" type="#_x0000_t75" style="height:208.55pt;width:288pt;" o:ole="t" filled="f" o:preferrelative="t" stroked="f" coordsize="21600,21600">
            <v:path/>
            <v:fill on="f" focussize="0,0"/>
            <v:stroke on="f" joinstyle="miter"/>
            <v:imagedata r:id="rId7" o:title=""/>
            <o:lock v:ext="edit" aspectratio="f"/>
            <w10:wrap type="none"/>
            <w10:anchorlock/>
          </v:shape>
          <o:OLEObject Type="Embed" ProgID="Visio.Drawing.15" ShapeID="_x0000_i1026" DrawAspect="Content" ObjectID="_1468075726" r:id="rId6">
            <o:LockedField>false</o:LockedField>
          </o:OLEObject>
        </w:object>
      </w:r>
    </w:p>
    <w:p w14:paraId="4EEFCB7D">
      <w:pPr>
        <w:pStyle w:val="3"/>
        <w:keepNext/>
        <w:spacing w:line="360" w:lineRule="auto"/>
        <w:ind w:right="210" w:firstLine="480"/>
        <w:rPr>
          <w:rFonts w:ascii="宋体" w:hAnsi="宋体" w:eastAsia="宋体" w:cs="宋体"/>
          <w:b w:val="0"/>
          <w:snapToGrid/>
          <w:kern w:val="2"/>
          <w:sz w:val="24"/>
          <w:szCs w:val="24"/>
        </w:rPr>
      </w:pPr>
      <w:r>
        <w:rPr>
          <w:rFonts w:hint="eastAsia" w:ascii="宋体" w:hAnsi="宋体" w:eastAsia="宋体" w:cs="宋体"/>
          <w:b w:val="0"/>
          <w:snapToGrid/>
          <w:kern w:val="2"/>
          <w:sz w:val="24"/>
          <w:szCs w:val="24"/>
        </w:rPr>
        <w:t>图2 多源遥感数据快速处理分系统组成图</w:t>
      </w:r>
    </w:p>
    <w:p w14:paraId="605E554C">
      <w:pPr>
        <w:numPr>
          <w:ilvl w:val="0"/>
          <w:numId w:val="1"/>
        </w:numPr>
        <w:spacing w:line="360" w:lineRule="auto"/>
        <w:ind w:left="930" w:right="210" w:hanging="363"/>
        <w:rPr>
          <w:rFonts w:ascii="宋体" w:hAnsi="宋体" w:cs="宋体"/>
          <w:sz w:val="24"/>
        </w:rPr>
      </w:pPr>
      <w:r>
        <w:rPr>
          <w:rFonts w:ascii="宋体" w:hAnsi="宋体" w:cs="宋体"/>
          <w:sz w:val="24"/>
        </w:rPr>
        <w:t>HY-1C/D/E 快速预处理子系统</w:t>
      </w:r>
    </w:p>
    <w:p w14:paraId="1DFB2B1D">
      <w:pPr>
        <w:spacing w:line="360" w:lineRule="auto"/>
        <w:ind w:right="210" w:firstLine="480" w:firstLineChars="200"/>
        <w:rPr>
          <w:rFonts w:ascii="宋体" w:hAnsi="宋体" w:cs="宋体"/>
          <w:sz w:val="24"/>
        </w:rPr>
      </w:pPr>
      <w:r>
        <w:rPr>
          <w:rFonts w:ascii="宋体" w:hAnsi="宋体" w:cs="宋体"/>
          <w:sz w:val="24"/>
        </w:rPr>
        <w:t>HY-1C/D/E 快速预处理子系统主要面向水色水温扫描仪和海岸带成像仪载荷数据，完成原始观测数据的快速预处理。子系统通过轨道分幅、地理定位、不均匀性校正、波段配准和辐射校正等处理，生成规范化的 L1 级产品，为后续海洋水色、水温及海岸带遥感应用提供基础数据支撑</w:t>
      </w:r>
      <w:r>
        <w:rPr>
          <w:rFonts w:hint="eastAsia" w:ascii="宋体" w:hAnsi="宋体" w:cs="宋体"/>
          <w:sz w:val="24"/>
        </w:rPr>
        <w:t>。</w:t>
      </w:r>
    </w:p>
    <w:p w14:paraId="47B1BD98">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应包含任务单解析模块、分幅信息解析模块、卫星数据解析模块、不均匀性校正模块、波段配准模块、拼接模块、几何定位模块、辐射校正模块、产品输出模块等。</w:t>
      </w:r>
    </w:p>
    <w:p w14:paraId="08C343B1">
      <w:pPr>
        <w:numPr>
          <w:ilvl w:val="0"/>
          <w:numId w:val="1"/>
        </w:numPr>
        <w:spacing w:line="360" w:lineRule="auto"/>
        <w:ind w:left="930" w:right="210" w:hanging="504"/>
        <w:rPr>
          <w:rFonts w:ascii="宋体" w:hAnsi="宋体" w:cs="宋体"/>
          <w:sz w:val="24"/>
        </w:rPr>
      </w:pPr>
      <w:r>
        <w:rPr>
          <w:rFonts w:ascii="宋体" w:hAnsi="宋体" w:cs="宋体"/>
          <w:sz w:val="24"/>
        </w:rPr>
        <w:t>盐度星快速预处理子系统</w:t>
      </w:r>
    </w:p>
    <w:p w14:paraId="46089E1D">
      <w:pPr>
        <w:spacing w:line="360" w:lineRule="auto"/>
        <w:ind w:right="210" w:firstLine="480" w:firstLineChars="200"/>
        <w:rPr>
          <w:rFonts w:ascii="宋体" w:hAnsi="宋体" w:cs="宋体"/>
          <w:sz w:val="24"/>
        </w:rPr>
      </w:pPr>
      <w:r>
        <w:rPr>
          <w:rFonts w:hint="eastAsia" w:ascii="宋体" w:hAnsi="宋体" w:cs="宋体"/>
          <w:sz w:val="24"/>
        </w:rPr>
        <w:t>盐度星快速预处理子系统主要承担盐度星相关载荷原始数据的预处理任务，面向海表盐度及相关海洋参数反演需求，建立从 L0 原始观测数据到 L1A、L1B、L1C 标准化产品的完整处理链路。系统在运控系统调度指令下，对主被动探测仪和二维综合孔径辐射计的原始观测数据开展数据接收、解码、定标、亮温重构、几何定位、质量控制等处理，形成一维辐射计、散射计和二维辐射计的多级预处理产品，为后续海表盐度、土壤湿度等参数反演提供基础数据支撑。</w:t>
      </w:r>
    </w:p>
    <w:p w14:paraId="53A69CF2">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应包含一维辐射计L1A数据快速处理模块、一维辐射计L1B数据快速处理模块、一维辐射计L1C数据快速处理模块、散射计L1A数据快速处理模块、散射计L1B数据快速处理模块、散射计L1C数据快速处理模块 、二维辐射计L1A数据快速处理模块、二维辐射计L1B数据快速处理模块、二维辐射计L1C数据快速处理模块。</w:t>
      </w:r>
    </w:p>
    <w:p w14:paraId="39DFC4A9">
      <w:pPr>
        <w:numPr>
          <w:ilvl w:val="0"/>
          <w:numId w:val="1"/>
        </w:numPr>
        <w:spacing w:line="360" w:lineRule="auto"/>
        <w:ind w:left="930" w:right="210" w:hanging="504"/>
        <w:rPr>
          <w:rFonts w:ascii="宋体" w:hAnsi="宋体" w:cs="宋体"/>
          <w:sz w:val="24"/>
        </w:rPr>
      </w:pPr>
      <w:r>
        <w:rPr>
          <w:rFonts w:ascii="宋体" w:hAnsi="宋体" w:cs="宋体"/>
          <w:sz w:val="24"/>
        </w:rPr>
        <w:t>AIS 快速预处理子系统</w:t>
      </w:r>
    </w:p>
    <w:p w14:paraId="58884B94">
      <w:pPr>
        <w:spacing w:line="360" w:lineRule="auto"/>
        <w:ind w:right="210" w:firstLine="480" w:firstLineChars="200"/>
        <w:rPr>
          <w:rFonts w:ascii="宋体" w:hAnsi="宋体" w:cs="宋体"/>
          <w:sz w:val="24"/>
        </w:rPr>
      </w:pPr>
      <w:r>
        <w:rPr>
          <w:rFonts w:ascii="宋体" w:hAnsi="宋体" w:cs="宋体"/>
          <w:sz w:val="24"/>
        </w:rPr>
        <w:t>AIS 快速预处理子系统主要用于 AIS 载荷数据的解包、拼接去重、解析和数据管理，面向海洋卫星 AIS 观测业务构建从原始数据接收到标准化产品入库的完整处理链路。子系统通过对单站原始数据文件进行 AIS 数据包截取、重复数据识别与剔除、同轨拼接、报文解析、结构化整理和数据库存储，形成规范化的 AIS 0 级和 1A 级产品，并为后续 AIS 数据分析</w:t>
      </w:r>
      <w:r>
        <w:rPr>
          <w:rFonts w:hint="eastAsia" w:ascii="宋体" w:hAnsi="宋体" w:cs="宋体"/>
          <w:sz w:val="24"/>
        </w:rPr>
        <w:t xml:space="preserve">、 </w:t>
      </w:r>
      <w:r>
        <w:rPr>
          <w:rFonts w:ascii="宋体" w:hAnsi="宋体" w:cs="宋体"/>
          <w:sz w:val="24"/>
        </w:rPr>
        <w:t>轨迹重建和可视化展示提供统一、可靠的数据基础。</w:t>
      </w:r>
    </w:p>
    <w:p w14:paraId="7FC851D7">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应包含AIS数据解包模块、AIS数据拼接模块、AIS数据解析模块、AIS数据仓库模块。</w:t>
      </w:r>
    </w:p>
    <w:p w14:paraId="42F8A695">
      <w:pPr>
        <w:numPr>
          <w:ilvl w:val="0"/>
          <w:numId w:val="1"/>
        </w:numPr>
        <w:spacing w:line="360" w:lineRule="auto"/>
        <w:ind w:left="930" w:right="210" w:hanging="504"/>
        <w:rPr>
          <w:rFonts w:ascii="宋体" w:hAnsi="宋体" w:cs="宋体"/>
          <w:sz w:val="24"/>
        </w:rPr>
      </w:pPr>
      <w:r>
        <w:rPr>
          <w:rFonts w:ascii="宋体" w:hAnsi="宋体" w:cs="宋体"/>
          <w:sz w:val="24"/>
        </w:rPr>
        <w:t>HY-2B/C/D 快速处理子系统</w:t>
      </w:r>
    </w:p>
    <w:p w14:paraId="581B772C">
      <w:pPr>
        <w:spacing w:line="360" w:lineRule="auto"/>
        <w:ind w:right="210" w:firstLine="480" w:firstLineChars="200"/>
        <w:rPr>
          <w:rFonts w:ascii="宋体" w:hAnsi="宋体" w:cs="宋体"/>
          <w:sz w:val="24"/>
        </w:rPr>
      </w:pPr>
      <w:r>
        <w:rPr>
          <w:rFonts w:ascii="宋体" w:hAnsi="宋体" w:cs="宋体"/>
          <w:sz w:val="24"/>
        </w:rPr>
        <w:t>HY-2B/C/D 快速处理子系统主要面向散射计和雷达高度计预处理数据产品开展快速反演处理与标准产品生产，支撑海面风场、海面高度、有效波高和海面风速等海洋动力环境参数的获取。子系统以散射计 L1B 级数据和雷达高度计 L1B 级数据为核心输入，结合海冰辅助数据、NWP 背景风场、精密定轨数据、校正辐射计湿对流层改正数据以及潮汐、大地水准面、平均海平面、平均动力地形等外部模型数据，构建从原始参数读取、几何匹配、风矢量反演、模糊解剔除、质量控制到 L2B 产品封装输出的完整业务链路。</w:t>
      </w:r>
    </w:p>
    <w:p w14:paraId="30B7B30B">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散射计输入数据读取模块、散射计面元匹配模块、散射计风矢量反演模块、散射计风向模糊去除模块、散射计风场质量标识模块、散射计L2B级产品生产模块、雷达高度计有效波高反演模块、雷达高度计海面高度反演模块、雷达高度计海面风速反演模块。</w:t>
      </w:r>
    </w:p>
    <w:p w14:paraId="125C8198">
      <w:pPr>
        <w:numPr>
          <w:ilvl w:val="0"/>
          <w:numId w:val="1"/>
        </w:numPr>
        <w:spacing w:line="360" w:lineRule="auto"/>
        <w:ind w:left="930" w:right="210" w:hanging="363"/>
        <w:rPr>
          <w:rFonts w:ascii="宋体" w:hAnsi="宋体" w:cs="宋体"/>
          <w:sz w:val="24"/>
        </w:rPr>
      </w:pPr>
      <w:r>
        <w:rPr>
          <w:rFonts w:ascii="宋体" w:hAnsi="宋体" w:cs="宋体"/>
          <w:sz w:val="24"/>
        </w:rPr>
        <w:t>盐度星数据快速处理子系统</w:t>
      </w:r>
    </w:p>
    <w:p w14:paraId="01E45A79">
      <w:pPr>
        <w:spacing w:line="360" w:lineRule="auto"/>
        <w:ind w:right="210" w:firstLine="480" w:firstLineChars="200"/>
        <w:rPr>
          <w:rFonts w:ascii="宋体" w:hAnsi="宋体" w:cs="宋体"/>
          <w:sz w:val="24"/>
        </w:rPr>
      </w:pPr>
      <w:r>
        <w:rPr>
          <w:rFonts w:ascii="宋体" w:hAnsi="宋体" w:cs="宋体"/>
          <w:sz w:val="24"/>
        </w:rPr>
        <w:t>盐度星数据快速处理子系统主要基于盐度星 L1C 级亮温数据和后向散射系数数据，开展 L2 级参数反演</w:t>
      </w:r>
      <w:r>
        <w:rPr>
          <w:rFonts w:hint="eastAsia" w:ascii="宋体" w:hAnsi="宋体" w:cs="宋体"/>
          <w:sz w:val="24"/>
          <w:lang w:val="en-US" w:eastAsia="zh-CN"/>
        </w:rPr>
        <w:t>以及</w:t>
      </w:r>
      <w:r>
        <w:rPr>
          <w:rFonts w:ascii="宋体" w:hAnsi="宋体" w:cs="宋体"/>
          <w:sz w:val="24"/>
        </w:rPr>
        <w:t xml:space="preserve"> L3 级全球网格产品生产的快速处理，形成海表盐度快速产品、土壤湿度快速产品以及全球网格化海表盐度、土壤湿度产品。子系统应面向海洋环境监测、防灾减灾、农业墒情评估、气象服务、水文分析和生态环境应用等业务需求，提供稳定、连续、规范和可追溯的数据处理能力。</w:t>
      </w:r>
    </w:p>
    <w:p w14:paraId="306F748D">
      <w:pPr>
        <w:spacing w:line="360" w:lineRule="auto"/>
        <w:ind w:right="210" w:firstLine="480" w:firstLineChars="200"/>
        <w:rPr>
          <w:rFonts w:ascii="宋体" w:hAnsi="宋体" w:cs="宋体"/>
          <w:sz w:val="24"/>
        </w:rPr>
      </w:pPr>
      <w:r>
        <w:rPr>
          <w:rFonts w:ascii="宋体" w:hAnsi="宋体" w:cs="宋体"/>
          <w:sz w:val="24"/>
        </w:rPr>
        <w:t>本子系统应充分利用二维综合孔径辐射计、一维辐射计和 L 波段散射计的协同观测优势，将亮温观测、后向散射观测和外部辅助场联合用于参数反演</w:t>
      </w:r>
      <w:r>
        <w:rPr>
          <w:rFonts w:hint="eastAsia" w:ascii="宋体" w:hAnsi="宋体" w:cs="宋体"/>
          <w:sz w:val="24"/>
        </w:rPr>
        <w:t>。</w:t>
      </w:r>
      <w:r>
        <w:rPr>
          <w:rFonts w:ascii="宋体" w:hAnsi="宋体" w:cs="宋体"/>
          <w:sz w:val="24"/>
        </w:rPr>
        <w:t>该子系统</w:t>
      </w:r>
      <w:r>
        <w:rPr>
          <w:rFonts w:hint="eastAsia" w:ascii="宋体" w:hAnsi="宋体" w:cs="宋体"/>
          <w:sz w:val="24"/>
        </w:rPr>
        <w:t>应包含海表盐度快速产品生成模块、土壤湿度快速产品生成模块、海表盐度全球网格化产品生成模块、土壤湿度全球网格化产品生成模块。</w:t>
      </w:r>
    </w:p>
    <w:p w14:paraId="3ED71F97">
      <w:pPr>
        <w:numPr>
          <w:ilvl w:val="0"/>
          <w:numId w:val="1"/>
        </w:numPr>
        <w:spacing w:line="360" w:lineRule="auto"/>
        <w:ind w:left="930" w:right="210" w:hanging="363"/>
        <w:rPr>
          <w:rFonts w:ascii="宋体" w:hAnsi="宋体" w:cs="宋体"/>
          <w:sz w:val="24"/>
        </w:rPr>
      </w:pPr>
      <w:r>
        <w:rPr>
          <w:rFonts w:ascii="宋体" w:hAnsi="宋体" w:cs="宋体"/>
          <w:sz w:val="24"/>
        </w:rPr>
        <w:t>AIS 快速处理子系统</w:t>
      </w:r>
    </w:p>
    <w:p w14:paraId="5DE3B095">
      <w:pPr>
        <w:spacing w:line="360" w:lineRule="auto"/>
        <w:ind w:right="210" w:firstLine="480" w:firstLineChars="200"/>
        <w:rPr>
          <w:rFonts w:ascii="宋体" w:hAnsi="宋体" w:cs="宋体"/>
          <w:sz w:val="24"/>
        </w:rPr>
      </w:pPr>
      <w:r>
        <w:rPr>
          <w:rFonts w:ascii="宋体" w:hAnsi="宋体" w:cs="宋体"/>
          <w:sz w:val="24"/>
        </w:rPr>
        <w:t>AIS 快速处理子系统主要面向 AIS 数据的业务化展示与查询应用，实现船舶信息在二维地图上的显示与分析。子系统支持船舶名称、呼号、</w:t>
      </w:r>
      <w:r>
        <w:rPr>
          <w:rFonts w:hint="eastAsia" w:ascii="宋体" w:hAnsi="宋体" w:cs="宋体"/>
          <w:sz w:val="24"/>
        </w:rPr>
        <w:t xml:space="preserve"> </w:t>
      </w:r>
      <w:r>
        <w:rPr>
          <w:rFonts w:ascii="宋体" w:hAnsi="宋体" w:cs="宋体"/>
          <w:sz w:val="24"/>
        </w:rPr>
        <w:t>位置、航向、航速、历史轨迹等信息展示，并具备区域统计、历史查询，为海上目标监测和态势研判提供支撑。</w:t>
      </w:r>
    </w:p>
    <w:p w14:paraId="02FA1DF9">
      <w:pPr>
        <w:spacing w:line="360" w:lineRule="auto"/>
        <w:ind w:right="210" w:firstLine="480" w:firstLineChars="200"/>
        <w:rPr>
          <w:rFonts w:ascii="宋体" w:hAnsi="宋体" w:cs="宋体"/>
          <w:sz w:val="24"/>
        </w:rPr>
      </w:pPr>
      <w:r>
        <w:rPr>
          <w:rFonts w:hint="eastAsia" w:ascii="宋体" w:hAnsi="宋体" w:cs="宋体"/>
          <w:sz w:val="24"/>
        </w:rPr>
        <w:t>该子系统应包含AIS数据分析模块、AIS二维显示模块。</w:t>
      </w:r>
    </w:p>
    <w:p w14:paraId="505C84C4">
      <w:pPr>
        <w:numPr>
          <w:ilvl w:val="0"/>
          <w:numId w:val="1"/>
        </w:numPr>
        <w:spacing w:line="360" w:lineRule="auto"/>
        <w:ind w:left="930" w:right="210" w:hanging="363"/>
        <w:rPr>
          <w:rFonts w:ascii="宋体" w:hAnsi="宋体" w:cs="宋体"/>
          <w:sz w:val="24"/>
        </w:rPr>
      </w:pPr>
      <w:r>
        <w:rPr>
          <w:rFonts w:ascii="宋体" w:hAnsi="宋体" w:cs="宋体"/>
          <w:sz w:val="24"/>
        </w:rPr>
        <w:t>商业卫星数据快速处理子系统</w:t>
      </w:r>
    </w:p>
    <w:p w14:paraId="085E2C99">
      <w:pPr>
        <w:spacing w:line="360" w:lineRule="auto"/>
        <w:ind w:right="210" w:firstLine="480" w:firstLineChars="200"/>
        <w:rPr>
          <w:rFonts w:ascii="宋体" w:hAnsi="宋体" w:cs="宋体"/>
          <w:sz w:val="24"/>
        </w:rPr>
      </w:pPr>
      <w:r>
        <w:rPr>
          <w:rFonts w:ascii="宋体" w:hAnsi="宋体" w:cs="宋体"/>
          <w:sz w:val="24"/>
        </w:rPr>
        <w:t>商业卫星数据快速处理子系统通过多源卫星数据引接管理分系统引入的多源数据作为输入数据源，采用多项式模型对光学数据和SAR数据进行几何精校正处理，双线性插值等方法去除图像条带噪声以及图像镶嵌、图像裁剪、图像配准等技术对光学数据和SAR数据快速处理，形成高分辨率的商业卫星数据产品，满足目标识别、内波检测以及风场反演等应用下的高精度商业卫星数据产品要求。</w:t>
      </w:r>
    </w:p>
    <w:p w14:paraId="1FE1A873">
      <w:pPr>
        <w:spacing w:line="360" w:lineRule="auto"/>
        <w:ind w:right="210"/>
        <w:rPr>
          <w:rFonts w:ascii="宋体" w:hAnsi="宋体" w:cs="宋体"/>
          <w:sz w:val="24"/>
        </w:rPr>
      </w:pPr>
      <w:r>
        <w:rPr>
          <w:rFonts w:hint="eastAsia" w:ascii="宋体" w:hAnsi="宋体" w:cs="宋体"/>
          <w:sz w:val="24"/>
        </w:rPr>
        <w:t xml:space="preserve"> </w:t>
      </w:r>
      <w:r>
        <w:rPr>
          <w:rFonts w:ascii="宋体" w:hAnsi="宋体" w:cs="宋体"/>
          <w:sz w:val="24"/>
        </w:rPr>
        <w:t xml:space="preserve">   该子系统</w:t>
      </w:r>
      <w:r>
        <w:rPr>
          <w:rFonts w:hint="eastAsia" w:ascii="宋体" w:hAnsi="宋体" w:cs="宋体"/>
          <w:sz w:val="24"/>
        </w:rPr>
        <w:t>应包含商业卫星文件解包模块、商业卫星数据文件完备性分析模块、商业卫星数据解析模块、商业卫星几何精校正模块、商业卫星噪声处理模块、商业卫星图像镶嵌模块、商业卫星图像裁剪模块、商业卫星图像配准模块、商业卫星精度评价模块。</w:t>
      </w:r>
    </w:p>
    <w:p w14:paraId="2F080677">
      <w:pPr>
        <w:spacing w:line="360" w:lineRule="auto"/>
        <w:ind w:right="210" w:firstLine="480" w:firstLineChars="200"/>
        <w:rPr>
          <w:rFonts w:ascii="宋体" w:hAnsi="宋体" w:cs="宋体"/>
          <w:sz w:val="24"/>
        </w:rPr>
      </w:pPr>
      <w:r>
        <w:rPr>
          <w:rFonts w:ascii="宋体" w:hAnsi="宋体" w:cs="宋体"/>
          <w:sz w:val="24"/>
        </w:rPr>
        <w:t>（8）海洋要素网格化数据产品快速处理子系统</w:t>
      </w:r>
    </w:p>
    <w:p w14:paraId="61ECD008">
      <w:pPr>
        <w:spacing w:line="360" w:lineRule="auto"/>
        <w:ind w:right="210" w:firstLine="480" w:firstLineChars="200"/>
        <w:rPr>
          <w:rFonts w:ascii="宋体" w:hAnsi="宋体" w:cs="宋体"/>
          <w:sz w:val="24"/>
        </w:rPr>
      </w:pPr>
      <w:r>
        <w:rPr>
          <w:rFonts w:ascii="宋体" w:hAnsi="宋体" w:cs="宋体"/>
          <w:sz w:val="24"/>
        </w:rPr>
        <w:t>海洋要素网格化数据产品快速处理子系统主要面向海面高度、海面风场和海表温度等海洋要素开展融合处理与网格化产品生产。子系统依托多源海洋卫星观测数据，形成全球海面高度融合产品、海面风场产品，以及海表温度融合产品，为海洋环境监测和业务化应用提供</w:t>
      </w:r>
      <w:r>
        <w:rPr>
          <w:rFonts w:hint="eastAsia" w:ascii="宋体" w:hAnsi="宋体" w:cs="宋体"/>
          <w:sz w:val="24"/>
        </w:rPr>
        <w:t>较</w:t>
      </w:r>
      <w:r>
        <w:rPr>
          <w:rFonts w:ascii="宋体" w:hAnsi="宋体" w:cs="宋体"/>
          <w:sz w:val="24"/>
        </w:rPr>
        <w:t>高质量网格数据支撑。</w:t>
      </w:r>
    </w:p>
    <w:p w14:paraId="54F5A3B6">
      <w:pPr>
        <w:spacing w:line="360" w:lineRule="auto"/>
        <w:ind w:right="210" w:firstLine="480" w:firstLineChars="200"/>
        <w:rPr>
          <w:rFonts w:ascii="宋体" w:hAnsi="宋体" w:cs="宋体"/>
          <w:sz w:val="24"/>
        </w:rPr>
      </w:pPr>
      <w:r>
        <w:rPr>
          <w:rFonts w:ascii="宋体" w:hAnsi="宋体" w:cs="宋体"/>
          <w:sz w:val="24"/>
        </w:rPr>
        <w:t>该子系统</w:t>
      </w:r>
      <w:r>
        <w:rPr>
          <w:rFonts w:hint="eastAsia" w:ascii="宋体" w:hAnsi="宋体" w:cs="宋体"/>
          <w:sz w:val="24"/>
        </w:rPr>
        <w:t>应包含海洋要素数据预处理模块、海洋要素网格化模块、海面高度计算模块、交叉点偏差计算模块、轨道误差校正模块、海面高度融合模块、海面风场融合模块、海表温度融合模块。</w:t>
      </w:r>
    </w:p>
    <w:p w14:paraId="6E967107">
      <w:pPr>
        <w:spacing w:line="360" w:lineRule="auto"/>
        <w:ind w:right="210" w:firstLine="482" w:firstLineChars="200"/>
        <w:outlineLvl w:val="2"/>
        <w:rPr>
          <w:rFonts w:ascii="Times New Roman" w:hAnsi="Times New Roman"/>
          <w:b/>
          <w:bCs/>
          <w:sz w:val="24"/>
        </w:rPr>
      </w:pPr>
      <w:r>
        <w:rPr>
          <w:rFonts w:hint="eastAsia" w:ascii="Times New Roman" w:hAnsi="Times New Roman"/>
          <w:b/>
          <w:bCs/>
          <w:sz w:val="24"/>
        </w:rPr>
        <w:t>5.多源卫星影像融合处理分系统</w:t>
      </w:r>
    </w:p>
    <w:p w14:paraId="1C7B19AC">
      <w:pPr>
        <w:spacing w:line="360" w:lineRule="auto"/>
        <w:ind w:right="210" w:firstLine="482" w:firstLineChars="200"/>
        <w:rPr>
          <w:rFonts w:ascii="宋体" w:hAnsi="宋体" w:cs="宋体"/>
          <w:b/>
          <w:bCs/>
          <w:sz w:val="24"/>
        </w:rPr>
      </w:pPr>
      <w:r>
        <w:rPr>
          <w:rFonts w:hint="eastAsia" w:ascii="宋体" w:hAnsi="宋体" w:cs="宋体"/>
          <w:b/>
          <w:bCs/>
          <w:sz w:val="24"/>
        </w:rPr>
        <w:t>5.1系统介绍</w:t>
      </w:r>
    </w:p>
    <w:p w14:paraId="3994A657">
      <w:pPr>
        <w:spacing w:line="360" w:lineRule="auto"/>
        <w:ind w:right="210" w:firstLine="480" w:firstLineChars="200"/>
        <w:rPr>
          <w:rFonts w:ascii="宋体" w:hAnsi="宋体" w:cs="宋体"/>
          <w:sz w:val="24"/>
        </w:rPr>
      </w:pPr>
      <w:r>
        <w:rPr>
          <w:rFonts w:hint="eastAsia" w:ascii="宋体" w:hAnsi="宋体" w:cs="宋体"/>
          <w:sz w:val="24"/>
        </w:rPr>
        <w:t>多源图像的融合是对信息进行有效综合处理，即通过对不同来源的信息进行多角度地整合与处理，从而更充分地利用并挖掘多源图像中的信息。融合技术可以在弥补单一传感器自身局限性的同时，达到信息互补、发挥两者优势的作用，提高融合结果图的信息量与可读性。</w:t>
      </w:r>
    </w:p>
    <w:p w14:paraId="16BE1CB1">
      <w:pPr>
        <w:spacing w:line="360" w:lineRule="auto"/>
        <w:ind w:right="210" w:firstLine="480" w:firstLineChars="200"/>
        <w:rPr>
          <w:rFonts w:ascii="宋体" w:hAnsi="宋体" w:cs="宋体"/>
          <w:sz w:val="24"/>
        </w:rPr>
      </w:pPr>
      <w:r>
        <w:rPr>
          <w:rFonts w:hint="eastAsia" w:ascii="宋体" w:hAnsi="宋体" w:cs="宋体"/>
          <w:sz w:val="24"/>
        </w:rPr>
        <w:t>多源卫星影像融合处理分系统基于海洋卫星已有光学图像、引接的商业卫星光学图像等，通过多源光学数据融合处理子系统实现多源光学数据融合；基于 GF3 SAR 数据、1 米 C-SAR 数据及商业卫星 SAR 图像，通过多源 SAR 载荷融合处理子系统实现多源 SAR 数据融合；通过同时相异源融合处理子系统实现同时相光学与 SAR 等异源数据融合。各类融合成果最终通过融合影像产品标准化生产子系统输出标准融合图像产品，为后续海洋目标识别、环境监测、变化检测和专题信息提取提供统一的数据支撑。</w:t>
      </w:r>
    </w:p>
    <w:p w14:paraId="165F77E9">
      <w:pPr>
        <w:spacing w:line="360" w:lineRule="auto"/>
        <w:ind w:right="210" w:firstLine="482" w:firstLineChars="200"/>
        <w:rPr>
          <w:rFonts w:ascii="宋体" w:hAnsi="宋体" w:cs="宋体"/>
          <w:b/>
          <w:bCs/>
          <w:sz w:val="24"/>
        </w:rPr>
      </w:pPr>
      <w:r>
        <w:rPr>
          <w:rFonts w:hint="eastAsia" w:ascii="宋体" w:hAnsi="宋体" w:cs="宋体"/>
          <w:b/>
          <w:bCs/>
          <w:sz w:val="24"/>
        </w:rPr>
        <w:t>5.2系统组成</w:t>
      </w:r>
    </w:p>
    <w:p w14:paraId="6787F5AA">
      <w:pPr>
        <w:spacing w:line="360" w:lineRule="auto"/>
        <w:ind w:right="210" w:firstLine="480" w:firstLineChars="200"/>
        <w:rPr>
          <w:rFonts w:ascii="宋体" w:hAnsi="宋体" w:cs="宋体"/>
          <w:sz w:val="24"/>
        </w:rPr>
      </w:pPr>
      <w:r>
        <w:rPr>
          <w:rFonts w:ascii="宋体" w:hAnsi="宋体" w:cs="宋体"/>
          <w:sz w:val="24"/>
        </w:rPr>
        <w:t>多源卫星影像融合处理分系统由多源光学数据融合处理子系统、多源SAR数据融合处理子系统、异源光学与SAR数据融合处理子系统和融合影像产品标准化生产子系统组成</w:t>
      </w:r>
      <w:r>
        <w:rPr>
          <w:rFonts w:hint="eastAsia" w:ascii="宋体" w:hAnsi="宋体" w:cs="宋体"/>
          <w:sz w:val="24"/>
        </w:rPr>
        <w:t>，具体组成如下图所示。</w:t>
      </w:r>
    </w:p>
    <w:p w14:paraId="65E87AA9">
      <w:pPr>
        <w:tabs>
          <w:tab w:val="left" w:pos="450"/>
          <w:tab w:val="center" w:pos="4627"/>
        </w:tabs>
        <w:spacing w:line="360" w:lineRule="auto"/>
        <w:ind w:right="210" w:firstLine="630" w:firstLineChars="300"/>
        <w:jc w:val="center"/>
        <w:rPr>
          <w:rFonts w:ascii="宋体" w:hAnsi="宋体" w:cs="宋体"/>
          <w:sz w:val="24"/>
        </w:rPr>
      </w:pPr>
      <w:r>
        <w:object>
          <v:shape id="_x0000_i1027" o:spt="75" type="#_x0000_t75" style="height:234pt;width:272.2pt;" o:ole="t" filled="f" o:preferrelative="t" stroked="f" coordsize="21600,21600">
            <v:path/>
            <v:fill on="f" focussize="0,0"/>
            <v:stroke on="f" joinstyle="miter"/>
            <v:imagedata r:id="rId9" o:title=""/>
            <o:lock v:ext="edit" aspectratio="f"/>
            <w10:wrap type="none"/>
            <w10:anchorlock/>
          </v:shape>
          <o:OLEObject Type="Embed" ProgID="Visio.Drawing.15" ShapeID="_x0000_i1027" DrawAspect="Content" ObjectID="_1468075727" r:id="rId8">
            <o:LockedField>false</o:LockedField>
          </o:OLEObject>
        </w:object>
      </w:r>
    </w:p>
    <w:p w14:paraId="22B6818F">
      <w:pPr>
        <w:pStyle w:val="3"/>
        <w:keepNext/>
        <w:spacing w:line="360" w:lineRule="auto"/>
        <w:ind w:right="210" w:firstLine="480"/>
        <w:rPr>
          <w:rFonts w:ascii="宋体" w:hAnsi="宋体" w:eastAsia="宋体" w:cs="宋体"/>
          <w:b w:val="0"/>
          <w:snapToGrid/>
          <w:kern w:val="2"/>
          <w:sz w:val="24"/>
          <w:szCs w:val="24"/>
        </w:rPr>
      </w:pPr>
      <w:r>
        <w:rPr>
          <w:rFonts w:hint="eastAsia" w:ascii="宋体" w:hAnsi="宋体" w:eastAsia="宋体" w:cs="宋体"/>
          <w:b w:val="0"/>
          <w:snapToGrid/>
          <w:kern w:val="2"/>
          <w:sz w:val="24"/>
          <w:szCs w:val="24"/>
        </w:rPr>
        <w:t>图3 多源卫星影像融合处理分系统组成图</w:t>
      </w:r>
    </w:p>
    <w:p w14:paraId="4E950E76">
      <w:pPr>
        <w:numPr>
          <w:ilvl w:val="0"/>
          <w:numId w:val="2"/>
        </w:numPr>
        <w:spacing w:line="360" w:lineRule="auto"/>
        <w:ind w:left="930" w:right="210" w:hanging="363"/>
        <w:jc w:val="left"/>
        <w:rPr>
          <w:rFonts w:ascii="宋体" w:hAnsi="宋体" w:cs="宋体"/>
          <w:sz w:val="24"/>
        </w:rPr>
      </w:pPr>
      <w:r>
        <w:rPr>
          <w:rFonts w:ascii="宋体" w:hAnsi="宋体" w:cs="宋体"/>
          <w:sz w:val="24"/>
        </w:rPr>
        <w:t>多源光学数据融合处理子系统</w:t>
      </w:r>
    </w:p>
    <w:p w14:paraId="47589198">
      <w:pPr>
        <w:spacing w:line="360" w:lineRule="auto"/>
        <w:ind w:right="210" w:firstLine="480" w:firstLineChars="200"/>
        <w:jc w:val="left"/>
        <w:rPr>
          <w:rFonts w:ascii="宋体" w:hAnsi="宋体" w:cs="宋体"/>
          <w:sz w:val="24"/>
        </w:rPr>
      </w:pPr>
      <w:r>
        <w:rPr>
          <w:rFonts w:ascii="宋体" w:hAnsi="宋体" w:cs="宋体"/>
          <w:sz w:val="24"/>
        </w:rPr>
        <w:t>多源光学数据融合子系统面向多源光学遥感数据的协同处理需求，支持像素级、特征级和决策级三类融合方式。其中，像素级融合是在原始遥感影像层面对不同来源、多波段、多分辨率光学数据进行直接融合；特征级融合是在完成纹理、边缘、形状等特征提取后，对不同数据中具有代表性的光谱和空间特征进行综合；决策级融合则面向专题应用结果，对不同数据源形成的识别、分类或解译结果进行综合判定，以提升最终产品结果的稳健性和可靠性。</w:t>
      </w:r>
    </w:p>
    <w:p w14:paraId="2BD64E0F">
      <w:pPr>
        <w:spacing w:line="360" w:lineRule="auto"/>
        <w:ind w:right="210" w:firstLine="480" w:firstLineChars="200"/>
        <w:rPr>
          <w:rFonts w:ascii="宋体" w:hAnsi="宋体" w:cs="宋体"/>
          <w:sz w:val="24"/>
        </w:rPr>
      </w:pPr>
      <w:r>
        <w:rPr>
          <w:rFonts w:hint="eastAsia" w:ascii="宋体" w:hAnsi="宋体" w:cs="宋体"/>
          <w:sz w:val="24"/>
        </w:rPr>
        <w:t>本子系统主要面向两类应用场景：一类是同源光学数据中全色波段与多光谱波段的融合，另一类是异源光学卫星数据中高空间分辨率与低空间分辨率数据的融合。针对上述场景，系统可对输入的多源光学数据开展图像解析、重采样、图像配准、图像裁剪等预处理，在完成空间一致性和范围一致性处理后，基于像素级、特征级和决策级融合方法形成多源光学融合产品，实现空间细节信息与光谱信息的优势互补，输出兼具较高空间分辨率和较丰富光谱信息的融合结果。</w:t>
      </w:r>
    </w:p>
    <w:p w14:paraId="577D671F">
      <w:pPr>
        <w:spacing w:line="360" w:lineRule="auto"/>
        <w:ind w:right="210" w:firstLine="480" w:firstLineChars="200"/>
        <w:rPr>
          <w:rFonts w:ascii="宋体" w:hAnsi="宋体" w:cs="宋体"/>
          <w:sz w:val="24"/>
        </w:rPr>
      </w:pPr>
      <w:r>
        <w:rPr>
          <w:rFonts w:hint="eastAsia" w:ascii="宋体" w:hAnsi="宋体" w:cs="宋体"/>
          <w:sz w:val="24"/>
        </w:rPr>
        <w:t>该子系统应包含多源光学数据解析与预处理模块、多源光学特征提取模块、空间变换模块、多源光学数据融合算法调度模块、多源光学数据融合模块。</w:t>
      </w:r>
    </w:p>
    <w:p w14:paraId="00E9E9A8">
      <w:pPr>
        <w:numPr>
          <w:ilvl w:val="0"/>
          <w:numId w:val="2"/>
        </w:numPr>
        <w:spacing w:line="360" w:lineRule="auto"/>
        <w:ind w:left="930" w:right="210" w:hanging="363"/>
        <w:jc w:val="left"/>
        <w:rPr>
          <w:rFonts w:ascii="宋体" w:hAnsi="宋体" w:cs="宋体"/>
          <w:sz w:val="24"/>
        </w:rPr>
      </w:pPr>
      <w:r>
        <w:rPr>
          <w:rFonts w:ascii="宋体" w:hAnsi="宋体" w:cs="宋体"/>
          <w:sz w:val="24"/>
        </w:rPr>
        <w:t>多源SAR数据融合处理子系统</w:t>
      </w:r>
    </w:p>
    <w:p w14:paraId="28B579E5">
      <w:pPr>
        <w:spacing w:line="360" w:lineRule="auto"/>
        <w:ind w:right="210" w:firstLine="480" w:firstLineChars="200"/>
        <w:jc w:val="left"/>
        <w:rPr>
          <w:rFonts w:ascii="宋体" w:hAnsi="宋体" w:cs="宋体"/>
          <w:sz w:val="24"/>
        </w:rPr>
      </w:pPr>
      <w:r>
        <w:rPr>
          <w:rFonts w:ascii="宋体" w:hAnsi="宋体" w:cs="宋体"/>
          <w:sz w:val="24"/>
        </w:rPr>
        <w:t>多源SAR数据融合处理子系统面向多源SAR遥感数据的协同处理需求，支持像素级融合方式</w:t>
      </w:r>
      <w:r>
        <w:rPr>
          <w:rFonts w:hint="eastAsia" w:ascii="宋体" w:hAnsi="宋体" w:cs="宋体"/>
          <w:sz w:val="24"/>
          <w:lang w:eastAsia="zh-CN"/>
        </w:rPr>
        <w:t>，</w:t>
      </w:r>
      <w:r>
        <w:rPr>
          <w:rFonts w:ascii="宋体" w:hAnsi="宋体" w:eastAsia="宋体" w:cs="宋体"/>
          <w:sz w:val="24"/>
          <w:szCs w:val="24"/>
        </w:rPr>
        <w:t>并兼顾SAR纹理特征、极化特征及极化比值特征等特征级信息提取与应用</w:t>
      </w:r>
      <w:r>
        <w:rPr>
          <w:rFonts w:ascii="宋体" w:hAnsi="宋体" w:cs="宋体"/>
          <w:sz w:val="24"/>
        </w:rPr>
        <w:t>。像素级融合是在原始SAR影像层面对不同来源、不同时间、不同模式或不同分辨率的SAR数据进行直接融合，以增强图像中目标结构、纹理层次及变化信息表达</w:t>
      </w:r>
      <w:r>
        <w:rPr>
          <w:rFonts w:hint="eastAsia" w:ascii="宋体" w:hAnsi="宋体" w:cs="宋体"/>
          <w:sz w:val="24"/>
          <w:lang w:eastAsia="zh-CN"/>
        </w:rPr>
        <w:t>。</w:t>
      </w:r>
      <w:r>
        <w:rPr>
          <w:rFonts w:hint="eastAsia" w:ascii="宋体" w:hAnsi="宋体" w:cs="宋体"/>
          <w:sz w:val="24"/>
        </w:rPr>
        <w:t>可进一步提升多源SAR数据在海洋目标识别、海洋动力过程监测、变化检测与专题信息提取等方面的应用能力。</w:t>
      </w:r>
    </w:p>
    <w:p w14:paraId="551211F2">
      <w:pPr>
        <w:spacing w:line="360" w:lineRule="auto"/>
        <w:ind w:right="210" w:firstLine="480" w:firstLineChars="200"/>
        <w:rPr>
          <w:rFonts w:ascii="宋体" w:hAnsi="宋体" w:cs="宋体"/>
          <w:sz w:val="24"/>
        </w:rPr>
      </w:pPr>
      <w:r>
        <w:rPr>
          <w:rFonts w:hint="eastAsia" w:ascii="宋体" w:hAnsi="宋体" w:cs="宋体"/>
          <w:sz w:val="24"/>
        </w:rPr>
        <w:t>本子系统主要面向不同时相、不同成像条件、不同分辨率及不同载荷来源的SAR数据融合处理需求。系统可对输入SAR图像依次开展辐射定标、地理编码、多视处理、图像滤波、图像配准等预处理，在完成数据空间一致性和辐射一致性处理后，基于</w:t>
      </w:r>
      <w:r>
        <w:rPr>
          <w:rFonts w:hint="eastAsia" w:ascii="宋体" w:hAnsi="宋体" w:cs="宋体"/>
          <w:sz w:val="24"/>
          <w:lang w:val="en-US" w:eastAsia="zh-CN"/>
        </w:rPr>
        <w:t>小波</w:t>
      </w:r>
      <w:r>
        <w:rPr>
          <w:rFonts w:hint="eastAsia" w:ascii="宋体" w:hAnsi="宋体" w:cs="宋体"/>
          <w:sz w:val="24"/>
        </w:rPr>
        <w:t>多尺度分解融合方法实现融合，形成兼顾纹理结构与多时相信息表达的多源SAR融合产品；同时，对SAR图像开展纹理特征、极化特征、同极化比特征等提取。</w:t>
      </w:r>
    </w:p>
    <w:p w14:paraId="31474865">
      <w:pPr>
        <w:spacing w:line="360" w:lineRule="auto"/>
        <w:ind w:right="210" w:firstLine="480" w:firstLineChars="200"/>
        <w:rPr>
          <w:rFonts w:ascii="宋体" w:hAnsi="宋体" w:cs="宋体"/>
          <w:sz w:val="24"/>
        </w:rPr>
      </w:pPr>
      <w:r>
        <w:rPr>
          <w:rFonts w:hint="eastAsia" w:ascii="宋体" w:hAnsi="宋体" w:cs="宋体"/>
          <w:sz w:val="24"/>
        </w:rPr>
        <w:t>该子系统应包含多源SAR数据解析与预处理模块、多源SAR影像特征提取模块、极化分解模块、多源SAR图像配准模块、多源SAR数据融合产品算法调度模块、多源SAR数据融合模块。</w:t>
      </w:r>
    </w:p>
    <w:p w14:paraId="16B113D3">
      <w:pPr>
        <w:spacing w:line="360" w:lineRule="auto"/>
        <w:ind w:right="210" w:firstLine="480" w:firstLineChars="200"/>
        <w:rPr>
          <w:rFonts w:ascii="宋体" w:hAnsi="宋体" w:cs="宋体"/>
          <w:sz w:val="24"/>
        </w:rPr>
      </w:pPr>
      <w:r>
        <w:rPr>
          <w:rFonts w:hint="eastAsia" w:ascii="宋体" w:hAnsi="宋体" w:cs="宋体"/>
          <w:sz w:val="24"/>
        </w:rPr>
        <w:t>（3）</w:t>
      </w:r>
      <w:r>
        <w:rPr>
          <w:rFonts w:ascii="宋体" w:hAnsi="宋体" w:cs="宋体"/>
          <w:sz w:val="24"/>
        </w:rPr>
        <w:t>异源光学与SAR数据融合处理子系统</w:t>
      </w:r>
    </w:p>
    <w:p w14:paraId="225243EB">
      <w:pPr>
        <w:spacing w:line="360" w:lineRule="auto"/>
        <w:ind w:right="210" w:firstLine="480" w:firstLineChars="200"/>
        <w:rPr>
          <w:rFonts w:ascii="宋体" w:hAnsi="宋体" w:cs="宋体"/>
          <w:sz w:val="24"/>
        </w:rPr>
      </w:pPr>
      <w:r>
        <w:rPr>
          <w:rFonts w:ascii="宋体" w:hAnsi="宋体" w:cs="宋体"/>
          <w:sz w:val="24"/>
        </w:rPr>
        <w:t>异源光学与 SAR 数据融合处理子系统面向光学遥感数据与 SAR 遥感数据的协同处理需求，支持</w:t>
      </w:r>
      <w:r>
        <w:rPr>
          <w:rFonts w:hint="eastAsia" w:ascii="宋体" w:hAnsi="宋体" w:cs="宋体"/>
          <w:sz w:val="24"/>
          <w:lang w:val="en-US" w:eastAsia="zh-CN"/>
        </w:rPr>
        <w:t>HSV和小波多尺度分解等</w:t>
      </w:r>
      <w:r>
        <w:rPr>
          <w:rFonts w:ascii="宋体" w:hAnsi="宋体" w:cs="宋体"/>
          <w:sz w:val="24"/>
        </w:rPr>
        <w:t>融合方式。</w:t>
      </w:r>
      <w:r>
        <w:rPr>
          <w:rFonts w:hint="eastAsia" w:ascii="宋体" w:hAnsi="宋体" w:cs="宋体"/>
          <w:sz w:val="24"/>
          <w:lang w:val="en-US" w:eastAsia="zh-CN"/>
        </w:rPr>
        <w:t>系统</w:t>
      </w:r>
      <w:r>
        <w:rPr>
          <w:rFonts w:ascii="宋体" w:hAnsi="宋体" w:cs="宋体"/>
          <w:sz w:val="24"/>
        </w:rPr>
        <w:t>在完成异源数据预处理和空间配准的基础上，对光学影像与 SAR 影像进行直接融合，以增强融合结果中的空间结构信息、纹理信息和综合色彩表达。通过融合，可实现光学数据与 SAR 数据在光谱、纹理、结构及散射信息等方面的优势互补，提升异源遥感数据的综合表达能力和应用价值。</w:t>
      </w:r>
    </w:p>
    <w:p w14:paraId="49046609">
      <w:pPr>
        <w:spacing w:line="360" w:lineRule="auto"/>
        <w:ind w:right="210" w:firstLine="480" w:firstLineChars="200"/>
        <w:rPr>
          <w:rFonts w:ascii="宋体" w:hAnsi="宋体" w:cs="宋体"/>
          <w:sz w:val="24"/>
        </w:rPr>
      </w:pPr>
      <w:r>
        <w:rPr>
          <w:rFonts w:ascii="宋体" w:hAnsi="宋体" w:cs="宋体"/>
          <w:sz w:val="24"/>
        </w:rPr>
        <w:t>本子系统主要面向同时相或近同时相异源光学与 SAR 数据的融合处理需求。系统首先</w:t>
      </w:r>
      <w:r>
        <w:rPr>
          <w:rFonts w:hint="eastAsia" w:ascii="宋体" w:hAnsi="宋体" w:cs="宋体"/>
          <w:sz w:val="24"/>
        </w:rPr>
        <w:t>需要</w:t>
      </w:r>
      <w:r>
        <w:rPr>
          <w:rFonts w:ascii="宋体" w:hAnsi="宋体" w:cs="宋体"/>
          <w:sz w:val="24"/>
        </w:rPr>
        <w:t>对 SAR 数据开展辐射定标、地理编码、多视处理、滤波去噪等预处理，对光学数据开展辐射校正、几何校正、重采样、裁剪和增强等预处理，在完成两类数据基础规范化处理后，基于 SIFT 特征匹配方法</w:t>
      </w:r>
      <w:r>
        <w:rPr>
          <w:rFonts w:hint="eastAsia" w:ascii="宋体" w:hAnsi="宋体" w:cs="宋体"/>
          <w:sz w:val="24"/>
          <w:lang w:val="en-US" w:eastAsia="zh-CN"/>
        </w:rPr>
        <w:t>以及</w:t>
      </w:r>
      <w:r>
        <w:rPr>
          <w:rFonts w:ascii="宋体" w:hAnsi="宋体" w:cs="宋体"/>
          <w:sz w:val="24"/>
        </w:rPr>
        <w:t>区域模板匹配方法实现异源影像配准，建立光学与 SAR 数据之间的空间对应关系。完成配准后，融合可采用HSV 或小波变换的融合方法，对光学数据的综合色彩信息与 SAR 数据的纹理结构信息进行综合表达，最终形成异源光学与 SAR 数据融合产品。</w:t>
      </w:r>
    </w:p>
    <w:p w14:paraId="48CB550A">
      <w:pPr>
        <w:spacing w:line="360" w:lineRule="auto"/>
        <w:ind w:right="210" w:firstLine="480" w:firstLineChars="200"/>
        <w:rPr>
          <w:rFonts w:ascii="宋体" w:hAnsi="宋体" w:cs="宋体"/>
          <w:sz w:val="24"/>
        </w:rPr>
      </w:pPr>
      <w:r>
        <w:rPr>
          <w:rFonts w:ascii="宋体" w:hAnsi="宋体" w:cs="宋体"/>
          <w:sz w:val="24"/>
        </w:rPr>
        <w:t>在技术实现上，本子系统</w:t>
      </w:r>
      <w:r>
        <w:rPr>
          <w:rFonts w:hint="eastAsia" w:ascii="宋体" w:hAnsi="宋体" w:cs="宋体"/>
          <w:sz w:val="24"/>
        </w:rPr>
        <w:t>要</w:t>
      </w:r>
      <w:r>
        <w:rPr>
          <w:rFonts w:ascii="宋体" w:hAnsi="宋体" w:cs="宋体"/>
          <w:sz w:val="24"/>
        </w:rPr>
        <w:t>充分考虑光学与 SAR 数据在成像机理、灰度分布、信息表达方式和噪声特征等方面存在显著差异。</w:t>
      </w:r>
      <w:r>
        <w:rPr>
          <w:rFonts w:hint="eastAsia" w:ascii="宋体" w:hAnsi="宋体" w:cs="宋体"/>
          <w:sz w:val="24"/>
        </w:rPr>
        <w:t>该子系统包含异源光学与SAR数据解析及预处理模块、异源光学与SAR数据图像配准模块、异源光学与SAR数据融合算法调度模块、异源光学与SAR数据融合模块。</w:t>
      </w:r>
    </w:p>
    <w:p w14:paraId="3B8A3E72">
      <w:pPr>
        <w:spacing w:line="360" w:lineRule="auto"/>
        <w:ind w:right="210" w:firstLine="480" w:firstLineChars="200"/>
        <w:rPr>
          <w:rFonts w:ascii="宋体" w:hAnsi="宋体" w:cs="宋体"/>
          <w:sz w:val="24"/>
        </w:rPr>
      </w:pPr>
      <w:r>
        <w:rPr>
          <w:rFonts w:hint="eastAsia" w:ascii="宋体" w:hAnsi="宋体" w:cs="宋体"/>
          <w:sz w:val="24"/>
        </w:rPr>
        <w:t>（4）</w:t>
      </w:r>
      <w:r>
        <w:rPr>
          <w:rFonts w:ascii="宋体" w:hAnsi="宋体" w:cs="宋体"/>
          <w:sz w:val="24"/>
        </w:rPr>
        <w:t>融合影像产品标准化生产子系统</w:t>
      </w:r>
    </w:p>
    <w:p w14:paraId="418A5EC6">
      <w:pPr>
        <w:spacing w:line="360" w:lineRule="auto"/>
        <w:ind w:right="210" w:firstLine="480" w:firstLineChars="200"/>
        <w:rPr>
          <w:rFonts w:ascii="宋体" w:hAnsi="宋体" w:cs="宋体"/>
          <w:sz w:val="24"/>
        </w:rPr>
      </w:pPr>
      <w:r>
        <w:rPr>
          <w:rFonts w:ascii="宋体" w:hAnsi="宋体" w:cs="宋体"/>
          <w:sz w:val="24"/>
        </w:rPr>
        <w:t>融合影像产品标准化生产子系统是遥感影像融合处理链路中的最后关键环节，主要承担将多源光学数据融合处理子系统、多源 SAR 数据融合处理子系统以及异源光学与 SAR 数据融合处理子系统生成的各类融合成果，进一步转化为规范化、标准化最终产品的任务。子系统通过统一格式转换、质量检查与标识、元数据规范化整理、可视化辅助文件生成、标准化封装、成果归档与日志管理等处理流程，消除不同融合产品之间在文件格式、空间参考、分辨率上的差异，形成标准化融合影像产品。</w:t>
      </w:r>
    </w:p>
    <w:p w14:paraId="7462B714">
      <w:pPr>
        <w:spacing w:line="360" w:lineRule="auto"/>
        <w:ind w:right="210" w:firstLine="480" w:firstLineChars="200"/>
        <w:rPr>
          <w:rFonts w:ascii="宋体" w:hAnsi="宋体" w:cs="宋体"/>
          <w:sz w:val="24"/>
        </w:rPr>
      </w:pPr>
      <w:r>
        <w:rPr>
          <w:rFonts w:ascii="宋体" w:hAnsi="宋体" w:cs="宋体"/>
          <w:sz w:val="24"/>
        </w:rPr>
        <w:t>本子系统面向多类型融合成果的统一生产需求，重点</w:t>
      </w:r>
      <w:r>
        <w:rPr>
          <w:rFonts w:hint="eastAsia" w:ascii="宋体" w:hAnsi="宋体" w:cs="宋体"/>
          <w:sz w:val="24"/>
        </w:rPr>
        <w:t>需</w:t>
      </w:r>
      <w:r>
        <w:rPr>
          <w:rFonts w:ascii="宋体" w:hAnsi="宋体" w:cs="宋体"/>
          <w:sz w:val="24"/>
        </w:rPr>
        <w:t>解决多源融合产品在输出格式不一致、元数据信息不完整等问题。系统在处理过程中可对融合产品开展完整性检查、格式一致性检查、坐标系与分辨率规范化、元数据标准化写入、质量评价指标计算，并通过浏览图、拇指图和质量报告生成等方式提升成果可用性和可管理性。子系统可基于均值、标准差、熵、平均梯度、相关系数、均方根误差、均方误差、结构相似性指数和互信息等定量指标，结合产品完整性检查与定性判读结果，实现融合产品的自动化质量控制，最终输出符合统一标准规范的标准化融合影像产品，为后续遥感应用解译、动态监测、专题图制作和成果服务提供高质量、高一致性的数据支撑。</w:t>
      </w:r>
    </w:p>
    <w:p w14:paraId="0A1682B7">
      <w:pPr>
        <w:spacing w:line="360" w:lineRule="auto"/>
        <w:ind w:right="210" w:firstLine="480" w:firstLineChars="200"/>
        <w:rPr>
          <w:rFonts w:ascii="宋体" w:hAnsi="宋体" w:cs="宋体"/>
          <w:sz w:val="24"/>
          <w:lang w:bidi="ar"/>
        </w:rPr>
      </w:pPr>
      <w:r>
        <w:rPr>
          <w:rFonts w:hint="eastAsia" w:ascii="宋体" w:hAnsi="宋体" w:cs="宋体"/>
          <w:sz w:val="24"/>
        </w:rPr>
        <w:t>该子系统应包含格式转换模块、质量检查标识模块、多源光学融合影像产品标准化生产模块、多源SAR融合影像产品标准化生产模块、异源光学与SAR影像融合产品标准化生产模块。</w:t>
      </w:r>
    </w:p>
    <w:p w14:paraId="1CA1511E">
      <w:pPr>
        <w:spacing w:line="360" w:lineRule="auto"/>
        <w:ind w:right="210" w:firstLine="482" w:firstLineChars="200"/>
        <w:outlineLvl w:val="2"/>
        <w:rPr>
          <w:rFonts w:ascii="Times New Roman" w:hAnsi="Times New Roman"/>
          <w:b/>
          <w:bCs/>
          <w:sz w:val="24"/>
        </w:rPr>
      </w:pPr>
      <w:r>
        <w:rPr>
          <w:rFonts w:hint="eastAsia" w:ascii="Times New Roman" w:hAnsi="Times New Roman"/>
          <w:b/>
          <w:bCs/>
          <w:sz w:val="24"/>
        </w:rPr>
        <w:t>6</w:t>
      </w:r>
      <w:bookmarkStart w:id="16" w:name="_Toc226130243"/>
      <w:r>
        <w:rPr>
          <w:rFonts w:hint="eastAsia" w:ascii="Times New Roman" w:hAnsi="Times New Roman"/>
          <w:b/>
          <w:bCs/>
          <w:sz w:val="24"/>
        </w:rPr>
        <w:t>.天基数据运管控分系统</w:t>
      </w:r>
      <w:bookmarkEnd w:id="16"/>
    </w:p>
    <w:p w14:paraId="73B1ACEF">
      <w:pPr>
        <w:spacing w:line="360" w:lineRule="auto"/>
        <w:ind w:right="210" w:firstLine="482" w:firstLineChars="200"/>
        <w:rPr>
          <w:rFonts w:ascii="宋体" w:hAnsi="宋体" w:cs="宋体"/>
          <w:b/>
          <w:bCs/>
          <w:sz w:val="24"/>
        </w:rPr>
      </w:pPr>
      <w:r>
        <w:rPr>
          <w:rFonts w:hint="eastAsia" w:ascii="宋体" w:hAnsi="宋体" w:cs="宋体"/>
          <w:b/>
          <w:bCs/>
          <w:sz w:val="24"/>
        </w:rPr>
        <w:t>6.1系统介绍</w:t>
      </w:r>
    </w:p>
    <w:p w14:paraId="02444025">
      <w:pPr>
        <w:spacing w:line="360" w:lineRule="auto"/>
        <w:ind w:right="210" w:firstLine="480" w:firstLineChars="200"/>
        <w:rPr>
          <w:rFonts w:ascii="宋体" w:hAnsi="宋体" w:cs="宋体"/>
          <w:sz w:val="24"/>
        </w:rPr>
      </w:pPr>
      <w:r>
        <w:rPr>
          <w:rFonts w:ascii="宋体" w:hAnsi="宋体" w:cs="宋体"/>
          <w:sz w:val="24"/>
        </w:rPr>
        <w:t>天基数据运管控分系统融合业务流程编排技术、分布式资源调度技术</w:t>
      </w:r>
      <w:r>
        <w:rPr>
          <w:rFonts w:hint="eastAsia" w:ascii="宋体" w:hAnsi="宋体" w:cs="宋体"/>
          <w:sz w:val="24"/>
        </w:rPr>
        <w:t>实现对数据的高效处理</w:t>
      </w:r>
      <w:r>
        <w:rPr>
          <w:rFonts w:ascii="宋体" w:hAnsi="宋体" w:cs="宋体"/>
          <w:sz w:val="24"/>
        </w:rPr>
        <w:t>。</w:t>
      </w:r>
      <w:bookmarkStart w:id="17" w:name="_Hlk228957436"/>
      <w:r>
        <w:rPr>
          <w:rFonts w:ascii="宋体" w:hAnsi="宋体" w:cs="宋体"/>
          <w:sz w:val="24"/>
        </w:rPr>
        <w:t>该分系统针对多源卫星观测数据在接收、引接、快速处理、影像融合、质量评估等环节的业务特点，构建一套组件化服务的运管控平台。</w:t>
      </w:r>
      <w:bookmarkEnd w:id="17"/>
    </w:p>
    <w:p w14:paraId="0F5D6D89">
      <w:pPr>
        <w:spacing w:line="360" w:lineRule="auto"/>
        <w:ind w:right="210" w:firstLine="480" w:firstLineChars="200"/>
        <w:rPr>
          <w:rFonts w:ascii="宋体" w:hAnsi="宋体" w:cs="宋体"/>
          <w:sz w:val="24"/>
        </w:rPr>
      </w:pPr>
      <w:r>
        <w:rPr>
          <w:rFonts w:ascii="宋体" w:hAnsi="宋体" w:cs="宋体"/>
          <w:sz w:val="24"/>
        </w:rPr>
        <w:t>基于各类数据引接组件、专业化处理服务及精细化质量评估算法模型，分系统实现从任务下达、资源匹配到数据产出的全业务流程编排与自动化运行控制。通过对计算资源、存储资源及网络带宽的感知识别，对纳入体系的快速处理、多源影像融合等复杂业务逻辑进行全生命周期的管理、智能调度和实时状态监控，确保</w:t>
      </w:r>
      <w:r>
        <w:rPr>
          <w:rFonts w:hint="eastAsia" w:ascii="宋体" w:hAnsi="宋体" w:cs="宋体"/>
          <w:sz w:val="24"/>
        </w:rPr>
        <w:t>遥感</w:t>
      </w:r>
      <w:r>
        <w:rPr>
          <w:rFonts w:ascii="宋体" w:hAnsi="宋体" w:cs="宋体"/>
          <w:sz w:val="24"/>
        </w:rPr>
        <w:t>数据处理链路的高效运转与稳定产出。</w:t>
      </w:r>
    </w:p>
    <w:p w14:paraId="0E3FED0D">
      <w:pPr>
        <w:spacing w:line="360" w:lineRule="auto"/>
        <w:ind w:right="210" w:firstLine="482" w:firstLineChars="200"/>
        <w:rPr>
          <w:rFonts w:ascii="宋体" w:hAnsi="宋体" w:cs="宋体"/>
          <w:b/>
          <w:bCs/>
          <w:sz w:val="24"/>
        </w:rPr>
      </w:pPr>
      <w:r>
        <w:rPr>
          <w:rFonts w:hint="eastAsia" w:ascii="宋体" w:hAnsi="宋体" w:cs="宋体"/>
          <w:b/>
          <w:bCs/>
          <w:sz w:val="24"/>
        </w:rPr>
        <w:t>6.2系统组成</w:t>
      </w:r>
    </w:p>
    <w:p w14:paraId="4575D2C1">
      <w:pPr>
        <w:spacing w:line="360" w:lineRule="auto"/>
        <w:ind w:right="210" w:firstLine="480" w:firstLineChars="200"/>
        <w:rPr>
          <w:rFonts w:ascii="宋体" w:hAnsi="宋体" w:cs="宋体"/>
          <w:sz w:val="24"/>
        </w:rPr>
      </w:pPr>
      <w:r>
        <w:rPr>
          <w:rFonts w:hint="eastAsia" w:ascii="宋体" w:hAnsi="宋体" w:cs="宋体"/>
          <w:sz w:val="24"/>
        </w:rPr>
        <w:t>天基数据运管控分系统由算法插件集成管理子系统、业务流程编排子系统、业务流程管理子系统、业务运行调度子系统、运行状态监控子系统、故障诊断与处理子系统和运行状态分析子系统组成，具体组成如下图所示。</w:t>
      </w:r>
    </w:p>
    <w:p w14:paraId="54231772">
      <w:pPr>
        <w:spacing w:line="360" w:lineRule="auto"/>
        <w:ind w:right="210" w:firstLine="630" w:firstLineChars="300"/>
        <w:jc w:val="center"/>
        <w:rPr>
          <w:rFonts w:ascii="宋体" w:hAnsi="宋体" w:cs="宋体"/>
          <w:sz w:val="24"/>
        </w:rPr>
      </w:pPr>
      <w:r>
        <w:rPr>
          <w:rFonts w:hint="eastAsia"/>
        </w:rPr>
        <w:object>
          <v:shape id="_x0000_i1028" o:spt="75" type="#_x0000_t75" style="height:196.6pt;width:237pt;" o:ole="t" filled="f" o:preferrelative="t" stroked="f" coordsize="21600,21600">
            <v:path/>
            <v:fill on="f" focussize="0,0"/>
            <v:stroke on="f" joinstyle="miter"/>
            <v:imagedata r:id="rId11" o:title=""/>
            <o:lock v:ext="edit" aspectratio="f"/>
            <w10:wrap type="none"/>
            <w10:anchorlock/>
          </v:shape>
          <o:OLEObject Type="Embed" ProgID="Visio.Drawing.15" ShapeID="_x0000_i1028" DrawAspect="Content" ObjectID="_1468075728" r:id="rId10">
            <o:LockedField>false</o:LockedField>
          </o:OLEObject>
        </w:object>
      </w:r>
    </w:p>
    <w:p w14:paraId="61474861">
      <w:pPr>
        <w:pStyle w:val="3"/>
        <w:keepNext/>
        <w:spacing w:line="360" w:lineRule="auto"/>
        <w:ind w:right="210" w:firstLine="480"/>
        <w:rPr>
          <w:rFonts w:ascii="宋体" w:hAnsi="宋体" w:eastAsia="宋体" w:cs="宋体"/>
          <w:b w:val="0"/>
          <w:snapToGrid/>
          <w:kern w:val="2"/>
          <w:sz w:val="24"/>
          <w:szCs w:val="24"/>
        </w:rPr>
      </w:pPr>
      <w:r>
        <w:rPr>
          <w:rFonts w:hint="eastAsia" w:ascii="宋体" w:hAnsi="宋体" w:eastAsia="宋体" w:cs="宋体"/>
          <w:b w:val="0"/>
          <w:snapToGrid/>
          <w:kern w:val="2"/>
          <w:sz w:val="24"/>
          <w:szCs w:val="24"/>
        </w:rPr>
        <w:t>图4 天基数据运管控分系统组成图</w:t>
      </w:r>
    </w:p>
    <w:p w14:paraId="06B09486">
      <w:pPr>
        <w:spacing w:line="360" w:lineRule="auto"/>
        <w:ind w:right="210" w:firstLine="480" w:firstLineChars="200"/>
        <w:rPr>
          <w:rFonts w:ascii="宋体" w:hAnsi="宋体" w:cs="宋体"/>
          <w:sz w:val="24"/>
        </w:rPr>
      </w:pPr>
      <w:r>
        <w:rPr>
          <w:rFonts w:hint="eastAsia" w:ascii="宋体" w:hAnsi="宋体" w:cs="宋体"/>
          <w:sz w:val="24"/>
        </w:rPr>
        <w:t>（1）算法插件集成管理子系统</w:t>
      </w:r>
    </w:p>
    <w:p w14:paraId="3F3E7FA5">
      <w:pPr>
        <w:spacing w:line="360" w:lineRule="auto"/>
        <w:ind w:right="210" w:firstLine="480" w:firstLineChars="200"/>
        <w:rPr>
          <w:rFonts w:ascii="宋体" w:hAnsi="宋体" w:cs="宋体"/>
          <w:sz w:val="24"/>
        </w:rPr>
      </w:pPr>
      <w:r>
        <w:rPr>
          <w:rFonts w:hint="eastAsia" w:ascii="宋体" w:hAnsi="宋体" w:cs="宋体"/>
          <w:sz w:val="24"/>
        </w:rPr>
        <w:t>算法插件集成管理子系统制定并维护统一的算法插件技术规范，实现对海洋卫星数据接收预处理、多源遥感数据快速处理、多源卫星影像融合处理、空天数据快速融合处理、海洋遥感数据质量评估等分系统相关算法插件的统一注册、集成与管理，支撑业务流程的自动化处理与灵活扩展。子系统主要包括算法配置与管理维护、算法插件规范检查、算法插件信息提取、算法插件规范性检查等核心能力。</w:t>
      </w:r>
    </w:p>
    <w:p w14:paraId="5BB3A1CD">
      <w:pPr>
        <w:spacing w:line="360" w:lineRule="auto"/>
        <w:ind w:right="210" w:firstLine="480" w:firstLineChars="200"/>
        <w:rPr>
          <w:rFonts w:ascii="宋体" w:hAnsi="宋体" w:cs="宋体"/>
          <w:sz w:val="24"/>
        </w:rPr>
      </w:pPr>
      <w:r>
        <w:rPr>
          <w:rFonts w:hint="eastAsia" w:ascii="宋体" w:hAnsi="宋体" w:cs="宋体"/>
          <w:sz w:val="24"/>
        </w:rPr>
        <w:t>针对不同业务场景和输入数据类型，算法需要适配灵活多变的参数配置，而传统单一的手动调参方式难以兼顾效率与一致性。为此，子系统拟构建一套参数配置模板库，允许用户根据不同场景与数据类型创建和管理参数模板，实现算法参数的标准化封装配置。模板库支持从模板创建、编辑到参数校验的完整流程，用户可根据业务需求快速选用适配模板，避免重复调参与配置错误。通过参数模板的沉淀与复用，既降低算法使用的专业门槛，也保障参数配置的准确性与可复现性，有效支撑多场景、多用户的规模化算法应用与持续优化。</w:t>
      </w:r>
    </w:p>
    <w:p w14:paraId="15530C8B">
      <w:pPr>
        <w:spacing w:line="360" w:lineRule="auto"/>
        <w:ind w:right="210" w:firstLine="480" w:firstLineChars="200"/>
        <w:rPr>
          <w:rFonts w:ascii="宋体" w:hAnsi="宋体" w:cs="宋体"/>
          <w:sz w:val="24"/>
        </w:rPr>
      </w:pPr>
      <w:r>
        <w:rPr>
          <w:rFonts w:hint="eastAsia" w:ascii="宋体" w:hAnsi="宋体" w:cs="宋体"/>
          <w:sz w:val="24"/>
        </w:rPr>
        <w:t>该子系统应包含数据接收服务API信息管理维护模块、数据引接服务API信息管理维护模块、算法包规范性检查规则配置管理模块、算法运行测试检查规则配置管理模块、算法注册与管理维护模块、算法插件版本管理模块、算法规范性检查模块、算法运行环境配置管理模块、算法运行检查模块、算法管理维护日志管理模块、算法测试日志管理模块。</w:t>
      </w:r>
    </w:p>
    <w:p w14:paraId="2E14E685">
      <w:pPr>
        <w:spacing w:line="360" w:lineRule="auto"/>
        <w:ind w:right="210" w:firstLine="480" w:firstLineChars="200"/>
        <w:rPr>
          <w:rFonts w:ascii="宋体" w:hAnsi="宋体" w:cs="宋体"/>
          <w:sz w:val="24"/>
        </w:rPr>
      </w:pPr>
      <w:r>
        <w:rPr>
          <w:rFonts w:hint="eastAsia" w:ascii="宋体" w:hAnsi="宋体" w:cs="宋体"/>
          <w:sz w:val="24"/>
        </w:rPr>
        <w:t>（2）业务流程编排子系统</w:t>
      </w:r>
    </w:p>
    <w:p w14:paraId="72DC54BB">
      <w:pPr>
        <w:spacing w:line="360" w:lineRule="auto"/>
        <w:ind w:right="210" w:rightChars="100" w:firstLine="480" w:firstLineChars="200"/>
        <w:rPr>
          <w:rFonts w:ascii="宋体" w:hAnsi="宋体" w:cs="宋体"/>
          <w:sz w:val="24"/>
        </w:rPr>
      </w:pPr>
      <w:r>
        <w:rPr>
          <w:rFonts w:hint="eastAsia" w:ascii="宋体" w:hAnsi="宋体" w:cs="宋体"/>
          <w:sz w:val="24"/>
        </w:rPr>
        <w:t>业务流程编排子系统是整个遥感数据处理平台，赋予系统用户强大的可视化流程配置能力，极大地降低复杂业务逻辑构建的技术门槛。</w:t>
      </w:r>
    </w:p>
    <w:p w14:paraId="09AB70AA">
      <w:pPr>
        <w:spacing w:line="360" w:lineRule="auto"/>
        <w:ind w:right="210" w:rightChars="100" w:firstLine="480" w:firstLineChars="200"/>
        <w:rPr>
          <w:rFonts w:ascii="宋体" w:hAnsi="宋体" w:cs="宋体"/>
          <w:sz w:val="24"/>
        </w:rPr>
      </w:pPr>
      <w:r>
        <w:rPr>
          <w:rFonts w:hint="eastAsia" w:ascii="宋体" w:hAnsi="宋体" w:cs="宋体"/>
          <w:sz w:val="24"/>
        </w:rPr>
        <w:t>该子系统基于先进的前后端分离架构与图形化渲染引擎，为用户提供一个交互式、所见即所得的流程设计环境。用户无需编写复杂的代码，仅需在画布上通过简单的鼠标拖放、节点连线与参数配置，即可将原子化的算法插件组装成复杂的业务处理链条。</w:t>
      </w:r>
    </w:p>
    <w:p w14:paraId="110DDE70">
      <w:pPr>
        <w:spacing w:line="360" w:lineRule="auto"/>
        <w:ind w:right="210" w:rightChars="100" w:firstLine="480" w:firstLineChars="200"/>
        <w:rPr>
          <w:rFonts w:ascii="宋体" w:hAnsi="宋体" w:cs="宋体"/>
          <w:sz w:val="24"/>
        </w:rPr>
      </w:pPr>
      <w:r>
        <w:rPr>
          <w:rFonts w:hint="eastAsia" w:ascii="宋体" w:hAnsi="宋体" w:cs="宋体"/>
          <w:sz w:val="24"/>
        </w:rPr>
        <w:t>子系统全面支持海洋卫星遥感数据接收处理、多源遥感数据快速处理、多源卫星影像数据融合处理、空天数据快速融合处理、海洋遥感数据质量评估等多种典型业务场景的流程编排。通过可视化的方式将复杂的业务逻辑抽象为可复用、可移植的流程模板。这不仅大幅提升业务流程的构建效率与灵活性，实现业务逻辑的敏捷迭代，还为多源遥感数据的自动化处理、标准化作业与快速响应提供强有力的支撑。</w:t>
      </w:r>
    </w:p>
    <w:p w14:paraId="5C1B1666">
      <w:pPr>
        <w:spacing w:line="360" w:lineRule="auto"/>
        <w:ind w:right="210" w:firstLine="480" w:firstLineChars="200"/>
        <w:rPr>
          <w:rFonts w:ascii="宋体" w:hAnsi="宋体" w:cs="宋体"/>
          <w:sz w:val="24"/>
        </w:rPr>
      </w:pPr>
      <w:r>
        <w:rPr>
          <w:rFonts w:hint="eastAsia" w:ascii="宋体" w:hAnsi="宋体" w:cs="宋体"/>
          <w:sz w:val="24"/>
        </w:rPr>
        <w:t>该子系统应包含算法插件列表获取模块、多源卫星数据接收流程编排模块、多源卫星数据引接流程编排模块、多源遥感数据快速处理流程编排模块、多源卫星数据融合流程编排模块、空天数据快速融合流程编排模块、海洋遥感数据质量评估流程编排模块、业务流程检查与测试模块、业务流程提交入库模块。</w:t>
      </w:r>
    </w:p>
    <w:p w14:paraId="16372B3D">
      <w:pPr>
        <w:spacing w:line="360" w:lineRule="auto"/>
        <w:ind w:right="210" w:firstLine="480" w:firstLineChars="200"/>
        <w:rPr>
          <w:rFonts w:ascii="宋体" w:hAnsi="宋体" w:cs="宋体"/>
          <w:sz w:val="24"/>
        </w:rPr>
      </w:pPr>
      <w:r>
        <w:rPr>
          <w:rFonts w:hint="eastAsia" w:ascii="宋体" w:hAnsi="宋体" w:cs="宋体"/>
          <w:sz w:val="24"/>
        </w:rPr>
        <w:t>（3）业务流程管理子系统</w:t>
      </w:r>
    </w:p>
    <w:p w14:paraId="5D827104">
      <w:pPr>
        <w:spacing w:line="360" w:lineRule="auto"/>
        <w:ind w:right="210" w:firstLine="480" w:firstLineChars="200"/>
        <w:rPr>
          <w:rFonts w:ascii="宋体" w:hAnsi="宋体" w:cs="宋体"/>
          <w:sz w:val="24"/>
        </w:rPr>
      </w:pPr>
      <w:r>
        <w:rPr>
          <w:rFonts w:hint="eastAsia" w:ascii="宋体" w:hAnsi="宋体" w:cs="宋体"/>
          <w:sz w:val="24"/>
        </w:rPr>
        <w:t>业务流程管理子系统承担着对已配置各类业务流程的全生命周期管理职责，是连接流程设计与流程执行的枢纽，保障整个遥感数据处理平台有序的运转。</w:t>
      </w:r>
    </w:p>
    <w:p w14:paraId="70368695">
      <w:pPr>
        <w:spacing w:line="360" w:lineRule="auto"/>
        <w:ind w:right="210" w:firstLine="480" w:firstLineChars="200"/>
        <w:rPr>
          <w:rFonts w:ascii="宋体" w:hAnsi="宋体" w:cs="宋体"/>
          <w:sz w:val="24"/>
        </w:rPr>
      </w:pPr>
      <w:r>
        <w:rPr>
          <w:rFonts w:hint="eastAsia" w:ascii="宋体" w:hAnsi="宋体" w:cs="宋体"/>
          <w:sz w:val="24"/>
        </w:rPr>
        <w:t>该子系统实现对业务流程的查询、修改、删除、状态跟踪等系列管理功能。通过将分散在各个业务模块中的流程定义进行集中化的管理，子系统有效保障业务流程的规范化与可控化，避免流程定义的碎片化与版本混乱问题。提供对流程运行策略、调度规则、异常处理机制的动态配置能力，确保业务逻辑能够随着外部需求的变化而快速迭代与调整。为构建敏捷、高效的遥感数据处理体系提供坚实的管理支撑与制度保障。</w:t>
      </w:r>
    </w:p>
    <w:p w14:paraId="76D6040D">
      <w:pPr>
        <w:spacing w:line="360" w:lineRule="auto"/>
        <w:ind w:right="210" w:firstLine="480" w:firstLineChars="200"/>
        <w:rPr>
          <w:rFonts w:ascii="宋体" w:hAnsi="宋体" w:cs="宋体"/>
          <w:sz w:val="24"/>
        </w:rPr>
      </w:pPr>
      <w:r>
        <w:rPr>
          <w:rFonts w:hint="eastAsia" w:ascii="宋体" w:hAnsi="宋体" w:cs="宋体"/>
          <w:sz w:val="24"/>
        </w:rPr>
        <w:t>该子系统应包含流程配置与管理模块、预制模板预览与加载模块、节点参数配置管理模块、流程校验模块、流程版本管理模块、流程优先级配置管理模块、流程执行失败策略配置管理模块、流程结果广播与告警模块、流程节点关联配置与管理维护模块。</w:t>
      </w:r>
    </w:p>
    <w:p w14:paraId="0B6665BB">
      <w:pPr>
        <w:spacing w:line="360" w:lineRule="auto"/>
        <w:ind w:right="210" w:firstLine="480" w:firstLineChars="200"/>
        <w:rPr>
          <w:rFonts w:ascii="宋体" w:hAnsi="宋体" w:cs="宋体"/>
          <w:sz w:val="24"/>
        </w:rPr>
      </w:pPr>
      <w:r>
        <w:rPr>
          <w:rFonts w:hint="eastAsia" w:ascii="宋体" w:hAnsi="宋体" w:cs="宋体"/>
          <w:sz w:val="24"/>
        </w:rPr>
        <w:t>（4）业务运行调度子系统</w:t>
      </w:r>
    </w:p>
    <w:p w14:paraId="725965E9">
      <w:pPr>
        <w:spacing w:line="360" w:lineRule="auto"/>
        <w:ind w:right="210" w:firstLine="480" w:firstLineChars="200"/>
        <w:rPr>
          <w:rFonts w:ascii="宋体" w:hAnsi="宋体" w:cs="宋体"/>
          <w:sz w:val="24"/>
        </w:rPr>
      </w:pPr>
      <w:r>
        <w:rPr>
          <w:rFonts w:hint="eastAsia" w:ascii="宋体" w:hAnsi="宋体" w:cs="宋体"/>
          <w:sz w:val="24"/>
        </w:rPr>
        <w:t>业务运行调度子系统是驱动整个遥感数据处理平台高效运转的部分，将静态流程定义转化为动态生产力，是连接业务编排与底层计算资源的桥梁。</w:t>
      </w:r>
    </w:p>
    <w:p w14:paraId="6AA79793">
      <w:pPr>
        <w:spacing w:line="360" w:lineRule="auto"/>
        <w:ind w:right="210" w:firstLine="480" w:firstLineChars="200"/>
        <w:rPr>
          <w:rFonts w:ascii="宋体" w:hAnsi="宋体" w:cs="宋体"/>
          <w:sz w:val="24"/>
        </w:rPr>
      </w:pPr>
      <w:r>
        <w:rPr>
          <w:rFonts w:hint="eastAsia" w:ascii="宋体" w:hAnsi="宋体" w:cs="宋体"/>
          <w:sz w:val="24"/>
        </w:rPr>
        <w:t>该子系统主要实现通过定时触发（如Cron表达式）、API外部调用或手动执行等多种灵活方式，精准触发系统中集成的各类应用业务，确保数据处理的时效性与敏捷性。子系统内置强大的任务分发机制与资源调度算法。不仅解决分布式环境下的资源争抢、死锁及数据一致性问题，还提供对任务运行状态的全链路实时监控与容错能力，确保遥感数据处理任务在复杂环境下依然能够稳定、高效、有序地执行，是实现平台自动化、智能化运营与高可用性的基石。</w:t>
      </w:r>
    </w:p>
    <w:p w14:paraId="3A6ECD07">
      <w:pPr>
        <w:spacing w:line="360" w:lineRule="auto"/>
        <w:ind w:right="210" w:firstLine="480" w:firstLineChars="200"/>
        <w:rPr>
          <w:rFonts w:ascii="宋体" w:hAnsi="宋体" w:cs="宋体"/>
          <w:sz w:val="24"/>
        </w:rPr>
      </w:pPr>
      <w:r>
        <w:rPr>
          <w:rFonts w:hint="eastAsia" w:ascii="宋体" w:hAnsi="宋体" w:cs="宋体"/>
          <w:sz w:val="24"/>
        </w:rPr>
        <w:t>该子系统应包含负载均衡策略配置与管理维护模块、业务流程数据查询提取模块、业务流程触发任务配置管理模块、业务流程手动触发运行模块、业务流程运行控制模块、流程运行进度获取显示模块、流程节点日志获取显示模块、流程节点输出浏览显示模块、流程运行日志查询检索模块、流程执行中间结果清理模块、流程结果数据监控与归档模块。</w:t>
      </w:r>
    </w:p>
    <w:p w14:paraId="47BC4B3A">
      <w:pPr>
        <w:spacing w:line="360" w:lineRule="auto"/>
        <w:ind w:right="210" w:firstLine="480" w:firstLineChars="200"/>
        <w:rPr>
          <w:rFonts w:ascii="宋体" w:hAnsi="宋体" w:cs="宋体"/>
          <w:sz w:val="24"/>
        </w:rPr>
      </w:pPr>
      <w:r>
        <w:rPr>
          <w:rFonts w:hint="eastAsia" w:ascii="宋体" w:hAnsi="宋体" w:cs="宋体"/>
          <w:sz w:val="24"/>
        </w:rPr>
        <w:t>（5）运行状态监控子系统</w:t>
      </w:r>
    </w:p>
    <w:p w14:paraId="1D9EC711">
      <w:pPr>
        <w:spacing w:line="360" w:lineRule="auto"/>
        <w:ind w:right="210" w:firstLine="480" w:firstLineChars="200"/>
        <w:rPr>
          <w:rFonts w:ascii="宋体" w:hAnsi="宋体" w:cs="宋体"/>
          <w:sz w:val="24"/>
        </w:rPr>
      </w:pPr>
      <w:r>
        <w:rPr>
          <w:rFonts w:hint="eastAsia" w:ascii="宋体" w:hAnsi="宋体" w:cs="宋体"/>
          <w:sz w:val="24"/>
        </w:rPr>
        <w:t>运行状态监控子系统主要实现对应用集群中各服务器节点状态的实时采集、汇总与可视化展示，构建覆盖物理设施到应用服务的全方位监控网络。该子系统具备完善的资源监控能力，能够检测服务器的存活状态，并监控CPU、网卡、内存、硬盘等核心硬件资源的占用情况。同时，它还能深入应用层面，对各类业务服务及处理进程的运行状态进行实时追踪。</w:t>
      </w:r>
    </w:p>
    <w:p w14:paraId="6F47863A">
      <w:pPr>
        <w:spacing w:line="360" w:lineRule="auto"/>
        <w:ind w:right="210" w:firstLine="480" w:firstLineChars="200"/>
        <w:rPr>
          <w:rFonts w:ascii="宋体" w:hAnsi="宋体" w:cs="宋体"/>
          <w:sz w:val="24"/>
        </w:rPr>
      </w:pPr>
      <w:r>
        <w:rPr>
          <w:rFonts w:hint="eastAsia" w:ascii="宋体" w:hAnsi="宋体" w:cs="宋体"/>
          <w:sz w:val="24"/>
        </w:rPr>
        <w:t>为确保监控数据的全面性与标准化，每个功能模块的日志收集与处理接口均统一对接至天基运管控系统的运行状态监控子系统，实现全系统运行数据的集中汇聚。该接口体系采用推拉结合的采集方式，支持结构化与非结构化日志的混合传输。通过统一的数据模型，系统对原始日志进行解析及格式转换，确保各类功能日志能够按照预定义规范完成封装。运行状态子系统通过该各项监控信息实现对系统各功能模块运行状态的实时感知、集中存储与统一分析，为故障诊断、性能评估、运维审计提供准确、完整的数据基础，是实现精细化运维与治理的重要技术支撑。</w:t>
      </w:r>
    </w:p>
    <w:p w14:paraId="25F561F9">
      <w:pPr>
        <w:spacing w:line="360" w:lineRule="auto"/>
        <w:ind w:right="210" w:firstLine="480" w:firstLineChars="200"/>
        <w:rPr>
          <w:rFonts w:ascii="宋体" w:hAnsi="宋体" w:cs="宋体"/>
          <w:sz w:val="24"/>
        </w:rPr>
      </w:pPr>
      <w:r>
        <w:rPr>
          <w:rFonts w:hint="eastAsia" w:ascii="宋体" w:hAnsi="宋体" w:cs="宋体"/>
          <w:sz w:val="24"/>
        </w:rPr>
        <w:t>该子系统应包含业务流程状态数据获取模块、节点存储资源监控上报模块、节点网络状态监控上报模块、节点进程列表监控上报模块、节点状态数据接收处理模块、系统服务状态数据接收处理模块、状态数据存储与管理模块、状态数据查询检索模块、状态数据汇总与显示模块。</w:t>
      </w:r>
    </w:p>
    <w:p w14:paraId="51BC4D85">
      <w:pPr>
        <w:spacing w:line="360" w:lineRule="auto"/>
        <w:ind w:right="210" w:firstLine="480" w:firstLineChars="200"/>
        <w:rPr>
          <w:rFonts w:ascii="宋体" w:hAnsi="宋体" w:cs="宋体"/>
          <w:sz w:val="24"/>
        </w:rPr>
      </w:pPr>
      <w:r>
        <w:rPr>
          <w:rFonts w:hint="eastAsia" w:ascii="宋体" w:hAnsi="宋体" w:cs="宋体"/>
          <w:sz w:val="24"/>
        </w:rPr>
        <w:t>（6）故障诊断与处理子系统</w:t>
      </w:r>
    </w:p>
    <w:p w14:paraId="3FF6CCC5">
      <w:pPr>
        <w:spacing w:line="360" w:lineRule="auto"/>
        <w:ind w:right="210" w:firstLine="480" w:firstLineChars="200"/>
        <w:rPr>
          <w:rFonts w:ascii="宋体" w:hAnsi="宋体" w:cs="宋体"/>
          <w:sz w:val="24"/>
        </w:rPr>
      </w:pPr>
      <w:r>
        <w:rPr>
          <w:rFonts w:hint="eastAsia" w:ascii="宋体" w:hAnsi="宋体" w:cs="宋体"/>
          <w:sz w:val="24"/>
        </w:rPr>
        <w:t>故障诊断与处理子系统是系统稳定运行的保障，构建起一套从故障感知、故障分析到自动化处理的完整闭环体系。</w:t>
      </w:r>
    </w:p>
    <w:p w14:paraId="7A1A7928">
      <w:pPr>
        <w:spacing w:line="360" w:lineRule="auto"/>
        <w:ind w:right="210" w:firstLine="480" w:firstLineChars="200"/>
        <w:rPr>
          <w:rFonts w:ascii="宋体" w:hAnsi="宋体" w:cs="宋体"/>
          <w:sz w:val="24"/>
        </w:rPr>
      </w:pPr>
      <w:r>
        <w:rPr>
          <w:rFonts w:hint="eastAsia" w:ascii="宋体" w:hAnsi="宋体" w:cs="宋体"/>
          <w:sz w:val="24"/>
        </w:rPr>
        <w:t>该子系统基于采集的各类主机节点运行状态数据、节点资源占用数据、服务及数据处理进程状态数据、日志数据、业务成果数据等进行多维度的异常状态检测，捕捉到系统运行中的异常信息。通过内置的故障处理策略库，可实现部分非致命故障的自动修复，实现故障恢复；对于无法自动修复的复杂故障，则进行告警并详细记录，形成运维闭环，保障业务连续性。</w:t>
      </w:r>
    </w:p>
    <w:p w14:paraId="64A6DA55">
      <w:pPr>
        <w:spacing w:line="360" w:lineRule="auto"/>
        <w:ind w:right="210" w:firstLine="480" w:firstLineChars="200"/>
        <w:rPr>
          <w:rFonts w:ascii="宋体" w:hAnsi="宋体" w:cs="宋体"/>
          <w:sz w:val="24"/>
        </w:rPr>
      </w:pPr>
      <w:r>
        <w:rPr>
          <w:rFonts w:hint="eastAsia" w:ascii="宋体" w:hAnsi="宋体" w:cs="宋体"/>
          <w:sz w:val="24"/>
        </w:rPr>
        <w:t>通过运行状态告警设置为系统管理用户提供可视化的告警配置页面，实现各类运行状态的精细化告警设置。系统后台根据告警设置及状态参数的实时对比，实现不同异常状态的检测与告警。</w:t>
      </w:r>
    </w:p>
    <w:p w14:paraId="7012D0CF">
      <w:pPr>
        <w:spacing w:line="360" w:lineRule="auto"/>
        <w:ind w:right="210" w:firstLine="480" w:firstLineChars="200"/>
        <w:rPr>
          <w:rFonts w:ascii="宋体" w:hAnsi="宋体" w:cs="宋体"/>
          <w:sz w:val="24"/>
        </w:rPr>
      </w:pPr>
      <w:r>
        <w:rPr>
          <w:rFonts w:hint="eastAsia" w:ascii="宋体" w:hAnsi="宋体" w:cs="宋体"/>
          <w:sz w:val="24"/>
        </w:rPr>
        <w:t>该子系统应包含运行状态告警设置模块、故障诊断规则配置管理模块、运行状态数据查询提取模块、运行状态异常诊断模块、故障状态处理决策模块、异常状态自动修复模块、故障状态告警模块、故障状态日志记录与管理模块、故障日志查询检索模块、故障日志统计显示模块。</w:t>
      </w:r>
    </w:p>
    <w:p w14:paraId="1CE17E8D">
      <w:pPr>
        <w:spacing w:line="360" w:lineRule="auto"/>
        <w:ind w:right="210" w:firstLine="480" w:firstLineChars="200"/>
        <w:rPr>
          <w:rFonts w:ascii="宋体" w:hAnsi="宋体" w:cs="宋体"/>
          <w:sz w:val="24"/>
        </w:rPr>
      </w:pPr>
      <w:r>
        <w:rPr>
          <w:rFonts w:hint="eastAsia" w:ascii="宋体" w:hAnsi="宋体" w:cs="宋体"/>
          <w:sz w:val="24"/>
        </w:rPr>
        <w:t>（7）运行状态分析子系统</w:t>
      </w:r>
    </w:p>
    <w:p w14:paraId="11C0A9B0">
      <w:pPr>
        <w:spacing w:line="360" w:lineRule="auto"/>
        <w:ind w:right="210" w:firstLine="480" w:firstLineChars="200"/>
        <w:rPr>
          <w:rFonts w:ascii="宋体" w:hAnsi="宋体" w:cs="宋体"/>
          <w:sz w:val="24"/>
        </w:rPr>
      </w:pPr>
      <w:r>
        <w:rPr>
          <w:rFonts w:hint="eastAsia" w:ascii="宋体" w:hAnsi="宋体" w:cs="宋体"/>
          <w:sz w:val="24"/>
        </w:rPr>
        <w:t>运行状态分析子系统基于系统采集存储的各类状态监控信息进行统计分析。该子系统旨在通过数据驱动的方式，实现对负载均衡策略完善性、处理算法效率、处理算法稳定性、资源利用率等的科学评价，为系统的持续优化、容量规划提供量化依据与决策支持。</w:t>
      </w:r>
    </w:p>
    <w:p w14:paraId="273A7CD6">
      <w:pPr>
        <w:spacing w:line="360" w:lineRule="auto"/>
        <w:ind w:right="210" w:firstLine="480" w:firstLineChars="200"/>
        <w:rPr>
          <w:rFonts w:ascii="宋体" w:hAnsi="宋体" w:cs="宋体"/>
          <w:sz w:val="24"/>
        </w:rPr>
      </w:pPr>
      <w:r>
        <w:rPr>
          <w:rFonts w:hint="eastAsia" w:ascii="宋体" w:hAnsi="宋体" w:cs="宋体"/>
          <w:sz w:val="24"/>
        </w:rPr>
        <w:t>该子系统应包含运行状态数据请求获取模块、算法运行耗时统计显示模块、算法运行成功率统计显示模块、算法运行内存占用统计显示模块、算法运行IO统计显示模块、算法运行CPU占用率统计显示模块、算法稳定性分析评价模块、节点负载统计与显示对比模块、负载均衡分析报告生成与下载模块。</w:t>
      </w:r>
    </w:p>
    <w:p w14:paraId="09D3E48E">
      <w:pPr>
        <w:spacing w:line="360" w:lineRule="auto"/>
        <w:ind w:right="210" w:firstLine="482" w:firstLineChars="200"/>
        <w:outlineLvl w:val="2"/>
        <w:rPr>
          <w:rFonts w:ascii="宋体" w:hAnsi="宋体" w:cs="宋体"/>
          <w:b/>
          <w:bCs/>
          <w:sz w:val="24"/>
        </w:rPr>
      </w:pPr>
      <w:r>
        <w:rPr>
          <w:rFonts w:hint="eastAsia" w:ascii="宋体" w:hAnsi="宋体" w:cs="宋体"/>
          <w:b/>
          <w:bCs/>
          <w:sz w:val="24"/>
        </w:rPr>
        <w:t>7.技术指标</w:t>
      </w:r>
    </w:p>
    <w:p w14:paraId="20F3C1A7">
      <w:pPr>
        <w:spacing w:line="360" w:lineRule="auto"/>
        <w:ind w:right="210" w:firstLine="482" w:firstLineChars="200"/>
        <w:rPr>
          <w:rFonts w:ascii="宋体" w:hAnsi="宋体" w:cs="宋体"/>
          <w:b/>
          <w:bCs/>
          <w:sz w:val="24"/>
        </w:rPr>
      </w:pPr>
      <w:bookmarkStart w:id="18" w:name="_Hlk227934211"/>
      <w:r>
        <w:rPr>
          <w:rFonts w:hint="eastAsia" w:ascii="宋体" w:hAnsi="宋体" w:cs="宋体"/>
          <w:b/>
          <w:bCs/>
          <w:sz w:val="24"/>
        </w:rPr>
        <w:t>7.1多源卫星数据引接管理分系统</w:t>
      </w:r>
    </w:p>
    <w:p w14:paraId="4258E1A2">
      <w:pPr>
        <w:spacing w:line="360" w:lineRule="auto"/>
        <w:ind w:right="210" w:firstLine="480" w:firstLineChars="200"/>
        <w:rPr>
          <w:rFonts w:ascii="宋体" w:hAnsi="宋体" w:cs="宋体"/>
          <w:sz w:val="24"/>
        </w:rPr>
      </w:pPr>
      <w:r>
        <w:rPr>
          <w:rFonts w:hint="eastAsia" w:ascii="宋体" w:hAnsi="宋体" w:cs="宋体"/>
          <w:sz w:val="24"/>
        </w:rPr>
        <w:t>1）功能要求</w:t>
      </w:r>
    </w:p>
    <w:p w14:paraId="66D4E601">
      <w:pPr>
        <w:numPr>
          <w:ilvl w:val="0"/>
          <w:numId w:val="3"/>
        </w:numPr>
        <w:spacing w:line="360" w:lineRule="auto"/>
        <w:ind w:left="210" w:right="210" w:firstLine="480" w:firstLineChars="200"/>
        <w:rPr>
          <w:rFonts w:ascii="宋体" w:hAnsi="宋体" w:cs="宋体"/>
          <w:sz w:val="24"/>
        </w:rPr>
      </w:pPr>
      <w:r>
        <w:rPr>
          <w:rFonts w:hint="eastAsia" w:ascii="宋体" w:hAnsi="宋体" w:cs="宋体"/>
          <w:sz w:val="24"/>
        </w:rPr>
        <w:t>能够引接管理 HY-1系列卫星、HY-2系列卫星、CFOSAT卫星、高分三号卫星、1米C-SAR卫星、高分光学卫星数据；</w:t>
      </w:r>
    </w:p>
    <w:p w14:paraId="1088B29F">
      <w:pPr>
        <w:numPr>
          <w:ilvl w:val="0"/>
          <w:numId w:val="3"/>
        </w:numPr>
        <w:spacing w:line="360" w:lineRule="auto"/>
        <w:ind w:left="210" w:right="210" w:firstLine="480" w:firstLineChars="200"/>
        <w:rPr>
          <w:rFonts w:ascii="宋体" w:hAnsi="宋体" w:cs="宋体"/>
          <w:sz w:val="24"/>
        </w:rPr>
      </w:pPr>
      <w:r>
        <w:rPr>
          <w:rFonts w:hint="eastAsia" w:ascii="宋体" w:hAnsi="宋体" w:cs="宋体"/>
          <w:sz w:val="24"/>
        </w:rPr>
        <w:t>能够引接管理不少于5种商业卫星数据；</w:t>
      </w:r>
    </w:p>
    <w:p w14:paraId="673933B5">
      <w:pPr>
        <w:numPr>
          <w:ilvl w:val="0"/>
          <w:numId w:val="3"/>
        </w:numPr>
        <w:spacing w:line="360" w:lineRule="auto"/>
        <w:ind w:left="210" w:right="210" w:firstLine="480" w:firstLineChars="200"/>
        <w:rPr>
          <w:rFonts w:ascii="宋体" w:hAnsi="宋体" w:cs="宋体"/>
          <w:sz w:val="24"/>
        </w:rPr>
      </w:pPr>
      <w:r>
        <w:rPr>
          <w:rFonts w:hint="eastAsia" w:ascii="宋体" w:hAnsi="宋体" w:cs="宋体"/>
          <w:sz w:val="24"/>
        </w:rPr>
        <w:t>能够下载引接管理国外卫星数据，包括：Terra/Aqua 卫星数据、哨兵卫星数据、Landsat 数据、Himawari-8数据；</w:t>
      </w:r>
    </w:p>
    <w:p w14:paraId="18819E91">
      <w:pPr>
        <w:numPr>
          <w:ilvl w:val="0"/>
          <w:numId w:val="3"/>
        </w:numPr>
        <w:spacing w:line="360" w:lineRule="auto"/>
        <w:ind w:left="210" w:right="210" w:firstLine="480" w:firstLineChars="200"/>
        <w:rPr>
          <w:rFonts w:ascii="宋体" w:hAnsi="宋体" w:cs="宋体"/>
          <w:sz w:val="24"/>
        </w:rPr>
      </w:pPr>
      <w:r>
        <w:rPr>
          <w:rFonts w:hint="eastAsia" w:ascii="宋体" w:hAnsi="宋体" w:cs="宋体"/>
          <w:sz w:val="24"/>
        </w:rPr>
        <w:t>能够对引接到的多源卫星数据进行综合管理和质量控制。</w:t>
      </w:r>
    </w:p>
    <w:p w14:paraId="3FACE529">
      <w:pPr>
        <w:numPr>
          <w:ilvl w:val="0"/>
          <w:numId w:val="4"/>
        </w:numPr>
        <w:spacing w:line="360" w:lineRule="auto"/>
        <w:ind w:right="210" w:firstLine="480" w:firstLineChars="200"/>
        <w:rPr>
          <w:rFonts w:ascii="宋体" w:hAnsi="宋体" w:cs="宋体"/>
          <w:sz w:val="24"/>
        </w:rPr>
      </w:pPr>
      <w:r>
        <w:rPr>
          <w:rFonts w:hint="eastAsia" w:ascii="宋体" w:hAnsi="宋体" w:cs="宋体"/>
          <w:sz w:val="24"/>
        </w:rPr>
        <w:t>性能指标</w:t>
      </w:r>
    </w:p>
    <w:p w14:paraId="66E0307B">
      <w:pPr>
        <w:numPr>
          <w:ilvl w:val="0"/>
          <w:numId w:val="5"/>
        </w:numPr>
        <w:spacing w:line="360" w:lineRule="auto"/>
        <w:ind w:left="210" w:right="210" w:firstLine="480" w:firstLineChars="200"/>
        <w:rPr>
          <w:rFonts w:ascii="宋体" w:hAnsi="宋体" w:cs="宋体"/>
          <w:sz w:val="24"/>
        </w:rPr>
      </w:pPr>
      <w:r>
        <w:rPr>
          <w:rFonts w:hint="eastAsia" w:ascii="宋体" w:hAnsi="宋体" w:cs="宋体"/>
          <w:sz w:val="24"/>
        </w:rPr>
        <w:t>系统具备较强的稳定性，能够稳定7×24小时连续运行，整体系统的年可用率大于等于95%。</w:t>
      </w:r>
    </w:p>
    <w:p w14:paraId="41B0CFAD">
      <w:pPr>
        <w:numPr>
          <w:ilvl w:val="0"/>
          <w:numId w:val="5"/>
        </w:numPr>
        <w:spacing w:line="360" w:lineRule="auto"/>
        <w:ind w:left="210" w:right="210" w:firstLine="480" w:firstLineChars="200"/>
        <w:rPr>
          <w:rFonts w:ascii="宋体" w:hAnsi="宋体" w:cs="宋体"/>
          <w:sz w:val="24"/>
        </w:rPr>
      </w:pPr>
      <w:r>
        <w:rPr>
          <w:rFonts w:hint="eastAsia" w:ascii="宋体" w:hAnsi="宋体" w:cs="宋体"/>
          <w:sz w:val="24"/>
        </w:rPr>
        <w:t>能够对数据接收文件夹进行定期检索，数据发现响应时间优于15分钟。</w:t>
      </w:r>
    </w:p>
    <w:p w14:paraId="371BF664">
      <w:pPr>
        <w:numPr>
          <w:ilvl w:val="0"/>
          <w:numId w:val="5"/>
        </w:numPr>
        <w:spacing w:line="360" w:lineRule="auto"/>
        <w:ind w:left="210" w:right="210" w:firstLine="480" w:firstLineChars="200"/>
        <w:rPr>
          <w:rFonts w:ascii="宋体" w:hAnsi="宋体" w:cs="宋体"/>
          <w:sz w:val="24"/>
        </w:rPr>
      </w:pPr>
      <w:r>
        <w:rPr>
          <w:rFonts w:hint="eastAsia" w:ascii="宋体" w:hAnsi="宋体" w:cs="宋体"/>
          <w:sz w:val="24"/>
        </w:rPr>
        <w:t>系统应具有快速响应能力，系统响应时间优于3秒。</w:t>
      </w:r>
    </w:p>
    <w:p w14:paraId="46C82C4D">
      <w:pPr>
        <w:spacing w:line="360" w:lineRule="auto"/>
        <w:ind w:right="210" w:firstLine="482" w:firstLineChars="200"/>
        <w:rPr>
          <w:rFonts w:ascii="宋体" w:hAnsi="宋体" w:cs="宋体"/>
          <w:b/>
          <w:bCs/>
          <w:sz w:val="24"/>
        </w:rPr>
      </w:pPr>
      <w:r>
        <w:rPr>
          <w:rFonts w:hint="eastAsia" w:ascii="宋体" w:hAnsi="宋体" w:cs="宋体"/>
          <w:b/>
          <w:bCs/>
          <w:sz w:val="24"/>
        </w:rPr>
        <w:t>7.2多源遥感数据快速处理分系统</w:t>
      </w:r>
    </w:p>
    <w:p w14:paraId="085854E0">
      <w:pPr>
        <w:spacing w:line="360" w:lineRule="auto"/>
        <w:ind w:right="210" w:firstLine="480" w:firstLineChars="200"/>
        <w:rPr>
          <w:rFonts w:ascii="宋体" w:hAnsi="宋体" w:cs="宋体"/>
          <w:sz w:val="24"/>
        </w:rPr>
      </w:pPr>
      <w:r>
        <w:rPr>
          <w:rFonts w:hint="eastAsia" w:ascii="宋体" w:hAnsi="宋体" w:cs="宋体"/>
          <w:sz w:val="24"/>
        </w:rPr>
        <w:t>1）功能要求</w:t>
      </w:r>
    </w:p>
    <w:p w14:paraId="3FBCD31E">
      <w:pPr>
        <w:numPr>
          <w:ilvl w:val="0"/>
          <w:numId w:val="6"/>
        </w:numPr>
        <w:spacing w:line="360" w:lineRule="auto"/>
        <w:ind w:left="210" w:right="210" w:firstLine="480"/>
        <w:rPr>
          <w:rFonts w:ascii="宋体" w:hAnsi="宋体" w:cs="宋体"/>
          <w:sz w:val="24"/>
        </w:rPr>
      </w:pPr>
      <w:r>
        <w:rPr>
          <w:rFonts w:hint="eastAsia" w:ascii="宋体" w:hAnsi="宋体" w:cs="宋体"/>
          <w:sz w:val="24"/>
        </w:rPr>
        <w:t>具备HY-1C/D/E快速预处理的能力；</w:t>
      </w:r>
    </w:p>
    <w:p w14:paraId="49FBF326">
      <w:pPr>
        <w:numPr>
          <w:ilvl w:val="0"/>
          <w:numId w:val="6"/>
        </w:numPr>
        <w:spacing w:line="360" w:lineRule="auto"/>
        <w:ind w:left="210" w:right="210" w:firstLine="480" w:firstLineChars="200"/>
        <w:rPr>
          <w:rFonts w:ascii="宋体" w:hAnsi="宋体" w:cs="宋体"/>
          <w:sz w:val="24"/>
        </w:rPr>
      </w:pPr>
      <w:r>
        <w:rPr>
          <w:rFonts w:hint="eastAsia" w:ascii="宋体" w:hAnsi="宋体" w:cs="宋体"/>
          <w:sz w:val="24"/>
        </w:rPr>
        <w:t>具备盐度星快速预处理和处理能力；</w:t>
      </w:r>
    </w:p>
    <w:p w14:paraId="61ABDD0F">
      <w:pPr>
        <w:numPr>
          <w:ilvl w:val="0"/>
          <w:numId w:val="6"/>
        </w:numPr>
        <w:spacing w:line="360" w:lineRule="auto"/>
        <w:ind w:left="210" w:right="210" w:firstLine="480" w:firstLineChars="200"/>
        <w:rPr>
          <w:rFonts w:ascii="宋体" w:hAnsi="宋体" w:cs="宋体"/>
          <w:sz w:val="24"/>
        </w:rPr>
      </w:pPr>
      <w:r>
        <w:rPr>
          <w:rFonts w:hint="eastAsia" w:ascii="宋体" w:hAnsi="宋体" w:cs="宋体"/>
          <w:sz w:val="24"/>
        </w:rPr>
        <w:t>具备AIS快速预处理和处理能力；</w:t>
      </w:r>
    </w:p>
    <w:p w14:paraId="194C63A4">
      <w:pPr>
        <w:numPr>
          <w:ilvl w:val="0"/>
          <w:numId w:val="6"/>
        </w:numPr>
        <w:spacing w:line="360" w:lineRule="auto"/>
        <w:ind w:left="210" w:right="210" w:firstLine="480" w:firstLineChars="200"/>
        <w:rPr>
          <w:rFonts w:ascii="宋体" w:hAnsi="宋体" w:cs="宋体"/>
          <w:sz w:val="24"/>
        </w:rPr>
      </w:pPr>
      <w:r>
        <w:rPr>
          <w:rFonts w:hint="eastAsia" w:ascii="宋体" w:hAnsi="宋体" w:cs="宋体"/>
          <w:sz w:val="24"/>
        </w:rPr>
        <w:t>具备商业卫星数据快速处理能力；</w:t>
      </w:r>
    </w:p>
    <w:p w14:paraId="2297403B">
      <w:pPr>
        <w:numPr>
          <w:ilvl w:val="0"/>
          <w:numId w:val="6"/>
        </w:numPr>
        <w:spacing w:line="360" w:lineRule="auto"/>
        <w:ind w:left="210" w:right="210" w:firstLine="480" w:firstLineChars="200"/>
        <w:rPr>
          <w:rFonts w:ascii="宋体" w:hAnsi="宋体" w:cs="宋体"/>
          <w:sz w:val="24"/>
        </w:rPr>
      </w:pPr>
      <w:r>
        <w:rPr>
          <w:rFonts w:hint="eastAsia" w:ascii="宋体" w:hAnsi="宋体" w:cs="宋体"/>
          <w:sz w:val="24"/>
        </w:rPr>
        <w:t>具备HY-2B/C/D快速处理能力；</w:t>
      </w:r>
    </w:p>
    <w:p w14:paraId="1F87CD02">
      <w:pPr>
        <w:numPr>
          <w:ilvl w:val="0"/>
          <w:numId w:val="6"/>
        </w:numPr>
        <w:spacing w:line="360" w:lineRule="auto"/>
        <w:ind w:left="210" w:right="210" w:firstLine="480" w:firstLineChars="200"/>
        <w:rPr>
          <w:rFonts w:ascii="宋体" w:hAnsi="宋体" w:cs="宋体"/>
          <w:sz w:val="24"/>
        </w:rPr>
      </w:pPr>
      <w:r>
        <w:rPr>
          <w:rFonts w:hint="eastAsia" w:ascii="宋体" w:hAnsi="宋体" w:cs="宋体"/>
          <w:sz w:val="24"/>
        </w:rPr>
        <w:t>具备网格化数据产品快速处理能力。</w:t>
      </w:r>
    </w:p>
    <w:p w14:paraId="37D09AB2">
      <w:pPr>
        <w:numPr>
          <w:ilvl w:val="0"/>
          <w:numId w:val="7"/>
        </w:numPr>
        <w:spacing w:line="360" w:lineRule="auto"/>
        <w:ind w:right="210" w:firstLine="480" w:firstLineChars="200"/>
        <w:rPr>
          <w:rFonts w:ascii="宋体" w:hAnsi="宋体" w:cs="宋体"/>
          <w:sz w:val="24"/>
        </w:rPr>
      </w:pPr>
      <w:r>
        <w:rPr>
          <w:rFonts w:hint="eastAsia" w:ascii="宋体" w:hAnsi="宋体" w:cs="宋体"/>
          <w:sz w:val="24"/>
        </w:rPr>
        <w:t>性能指标</w:t>
      </w:r>
    </w:p>
    <w:p w14:paraId="58CB77C1">
      <w:pPr>
        <w:numPr>
          <w:ilvl w:val="0"/>
          <w:numId w:val="8"/>
        </w:numPr>
        <w:spacing w:line="360" w:lineRule="auto"/>
        <w:ind w:left="210" w:right="210" w:firstLine="480" w:firstLineChars="200"/>
        <w:rPr>
          <w:rFonts w:ascii="宋体" w:hAnsi="宋体" w:cs="宋体"/>
          <w:sz w:val="24"/>
        </w:rPr>
      </w:pPr>
      <w:r>
        <w:rPr>
          <w:rFonts w:hint="eastAsia" w:ascii="宋体" w:hAnsi="宋体" w:cs="宋体"/>
          <w:sz w:val="24"/>
        </w:rPr>
        <w:t>系统具备每周7天、每天24小时的连续运行能力；</w:t>
      </w:r>
    </w:p>
    <w:p w14:paraId="10BDFFD5">
      <w:pPr>
        <w:numPr>
          <w:ilvl w:val="0"/>
          <w:numId w:val="8"/>
        </w:numPr>
        <w:spacing w:line="360" w:lineRule="auto"/>
        <w:ind w:left="210" w:right="210" w:firstLine="480" w:firstLineChars="200"/>
        <w:rPr>
          <w:rFonts w:ascii="宋体" w:hAnsi="宋体" w:cs="宋体"/>
          <w:sz w:val="24"/>
        </w:rPr>
      </w:pPr>
      <w:r>
        <w:rPr>
          <w:rFonts w:hint="eastAsia" w:ascii="宋体" w:hAnsi="宋体" w:cs="宋体"/>
          <w:sz w:val="24"/>
        </w:rPr>
        <w:t>满足开放式的业务应用需求，能支持后续的专业模块以组件的方式动态地集成到系统；</w:t>
      </w:r>
    </w:p>
    <w:p w14:paraId="640C4440">
      <w:pPr>
        <w:numPr>
          <w:ilvl w:val="0"/>
          <w:numId w:val="8"/>
        </w:numPr>
        <w:spacing w:line="360" w:lineRule="auto"/>
        <w:ind w:left="210" w:right="210" w:firstLine="480" w:firstLineChars="200"/>
        <w:rPr>
          <w:rFonts w:ascii="宋体" w:hAnsi="宋体" w:cs="宋体"/>
          <w:sz w:val="24"/>
        </w:rPr>
      </w:pPr>
      <w:r>
        <w:rPr>
          <w:rFonts w:hint="eastAsia" w:ascii="宋体" w:hAnsi="宋体" w:cs="宋体"/>
          <w:sz w:val="24"/>
        </w:rPr>
        <w:t>各遥感数据从接收到归档时间小于2h；</w:t>
      </w:r>
    </w:p>
    <w:p w14:paraId="45A33C18">
      <w:pPr>
        <w:numPr>
          <w:ilvl w:val="0"/>
          <w:numId w:val="8"/>
        </w:numPr>
        <w:spacing w:line="360" w:lineRule="auto"/>
        <w:ind w:left="210" w:right="210" w:firstLine="480" w:firstLineChars="200"/>
        <w:rPr>
          <w:rFonts w:ascii="宋体" w:hAnsi="宋体" w:cs="宋体"/>
          <w:sz w:val="24"/>
        </w:rPr>
      </w:pPr>
      <w:r>
        <w:rPr>
          <w:rFonts w:hint="eastAsia" w:ascii="宋体" w:hAnsi="宋体" w:cs="宋体"/>
          <w:sz w:val="24"/>
        </w:rPr>
        <w:t>资料处理专用软件可用性 99.9%，可维护性好；</w:t>
      </w:r>
    </w:p>
    <w:p w14:paraId="22452D54">
      <w:pPr>
        <w:numPr>
          <w:ilvl w:val="0"/>
          <w:numId w:val="8"/>
        </w:numPr>
        <w:spacing w:line="360" w:lineRule="auto"/>
        <w:ind w:left="210" w:right="210" w:firstLine="480" w:firstLineChars="200"/>
        <w:rPr>
          <w:rFonts w:ascii="宋体" w:hAnsi="宋体" w:cs="宋体"/>
          <w:sz w:val="24"/>
        </w:rPr>
      </w:pPr>
      <w:r>
        <w:rPr>
          <w:rFonts w:hint="eastAsia" w:ascii="宋体" w:hAnsi="宋体" w:cs="宋体"/>
          <w:sz w:val="24"/>
        </w:rPr>
        <w:t>系统支持国产海洋系列卫星多级产品生成能力，要素不少于 5 种。</w:t>
      </w:r>
    </w:p>
    <w:p w14:paraId="52E8A35D">
      <w:pPr>
        <w:spacing w:line="360" w:lineRule="auto"/>
        <w:ind w:right="210" w:firstLine="482" w:firstLineChars="200"/>
        <w:rPr>
          <w:rFonts w:ascii="宋体" w:hAnsi="宋体" w:cs="宋体"/>
          <w:b/>
          <w:bCs/>
          <w:sz w:val="24"/>
        </w:rPr>
      </w:pPr>
      <w:r>
        <w:rPr>
          <w:rFonts w:hint="eastAsia" w:ascii="宋体" w:hAnsi="宋体" w:cs="宋体"/>
          <w:b/>
          <w:bCs/>
          <w:sz w:val="24"/>
        </w:rPr>
        <w:t>7.3多源卫星影像融合处理分系统</w:t>
      </w:r>
    </w:p>
    <w:p w14:paraId="41D01B4D">
      <w:pPr>
        <w:spacing w:line="360" w:lineRule="auto"/>
        <w:ind w:right="210" w:firstLine="480" w:firstLineChars="200"/>
        <w:rPr>
          <w:rFonts w:ascii="宋体" w:hAnsi="宋体" w:cs="宋体"/>
          <w:sz w:val="24"/>
        </w:rPr>
      </w:pPr>
      <w:r>
        <w:rPr>
          <w:rFonts w:hint="eastAsia" w:ascii="宋体" w:hAnsi="宋体" w:cs="宋体"/>
          <w:sz w:val="24"/>
        </w:rPr>
        <w:t>1）功能要求</w:t>
      </w:r>
    </w:p>
    <w:p w14:paraId="67B41DC1">
      <w:pPr>
        <w:spacing w:line="360" w:lineRule="auto"/>
        <w:ind w:left="420" w:leftChars="200" w:right="210" w:firstLine="480" w:firstLineChars="200"/>
        <w:rPr>
          <w:rFonts w:ascii="宋体" w:hAnsi="宋体" w:cs="宋体"/>
          <w:bCs/>
          <w:color w:val="000000"/>
          <w:sz w:val="24"/>
          <w:szCs w:val="20"/>
        </w:rPr>
      </w:pPr>
      <w:r>
        <w:rPr>
          <w:rFonts w:hint="eastAsia" w:ascii="宋体" w:hAnsi="宋体" w:cs="宋体"/>
          <w:bCs/>
          <w:color w:val="000000"/>
          <w:sz w:val="24"/>
          <w:szCs w:val="20"/>
        </w:rPr>
        <w:t>多源影像融合产品种类不少于3类。</w:t>
      </w:r>
    </w:p>
    <w:p w14:paraId="03E66B94">
      <w:pPr>
        <w:numPr>
          <w:ilvl w:val="0"/>
          <w:numId w:val="7"/>
        </w:numPr>
        <w:spacing w:line="360" w:lineRule="auto"/>
        <w:ind w:right="210" w:firstLine="480" w:firstLineChars="200"/>
        <w:rPr>
          <w:rFonts w:ascii="宋体" w:hAnsi="宋体" w:cs="宋体"/>
          <w:sz w:val="24"/>
        </w:rPr>
      </w:pPr>
      <w:r>
        <w:rPr>
          <w:rFonts w:hint="eastAsia" w:ascii="宋体" w:hAnsi="宋体" w:cs="宋体"/>
          <w:sz w:val="24"/>
        </w:rPr>
        <w:t>性能指标</w:t>
      </w:r>
    </w:p>
    <w:p w14:paraId="39B9C6E9">
      <w:pPr>
        <w:spacing w:line="360" w:lineRule="auto"/>
        <w:ind w:left="420" w:leftChars="200" w:right="210" w:firstLine="480" w:firstLineChars="200"/>
        <w:rPr>
          <w:rFonts w:ascii="宋体" w:hAnsi="宋体" w:cs="宋体"/>
          <w:sz w:val="24"/>
        </w:rPr>
      </w:pPr>
      <w:r>
        <w:rPr>
          <w:rFonts w:hint="eastAsia" w:ascii="宋体" w:hAnsi="宋体" w:cs="宋体"/>
          <w:bCs/>
          <w:color w:val="000000"/>
          <w:sz w:val="24"/>
          <w:szCs w:val="20"/>
        </w:rPr>
        <w:t>系统具备每周7天、每天24小时的连续运行能力。</w:t>
      </w:r>
    </w:p>
    <w:p w14:paraId="2710B0B0">
      <w:pPr>
        <w:spacing w:line="360" w:lineRule="auto"/>
        <w:ind w:right="210" w:firstLine="482" w:firstLineChars="200"/>
        <w:rPr>
          <w:rFonts w:ascii="宋体" w:hAnsi="宋体" w:cs="宋体"/>
          <w:b/>
          <w:bCs/>
          <w:sz w:val="24"/>
        </w:rPr>
      </w:pPr>
      <w:r>
        <w:rPr>
          <w:rFonts w:hint="eastAsia" w:ascii="宋体" w:hAnsi="宋体" w:cs="宋体"/>
          <w:b/>
          <w:bCs/>
          <w:sz w:val="24"/>
        </w:rPr>
        <w:t>7.4天基数据运管控分系统</w:t>
      </w:r>
    </w:p>
    <w:p w14:paraId="465713D3">
      <w:pPr>
        <w:spacing w:line="360" w:lineRule="auto"/>
        <w:ind w:right="210" w:firstLine="480" w:firstLineChars="200"/>
        <w:rPr>
          <w:rFonts w:ascii="宋体" w:hAnsi="宋体" w:cs="宋体"/>
          <w:sz w:val="24"/>
        </w:rPr>
      </w:pPr>
      <w:r>
        <w:rPr>
          <w:rFonts w:hint="eastAsia" w:ascii="宋体" w:hAnsi="宋体" w:cs="宋体"/>
          <w:sz w:val="24"/>
        </w:rPr>
        <w:t>1）功能要求</w:t>
      </w:r>
    </w:p>
    <w:p w14:paraId="15A04EDC">
      <w:pPr>
        <w:numPr>
          <w:ilvl w:val="0"/>
          <w:numId w:val="9"/>
        </w:numPr>
        <w:spacing w:line="360" w:lineRule="auto"/>
        <w:ind w:left="210" w:right="210" w:firstLine="480" w:firstLineChars="200"/>
        <w:rPr>
          <w:rFonts w:ascii="宋体" w:hAnsi="宋体" w:cs="宋体"/>
          <w:sz w:val="24"/>
        </w:rPr>
      </w:pPr>
      <w:r>
        <w:rPr>
          <w:rFonts w:hint="eastAsia" w:ascii="宋体" w:hAnsi="宋体" w:cs="宋体"/>
          <w:sz w:val="24"/>
        </w:rPr>
        <w:t>具备关键数据备份及恢复能力；</w:t>
      </w:r>
    </w:p>
    <w:p w14:paraId="41FE1328">
      <w:pPr>
        <w:numPr>
          <w:ilvl w:val="0"/>
          <w:numId w:val="9"/>
        </w:numPr>
        <w:spacing w:line="360" w:lineRule="auto"/>
        <w:ind w:left="210" w:right="210" w:firstLine="480" w:firstLineChars="200"/>
        <w:rPr>
          <w:rFonts w:ascii="宋体" w:hAnsi="宋体" w:cs="宋体"/>
          <w:sz w:val="24"/>
        </w:rPr>
      </w:pPr>
      <w:r>
        <w:rPr>
          <w:rFonts w:hint="eastAsia" w:ascii="宋体" w:hAnsi="宋体" w:cs="宋体"/>
          <w:sz w:val="24"/>
        </w:rPr>
        <w:t>能够及时检测到业务相关进程的异常运行状态，并通过相应的指令进行重启；</w:t>
      </w:r>
    </w:p>
    <w:p w14:paraId="4B31B913">
      <w:pPr>
        <w:numPr>
          <w:ilvl w:val="0"/>
          <w:numId w:val="9"/>
        </w:numPr>
        <w:spacing w:line="360" w:lineRule="auto"/>
        <w:ind w:left="210" w:right="210" w:firstLine="480" w:firstLineChars="200"/>
        <w:rPr>
          <w:rFonts w:ascii="宋体" w:hAnsi="宋体" w:cs="宋体"/>
          <w:sz w:val="24"/>
        </w:rPr>
      </w:pPr>
      <w:r>
        <w:rPr>
          <w:rFonts w:hint="eastAsia" w:ascii="宋体" w:hAnsi="宋体" w:cs="宋体"/>
          <w:sz w:val="24"/>
        </w:rPr>
        <w:t>针对检测到的异常状态，应具备通过系统消息或其它方式进行告警的能力。</w:t>
      </w:r>
    </w:p>
    <w:p w14:paraId="4D95FC0C">
      <w:pPr>
        <w:numPr>
          <w:ilvl w:val="0"/>
          <w:numId w:val="4"/>
        </w:numPr>
        <w:spacing w:line="360" w:lineRule="auto"/>
        <w:ind w:right="210" w:firstLine="480" w:firstLineChars="200"/>
        <w:rPr>
          <w:rFonts w:ascii="宋体" w:hAnsi="宋体" w:cs="宋体"/>
          <w:sz w:val="24"/>
        </w:rPr>
      </w:pPr>
      <w:r>
        <w:rPr>
          <w:rFonts w:hint="eastAsia" w:ascii="宋体" w:hAnsi="宋体" w:cs="宋体"/>
          <w:sz w:val="24"/>
        </w:rPr>
        <w:t>性能指标</w:t>
      </w:r>
    </w:p>
    <w:p w14:paraId="0DF332A7">
      <w:pPr>
        <w:numPr>
          <w:ilvl w:val="0"/>
          <w:numId w:val="10"/>
        </w:numPr>
        <w:spacing w:line="360" w:lineRule="auto"/>
        <w:ind w:left="210" w:right="210" w:firstLine="480" w:firstLineChars="200"/>
        <w:rPr>
          <w:rFonts w:ascii="宋体" w:hAnsi="宋体" w:cs="宋体"/>
          <w:sz w:val="24"/>
        </w:rPr>
      </w:pPr>
      <w:r>
        <w:rPr>
          <w:rFonts w:hint="eastAsia" w:ascii="宋体" w:hAnsi="宋体" w:cs="宋体"/>
          <w:sz w:val="24"/>
        </w:rPr>
        <w:t>具备关键数据备份及恢复能力；</w:t>
      </w:r>
    </w:p>
    <w:p w14:paraId="45EADF6C">
      <w:pPr>
        <w:numPr>
          <w:ilvl w:val="0"/>
          <w:numId w:val="10"/>
        </w:numPr>
        <w:spacing w:line="360" w:lineRule="auto"/>
        <w:ind w:left="210" w:right="210" w:firstLine="480" w:firstLineChars="200"/>
        <w:rPr>
          <w:rFonts w:ascii="宋体" w:hAnsi="宋体" w:cs="宋体"/>
          <w:sz w:val="24"/>
        </w:rPr>
      </w:pPr>
      <w:r>
        <w:rPr>
          <w:rFonts w:hint="eastAsia" w:ascii="宋体" w:hAnsi="宋体" w:cs="宋体"/>
          <w:sz w:val="24"/>
        </w:rPr>
        <w:t>能够及时检测到业务相关进程的异常运行状态，并通过相应的指令进行重启。</w:t>
      </w:r>
      <w:bookmarkEnd w:id="18"/>
    </w:p>
    <w:p w14:paraId="5E8A1942">
      <w:pPr>
        <w:spacing w:line="360" w:lineRule="auto"/>
        <w:ind w:right="210" w:firstLine="482" w:firstLineChars="200"/>
        <w:outlineLvl w:val="2"/>
        <w:rPr>
          <w:rFonts w:ascii="宋体" w:hAnsi="宋体" w:cs="宋体"/>
          <w:b/>
          <w:bCs/>
          <w:sz w:val="24"/>
        </w:rPr>
      </w:pPr>
      <w:r>
        <w:rPr>
          <w:rFonts w:hint="eastAsia" w:ascii="宋体" w:hAnsi="宋体" w:cs="宋体"/>
          <w:b/>
          <w:bCs/>
          <w:sz w:val="24"/>
        </w:rPr>
        <w:t>8.南海天基数据处理系统软件功能清单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956"/>
        <w:gridCol w:w="2729"/>
        <w:gridCol w:w="3991"/>
      </w:tblGrid>
      <w:tr w14:paraId="0085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2F7EFCF">
            <w:pPr>
              <w:spacing w:line="360" w:lineRule="auto"/>
              <w:jc w:val="center"/>
              <w:rPr>
                <w:rFonts w:ascii="宋体" w:hAnsi="宋体" w:cs="宋体"/>
                <w:sz w:val="24"/>
              </w:rPr>
            </w:pPr>
            <w:r>
              <w:rPr>
                <w:rFonts w:hint="eastAsia" w:ascii="宋体" w:hAnsi="宋体" w:cs="宋体"/>
                <w:sz w:val="24"/>
              </w:rPr>
              <w:t>序号</w:t>
            </w:r>
          </w:p>
        </w:tc>
        <w:tc>
          <w:tcPr>
            <w:tcW w:w="956" w:type="dxa"/>
            <w:vAlign w:val="center"/>
          </w:tcPr>
          <w:p w14:paraId="2CB7DB8D">
            <w:pPr>
              <w:spacing w:line="360" w:lineRule="auto"/>
              <w:jc w:val="center"/>
              <w:rPr>
                <w:rFonts w:ascii="宋体" w:hAnsi="宋体" w:cs="宋体"/>
                <w:sz w:val="24"/>
              </w:rPr>
            </w:pPr>
            <w:r>
              <w:rPr>
                <w:rFonts w:hint="eastAsia" w:ascii="宋体" w:hAnsi="宋体" w:cs="宋体"/>
                <w:sz w:val="24"/>
              </w:rPr>
              <w:t>分系统</w:t>
            </w:r>
          </w:p>
        </w:tc>
        <w:tc>
          <w:tcPr>
            <w:tcW w:w="2729" w:type="dxa"/>
            <w:vAlign w:val="center"/>
          </w:tcPr>
          <w:p w14:paraId="246E73BC">
            <w:pPr>
              <w:spacing w:line="360" w:lineRule="auto"/>
              <w:jc w:val="center"/>
              <w:rPr>
                <w:rFonts w:ascii="宋体" w:hAnsi="宋体" w:cs="宋体"/>
                <w:sz w:val="24"/>
              </w:rPr>
            </w:pPr>
            <w:r>
              <w:rPr>
                <w:rFonts w:hint="eastAsia" w:ascii="宋体" w:hAnsi="宋体" w:cs="宋体"/>
                <w:sz w:val="24"/>
              </w:rPr>
              <w:t>子系统</w:t>
            </w:r>
          </w:p>
        </w:tc>
        <w:tc>
          <w:tcPr>
            <w:tcW w:w="3991" w:type="dxa"/>
            <w:vAlign w:val="center"/>
          </w:tcPr>
          <w:p w14:paraId="3C5AC006">
            <w:pPr>
              <w:spacing w:line="360" w:lineRule="auto"/>
              <w:jc w:val="center"/>
              <w:rPr>
                <w:rFonts w:ascii="宋体" w:hAnsi="宋体" w:cs="宋体"/>
                <w:sz w:val="24"/>
              </w:rPr>
            </w:pPr>
            <w:r>
              <w:rPr>
                <w:rFonts w:hint="eastAsia" w:ascii="宋体" w:hAnsi="宋体" w:cs="宋体"/>
                <w:sz w:val="24"/>
              </w:rPr>
              <w:t>模块</w:t>
            </w:r>
          </w:p>
        </w:tc>
      </w:tr>
      <w:tr w14:paraId="4A97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C8D117E">
            <w:pPr>
              <w:spacing w:line="360" w:lineRule="auto"/>
              <w:ind w:right="210"/>
              <w:rPr>
                <w:rFonts w:ascii="宋体" w:hAnsi="宋体" w:cs="宋体"/>
                <w:sz w:val="24"/>
              </w:rPr>
            </w:pPr>
            <w:r>
              <w:rPr>
                <w:rFonts w:hint="eastAsia" w:ascii="宋体" w:hAnsi="宋体" w:cs="宋体"/>
                <w:sz w:val="24"/>
              </w:rPr>
              <w:t>1</w:t>
            </w:r>
          </w:p>
        </w:tc>
        <w:tc>
          <w:tcPr>
            <w:tcW w:w="956" w:type="dxa"/>
            <w:vMerge w:val="restart"/>
            <w:vAlign w:val="center"/>
          </w:tcPr>
          <w:p w14:paraId="6AE4C1CC">
            <w:pPr>
              <w:spacing w:line="360" w:lineRule="auto"/>
              <w:ind w:right="210"/>
              <w:rPr>
                <w:rFonts w:ascii="宋体" w:hAnsi="宋体" w:cs="宋体"/>
                <w:sz w:val="24"/>
              </w:rPr>
            </w:pPr>
            <w:r>
              <w:rPr>
                <w:rFonts w:hint="eastAsia" w:ascii="宋体" w:hAnsi="宋体" w:cs="宋体"/>
                <w:sz w:val="24"/>
              </w:rPr>
              <w:t>多源卫星数据引接管理分系统</w:t>
            </w:r>
          </w:p>
        </w:tc>
        <w:tc>
          <w:tcPr>
            <w:tcW w:w="2729" w:type="dxa"/>
            <w:vAlign w:val="center"/>
          </w:tcPr>
          <w:p w14:paraId="64EBAF33">
            <w:pPr>
              <w:spacing w:line="360" w:lineRule="auto"/>
              <w:ind w:right="210"/>
              <w:rPr>
                <w:rFonts w:ascii="宋体" w:hAnsi="宋体" w:cs="宋体"/>
                <w:sz w:val="24"/>
              </w:rPr>
            </w:pPr>
            <w:r>
              <w:rPr>
                <w:rFonts w:hint="eastAsia" w:ascii="宋体" w:hAnsi="宋体" w:cs="宋体"/>
                <w:sz w:val="24"/>
              </w:rPr>
              <w:t>HY-1系列卫星数据引接子系统</w:t>
            </w:r>
          </w:p>
        </w:tc>
        <w:tc>
          <w:tcPr>
            <w:tcW w:w="3991" w:type="dxa"/>
            <w:vAlign w:val="center"/>
          </w:tcPr>
          <w:p w14:paraId="40AD11F7">
            <w:pPr>
              <w:spacing w:line="360" w:lineRule="auto"/>
              <w:ind w:right="210"/>
              <w:rPr>
                <w:rFonts w:ascii="宋体" w:hAnsi="宋体" w:cs="宋体"/>
                <w:sz w:val="24"/>
              </w:rPr>
            </w:pPr>
            <w:r>
              <w:rPr>
                <w:rFonts w:hint="eastAsia" w:ascii="宋体" w:hAnsi="宋体" w:cs="宋体"/>
                <w:sz w:val="24"/>
              </w:rPr>
              <w:t>HY-1系列卫星数据引接模块</w:t>
            </w:r>
          </w:p>
        </w:tc>
      </w:tr>
      <w:tr w14:paraId="6152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0DEE4CE">
            <w:pPr>
              <w:spacing w:line="360" w:lineRule="auto"/>
              <w:ind w:right="210"/>
              <w:rPr>
                <w:rFonts w:ascii="宋体" w:hAnsi="宋体" w:cs="宋体"/>
                <w:sz w:val="24"/>
              </w:rPr>
            </w:pPr>
            <w:r>
              <w:rPr>
                <w:rFonts w:hint="eastAsia" w:ascii="宋体" w:hAnsi="宋体" w:cs="宋体"/>
                <w:sz w:val="24"/>
              </w:rPr>
              <w:t>2</w:t>
            </w:r>
          </w:p>
        </w:tc>
        <w:tc>
          <w:tcPr>
            <w:tcW w:w="956" w:type="dxa"/>
            <w:vMerge w:val="continue"/>
            <w:vAlign w:val="center"/>
          </w:tcPr>
          <w:p w14:paraId="21FC840F">
            <w:pPr>
              <w:spacing w:line="360" w:lineRule="auto"/>
              <w:ind w:right="210"/>
              <w:rPr>
                <w:rFonts w:ascii="宋体" w:hAnsi="宋体" w:cs="宋体"/>
                <w:sz w:val="24"/>
              </w:rPr>
            </w:pPr>
          </w:p>
        </w:tc>
        <w:tc>
          <w:tcPr>
            <w:tcW w:w="2729" w:type="dxa"/>
            <w:vAlign w:val="center"/>
          </w:tcPr>
          <w:p w14:paraId="6F630964">
            <w:pPr>
              <w:spacing w:line="360" w:lineRule="auto"/>
              <w:ind w:right="210"/>
              <w:rPr>
                <w:rFonts w:ascii="宋体" w:hAnsi="宋体" w:cs="宋体"/>
                <w:sz w:val="24"/>
              </w:rPr>
            </w:pPr>
            <w:r>
              <w:rPr>
                <w:rFonts w:hint="eastAsia" w:ascii="宋体" w:hAnsi="宋体" w:cs="宋体"/>
                <w:sz w:val="24"/>
              </w:rPr>
              <w:t>HY-2系列卫星数据引接子系统</w:t>
            </w:r>
          </w:p>
        </w:tc>
        <w:tc>
          <w:tcPr>
            <w:tcW w:w="3991" w:type="dxa"/>
            <w:vAlign w:val="center"/>
          </w:tcPr>
          <w:p w14:paraId="456C2848">
            <w:pPr>
              <w:spacing w:line="360" w:lineRule="auto"/>
              <w:ind w:right="210"/>
              <w:rPr>
                <w:rFonts w:ascii="宋体" w:hAnsi="宋体" w:cs="宋体"/>
                <w:sz w:val="24"/>
              </w:rPr>
            </w:pPr>
            <w:r>
              <w:rPr>
                <w:rFonts w:hint="eastAsia" w:ascii="宋体" w:hAnsi="宋体" w:cs="宋体"/>
                <w:sz w:val="24"/>
              </w:rPr>
              <w:t>HY-2系列卫星数据引接模块</w:t>
            </w:r>
          </w:p>
        </w:tc>
      </w:tr>
      <w:tr w14:paraId="5EC7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601C33F">
            <w:pPr>
              <w:spacing w:line="360" w:lineRule="auto"/>
              <w:ind w:right="210"/>
              <w:rPr>
                <w:rFonts w:ascii="宋体" w:hAnsi="宋体" w:cs="宋体"/>
                <w:sz w:val="24"/>
              </w:rPr>
            </w:pPr>
            <w:r>
              <w:rPr>
                <w:rFonts w:hint="eastAsia" w:ascii="宋体" w:hAnsi="宋体" w:cs="宋体"/>
                <w:sz w:val="24"/>
              </w:rPr>
              <w:t>3</w:t>
            </w:r>
          </w:p>
        </w:tc>
        <w:tc>
          <w:tcPr>
            <w:tcW w:w="956" w:type="dxa"/>
            <w:vMerge w:val="continue"/>
            <w:vAlign w:val="center"/>
          </w:tcPr>
          <w:p w14:paraId="2CAC02B5">
            <w:pPr>
              <w:spacing w:line="360" w:lineRule="auto"/>
              <w:ind w:right="210"/>
              <w:rPr>
                <w:rFonts w:ascii="宋体" w:hAnsi="宋体" w:cs="宋体"/>
                <w:sz w:val="24"/>
              </w:rPr>
            </w:pPr>
          </w:p>
        </w:tc>
        <w:tc>
          <w:tcPr>
            <w:tcW w:w="2729" w:type="dxa"/>
            <w:vAlign w:val="center"/>
          </w:tcPr>
          <w:p w14:paraId="5DF0A3C8">
            <w:pPr>
              <w:spacing w:line="360" w:lineRule="auto"/>
              <w:ind w:right="210"/>
              <w:rPr>
                <w:rFonts w:ascii="宋体" w:hAnsi="宋体" w:cs="宋体"/>
                <w:sz w:val="24"/>
              </w:rPr>
            </w:pPr>
            <w:r>
              <w:rPr>
                <w:rFonts w:hint="eastAsia" w:ascii="宋体" w:hAnsi="宋体" w:cs="宋体"/>
                <w:sz w:val="24"/>
              </w:rPr>
              <w:t>CFOSAT卫星数据引接子系统</w:t>
            </w:r>
          </w:p>
        </w:tc>
        <w:tc>
          <w:tcPr>
            <w:tcW w:w="3991" w:type="dxa"/>
            <w:vAlign w:val="center"/>
          </w:tcPr>
          <w:p w14:paraId="73C81B2D">
            <w:pPr>
              <w:spacing w:line="360" w:lineRule="auto"/>
              <w:ind w:right="210"/>
              <w:rPr>
                <w:rFonts w:ascii="宋体" w:hAnsi="宋体" w:cs="宋体"/>
                <w:sz w:val="24"/>
              </w:rPr>
            </w:pPr>
            <w:r>
              <w:rPr>
                <w:rFonts w:hint="eastAsia" w:ascii="宋体" w:hAnsi="宋体" w:cs="宋体"/>
                <w:sz w:val="24"/>
                <w:lang w:val="en-US" w:eastAsia="zh-CN"/>
              </w:rPr>
              <w:t>海浪</w:t>
            </w:r>
            <w:r>
              <w:rPr>
                <w:rFonts w:hint="eastAsia" w:ascii="宋体" w:hAnsi="宋体" w:cs="宋体"/>
                <w:sz w:val="24"/>
              </w:rPr>
              <w:t>波谱仪数据引接模块</w:t>
            </w:r>
          </w:p>
        </w:tc>
      </w:tr>
      <w:tr w14:paraId="2970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69162F0">
            <w:pPr>
              <w:spacing w:line="360" w:lineRule="auto"/>
              <w:ind w:right="210"/>
              <w:rPr>
                <w:rFonts w:ascii="宋体" w:hAnsi="宋体" w:cs="宋体"/>
                <w:sz w:val="24"/>
              </w:rPr>
            </w:pPr>
            <w:r>
              <w:rPr>
                <w:rFonts w:hint="eastAsia" w:ascii="宋体" w:hAnsi="宋体" w:cs="宋体"/>
                <w:sz w:val="24"/>
              </w:rPr>
              <w:t>4</w:t>
            </w:r>
          </w:p>
        </w:tc>
        <w:tc>
          <w:tcPr>
            <w:tcW w:w="956" w:type="dxa"/>
            <w:vMerge w:val="continue"/>
            <w:vAlign w:val="center"/>
          </w:tcPr>
          <w:p w14:paraId="328D52AD">
            <w:pPr>
              <w:spacing w:line="360" w:lineRule="auto"/>
              <w:ind w:right="210"/>
              <w:rPr>
                <w:rFonts w:ascii="宋体" w:hAnsi="宋体" w:cs="宋体"/>
                <w:sz w:val="24"/>
              </w:rPr>
            </w:pPr>
          </w:p>
        </w:tc>
        <w:tc>
          <w:tcPr>
            <w:tcW w:w="2729" w:type="dxa"/>
            <w:vMerge w:val="restart"/>
            <w:vAlign w:val="center"/>
          </w:tcPr>
          <w:p w14:paraId="72A9873E">
            <w:pPr>
              <w:spacing w:line="360" w:lineRule="auto"/>
              <w:ind w:right="210"/>
              <w:rPr>
                <w:rFonts w:ascii="宋体" w:hAnsi="宋体" w:cs="宋体"/>
                <w:sz w:val="24"/>
              </w:rPr>
            </w:pPr>
            <w:r>
              <w:rPr>
                <w:rFonts w:hint="eastAsia" w:ascii="宋体" w:hAnsi="宋体" w:cs="宋体"/>
                <w:sz w:val="24"/>
              </w:rPr>
              <w:t>高分系列卫星数据引接子系统</w:t>
            </w:r>
          </w:p>
        </w:tc>
        <w:tc>
          <w:tcPr>
            <w:tcW w:w="3991" w:type="dxa"/>
            <w:vAlign w:val="center"/>
          </w:tcPr>
          <w:p w14:paraId="6CB651E7">
            <w:pPr>
              <w:spacing w:line="360" w:lineRule="auto"/>
              <w:ind w:right="210"/>
              <w:rPr>
                <w:rFonts w:ascii="宋体" w:hAnsi="宋体" w:cs="宋体"/>
                <w:sz w:val="24"/>
              </w:rPr>
            </w:pPr>
            <w:r>
              <w:rPr>
                <w:rFonts w:hint="eastAsia" w:ascii="宋体" w:hAnsi="宋体" w:cs="宋体"/>
                <w:sz w:val="24"/>
              </w:rPr>
              <w:t>高分一/二/四/六号卫星PMS全色多光谱相机数据引接模块</w:t>
            </w:r>
          </w:p>
        </w:tc>
      </w:tr>
      <w:tr w14:paraId="0EF5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E071590">
            <w:pPr>
              <w:spacing w:line="360" w:lineRule="auto"/>
              <w:ind w:right="210"/>
              <w:rPr>
                <w:rFonts w:ascii="宋体" w:hAnsi="宋体" w:cs="宋体"/>
                <w:sz w:val="24"/>
              </w:rPr>
            </w:pPr>
            <w:r>
              <w:rPr>
                <w:rFonts w:hint="eastAsia" w:ascii="宋体" w:hAnsi="宋体" w:cs="宋体"/>
                <w:sz w:val="24"/>
              </w:rPr>
              <w:t>5</w:t>
            </w:r>
          </w:p>
        </w:tc>
        <w:tc>
          <w:tcPr>
            <w:tcW w:w="956" w:type="dxa"/>
            <w:vMerge w:val="continue"/>
            <w:vAlign w:val="center"/>
          </w:tcPr>
          <w:p w14:paraId="20D31DC4">
            <w:pPr>
              <w:spacing w:line="360" w:lineRule="auto"/>
              <w:ind w:right="210"/>
              <w:rPr>
                <w:rFonts w:ascii="宋体" w:hAnsi="宋体" w:cs="宋体"/>
                <w:sz w:val="24"/>
              </w:rPr>
            </w:pPr>
          </w:p>
        </w:tc>
        <w:tc>
          <w:tcPr>
            <w:tcW w:w="2729" w:type="dxa"/>
            <w:vMerge w:val="continue"/>
            <w:vAlign w:val="center"/>
          </w:tcPr>
          <w:p w14:paraId="5E29A3C5">
            <w:pPr>
              <w:spacing w:line="360" w:lineRule="auto"/>
              <w:ind w:right="210"/>
              <w:rPr>
                <w:rFonts w:ascii="宋体" w:hAnsi="宋体" w:cs="宋体"/>
                <w:sz w:val="24"/>
              </w:rPr>
            </w:pPr>
          </w:p>
        </w:tc>
        <w:tc>
          <w:tcPr>
            <w:tcW w:w="3991" w:type="dxa"/>
            <w:vAlign w:val="center"/>
          </w:tcPr>
          <w:p w14:paraId="7E7CA5E9">
            <w:pPr>
              <w:spacing w:line="360" w:lineRule="auto"/>
              <w:ind w:right="210"/>
              <w:rPr>
                <w:rFonts w:ascii="宋体" w:hAnsi="宋体" w:cs="宋体"/>
                <w:sz w:val="24"/>
              </w:rPr>
            </w:pPr>
            <w:r>
              <w:rPr>
                <w:rFonts w:hint="eastAsia" w:ascii="宋体" w:hAnsi="宋体" w:cs="宋体"/>
                <w:sz w:val="24"/>
              </w:rPr>
              <w:t>高分一/二/四/六号卫星WFV多光谱相机数据引接模块</w:t>
            </w:r>
          </w:p>
        </w:tc>
      </w:tr>
      <w:tr w14:paraId="50A2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B390BFA">
            <w:pPr>
              <w:spacing w:line="360" w:lineRule="auto"/>
              <w:ind w:right="210"/>
              <w:rPr>
                <w:rFonts w:ascii="宋体" w:hAnsi="宋体" w:cs="宋体"/>
                <w:sz w:val="24"/>
              </w:rPr>
            </w:pPr>
            <w:r>
              <w:rPr>
                <w:rFonts w:hint="eastAsia" w:ascii="宋体" w:hAnsi="宋体" w:cs="宋体"/>
                <w:sz w:val="24"/>
              </w:rPr>
              <w:t>6</w:t>
            </w:r>
          </w:p>
        </w:tc>
        <w:tc>
          <w:tcPr>
            <w:tcW w:w="956" w:type="dxa"/>
            <w:vMerge w:val="continue"/>
            <w:vAlign w:val="center"/>
          </w:tcPr>
          <w:p w14:paraId="268D257A">
            <w:pPr>
              <w:spacing w:line="360" w:lineRule="auto"/>
              <w:ind w:right="210"/>
              <w:rPr>
                <w:rFonts w:ascii="宋体" w:hAnsi="宋体" w:cs="宋体"/>
                <w:sz w:val="24"/>
              </w:rPr>
            </w:pPr>
          </w:p>
        </w:tc>
        <w:tc>
          <w:tcPr>
            <w:tcW w:w="2729" w:type="dxa"/>
            <w:vMerge w:val="continue"/>
            <w:vAlign w:val="center"/>
          </w:tcPr>
          <w:p w14:paraId="0FE380E1">
            <w:pPr>
              <w:spacing w:line="360" w:lineRule="auto"/>
              <w:ind w:right="210"/>
              <w:rPr>
                <w:rFonts w:ascii="宋体" w:hAnsi="宋体" w:cs="宋体"/>
                <w:sz w:val="24"/>
              </w:rPr>
            </w:pPr>
          </w:p>
        </w:tc>
        <w:tc>
          <w:tcPr>
            <w:tcW w:w="3991" w:type="dxa"/>
            <w:vAlign w:val="center"/>
          </w:tcPr>
          <w:p w14:paraId="25D3FD20">
            <w:pPr>
              <w:spacing w:line="360" w:lineRule="auto"/>
              <w:ind w:right="210"/>
              <w:rPr>
                <w:rFonts w:ascii="宋体" w:hAnsi="宋体" w:cs="宋体"/>
                <w:sz w:val="24"/>
              </w:rPr>
            </w:pPr>
            <w:r>
              <w:rPr>
                <w:rFonts w:hint="eastAsia" w:ascii="宋体" w:hAnsi="宋体" w:cs="宋体"/>
                <w:sz w:val="24"/>
              </w:rPr>
              <w:t>高分三号卫星C波段合成孔径雷达数据引接模块</w:t>
            </w:r>
          </w:p>
        </w:tc>
      </w:tr>
      <w:tr w14:paraId="0006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2A5B1EE">
            <w:pPr>
              <w:spacing w:line="360" w:lineRule="auto"/>
              <w:ind w:right="210"/>
              <w:rPr>
                <w:rFonts w:ascii="宋体" w:hAnsi="宋体" w:cs="宋体"/>
                <w:sz w:val="24"/>
              </w:rPr>
            </w:pPr>
            <w:r>
              <w:rPr>
                <w:rFonts w:hint="eastAsia" w:ascii="宋体" w:hAnsi="宋体" w:cs="宋体"/>
                <w:sz w:val="24"/>
              </w:rPr>
              <w:t>7</w:t>
            </w:r>
          </w:p>
        </w:tc>
        <w:tc>
          <w:tcPr>
            <w:tcW w:w="956" w:type="dxa"/>
            <w:vMerge w:val="continue"/>
            <w:vAlign w:val="center"/>
          </w:tcPr>
          <w:p w14:paraId="29A7AC23">
            <w:pPr>
              <w:spacing w:line="360" w:lineRule="auto"/>
              <w:ind w:right="210"/>
              <w:rPr>
                <w:rFonts w:ascii="宋体" w:hAnsi="宋体" w:cs="宋体"/>
                <w:sz w:val="24"/>
              </w:rPr>
            </w:pPr>
          </w:p>
        </w:tc>
        <w:tc>
          <w:tcPr>
            <w:tcW w:w="2729" w:type="dxa"/>
            <w:vAlign w:val="center"/>
          </w:tcPr>
          <w:p w14:paraId="208388CB">
            <w:pPr>
              <w:spacing w:line="360" w:lineRule="auto"/>
              <w:ind w:right="210"/>
              <w:rPr>
                <w:rFonts w:ascii="宋体" w:hAnsi="宋体" w:cs="宋体"/>
                <w:sz w:val="24"/>
              </w:rPr>
            </w:pPr>
            <w:r>
              <w:rPr>
                <w:rFonts w:hint="eastAsia" w:ascii="宋体" w:hAnsi="宋体" w:cs="宋体"/>
                <w:sz w:val="24"/>
              </w:rPr>
              <w:t>1米C-SAR卫星数据引接子系统</w:t>
            </w:r>
          </w:p>
        </w:tc>
        <w:tc>
          <w:tcPr>
            <w:tcW w:w="3991" w:type="dxa"/>
            <w:vAlign w:val="center"/>
          </w:tcPr>
          <w:p w14:paraId="7123A890">
            <w:pPr>
              <w:spacing w:line="360" w:lineRule="auto"/>
              <w:ind w:right="210"/>
              <w:rPr>
                <w:rFonts w:ascii="宋体" w:hAnsi="宋体" w:cs="宋体"/>
                <w:sz w:val="24"/>
              </w:rPr>
            </w:pPr>
            <w:r>
              <w:rPr>
                <w:rFonts w:hint="eastAsia" w:ascii="宋体" w:hAnsi="宋体" w:cs="宋体"/>
                <w:sz w:val="24"/>
              </w:rPr>
              <w:t>1米C-SAR 卫星C波段合成孔径雷达L1级数据引接模块</w:t>
            </w:r>
          </w:p>
        </w:tc>
      </w:tr>
      <w:tr w14:paraId="3E19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67BDF0D">
            <w:pPr>
              <w:spacing w:line="360" w:lineRule="auto"/>
              <w:ind w:right="210"/>
              <w:rPr>
                <w:rFonts w:ascii="宋体" w:hAnsi="宋体" w:cs="宋体"/>
                <w:sz w:val="24"/>
              </w:rPr>
            </w:pPr>
            <w:r>
              <w:rPr>
                <w:rFonts w:hint="eastAsia" w:ascii="宋体" w:hAnsi="宋体" w:cs="宋体"/>
                <w:sz w:val="24"/>
              </w:rPr>
              <w:t>8</w:t>
            </w:r>
          </w:p>
        </w:tc>
        <w:tc>
          <w:tcPr>
            <w:tcW w:w="956" w:type="dxa"/>
            <w:vMerge w:val="continue"/>
            <w:vAlign w:val="center"/>
          </w:tcPr>
          <w:p w14:paraId="2928B1D1">
            <w:pPr>
              <w:spacing w:line="360" w:lineRule="auto"/>
              <w:ind w:right="210"/>
              <w:rPr>
                <w:rFonts w:ascii="宋体" w:hAnsi="宋体" w:cs="宋体"/>
                <w:sz w:val="24"/>
              </w:rPr>
            </w:pPr>
          </w:p>
        </w:tc>
        <w:tc>
          <w:tcPr>
            <w:tcW w:w="2729" w:type="dxa"/>
            <w:vAlign w:val="center"/>
          </w:tcPr>
          <w:p w14:paraId="193A79FC">
            <w:pPr>
              <w:spacing w:line="360" w:lineRule="auto"/>
              <w:ind w:right="210"/>
              <w:rPr>
                <w:rFonts w:ascii="宋体" w:hAnsi="宋体" w:cs="宋体"/>
                <w:sz w:val="24"/>
              </w:rPr>
            </w:pPr>
            <w:r>
              <w:rPr>
                <w:rFonts w:hint="eastAsia" w:ascii="宋体" w:hAnsi="宋体" w:cs="宋体"/>
                <w:sz w:val="24"/>
              </w:rPr>
              <w:t>商业光学卫星数据引接子系统</w:t>
            </w:r>
          </w:p>
        </w:tc>
        <w:tc>
          <w:tcPr>
            <w:tcW w:w="3991" w:type="dxa"/>
            <w:vAlign w:val="center"/>
          </w:tcPr>
          <w:p w14:paraId="73667EC0">
            <w:pPr>
              <w:spacing w:line="360" w:lineRule="auto"/>
              <w:ind w:right="210"/>
              <w:rPr>
                <w:rFonts w:ascii="宋体" w:hAnsi="宋体" w:cs="宋体"/>
                <w:sz w:val="24"/>
              </w:rPr>
            </w:pPr>
            <w:r>
              <w:rPr>
                <w:rFonts w:hint="eastAsia" w:ascii="宋体" w:hAnsi="宋体" w:cs="宋体"/>
                <w:sz w:val="24"/>
              </w:rPr>
              <w:t>高分辨率全色多光谱相机（PMS）数据引接模块</w:t>
            </w:r>
          </w:p>
        </w:tc>
      </w:tr>
      <w:tr w14:paraId="1E86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63D343F">
            <w:pPr>
              <w:spacing w:line="360" w:lineRule="auto"/>
              <w:ind w:right="210"/>
              <w:rPr>
                <w:rFonts w:ascii="宋体" w:hAnsi="宋体" w:cs="宋体"/>
                <w:sz w:val="24"/>
              </w:rPr>
            </w:pPr>
            <w:r>
              <w:rPr>
                <w:rFonts w:hint="eastAsia" w:ascii="宋体" w:hAnsi="宋体" w:cs="宋体"/>
                <w:sz w:val="24"/>
              </w:rPr>
              <w:t>9</w:t>
            </w:r>
          </w:p>
        </w:tc>
        <w:tc>
          <w:tcPr>
            <w:tcW w:w="956" w:type="dxa"/>
            <w:vMerge w:val="continue"/>
            <w:vAlign w:val="center"/>
          </w:tcPr>
          <w:p w14:paraId="250A5A69">
            <w:pPr>
              <w:spacing w:line="360" w:lineRule="auto"/>
              <w:ind w:right="210"/>
              <w:rPr>
                <w:rFonts w:ascii="宋体" w:hAnsi="宋体" w:cs="宋体"/>
                <w:sz w:val="24"/>
              </w:rPr>
            </w:pPr>
          </w:p>
        </w:tc>
        <w:tc>
          <w:tcPr>
            <w:tcW w:w="2729" w:type="dxa"/>
            <w:vMerge w:val="restart"/>
            <w:vAlign w:val="center"/>
          </w:tcPr>
          <w:p w14:paraId="193B3BFF">
            <w:pPr>
              <w:spacing w:line="360" w:lineRule="auto"/>
              <w:ind w:right="210"/>
              <w:rPr>
                <w:rFonts w:ascii="宋体" w:hAnsi="宋体" w:cs="宋体"/>
                <w:sz w:val="24"/>
              </w:rPr>
            </w:pPr>
            <w:r>
              <w:rPr>
                <w:rFonts w:hint="eastAsia" w:ascii="宋体" w:hAnsi="宋体" w:cs="宋体"/>
                <w:sz w:val="24"/>
              </w:rPr>
              <w:t>商业SAR卫星数据引接子系统</w:t>
            </w:r>
          </w:p>
        </w:tc>
        <w:tc>
          <w:tcPr>
            <w:tcW w:w="3991" w:type="dxa"/>
            <w:vAlign w:val="center"/>
          </w:tcPr>
          <w:p w14:paraId="107974EA">
            <w:pPr>
              <w:spacing w:line="360" w:lineRule="auto"/>
              <w:ind w:right="210"/>
              <w:rPr>
                <w:rFonts w:ascii="宋体" w:hAnsi="宋体" w:cs="宋体"/>
                <w:sz w:val="24"/>
              </w:rPr>
            </w:pPr>
            <w:r>
              <w:rPr>
                <w:rFonts w:hint="eastAsia" w:ascii="宋体" w:hAnsi="宋体" w:cs="宋体"/>
                <w:sz w:val="24"/>
              </w:rPr>
              <w:t>商业SAR卫星C波段合成孔径雷达数据引接模块</w:t>
            </w:r>
          </w:p>
        </w:tc>
      </w:tr>
      <w:tr w14:paraId="2737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9946315">
            <w:pPr>
              <w:spacing w:line="360" w:lineRule="auto"/>
              <w:ind w:right="210"/>
              <w:rPr>
                <w:rFonts w:ascii="宋体" w:hAnsi="宋体" w:cs="宋体"/>
                <w:sz w:val="24"/>
              </w:rPr>
            </w:pPr>
            <w:r>
              <w:rPr>
                <w:rFonts w:hint="eastAsia" w:ascii="宋体" w:hAnsi="宋体" w:cs="宋体"/>
                <w:sz w:val="24"/>
              </w:rPr>
              <w:t>10</w:t>
            </w:r>
          </w:p>
        </w:tc>
        <w:tc>
          <w:tcPr>
            <w:tcW w:w="956" w:type="dxa"/>
            <w:vMerge w:val="continue"/>
            <w:vAlign w:val="center"/>
          </w:tcPr>
          <w:p w14:paraId="0CA9DC65">
            <w:pPr>
              <w:spacing w:line="360" w:lineRule="auto"/>
              <w:ind w:right="210"/>
              <w:rPr>
                <w:rFonts w:ascii="宋体" w:hAnsi="宋体" w:cs="宋体"/>
                <w:sz w:val="24"/>
              </w:rPr>
            </w:pPr>
          </w:p>
        </w:tc>
        <w:tc>
          <w:tcPr>
            <w:tcW w:w="2729" w:type="dxa"/>
            <w:vMerge w:val="continue"/>
            <w:vAlign w:val="center"/>
          </w:tcPr>
          <w:p w14:paraId="6B78D845">
            <w:pPr>
              <w:spacing w:line="360" w:lineRule="auto"/>
              <w:ind w:right="210"/>
              <w:rPr>
                <w:rFonts w:ascii="宋体" w:hAnsi="宋体" w:cs="宋体"/>
                <w:sz w:val="24"/>
              </w:rPr>
            </w:pPr>
          </w:p>
        </w:tc>
        <w:tc>
          <w:tcPr>
            <w:tcW w:w="3991" w:type="dxa"/>
            <w:vAlign w:val="center"/>
          </w:tcPr>
          <w:p w14:paraId="160DB725">
            <w:pPr>
              <w:spacing w:line="360" w:lineRule="auto"/>
              <w:ind w:right="210"/>
              <w:rPr>
                <w:rFonts w:ascii="宋体" w:hAnsi="宋体" w:cs="宋体"/>
                <w:sz w:val="24"/>
              </w:rPr>
            </w:pPr>
            <w:r>
              <w:rPr>
                <w:rFonts w:hint="eastAsia" w:ascii="宋体" w:hAnsi="宋体" w:cs="宋体"/>
                <w:sz w:val="24"/>
              </w:rPr>
              <w:t>商业SAR卫星X波段合成孔径雷达数据引接模块</w:t>
            </w:r>
          </w:p>
        </w:tc>
      </w:tr>
      <w:tr w14:paraId="2EB9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19EEA21">
            <w:pPr>
              <w:spacing w:line="360" w:lineRule="auto"/>
              <w:ind w:right="210"/>
              <w:rPr>
                <w:rFonts w:ascii="宋体" w:hAnsi="宋体" w:cs="宋体"/>
                <w:sz w:val="24"/>
              </w:rPr>
            </w:pPr>
            <w:r>
              <w:rPr>
                <w:rFonts w:hint="eastAsia" w:ascii="宋体" w:hAnsi="宋体" w:cs="宋体"/>
                <w:sz w:val="24"/>
              </w:rPr>
              <w:t>11</w:t>
            </w:r>
          </w:p>
        </w:tc>
        <w:tc>
          <w:tcPr>
            <w:tcW w:w="956" w:type="dxa"/>
            <w:vMerge w:val="continue"/>
            <w:vAlign w:val="center"/>
          </w:tcPr>
          <w:p w14:paraId="6888B88C">
            <w:pPr>
              <w:spacing w:line="360" w:lineRule="auto"/>
              <w:ind w:right="210"/>
              <w:rPr>
                <w:rFonts w:ascii="宋体" w:hAnsi="宋体" w:cs="宋体"/>
                <w:sz w:val="24"/>
              </w:rPr>
            </w:pPr>
          </w:p>
        </w:tc>
        <w:tc>
          <w:tcPr>
            <w:tcW w:w="2729" w:type="dxa"/>
            <w:vAlign w:val="center"/>
          </w:tcPr>
          <w:p w14:paraId="601CB46A">
            <w:pPr>
              <w:spacing w:line="360" w:lineRule="auto"/>
              <w:ind w:right="210"/>
              <w:rPr>
                <w:rFonts w:ascii="宋体" w:hAnsi="宋体" w:cs="宋体"/>
                <w:sz w:val="24"/>
              </w:rPr>
            </w:pPr>
            <w:r>
              <w:rPr>
                <w:rFonts w:hint="eastAsia" w:ascii="宋体" w:hAnsi="宋体" w:cs="宋体"/>
                <w:sz w:val="24"/>
              </w:rPr>
              <w:t>商业AIS卫星数据引接子系统</w:t>
            </w:r>
          </w:p>
        </w:tc>
        <w:tc>
          <w:tcPr>
            <w:tcW w:w="3991" w:type="dxa"/>
            <w:vAlign w:val="center"/>
          </w:tcPr>
          <w:p w14:paraId="48423361">
            <w:pPr>
              <w:spacing w:line="360" w:lineRule="auto"/>
              <w:ind w:right="210"/>
              <w:rPr>
                <w:rFonts w:ascii="宋体" w:hAnsi="宋体" w:cs="宋体"/>
                <w:sz w:val="24"/>
              </w:rPr>
            </w:pPr>
            <w:r>
              <w:rPr>
                <w:rFonts w:hint="eastAsia" w:ascii="宋体" w:hAnsi="宋体" w:cs="宋体"/>
                <w:sz w:val="24"/>
              </w:rPr>
              <w:t>商业卫星AIS数据引接模块</w:t>
            </w:r>
          </w:p>
        </w:tc>
      </w:tr>
      <w:tr w14:paraId="4D642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CE5B7FC">
            <w:pPr>
              <w:spacing w:line="360" w:lineRule="auto"/>
              <w:ind w:right="210"/>
              <w:rPr>
                <w:rFonts w:ascii="宋体" w:hAnsi="宋体" w:cs="宋体"/>
                <w:sz w:val="24"/>
              </w:rPr>
            </w:pPr>
            <w:r>
              <w:rPr>
                <w:rFonts w:hint="eastAsia" w:ascii="宋体" w:hAnsi="宋体" w:cs="宋体"/>
                <w:sz w:val="24"/>
              </w:rPr>
              <w:t>12</w:t>
            </w:r>
          </w:p>
        </w:tc>
        <w:tc>
          <w:tcPr>
            <w:tcW w:w="956" w:type="dxa"/>
            <w:vMerge w:val="continue"/>
            <w:vAlign w:val="center"/>
          </w:tcPr>
          <w:p w14:paraId="03CFF8D8">
            <w:pPr>
              <w:spacing w:line="360" w:lineRule="auto"/>
              <w:ind w:right="210"/>
              <w:rPr>
                <w:rFonts w:ascii="宋体" w:hAnsi="宋体" w:cs="宋体"/>
                <w:sz w:val="24"/>
              </w:rPr>
            </w:pPr>
          </w:p>
        </w:tc>
        <w:tc>
          <w:tcPr>
            <w:tcW w:w="2729" w:type="dxa"/>
            <w:vMerge w:val="restart"/>
            <w:vAlign w:val="center"/>
          </w:tcPr>
          <w:p w14:paraId="5C8A3615">
            <w:pPr>
              <w:spacing w:line="360" w:lineRule="auto"/>
              <w:ind w:right="210"/>
              <w:rPr>
                <w:rFonts w:ascii="宋体" w:hAnsi="宋体" w:cs="宋体"/>
                <w:sz w:val="24"/>
              </w:rPr>
            </w:pPr>
            <w:r>
              <w:rPr>
                <w:rFonts w:hint="eastAsia" w:ascii="宋体" w:hAnsi="宋体" w:cs="宋体"/>
                <w:sz w:val="24"/>
              </w:rPr>
              <w:t>MODIS数据下载引接子系统</w:t>
            </w:r>
          </w:p>
        </w:tc>
        <w:tc>
          <w:tcPr>
            <w:tcW w:w="3991" w:type="dxa"/>
            <w:vAlign w:val="center"/>
          </w:tcPr>
          <w:p w14:paraId="3D49A5A3">
            <w:pPr>
              <w:spacing w:line="360" w:lineRule="auto"/>
              <w:ind w:right="210"/>
              <w:rPr>
                <w:rFonts w:ascii="宋体" w:hAnsi="宋体" w:cs="宋体"/>
                <w:sz w:val="24"/>
              </w:rPr>
            </w:pPr>
            <w:r>
              <w:rPr>
                <w:rFonts w:hint="eastAsia" w:ascii="宋体" w:hAnsi="宋体" w:cs="宋体"/>
                <w:sz w:val="24"/>
              </w:rPr>
              <w:t>Terra卫星中分辨率成像光谱仪</w:t>
            </w:r>
            <w:r>
              <w:rPr>
                <w:rFonts w:hint="eastAsia" w:ascii="宋体" w:hAnsi="宋体" w:cs="宋体"/>
                <w:sz w:val="24"/>
                <w:lang w:eastAsia="zh-CN"/>
              </w:rPr>
              <w:t>（</w:t>
            </w:r>
            <w:r>
              <w:rPr>
                <w:rFonts w:hint="eastAsia" w:ascii="宋体" w:hAnsi="宋体" w:cs="宋体"/>
                <w:sz w:val="24"/>
              </w:rPr>
              <w:t>MODIS</w:t>
            </w:r>
            <w:r>
              <w:rPr>
                <w:rFonts w:hint="eastAsia" w:ascii="宋体" w:hAnsi="宋体" w:cs="宋体"/>
                <w:sz w:val="24"/>
                <w:lang w:eastAsia="zh-CN"/>
              </w:rPr>
              <w:t>）</w:t>
            </w:r>
            <w:r>
              <w:rPr>
                <w:rFonts w:hint="eastAsia" w:ascii="宋体" w:hAnsi="宋体" w:cs="宋体"/>
                <w:sz w:val="24"/>
              </w:rPr>
              <w:t>数据下载引接模块</w:t>
            </w:r>
          </w:p>
        </w:tc>
      </w:tr>
      <w:tr w14:paraId="4F22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665DE2D">
            <w:pPr>
              <w:spacing w:line="360" w:lineRule="auto"/>
              <w:ind w:right="210"/>
              <w:rPr>
                <w:rFonts w:ascii="宋体" w:hAnsi="宋体" w:cs="宋体"/>
                <w:sz w:val="24"/>
              </w:rPr>
            </w:pPr>
            <w:r>
              <w:rPr>
                <w:rFonts w:hint="eastAsia" w:ascii="宋体" w:hAnsi="宋体" w:cs="宋体"/>
                <w:sz w:val="24"/>
              </w:rPr>
              <w:t>13</w:t>
            </w:r>
          </w:p>
        </w:tc>
        <w:tc>
          <w:tcPr>
            <w:tcW w:w="956" w:type="dxa"/>
            <w:vMerge w:val="continue"/>
            <w:vAlign w:val="center"/>
          </w:tcPr>
          <w:p w14:paraId="5D09350B">
            <w:pPr>
              <w:spacing w:line="360" w:lineRule="auto"/>
              <w:ind w:right="210"/>
              <w:rPr>
                <w:rFonts w:ascii="宋体" w:hAnsi="宋体" w:cs="宋体"/>
                <w:sz w:val="24"/>
              </w:rPr>
            </w:pPr>
          </w:p>
        </w:tc>
        <w:tc>
          <w:tcPr>
            <w:tcW w:w="2729" w:type="dxa"/>
            <w:vMerge w:val="continue"/>
            <w:vAlign w:val="center"/>
          </w:tcPr>
          <w:p w14:paraId="4544D8E3">
            <w:pPr>
              <w:spacing w:line="360" w:lineRule="auto"/>
              <w:ind w:right="210"/>
              <w:rPr>
                <w:rFonts w:ascii="宋体" w:hAnsi="宋体" w:cs="宋体"/>
                <w:sz w:val="24"/>
              </w:rPr>
            </w:pPr>
          </w:p>
        </w:tc>
        <w:tc>
          <w:tcPr>
            <w:tcW w:w="3991" w:type="dxa"/>
            <w:vAlign w:val="center"/>
          </w:tcPr>
          <w:p w14:paraId="7D4159E6">
            <w:pPr>
              <w:spacing w:line="360" w:lineRule="auto"/>
              <w:ind w:right="210"/>
              <w:rPr>
                <w:rFonts w:ascii="宋体" w:hAnsi="宋体" w:cs="宋体"/>
                <w:sz w:val="24"/>
              </w:rPr>
            </w:pPr>
            <w:r>
              <w:rPr>
                <w:rFonts w:hint="eastAsia" w:ascii="宋体" w:hAnsi="宋体" w:cs="宋体"/>
                <w:sz w:val="24"/>
              </w:rPr>
              <w:t>Aqua卫星中分辨率成像光谱仪</w:t>
            </w:r>
            <w:r>
              <w:rPr>
                <w:rFonts w:hint="eastAsia" w:ascii="宋体" w:hAnsi="宋体" w:cs="宋体"/>
                <w:sz w:val="24"/>
                <w:lang w:eastAsia="zh-CN"/>
              </w:rPr>
              <w:t>（</w:t>
            </w:r>
            <w:r>
              <w:rPr>
                <w:rFonts w:hint="eastAsia" w:ascii="宋体" w:hAnsi="宋体" w:cs="宋体"/>
                <w:sz w:val="24"/>
              </w:rPr>
              <w:t>MODIS</w:t>
            </w:r>
            <w:r>
              <w:rPr>
                <w:rFonts w:hint="eastAsia" w:ascii="宋体" w:hAnsi="宋体" w:cs="宋体"/>
                <w:sz w:val="24"/>
                <w:lang w:eastAsia="zh-CN"/>
              </w:rPr>
              <w:t>）</w:t>
            </w:r>
            <w:r>
              <w:rPr>
                <w:rFonts w:hint="eastAsia" w:ascii="宋体" w:hAnsi="宋体" w:cs="宋体"/>
                <w:sz w:val="24"/>
              </w:rPr>
              <w:t>数据下载引接模块</w:t>
            </w:r>
          </w:p>
        </w:tc>
      </w:tr>
      <w:tr w14:paraId="2072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23EC106">
            <w:pPr>
              <w:spacing w:line="360" w:lineRule="auto"/>
              <w:ind w:right="210"/>
              <w:rPr>
                <w:rFonts w:ascii="宋体" w:hAnsi="宋体" w:cs="宋体"/>
                <w:sz w:val="24"/>
              </w:rPr>
            </w:pPr>
            <w:r>
              <w:rPr>
                <w:rFonts w:hint="eastAsia" w:ascii="宋体" w:hAnsi="宋体" w:cs="宋体"/>
                <w:sz w:val="24"/>
              </w:rPr>
              <w:t>14</w:t>
            </w:r>
          </w:p>
        </w:tc>
        <w:tc>
          <w:tcPr>
            <w:tcW w:w="956" w:type="dxa"/>
            <w:vMerge w:val="continue"/>
            <w:vAlign w:val="center"/>
          </w:tcPr>
          <w:p w14:paraId="3C7FA499">
            <w:pPr>
              <w:spacing w:line="360" w:lineRule="auto"/>
              <w:ind w:right="210"/>
              <w:rPr>
                <w:rFonts w:ascii="宋体" w:hAnsi="宋体" w:cs="宋体"/>
                <w:sz w:val="24"/>
              </w:rPr>
            </w:pPr>
          </w:p>
        </w:tc>
        <w:tc>
          <w:tcPr>
            <w:tcW w:w="2729" w:type="dxa"/>
            <w:vMerge w:val="restart"/>
            <w:vAlign w:val="center"/>
          </w:tcPr>
          <w:p w14:paraId="07DA5BE0">
            <w:pPr>
              <w:spacing w:line="360" w:lineRule="auto"/>
              <w:ind w:right="210"/>
              <w:rPr>
                <w:rFonts w:ascii="宋体" w:hAnsi="宋体" w:cs="宋体"/>
                <w:sz w:val="24"/>
              </w:rPr>
            </w:pPr>
            <w:r>
              <w:rPr>
                <w:rFonts w:hint="eastAsia" w:ascii="宋体" w:hAnsi="宋体" w:cs="宋体"/>
                <w:sz w:val="24"/>
              </w:rPr>
              <w:t>哨兵卫星数据下载引接子系统</w:t>
            </w:r>
          </w:p>
        </w:tc>
        <w:tc>
          <w:tcPr>
            <w:tcW w:w="3991" w:type="dxa"/>
            <w:vAlign w:val="center"/>
          </w:tcPr>
          <w:p w14:paraId="5F036622">
            <w:pPr>
              <w:spacing w:line="360" w:lineRule="auto"/>
              <w:ind w:right="210"/>
              <w:rPr>
                <w:rFonts w:ascii="宋体" w:hAnsi="宋体" w:cs="宋体"/>
                <w:sz w:val="24"/>
              </w:rPr>
            </w:pPr>
            <w:r>
              <w:rPr>
                <w:rFonts w:hint="eastAsia" w:ascii="宋体" w:hAnsi="宋体" w:cs="宋体"/>
                <w:sz w:val="24"/>
              </w:rPr>
              <w:t>哨兵二号卫星多光谱成像仪</w:t>
            </w:r>
            <w:r>
              <w:rPr>
                <w:rFonts w:hint="eastAsia" w:ascii="宋体" w:hAnsi="宋体" w:cs="宋体"/>
                <w:sz w:val="24"/>
                <w:lang w:eastAsia="zh-CN"/>
              </w:rPr>
              <w:t>（</w:t>
            </w:r>
            <w:r>
              <w:rPr>
                <w:rFonts w:hint="eastAsia" w:ascii="宋体" w:hAnsi="宋体" w:cs="宋体"/>
                <w:sz w:val="24"/>
              </w:rPr>
              <w:t>MSI</w:t>
            </w:r>
            <w:r>
              <w:rPr>
                <w:rFonts w:hint="eastAsia" w:ascii="宋体" w:hAnsi="宋体" w:cs="宋体"/>
                <w:sz w:val="24"/>
                <w:lang w:eastAsia="zh-CN"/>
              </w:rPr>
              <w:t>）</w:t>
            </w:r>
            <w:r>
              <w:rPr>
                <w:rFonts w:hint="eastAsia" w:ascii="宋体" w:hAnsi="宋体" w:cs="宋体"/>
                <w:sz w:val="24"/>
              </w:rPr>
              <w:t>数据下载引接模块</w:t>
            </w:r>
          </w:p>
        </w:tc>
      </w:tr>
      <w:tr w14:paraId="3F50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11C425C">
            <w:pPr>
              <w:spacing w:line="360" w:lineRule="auto"/>
              <w:ind w:right="210"/>
              <w:rPr>
                <w:rFonts w:ascii="宋体" w:hAnsi="宋体" w:cs="宋体"/>
                <w:sz w:val="24"/>
              </w:rPr>
            </w:pPr>
            <w:r>
              <w:rPr>
                <w:rFonts w:hint="eastAsia" w:ascii="宋体" w:hAnsi="宋体" w:cs="宋体"/>
                <w:sz w:val="24"/>
              </w:rPr>
              <w:t>15</w:t>
            </w:r>
          </w:p>
        </w:tc>
        <w:tc>
          <w:tcPr>
            <w:tcW w:w="956" w:type="dxa"/>
            <w:vMerge w:val="continue"/>
            <w:vAlign w:val="center"/>
          </w:tcPr>
          <w:p w14:paraId="442AA055">
            <w:pPr>
              <w:spacing w:line="360" w:lineRule="auto"/>
              <w:ind w:right="210"/>
              <w:rPr>
                <w:rFonts w:ascii="宋体" w:hAnsi="宋体" w:cs="宋体"/>
                <w:sz w:val="24"/>
              </w:rPr>
            </w:pPr>
          </w:p>
        </w:tc>
        <w:tc>
          <w:tcPr>
            <w:tcW w:w="2729" w:type="dxa"/>
            <w:vMerge w:val="continue"/>
            <w:vAlign w:val="center"/>
          </w:tcPr>
          <w:p w14:paraId="3255BFB6">
            <w:pPr>
              <w:spacing w:line="360" w:lineRule="auto"/>
              <w:ind w:right="210"/>
              <w:rPr>
                <w:rFonts w:ascii="宋体" w:hAnsi="宋体" w:cs="宋体"/>
                <w:sz w:val="24"/>
              </w:rPr>
            </w:pPr>
          </w:p>
        </w:tc>
        <w:tc>
          <w:tcPr>
            <w:tcW w:w="3991" w:type="dxa"/>
            <w:vAlign w:val="center"/>
          </w:tcPr>
          <w:p w14:paraId="1EA87300">
            <w:pPr>
              <w:spacing w:line="360" w:lineRule="auto"/>
              <w:ind w:right="210"/>
              <w:rPr>
                <w:rFonts w:ascii="宋体" w:hAnsi="宋体" w:cs="宋体"/>
                <w:sz w:val="24"/>
              </w:rPr>
            </w:pPr>
            <w:r>
              <w:rPr>
                <w:rFonts w:hint="eastAsia" w:ascii="宋体" w:hAnsi="宋体" w:cs="宋体"/>
                <w:sz w:val="24"/>
              </w:rPr>
              <w:t>哨兵三号卫星海陆色度计（OLCI）数据下载引接模块</w:t>
            </w:r>
          </w:p>
        </w:tc>
      </w:tr>
      <w:tr w14:paraId="71B4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E072587">
            <w:pPr>
              <w:spacing w:line="360" w:lineRule="auto"/>
              <w:ind w:right="210"/>
              <w:rPr>
                <w:rFonts w:ascii="宋体" w:hAnsi="宋体" w:cs="宋体"/>
                <w:sz w:val="24"/>
              </w:rPr>
            </w:pPr>
            <w:r>
              <w:rPr>
                <w:rFonts w:hint="eastAsia" w:ascii="宋体" w:hAnsi="宋体" w:cs="宋体"/>
                <w:sz w:val="24"/>
              </w:rPr>
              <w:t>16</w:t>
            </w:r>
          </w:p>
        </w:tc>
        <w:tc>
          <w:tcPr>
            <w:tcW w:w="956" w:type="dxa"/>
            <w:vMerge w:val="continue"/>
            <w:vAlign w:val="center"/>
          </w:tcPr>
          <w:p w14:paraId="43377732">
            <w:pPr>
              <w:spacing w:line="360" w:lineRule="auto"/>
              <w:ind w:right="210"/>
              <w:rPr>
                <w:rFonts w:ascii="宋体" w:hAnsi="宋体" w:cs="宋体"/>
                <w:sz w:val="24"/>
              </w:rPr>
            </w:pPr>
          </w:p>
        </w:tc>
        <w:tc>
          <w:tcPr>
            <w:tcW w:w="2729" w:type="dxa"/>
            <w:vMerge w:val="restart"/>
            <w:vAlign w:val="center"/>
          </w:tcPr>
          <w:p w14:paraId="41E49A1F">
            <w:pPr>
              <w:spacing w:line="360" w:lineRule="auto"/>
              <w:ind w:right="210"/>
              <w:rPr>
                <w:rFonts w:ascii="宋体" w:hAnsi="宋体" w:cs="宋体"/>
                <w:sz w:val="24"/>
              </w:rPr>
            </w:pPr>
            <w:r>
              <w:rPr>
                <w:rFonts w:hint="eastAsia" w:ascii="宋体" w:hAnsi="宋体" w:cs="宋体"/>
                <w:sz w:val="24"/>
              </w:rPr>
              <w:t>Landsat卫星数据下载引接子系统</w:t>
            </w:r>
          </w:p>
        </w:tc>
        <w:tc>
          <w:tcPr>
            <w:tcW w:w="3991" w:type="dxa"/>
            <w:vAlign w:val="center"/>
          </w:tcPr>
          <w:p w14:paraId="79F972BF">
            <w:pPr>
              <w:spacing w:line="360" w:lineRule="auto"/>
              <w:ind w:right="210"/>
              <w:rPr>
                <w:rFonts w:ascii="宋体" w:hAnsi="宋体" w:cs="宋体"/>
                <w:sz w:val="24"/>
              </w:rPr>
            </w:pPr>
            <w:r>
              <w:rPr>
                <w:rFonts w:hint="eastAsia" w:ascii="宋体" w:hAnsi="宋体" w:cs="宋体"/>
                <w:sz w:val="24"/>
              </w:rPr>
              <w:t>Landsat-8号陆地成像仪</w:t>
            </w:r>
            <w:r>
              <w:rPr>
                <w:rFonts w:hint="eastAsia" w:ascii="宋体" w:hAnsi="宋体" w:cs="宋体"/>
                <w:sz w:val="24"/>
                <w:lang w:eastAsia="zh-CN"/>
              </w:rPr>
              <w:t>（</w:t>
            </w:r>
            <w:r>
              <w:rPr>
                <w:rFonts w:hint="eastAsia" w:ascii="宋体" w:hAnsi="宋体" w:cs="宋体"/>
                <w:sz w:val="24"/>
              </w:rPr>
              <w:t>OLI</w:t>
            </w:r>
            <w:r>
              <w:rPr>
                <w:rFonts w:hint="eastAsia" w:ascii="宋体" w:hAnsi="宋体" w:cs="宋体"/>
                <w:sz w:val="24"/>
                <w:lang w:eastAsia="zh-CN"/>
              </w:rPr>
              <w:t>）</w:t>
            </w:r>
            <w:r>
              <w:rPr>
                <w:rFonts w:hint="eastAsia" w:ascii="宋体" w:hAnsi="宋体" w:cs="宋体"/>
                <w:sz w:val="24"/>
              </w:rPr>
              <w:t>数据下载引接模块</w:t>
            </w:r>
          </w:p>
        </w:tc>
      </w:tr>
      <w:tr w14:paraId="52AB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1A1A5E2">
            <w:pPr>
              <w:spacing w:line="360" w:lineRule="auto"/>
              <w:ind w:right="210"/>
              <w:rPr>
                <w:rFonts w:ascii="宋体" w:hAnsi="宋体" w:cs="宋体"/>
                <w:sz w:val="24"/>
              </w:rPr>
            </w:pPr>
            <w:r>
              <w:rPr>
                <w:rFonts w:hint="eastAsia" w:ascii="宋体" w:hAnsi="宋体" w:cs="宋体"/>
                <w:sz w:val="24"/>
              </w:rPr>
              <w:t>17</w:t>
            </w:r>
          </w:p>
        </w:tc>
        <w:tc>
          <w:tcPr>
            <w:tcW w:w="956" w:type="dxa"/>
            <w:vMerge w:val="continue"/>
            <w:vAlign w:val="center"/>
          </w:tcPr>
          <w:p w14:paraId="5165A5A5">
            <w:pPr>
              <w:spacing w:line="360" w:lineRule="auto"/>
              <w:ind w:right="210"/>
              <w:rPr>
                <w:rFonts w:ascii="宋体" w:hAnsi="宋体" w:cs="宋体"/>
                <w:sz w:val="24"/>
              </w:rPr>
            </w:pPr>
          </w:p>
        </w:tc>
        <w:tc>
          <w:tcPr>
            <w:tcW w:w="2729" w:type="dxa"/>
            <w:vMerge w:val="continue"/>
            <w:vAlign w:val="center"/>
          </w:tcPr>
          <w:p w14:paraId="43907CEA">
            <w:pPr>
              <w:spacing w:line="360" w:lineRule="auto"/>
              <w:ind w:right="210"/>
              <w:rPr>
                <w:rFonts w:ascii="宋体" w:hAnsi="宋体" w:cs="宋体"/>
                <w:sz w:val="24"/>
              </w:rPr>
            </w:pPr>
          </w:p>
        </w:tc>
        <w:tc>
          <w:tcPr>
            <w:tcW w:w="3991" w:type="dxa"/>
            <w:vAlign w:val="center"/>
          </w:tcPr>
          <w:p w14:paraId="1914EBE9">
            <w:pPr>
              <w:spacing w:line="360" w:lineRule="auto"/>
              <w:ind w:right="210"/>
              <w:rPr>
                <w:rFonts w:ascii="宋体" w:hAnsi="宋体" w:cs="宋体"/>
                <w:sz w:val="24"/>
              </w:rPr>
            </w:pPr>
            <w:r>
              <w:rPr>
                <w:rFonts w:hint="eastAsia" w:ascii="宋体" w:hAnsi="宋体" w:cs="宋体"/>
                <w:sz w:val="24"/>
              </w:rPr>
              <w:t>Landsat-9号陆地成像仪</w:t>
            </w:r>
            <w:r>
              <w:rPr>
                <w:rFonts w:hint="eastAsia" w:ascii="宋体" w:hAnsi="宋体" w:cs="宋体"/>
                <w:sz w:val="24"/>
                <w:lang w:eastAsia="zh-CN"/>
              </w:rPr>
              <w:t>（</w:t>
            </w:r>
            <w:r>
              <w:rPr>
                <w:rFonts w:hint="eastAsia" w:ascii="宋体" w:hAnsi="宋体" w:cs="宋体"/>
                <w:sz w:val="24"/>
              </w:rPr>
              <w:t>OLI</w:t>
            </w:r>
            <w:r>
              <w:rPr>
                <w:rFonts w:hint="eastAsia" w:ascii="宋体" w:hAnsi="宋体" w:cs="宋体"/>
                <w:sz w:val="24"/>
                <w:lang w:eastAsia="zh-CN"/>
              </w:rPr>
              <w:t>）</w:t>
            </w:r>
            <w:r>
              <w:rPr>
                <w:rFonts w:hint="eastAsia" w:ascii="宋体" w:hAnsi="宋体" w:cs="宋体"/>
                <w:sz w:val="24"/>
              </w:rPr>
              <w:t>数据下载引接模块</w:t>
            </w:r>
          </w:p>
        </w:tc>
      </w:tr>
      <w:tr w14:paraId="2059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6472E38">
            <w:pPr>
              <w:spacing w:line="360" w:lineRule="auto"/>
              <w:ind w:right="210"/>
              <w:rPr>
                <w:rFonts w:ascii="宋体" w:hAnsi="宋体" w:cs="宋体"/>
                <w:sz w:val="24"/>
              </w:rPr>
            </w:pPr>
            <w:r>
              <w:rPr>
                <w:rFonts w:hint="eastAsia" w:ascii="宋体" w:hAnsi="宋体" w:cs="宋体"/>
                <w:sz w:val="24"/>
              </w:rPr>
              <w:t>18</w:t>
            </w:r>
          </w:p>
        </w:tc>
        <w:tc>
          <w:tcPr>
            <w:tcW w:w="956" w:type="dxa"/>
            <w:vMerge w:val="continue"/>
            <w:vAlign w:val="center"/>
          </w:tcPr>
          <w:p w14:paraId="73C4D83B">
            <w:pPr>
              <w:spacing w:line="360" w:lineRule="auto"/>
              <w:ind w:right="210"/>
              <w:rPr>
                <w:rFonts w:ascii="宋体" w:hAnsi="宋体" w:cs="宋体"/>
                <w:sz w:val="24"/>
              </w:rPr>
            </w:pPr>
          </w:p>
        </w:tc>
        <w:tc>
          <w:tcPr>
            <w:tcW w:w="2729" w:type="dxa"/>
            <w:vAlign w:val="center"/>
          </w:tcPr>
          <w:p w14:paraId="61A850FC">
            <w:pPr>
              <w:spacing w:line="360" w:lineRule="auto"/>
              <w:ind w:right="210"/>
              <w:rPr>
                <w:rFonts w:ascii="宋体" w:hAnsi="宋体" w:cs="宋体"/>
                <w:sz w:val="24"/>
              </w:rPr>
            </w:pPr>
            <w:r>
              <w:rPr>
                <w:rFonts w:hint="eastAsia" w:ascii="宋体" w:hAnsi="宋体" w:cs="宋体"/>
                <w:sz w:val="24"/>
              </w:rPr>
              <w:t>海丝一号SAR卫星数据引接子系统</w:t>
            </w:r>
          </w:p>
        </w:tc>
        <w:tc>
          <w:tcPr>
            <w:tcW w:w="3991" w:type="dxa"/>
            <w:vAlign w:val="center"/>
          </w:tcPr>
          <w:p w14:paraId="1137AFA3">
            <w:pPr>
              <w:spacing w:line="360" w:lineRule="auto"/>
              <w:ind w:right="210"/>
              <w:rPr>
                <w:rFonts w:ascii="宋体" w:hAnsi="宋体" w:cs="宋体"/>
                <w:sz w:val="24"/>
              </w:rPr>
            </w:pPr>
            <w:r>
              <w:rPr>
                <w:rFonts w:hint="eastAsia" w:ascii="宋体" w:hAnsi="宋体" w:cs="宋体"/>
                <w:sz w:val="24"/>
              </w:rPr>
              <w:t>海丝一号SAR卫星C波段合成孔径雷达数据引接模块</w:t>
            </w:r>
          </w:p>
        </w:tc>
      </w:tr>
      <w:tr w14:paraId="7C00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DAB2F53">
            <w:pPr>
              <w:spacing w:line="360" w:lineRule="auto"/>
              <w:ind w:right="210"/>
              <w:rPr>
                <w:rFonts w:ascii="宋体" w:hAnsi="宋体" w:cs="宋体"/>
                <w:sz w:val="24"/>
              </w:rPr>
            </w:pPr>
            <w:r>
              <w:rPr>
                <w:rFonts w:hint="eastAsia" w:ascii="宋体" w:hAnsi="宋体" w:cs="宋体"/>
                <w:sz w:val="24"/>
              </w:rPr>
              <w:t>19</w:t>
            </w:r>
          </w:p>
        </w:tc>
        <w:tc>
          <w:tcPr>
            <w:tcW w:w="956" w:type="dxa"/>
            <w:vMerge w:val="continue"/>
            <w:vAlign w:val="center"/>
          </w:tcPr>
          <w:p w14:paraId="1B435C9F">
            <w:pPr>
              <w:spacing w:line="360" w:lineRule="auto"/>
              <w:ind w:right="210"/>
              <w:rPr>
                <w:rFonts w:ascii="宋体" w:hAnsi="宋体" w:cs="宋体"/>
                <w:sz w:val="24"/>
              </w:rPr>
            </w:pPr>
          </w:p>
        </w:tc>
        <w:tc>
          <w:tcPr>
            <w:tcW w:w="2729" w:type="dxa"/>
            <w:vAlign w:val="center"/>
          </w:tcPr>
          <w:p w14:paraId="0244EE99">
            <w:pPr>
              <w:spacing w:line="360" w:lineRule="auto"/>
              <w:ind w:right="210"/>
              <w:rPr>
                <w:rFonts w:ascii="宋体" w:hAnsi="宋体" w:cs="宋体"/>
                <w:sz w:val="24"/>
              </w:rPr>
            </w:pPr>
            <w:r>
              <w:rPr>
                <w:rFonts w:hint="eastAsia" w:ascii="宋体" w:hAnsi="宋体" w:cs="宋体"/>
                <w:sz w:val="24"/>
              </w:rPr>
              <w:t>海丝二号光学卫星数据引接子系统</w:t>
            </w:r>
          </w:p>
        </w:tc>
        <w:tc>
          <w:tcPr>
            <w:tcW w:w="3991" w:type="dxa"/>
            <w:vAlign w:val="center"/>
          </w:tcPr>
          <w:p w14:paraId="298204DA">
            <w:pPr>
              <w:spacing w:line="360" w:lineRule="auto"/>
              <w:ind w:right="210"/>
              <w:rPr>
                <w:rFonts w:ascii="宋体" w:hAnsi="宋体" w:cs="宋体"/>
                <w:sz w:val="24"/>
              </w:rPr>
            </w:pPr>
            <w:r>
              <w:rPr>
                <w:rFonts w:hint="eastAsia" w:ascii="宋体" w:hAnsi="宋体" w:cs="宋体"/>
                <w:sz w:val="24"/>
              </w:rPr>
              <w:t>海丝二号卫星多光谱相机数据引接模块</w:t>
            </w:r>
          </w:p>
        </w:tc>
      </w:tr>
      <w:tr w14:paraId="7C8A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A594E39">
            <w:pPr>
              <w:spacing w:line="360" w:lineRule="auto"/>
              <w:ind w:right="210"/>
              <w:rPr>
                <w:rFonts w:ascii="宋体" w:hAnsi="宋体" w:cs="宋体"/>
                <w:sz w:val="24"/>
              </w:rPr>
            </w:pPr>
            <w:r>
              <w:rPr>
                <w:rFonts w:hint="eastAsia" w:ascii="宋体" w:hAnsi="宋体" w:cs="宋体"/>
                <w:sz w:val="24"/>
              </w:rPr>
              <w:t>20</w:t>
            </w:r>
          </w:p>
        </w:tc>
        <w:tc>
          <w:tcPr>
            <w:tcW w:w="956" w:type="dxa"/>
            <w:vMerge w:val="continue"/>
            <w:vAlign w:val="center"/>
          </w:tcPr>
          <w:p w14:paraId="5F1ABDFE">
            <w:pPr>
              <w:spacing w:line="360" w:lineRule="auto"/>
              <w:ind w:right="210"/>
              <w:rPr>
                <w:rFonts w:ascii="宋体" w:hAnsi="宋体" w:cs="宋体"/>
                <w:sz w:val="24"/>
              </w:rPr>
            </w:pPr>
          </w:p>
        </w:tc>
        <w:tc>
          <w:tcPr>
            <w:tcW w:w="2729" w:type="dxa"/>
            <w:vAlign w:val="center"/>
          </w:tcPr>
          <w:p w14:paraId="1FF79896">
            <w:pPr>
              <w:spacing w:line="360" w:lineRule="auto"/>
              <w:ind w:right="210"/>
              <w:rPr>
                <w:rFonts w:ascii="宋体" w:hAnsi="宋体" w:cs="宋体"/>
                <w:sz w:val="24"/>
              </w:rPr>
            </w:pPr>
            <w:r>
              <w:rPr>
                <w:rFonts w:hint="eastAsia" w:ascii="宋体" w:hAnsi="宋体" w:cs="宋体"/>
                <w:sz w:val="24"/>
              </w:rPr>
              <w:t>吉林一号光学卫星数据引接子系统</w:t>
            </w:r>
          </w:p>
        </w:tc>
        <w:tc>
          <w:tcPr>
            <w:tcW w:w="3991" w:type="dxa"/>
            <w:vAlign w:val="center"/>
          </w:tcPr>
          <w:p w14:paraId="78A567C3">
            <w:pPr>
              <w:spacing w:line="360" w:lineRule="auto"/>
              <w:ind w:right="210"/>
              <w:rPr>
                <w:rFonts w:ascii="宋体" w:hAnsi="宋体" w:cs="宋体"/>
                <w:sz w:val="24"/>
              </w:rPr>
            </w:pPr>
            <w:r>
              <w:rPr>
                <w:rFonts w:hint="eastAsia" w:ascii="宋体" w:hAnsi="宋体" w:cs="宋体"/>
                <w:sz w:val="24"/>
              </w:rPr>
              <w:t>高分辨率全色多光谱相机（PMS）数据引接模块</w:t>
            </w:r>
          </w:p>
        </w:tc>
      </w:tr>
      <w:tr w14:paraId="7971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E9BA21E">
            <w:pPr>
              <w:spacing w:line="360" w:lineRule="auto"/>
              <w:ind w:right="210"/>
              <w:rPr>
                <w:rFonts w:ascii="宋体" w:hAnsi="宋体" w:cs="宋体"/>
                <w:sz w:val="24"/>
              </w:rPr>
            </w:pPr>
            <w:r>
              <w:rPr>
                <w:rFonts w:hint="eastAsia" w:ascii="宋体" w:hAnsi="宋体" w:cs="宋体"/>
                <w:sz w:val="24"/>
              </w:rPr>
              <w:t>21</w:t>
            </w:r>
          </w:p>
        </w:tc>
        <w:tc>
          <w:tcPr>
            <w:tcW w:w="956" w:type="dxa"/>
            <w:vMerge w:val="continue"/>
            <w:vAlign w:val="center"/>
          </w:tcPr>
          <w:p w14:paraId="63A73E20">
            <w:pPr>
              <w:spacing w:line="360" w:lineRule="auto"/>
              <w:ind w:right="210"/>
              <w:rPr>
                <w:rFonts w:ascii="宋体" w:hAnsi="宋体" w:cs="宋体"/>
                <w:sz w:val="24"/>
              </w:rPr>
            </w:pPr>
          </w:p>
        </w:tc>
        <w:tc>
          <w:tcPr>
            <w:tcW w:w="2729" w:type="dxa"/>
            <w:vMerge w:val="restart"/>
            <w:vAlign w:val="center"/>
          </w:tcPr>
          <w:p w14:paraId="22073AC0">
            <w:pPr>
              <w:spacing w:line="360" w:lineRule="auto"/>
              <w:ind w:right="210"/>
              <w:rPr>
                <w:rFonts w:ascii="宋体" w:hAnsi="宋体" w:cs="宋体"/>
                <w:sz w:val="24"/>
              </w:rPr>
            </w:pPr>
            <w:r>
              <w:rPr>
                <w:rFonts w:hint="eastAsia" w:ascii="宋体" w:hAnsi="宋体" w:cs="宋体"/>
                <w:sz w:val="24"/>
              </w:rPr>
              <w:t>宏图一号SAR卫星数据引接子系统</w:t>
            </w:r>
          </w:p>
        </w:tc>
        <w:tc>
          <w:tcPr>
            <w:tcW w:w="3991" w:type="dxa"/>
            <w:vAlign w:val="center"/>
          </w:tcPr>
          <w:p w14:paraId="0A65AB86">
            <w:pPr>
              <w:spacing w:line="360" w:lineRule="auto"/>
              <w:ind w:right="210"/>
              <w:rPr>
                <w:rFonts w:ascii="宋体" w:hAnsi="宋体" w:cs="宋体"/>
                <w:sz w:val="24"/>
              </w:rPr>
            </w:pPr>
            <w:r>
              <w:rPr>
                <w:rFonts w:hint="eastAsia" w:ascii="宋体" w:hAnsi="宋体" w:cs="宋体"/>
                <w:sz w:val="24"/>
              </w:rPr>
              <w:t>宏图一号SAR卫星X波段合成孔径雷达数据引接模块</w:t>
            </w:r>
          </w:p>
        </w:tc>
      </w:tr>
      <w:tr w14:paraId="7771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09FA105">
            <w:pPr>
              <w:spacing w:line="360" w:lineRule="auto"/>
              <w:ind w:right="210"/>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2</w:t>
            </w:r>
          </w:p>
        </w:tc>
        <w:tc>
          <w:tcPr>
            <w:tcW w:w="956" w:type="dxa"/>
            <w:vMerge w:val="continue"/>
            <w:vAlign w:val="center"/>
          </w:tcPr>
          <w:p w14:paraId="16F126D8">
            <w:pPr>
              <w:spacing w:line="360" w:lineRule="auto"/>
              <w:ind w:right="210"/>
              <w:rPr>
                <w:rFonts w:ascii="宋体" w:hAnsi="宋体" w:cs="宋体"/>
                <w:sz w:val="24"/>
              </w:rPr>
            </w:pPr>
          </w:p>
        </w:tc>
        <w:tc>
          <w:tcPr>
            <w:tcW w:w="2729" w:type="dxa"/>
            <w:vAlign w:val="center"/>
          </w:tcPr>
          <w:p w14:paraId="3C6BE0C5">
            <w:pPr>
              <w:spacing w:line="360" w:lineRule="auto"/>
              <w:ind w:right="210"/>
              <w:rPr>
                <w:rFonts w:ascii="宋体" w:hAnsi="宋体" w:cs="宋体"/>
                <w:sz w:val="24"/>
              </w:rPr>
            </w:pPr>
            <w:r>
              <w:rPr>
                <w:rFonts w:hint="eastAsia" w:ascii="宋体" w:hAnsi="宋体" w:cs="宋体"/>
                <w:sz w:val="24"/>
              </w:rPr>
              <w:t>葵花九号卫星数据引接子系统</w:t>
            </w:r>
          </w:p>
        </w:tc>
        <w:tc>
          <w:tcPr>
            <w:tcW w:w="3991" w:type="dxa"/>
            <w:vAlign w:val="center"/>
          </w:tcPr>
          <w:p w14:paraId="119AB72B">
            <w:pPr>
              <w:spacing w:line="360" w:lineRule="auto"/>
              <w:ind w:right="210"/>
              <w:rPr>
                <w:rFonts w:ascii="宋体" w:hAnsi="宋体" w:cs="宋体"/>
                <w:sz w:val="24"/>
              </w:rPr>
            </w:pPr>
            <w:r>
              <w:rPr>
                <w:rFonts w:hint="eastAsia" w:ascii="宋体" w:hAnsi="宋体" w:cs="宋体"/>
                <w:sz w:val="24"/>
              </w:rPr>
              <w:t>葵花九号卫星成像仪（AHI）数据引接模块</w:t>
            </w:r>
          </w:p>
        </w:tc>
      </w:tr>
      <w:tr w14:paraId="10DD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BFB1D8E">
            <w:pPr>
              <w:spacing w:line="360" w:lineRule="auto"/>
              <w:ind w:right="210"/>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3</w:t>
            </w:r>
          </w:p>
        </w:tc>
        <w:tc>
          <w:tcPr>
            <w:tcW w:w="956" w:type="dxa"/>
            <w:vMerge w:val="continue"/>
            <w:vAlign w:val="center"/>
          </w:tcPr>
          <w:p w14:paraId="4BA9C267">
            <w:pPr>
              <w:spacing w:line="360" w:lineRule="auto"/>
              <w:ind w:right="210"/>
              <w:rPr>
                <w:rFonts w:ascii="宋体" w:hAnsi="宋体" w:cs="宋体"/>
                <w:sz w:val="24"/>
              </w:rPr>
            </w:pPr>
          </w:p>
        </w:tc>
        <w:tc>
          <w:tcPr>
            <w:tcW w:w="2729" w:type="dxa"/>
            <w:vAlign w:val="center"/>
          </w:tcPr>
          <w:p w14:paraId="4A93BFE3">
            <w:pPr>
              <w:spacing w:line="360" w:lineRule="auto"/>
              <w:ind w:right="210"/>
              <w:rPr>
                <w:rFonts w:ascii="宋体" w:hAnsi="宋体" w:cs="宋体"/>
                <w:sz w:val="24"/>
              </w:rPr>
            </w:pPr>
            <w:r>
              <w:rPr>
                <w:rFonts w:hint="eastAsia" w:ascii="宋体" w:hAnsi="宋体" w:cs="宋体"/>
                <w:sz w:val="24"/>
              </w:rPr>
              <w:t>葵花八号卫星数据引接子系统</w:t>
            </w:r>
          </w:p>
        </w:tc>
        <w:tc>
          <w:tcPr>
            <w:tcW w:w="3991" w:type="dxa"/>
            <w:vAlign w:val="center"/>
          </w:tcPr>
          <w:p w14:paraId="21353278">
            <w:pPr>
              <w:spacing w:line="360" w:lineRule="auto"/>
              <w:ind w:right="210"/>
              <w:rPr>
                <w:rFonts w:ascii="宋体" w:hAnsi="宋体" w:cs="宋体"/>
                <w:sz w:val="24"/>
              </w:rPr>
            </w:pPr>
            <w:r>
              <w:rPr>
                <w:rFonts w:hint="eastAsia" w:ascii="宋体" w:hAnsi="宋体" w:cs="宋体"/>
                <w:sz w:val="24"/>
              </w:rPr>
              <w:t>葵花八号卫星成像仪（AHI）数据引接模块</w:t>
            </w:r>
          </w:p>
        </w:tc>
      </w:tr>
      <w:tr w14:paraId="128F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E9782C4">
            <w:pPr>
              <w:spacing w:line="360" w:lineRule="auto"/>
              <w:ind w:right="210"/>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4</w:t>
            </w:r>
          </w:p>
        </w:tc>
        <w:tc>
          <w:tcPr>
            <w:tcW w:w="956" w:type="dxa"/>
            <w:vMerge w:val="continue"/>
            <w:vAlign w:val="center"/>
          </w:tcPr>
          <w:p w14:paraId="058069FB">
            <w:pPr>
              <w:spacing w:line="360" w:lineRule="auto"/>
              <w:ind w:right="210"/>
              <w:rPr>
                <w:rFonts w:ascii="宋体" w:hAnsi="宋体" w:cs="宋体"/>
                <w:sz w:val="24"/>
              </w:rPr>
            </w:pPr>
          </w:p>
        </w:tc>
        <w:tc>
          <w:tcPr>
            <w:tcW w:w="2729" w:type="dxa"/>
            <w:vAlign w:val="center"/>
          </w:tcPr>
          <w:p w14:paraId="2A6E6E51">
            <w:pPr>
              <w:spacing w:line="360" w:lineRule="auto"/>
              <w:ind w:right="210"/>
              <w:rPr>
                <w:rFonts w:ascii="宋体" w:hAnsi="宋体" w:cs="宋体"/>
                <w:sz w:val="24"/>
              </w:rPr>
            </w:pPr>
            <w:r>
              <w:rPr>
                <w:rFonts w:hint="eastAsia" w:ascii="宋体" w:hAnsi="宋体" w:cs="宋体"/>
                <w:sz w:val="24"/>
              </w:rPr>
              <w:t>风云三号卫星数据引接子系统</w:t>
            </w:r>
          </w:p>
        </w:tc>
        <w:tc>
          <w:tcPr>
            <w:tcW w:w="3991" w:type="dxa"/>
            <w:vAlign w:val="center"/>
          </w:tcPr>
          <w:p w14:paraId="698AF2BD">
            <w:pPr>
              <w:spacing w:line="360" w:lineRule="auto"/>
              <w:ind w:right="210"/>
              <w:rPr>
                <w:rFonts w:ascii="宋体" w:hAnsi="宋体" w:cs="宋体"/>
                <w:sz w:val="24"/>
              </w:rPr>
            </w:pPr>
            <w:r>
              <w:rPr>
                <w:rFonts w:hint="eastAsia" w:ascii="宋体" w:hAnsi="宋体" w:cs="宋体"/>
                <w:sz w:val="24"/>
              </w:rPr>
              <w:t>风云三号卫星数据引接模块</w:t>
            </w:r>
          </w:p>
        </w:tc>
      </w:tr>
      <w:tr w14:paraId="14CE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955DC0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25</w:t>
            </w:r>
          </w:p>
        </w:tc>
        <w:tc>
          <w:tcPr>
            <w:tcW w:w="956" w:type="dxa"/>
            <w:vMerge w:val="continue"/>
            <w:vAlign w:val="center"/>
          </w:tcPr>
          <w:p w14:paraId="0DE6EA83">
            <w:pPr>
              <w:spacing w:line="360" w:lineRule="auto"/>
              <w:ind w:right="210"/>
              <w:rPr>
                <w:rFonts w:ascii="宋体" w:hAnsi="宋体" w:cs="宋体"/>
                <w:sz w:val="24"/>
              </w:rPr>
            </w:pPr>
          </w:p>
        </w:tc>
        <w:tc>
          <w:tcPr>
            <w:tcW w:w="2729" w:type="dxa"/>
            <w:vAlign w:val="center"/>
          </w:tcPr>
          <w:p w14:paraId="6EBF61A1">
            <w:pPr>
              <w:spacing w:line="360" w:lineRule="auto"/>
              <w:ind w:right="210"/>
              <w:rPr>
                <w:rFonts w:ascii="宋体" w:hAnsi="宋体" w:cs="宋体"/>
                <w:sz w:val="24"/>
              </w:rPr>
            </w:pPr>
            <w:r>
              <w:rPr>
                <w:rFonts w:hint="eastAsia" w:ascii="宋体" w:hAnsi="宋体" w:cs="宋体"/>
                <w:sz w:val="24"/>
              </w:rPr>
              <w:t>风云四号卫星数据引接子系统</w:t>
            </w:r>
          </w:p>
        </w:tc>
        <w:tc>
          <w:tcPr>
            <w:tcW w:w="3991" w:type="dxa"/>
            <w:vAlign w:val="center"/>
          </w:tcPr>
          <w:p w14:paraId="3F11469D">
            <w:pPr>
              <w:spacing w:line="360" w:lineRule="auto"/>
              <w:ind w:right="210"/>
              <w:rPr>
                <w:rFonts w:ascii="宋体" w:hAnsi="宋体" w:cs="宋体"/>
                <w:sz w:val="24"/>
              </w:rPr>
            </w:pPr>
            <w:r>
              <w:rPr>
                <w:rFonts w:hint="eastAsia" w:ascii="宋体" w:hAnsi="宋体" w:cs="宋体"/>
                <w:sz w:val="24"/>
              </w:rPr>
              <w:t>风云四号卫星数据引接模块</w:t>
            </w:r>
          </w:p>
        </w:tc>
      </w:tr>
      <w:tr w14:paraId="5D09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BFD436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26</w:t>
            </w:r>
          </w:p>
        </w:tc>
        <w:tc>
          <w:tcPr>
            <w:tcW w:w="956" w:type="dxa"/>
            <w:vMerge w:val="continue"/>
            <w:vAlign w:val="center"/>
          </w:tcPr>
          <w:p w14:paraId="1E0F4380">
            <w:pPr>
              <w:spacing w:line="360" w:lineRule="auto"/>
              <w:ind w:right="210"/>
              <w:rPr>
                <w:rFonts w:ascii="宋体" w:hAnsi="宋体" w:cs="宋体"/>
                <w:sz w:val="24"/>
              </w:rPr>
            </w:pPr>
          </w:p>
        </w:tc>
        <w:tc>
          <w:tcPr>
            <w:tcW w:w="2729" w:type="dxa"/>
            <w:vAlign w:val="center"/>
          </w:tcPr>
          <w:p w14:paraId="4A9D35C1">
            <w:pPr>
              <w:spacing w:line="360" w:lineRule="auto"/>
              <w:ind w:right="210"/>
              <w:rPr>
                <w:rFonts w:ascii="宋体" w:hAnsi="宋体" w:cs="宋体"/>
                <w:sz w:val="24"/>
              </w:rPr>
            </w:pPr>
            <w:r>
              <w:rPr>
                <w:rFonts w:hint="eastAsia" w:ascii="宋体" w:hAnsi="宋体" w:cs="宋体"/>
                <w:sz w:val="24"/>
              </w:rPr>
              <w:t>海哨卫星数据引接子系统</w:t>
            </w:r>
          </w:p>
        </w:tc>
        <w:tc>
          <w:tcPr>
            <w:tcW w:w="3991" w:type="dxa"/>
            <w:vAlign w:val="center"/>
          </w:tcPr>
          <w:p w14:paraId="0C24060F">
            <w:pPr>
              <w:spacing w:line="360" w:lineRule="auto"/>
              <w:ind w:right="210"/>
              <w:rPr>
                <w:rFonts w:ascii="宋体" w:hAnsi="宋体" w:cs="宋体"/>
                <w:sz w:val="24"/>
              </w:rPr>
            </w:pPr>
            <w:r>
              <w:rPr>
                <w:rFonts w:hint="eastAsia" w:ascii="宋体" w:hAnsi="宋体" w:cs="宋体"/>
                <w:sz w:val="24"/>
              </w:rPr>
              <w:t>海哨卫星X波段合成孔径雷达数据引接模块</w:t>
            </w:r>
          </w:p>
        </w:tc>
      </w:tr>
      <w:tr w14:paraId="68C8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FFF2FC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27</w:t>
            </w:r>
          </w:p>
        </w:tc>
        <w:tc>
          <w:tcPr>
            <w:tcW w:w="956" w:type="dxa"/>
            <w:vMerge w:val="continue"/>
            <w:vAlign w:val="center"/>
          </w:tcPr>
          <w:p w14:paraId="3BD83BEF">
            <w:pPr>
              <w:spacing w:line="360" w:lineRule="auto"/>
              <w:ind w:right="210"/>
              <w:rPr>
                <w:rFonts w:ascii="宋体" w:hAnsi="宋体" w:cs="宋体"/>
                <w:sz w:val="24"/>
              </w:rPr>
            </w:pPr>
          </w:p>
        </w:tc>
        <w:tc>
          <w:tcPr>
            <w:tcW w:w="2729" w:type="dxa"/>
            <w:vAlign w:val="center"/>
          </w:tcPr>
          <w:p w14:paraId="71800F78">
            <w:pPr>
              <w:spacing w:line="360" w:lineRule="auto"/>
              <w:ind w:right="210"/>
              <w:rPr>
                <w:rFonts w:ascii="宋体" w:hAnsi="宋体" w:cs="宋体"/>
                <w:sz w:val="24"/>
              </w:rPr>
            </w:pPr>
            <w:r>
              <w:rPr>
                <w:rFonts w:hint="eastAsia" w:ascii="宋体" w:hAnsi="宋体" w:cs="宋体"/>
                <w:sz w:val="24"/>
              </w:rPr>
              <w:t>天目一号卫星数据引接子系统</w:t>
            </w:r>
          </w:p>
        </w:tc>
        <w:tc>
          <w:tcPr>
            <w:tcW w:w="3991" w:type="dxa"/>
            <w:vAlign w:val="center"/>
          </w:tcPr>
          <w:p w14:paraId="58DE7204">
            <w:pPr>
              <w:spacing w:line="360" w:lineRule="auto"/>
              <w:ind w:right="210"/>
              <w:rPr>
                <w:rFonts w:ascii="宋体" w:hAnsi="宋体" w:cs="宋体"/>
                <w:sz w:val="24"/>
              </w:rPr>
            </w:pPr>
            <w:r>
              <w:rPr>
                <w:rFonts w:hint="eastAsia" w:ascii="宋体" w:hAnsi="宋体" w:cs="宋体"/>
                <w:sz w:val="24"/>
              </w:rPr>
              <w:t>天目一号卫星（GNSS-R）数据引接模块</w:t>
            </w:r>
          </w:p>
        </w:tc>
      </w:tr>
      <w:tr w14:paraId="72FE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053B01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28</w:t>
            </w:r>
          </w:p>
        </w:tc>
        <w:tc>
          <w:tcPr>
            <w:tcW w:w="956" w:type="dxa"/>
            <w:vMerge w:val="continue"/>
            <w:vAlign w:val="center"/>
          </w:tcPr>
          <w:p w14:paraId="25971216">
            <w:pPr>
              <w:spacing w:line="360" w:lineRule="auto"/>
              <w:ind w:right="210"/>
              <w:rPr>
                <w:rFonts w:ascii="宋体" w:hAnsi="宋体" w:cs="宋体"/>
                <w:sz w:val="24"/>
              </w:rPr>
            </w:pPr>
          </w:p>
        </w:tc>
        <w:tc>
          <w:tcPr>
            <w:tcW w:w="2729" w:type="dxa"/>
            <w:vAlign w:val="center"/>
          </w:tcPr>
          <w:p w14:paraId="2F9DA485">
            <w:pPr>
              <w:spacing w:line="360" w:lineRule="auto"/>
              <w:ind w:right="210"/>
              <w:rPr>
                <w:rFonts w:ascii="宋体" w:hAnsi="宋体" w:cs="宋体"/>
                <w:sz w:val="24"/>
              </w:rPr>
            </w:pPr>
            <w:r>
              <w:rPr>
                <w:rFonts w:hint="eastAsia" w:ascii="宋体" w:hAnsi="宋体" w:cs="宋体"/>
                <w:sz w:val="24"/>
              </w:rPr>
              <w:t>云遥气象星座卫星数据引接子系统</w:t>
            </w:r>
          </w:p>
        </w:tc>
        <w:tc>
          <w:tcPr>
            <w:tcW w:w="3991" w:type="dxa"/>
            <w:vAlign w:val="center"/>
          </w:tcPr>
          <w:p w14:paraId="4DBD51F7">
            <w:pPr>
              <w:spacing w:line="360" w:lineRule="auto"/>
              <w:ind w:right="210"/>
              <w:rPr>
                <w:rFonts w:ascii="宋体" w:hAnsi="宋体" w:cs="宋体"/>
                <w:sz w:val="24"/>
              </w:rPr>
            </w:pPr>
            <w:r>
              <w:rPr>
                <w:rFonts w:hint="eastAsia" w:ascii="宋体" w:hAnsi="宋体" w:cs="宋体"/>
                <w:sz w:val="24"/>
              </w:rPr>
              <w:t>云遥气象星座卫星（GNSS-R）数据引接模块</w:t>
            </w:r>
          </w:p>
        </w:tc>
      </w:tr>
      <w:tr w14:paraId="7F3F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0FB2F2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29</w:t>
            </w:r>
          </w:p>
        </w:tc>
        <w:tc>
          <w:tcPr>
            <w:tcW w:w="956" w:type="dxa"/>
            <w:vMerge w:val="continue"/>
            <w:vAlign w:val="center"/>
          </w:tcPr>
          <w:p w14:paraId="5F4CACE1">
            <w:pPr>
              <w:spacing w:line="360" w:lineRule="auto"/>
              <w:ind w:right="210"/>
              <w:rPr>
                <w:rFonts w:ascii="宋体" w:hAnsi="宋体" w:cs="宋体"/>
                <w:sz w:val="24"/>
              </w:rPr>
            </w:pPr>
          </w:p>
        </w:tc>
        <w:tc>
          <w:tcPr>
            <w:tcW w:w="2729" w:type="dxa"/>
            <w:vMerge w:val="restart"/>
            <w:vAlign w:val="center"/>
          </w:tcPr>
          <w:p w14:paraId="1B91190B">
            <w:pPr>
              <w:spacing w:line="360" w:lineRule="auto"/>
              <w:ind w:right="210"/>
              <w:rPr>
                <w:rFonts w:ascii="宋体" w:hAnsi="宋体" w:cs="宋体"/>
                <w:sz w:val="24"/>
              </w:rPr>
            </w:pPr>
            <w:r>
              <w:rPr>
                <w:rFonts w:hint="eastAsia" w:ascii="宋体" w:hAnsi="宋体" w:cs="宋体"/>
                <w:sz w:val="24"/>
              </w:rPr>
              <w:t>高景系列卫星数据引接子系统</w:t>
            </w:r>
          </w:p>
        </w:tc>
        <w:tc>
          <w:tcPr>
            <w:tcW w:w="3991" w:type="dxa"/>
            <w:vAlign w:val="center"/>
          </w:tcPr>
          <w:p w14:paraId="287A84A7">
            <w:pPr>
              <w:spacing w:line="360" w:lineRule="auto"/>
              <w:ind w:right="210"/>
              <w:rPr>
                <w:rFonts w:ascii="宋体" w:hAnsi="宋体" w:cs="宋体"/>
                <w:sz w:val="24"/>
              </w:rPr>
            </w:pPr>
            <w:r>
              <w:rPr>
                <w:rFonts w:hint="eastAsia" w:ascii="宋体" w:hAnsi="宋体" w:cs="宋体"/>
                <w:sz w:val="24"/>
              </w:rPr>
              <w:t>高景系列卫星光学传感器数据引接模块</w:t>
            </w:r>
          </w:p>
        </w:tc>
      </w:tr>
      <w:tr w14:paraId="3DB1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C360E8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30</w:t>
            </w:r>
          </w:p>
        </w:tc>
        <w:tc>
          <w:tcPr>
            <w:tcW w:w="956" w:type="dxa"/>
            <w:vMerge w:val="continue"/>
            <w:vAlign w:val="center"/>
          </w:tcPr>
          <w:p w14:paraId="50D7A80E">
            <w:pPr>
              <w:spacing w:line="360" w:lineRule="auto"/>
              <w:ind w:right="210"/>
              <w:rPr>
                <w:rFonts w:ascii="宋体" w:hAnsi="宋体" w:cs="宋体"/>
                <w:sz w:val="24"/>
              </w:rPr>
            </w:pPr>
          </w:p>
        </w:tc>
        <w:tc>
          <w:tcPr>
            <w:tcW w:w="2729" w:type="dxa"/>
            <w:vMerge w:val="continue"/>
            <w:vAlign w:val="center"/>
          </w:tcPr>
          <w:p w14:paraId="7C571393">
            <w:pPr>
              <w:spacing w:line="360" w:lineRule="auto"/>
              <w:ind w:right="210"/>
              <w:rPr>
                <w:rFonts w:ascii="宋体" w:hAnsi="宋体" w:cs="宋体"/>
                <w:sz w:val="24"/>
              </w:rPr>
            </w:pPr>
          </w:p>
        </w:tc>
        <w:tc>
          <w:tcPr>
            <w:tcW w:w="3991" w:type="dxa"/>
            <w:vAlign w:val="center"/>
          </w:tcPr>
          <w:p w14:paraId="3396DD39">
            <w:pPr>
              <w:spacing w:line="360" w:lineRule="auto"/>
              <w:ind w:right="210"/>
              <w:rPr>
                <w:rFonts w:ascii="宋体" w:hAnsi="宋体" w:cs="宋体"/>
                <w:sz w:val="24"/>
              </w:rPr>
            </w:pPr>
            <w:r>
              <w:rPr>
                <w:rFonts w:hint="eastAsia" w:ascii="宋体" w:hAnsi="宋体" w:cs="宋体"/>
                <w:sz w:val="24"/>
              </w:rPr>
              <w:t>高景系列卫星X波段SAR数据引接模块</w:t>
            </w:r>
          </w:p>
        </w:tc>
      </w:tr>
      <w:tr w14:paraId="0F8D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2563CC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31</w:t>
            </w:r>
          </w:p>
        </w:tc>
        <w:tc>
          <w:tcPr>
            <w:tcW w:w="956" w:type="dxa"/>
            <w:vMerge w:val="continue"/>
            <w:vAlign w:val="center"/>
          </w:tcPr>
          <w:p w14:paraId="2167B77B">
            <w:pPr>
              <w:spacing w:line="360" w:lineRule="auto"/>
              <w:ind w:right="210"/>
              <w:rPr>
                <w:rFonts w:ascii="宋体" w:hAnsi="宋体" w:cs="宋体"/>
                <w:sz w:val="24"/>
              </w:rPr>
            </w:pPr>
          </w:p>
        </w:tc>
        <w:tc>
          <w:tcPr>
            <w:tcW w:w="2729" w:type="dxa"/>
            <w:vMerge w:val="restart"/>
            <w:vAlign w:val="center"/>
          </w:tcPr>
          <w:p w14:paraId="22F69AD7">
            <w:pPr>
              <w:spacing w:line="360" w:lineRule="auto"/>
              <w:ind w:right="210"/>
              <w:rPr>
                <w:rFonts w:ascii="宋体" w:hAnsi="宋体" w:cs="宋体"/>
                <w:sz w:val="24"/>
              </w:rPr>
            </w:pPr>
            <w:r>
              <w:rPr>
                <w:rFonts w:hint="eastAsia" w:ascii="宋体" w:hAnsi="宋体" w:cs="宋体"/>
                <w:sz w:val="24"/>
              </w:rPr>
              <w:t>多源卫星数据质控子系统</w:t>
            </w:r>
          </w:p>
        </w:tc>
        <w:tc>
          <w:tcPr>
            <w:tcW w:w="3991" w:type="dxa"/>
            <w:vAlign w:val="center"/>
          </w:tcPr>
          <w:p w14:paraId="699EE393">
            <w:pPr>
              <w:spacing w:line="360" w:lineRule="auto"/>
              <w:ind w:right="210"/>
              <w:rPr>
                <w:rFonts w:ascii="宋体" w:hAnsi="宋体" w:cs="宋体"/>
                <w:sz w:val="24"/>
              </w:rPr>
            </w:pPr>
            <w:r>
              <w:rPr>
                <w:rFonts w:hint="eastAsia" w:ascii="宋体" w:hAnsi="宋体" w:cs="宋体"/>
                <w:sz w:val="24"/>
              </w:rPr>
              <w:t>数据格式检验模块</w:t>
            </w:r>
          </w:p>
        </w:tc>
      </w:tr>
      <w:tr w14:paraId="6144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E539F1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32</w:t>
            </w:r>
          </w:p>
        </w:tc>
        <w:tc>
          <w:tcPr>
            <w:tcW w:w="956" w:type="dxa"/>
            <w:vMerge w:val="continue"/>
            <w:vAlign w:val="center"/>
          </w:tcPr>
          <w:p w14:paraId="290C07BC">
            <w:pPr>
              <w:spacing w:line="360" w:lineRule="auto"/>
              <w:ind w:right="210"/>
              <w:rPr>
                <w:rFonts w:ascii="宋体" w:hAnsi="宋体" w:cs="宋体"/>
                <w:sz w:val="24"/>
              </w:rPr>
            </w:pPr>
          </w:p>
        </w:tc>
        <w:tc>
          <w:tcPr>
            <w:tcW w:w="2729" w:type="dxa"/>
            <w:vMerge w:val="continue"/>
            <w:vAlign w:val="center"/>
          </w:tcPr>
          <w:p w14:paraId="4D9175DD">
            <w:pPr>
              <w:spacing w:line="360" w:lineRule="auto"/>
              <w:ind w:right="210"/>
              <w:rPr>
                <w:rFonts w:ascii="宋体" w:hAnsi="宋体" w:cs="宋体"/>
                <w:sz w:val="24"/>
              </w:rPr>
            </w:pPr>
          </w:p>
        </w:tc>
        <w:tc>
          <w:tcPr>
            <w:tcW w:w="3991" w:type="dxa"/>
            <w:vAlign w:val="center"/>
          </w:tcPr>
          <w:p w14:paraId="60636C76">
            <w:pPr>
              <w:spacing w:line="360" w:lineRule="auto"/>
              <w:ind w:right="210"/>
              <w:rPr>
                <w:rFonts w:ascii="宋体" w:hAnsi="宋体" w:cs="宋体"/>
                <w:sz w:val="24"/>
              </w:rPr>
            </w:pPr>
            <w:r>
              <w:rPr>
                <w:rFonts w:hint="eastAsia" w:ascii="宋体" w:hAnsi="宋体" w:cs="宋体"/>
                <w:sz w:val="24"/>
              </w:rPr>
              <w:t>数据大小检验模块</w:t>
            </w:r>
          </w:p>
        </w:tc>
      </w:tr>
      <w:tr w14:paraId="14E1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6BF5F7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33</w:t>
            </w:r>
          </w:p>
        </w:tc>
        <w:tc>
          <w:tcPr>
            <w:tcW w:w="956" w:type="dxa"/>
            <w:vMerge w:val="continue"/>
            <w:vAlign w:val="center"/>
          </w:tcPr>
          <w:p w14:paraId="16BEA6F6">
            <w:pPr>
              <w:spacing w:line="360" w:lineRule="auto"/>
              <w:ind w:right="210"/>
              <w:rPr>
                <w:rFonts w:ascii="宋体" w:hAnsi="宋体" w:cs="宋体"/>
                <w:sz w:val="24"/>
              </w:rPr>
            </w:pPr>
          </w:p>
        </w:tc>
        <w:tc>
          <w:tcPr>
            <w:tcW w:w="2729" w:type="dxa"/>
            <w:vMerge w:val="continue"/>
            <w:vAlign w:val="center"/>
          </w:tcPr>
          <w:p w14:paraId="2B17E477">
            <w:pPr>
              <w:spacing w:line="360" w:lineRule="auto"/>
              <w:ind w:right="210"/>
              <w:rPr>
                <w:rFonts w:ascii="宋体" w:hAnsi="宋体" w:cs="宋体"/>
                <w:sz w:val="24"/>
              </w:rPr>
            </w:pPr>
          </w:p>
        </w:tc>
        <w:tc>
          <w:tcPr>
            <w:tcW w:w="3991" w:type="dxa"/>
            <w:vAlign w:val="center"/>
          </w:tcPr>
          <w:p w14:paraId="4EA46C71">
            <w:pPr>
              <w:spacing w:line="360" w:lineRule="auto"/>
              <w:ind w:right="210"/>
              <w:rPr>
                <w:rFonts w:ascii="宋体" w:hAnsi="宋体" w:cs="宋体"/>
                <w:sz w:val="24"/>
              </w:rPr>
            </w:pPr>
            <w:r>
              <w:rPr>
                <w:rFonts w:hint="eastAsia" w:ascii="宋体" w:hAnsi="宋体" w:cs="宋体"/>
                <w:sz w:val="24"/>
              </w:rPr>
              <w:t>数据文件齐全性检验模块</w:t>
            </w:r>
          </w:p>
        </w:tc>
      </w:tr>
      <w:tr w14:paraId="4241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720D50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34</w:t>
            </w:r>
          </w:p>
        </w:tc>
        <w:tc>
          <w:tcPr>
            <w:tcW w:w="956" w:type="dxa"/>
            <w:vMerge w:val="continue"/>
            <w:vAlign w:val="center"/>
          </w:tcPr>
          <w:p w14:paraId="61993DB7">
            <w:pPr>
              <w:spacing w:line="360" w:lineRule="auto"/>
              <w:ind w:right="210"/>
              <w:rPr>
                <w:rFonts w:ascii="宋体" w:hAnsi="宋体" w:cs="宋体"/>
                <w:sz w:val="24"/>
              </w:rPr>
            </w:pPr>
          </w:p>
        </w:tc>
        <w:tc>
          <w:tcPr>
            <w:tcW w:w="2729" w:type="dxa"/>
            <w:vMerge w:val="continue"/>
            <w:vAlign w:val="center"/>
          </w:tcPr>
          <w:p w14:paraId="4EE17CF5">
            <w:pPr>
              <w:spacing w:line="360" w:lineRule="auto"/>
              <w:ind w:right="210"/>
              <w:rPr>
                <w:rFonts w:ascii="宋体" w:hAnsi="宋体" w:cs="宋体"/>
                <w:sz w:val="24"/>
              </w:rPr>
            </w:pPr>
          </w:p>
        </w:tc>
        <w:tc>
          <w:tcPr>
            <w:tcW w:w="3991" w:type="dxa"/>
            <w:vAlign w:val="center"/>
          </w:tcPr>
          <w:p w14:paraId="3B8396ED">
            <w:pPr>
              <w:spacing w:line="360" w:lineRule="auto"/>
              <w:ind w:right="210"/>
              <w:rPr>
                <w:rFonts w:ascii="宋体" w:hAnsi="宋体" w:cs="宋体"/>
                <w:sz w:val="24"/>
              </w:rPr>
            </w:pPr>
            <w:r>
              <w:rPr>
                <w:rFonts w:hint="eastAsia" w:ascii="宋体" w:hAnsi="宋体" w:cs="宋体"/>
                <w:sz w:val="24"/>
              </w:rPr>
              <w:t>数据文件连续性检验模块</w:t>
            </w:r>
          </w:p>
        </w:tc>
      </w:tr>
      <w:tr w14:paraId="7A33F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0637D1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35</w:t>
            </w:r>
          </w:p>
        </w:tc>
        <w:tc>
          <w:tcPr>
            <w:tcW w:w="956" w:type="dxa"/>
            <w:vMerge w:val="continue"/>
            <w:vAlign w:val="center"/>
          </w:tcPr>
          <w:p w14:paraId="33C34BCD">
            <w:pPr>
              <w:spacing w:line="360" w:lineRule="auto"/>
              <w:ind w:right="210"/>
              <w:rPr>
                <w:rFonts w:ascii="宋体" w:hAnsi="宋体" w:cs="宋体"/>
                <w:sz w:val="24"/>
              </w:rPr>
            </w:pPr>
          </w:p>
        </w:tc>
        <w:tc>
          <w:tcPr>
            <w:tcW w:w="2729" w:type="dxa"/>
            <w:vMerge w:val="continue"/>
            <w:vAlign w:val="center"/>
          </w:tcPr>
          <w:p w14:paraId="663FCCF7">
            <w:pPr>
              <w:spacing w:line="360" w:lineRule="auto"/>
              <w:ind w:right="210"/>
              <w:rPr>
                <w:rFonts w:ascii="宋体" w:hAnsi="宋体" w:cs="宋体"/>
                <w:sz w:val="24"/>
              </w:rPr>
            </w:pPr>
          </w:p>
        </w:tc>
        <w:tc>
          <w:tcPr>
            <w:tcW w:w="3991" w:type="dxa"/>
            <w:vAlign w:val="center"/>
          </w:tcPr>
          <w:p w14:paraId="38A7033C">
            <w:pPr>
              <w:spacing w:line="360" w:lineRule="auto"/>
              <w:ind w:right="210"/>
              <w:rPr>
                <w:rFonts w:ascii="宋体" w:hAnsi="宋体" w:cs="宋体"/>
                <w:sz w:val="24"/>
              </w:rPr>
            </w:pPr>
            <w:r>
              <w:rPr>
                <w:rFonts w:hint="eastAsia" w:ascii="宋体" w:hAnsi="宋体" w:cs="宋体"/>
                <w:sz w:val="24"/>
              </w:rPr>
              <w:t>数据集完整性检验模块</w:t>
            </w:r>
          </w:p>
        </w:tc>
      </w:tr>
      <w:tr w14:paraId="6BCF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698A66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36</w:t>
            </w:r>
          </w:p>
        </w:tc>
        <w:tc>
          <w:tcPr>
            <w:tcW w:w="956" w:type="dxa"/>
            <w:vMerge w:val="continue"/>
            <w:vAlign w:val="center"/>
          </w:tcPr>
          <w:p w14:paraId="193495C3">
            <w:pPr>
              <w:spacing w:line="360" w:lineRule="auto"/>
              <w:ind w:right="210"/>
              <w:rPr>
                <w:rFonts w:ascii="宋体" w:hAnsi="宋体" w:cs="宋体"/>
                <w:sz w:val="24"/>
              </w:rPr>
            </w:pPr>
          </w:p>
        </w:tc>
        <w:tc>
          <w:tcPr>
            <w:tcW w:w="2729" w:type="dxa"/>
            <w:vMerge w:val="continue"/>
            <w:vAlign w:val="center"/>
          </w:tcPr>
          <w:p w14:paraId="1162133D">
            <w:pPr>
              <w:spacing w:line="360" w:lineRule="auto"/>
              <w:ind w:right="210"/>
              <w:rPr>
                <w:rFonts w:ascii="宋体" w:hAnsi="宋体" w:cs="宋体"/>
                <w:sz w:val="24"/>
              </w:rPr>
            </w:pPr>
          </w:p>
        </w:tc>
        <w:tc>
          <w:tcPr>
            <w:tcW w:w="3991" w:type="dxa"/>
            <w:vAlign w:val="center"/>
          </w:tcPr>
          <w:p w14:paraId="7A88C3E1">
            <w:pPr>
              <w:spacing w:line="360" w:lineRule="auto"/>
              <w:ind w:right="210"/>
              <w:rPr>
                <w:rFonts w:ascii="宋体" w:hAnsi="宋体" w:cs="宋体"/>
                <w:sz w:val="24"/>
              </w:rPr>
            </w:pPr>
            <w:r>
              <w:rPr>
                <w:rFonts w:hint="eastAsia" w:ascii="宋体" w:hAnsi="宋体" w:cs="宋体"/>
                <w:sz w:val="24"/>
              </w:rPr>
              <w:t>质量检验报告生成模块</w:t>
            </w:r>
          </w:p>
        </w:tc>
      </w:tr>
      <w:tr w14:paraId="57B9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1CE863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37</w:t>
            </w:r>
          </w:p>
        </w:tc>
        <w:tc>
          <w:tcPr>
            <w:tcW w:w="956" w:type="dxa"/>
            <w:vMerge w:val="continue"/>
            <w:vAlign w:val="center"/>
          </w:tcPr>
          <w:p w14:paraId="3AFF3B0E">
            <w:pPr>
              <w:spacing w:line="360" w:lineRule="auto"/>
              <w:ind w:right="210"/>
              <w:rPr>
                <w:rFonts w:ascii="宋体" w:hAnsi="宋体" w:cs="宋体"/>
                <w:sz w:val="24"/>
              </w:rPr>
            </w:pPr>
          </w:p>
        </w:tc>
        <w:tc>
          <w:tcPr>
            <w:tcW w:w="2729" w:type="dxa"/>
            <w:vMerge w:val="restart"/>
            <w:vAlign w:val="center"/>
          </w:tcPr>
          <w:p w14:paraId="6C894A78">
            <w:pPr>
              <w:spacing w:line="360" w:lineRule="auto"/>
              <w:ind w:right="210"/>
              <w:rPr>
                <w:rFonts w:ascii="宋体" w:hAnsi="宋体" w:cs="宋体"/>
                <w:sz w:val="24"/>
              </w:rPr>
            </w:pPr>
            <w:r>
              <w:rPr>
                <w:rFonts w:hint="eastAsia" w:ascii="宋体" w:hAnsi="宋体" w:cs="宋体"/>
                <w:sz w:val="24"/>
              </w:rPr>
              <w:t>多源卫星数据综合管理子系统</w:t>
            </w:r>
          </w:p>
        </w:tc>
        <w:tc>
          <w:tcPr>
            <w:tcW w:w="3991" w:type="dxa"/>
            <w:vAlign w:val="center"/>
          </w:tcPr>
          <w:p w14:paraId="69FADB3F">
            <w:pPr>
              <w:spacing w:line="360" w:lineRule="auto"/>
              <w:ind w:right="210"/>
              <w:rPr>
                <w:rFonts w:ascii="宋体" w:hAnsi="宋体" w:cs="宋体"/>
                <w:sz w:val="24"/>
              </w:rPr>
            </w:pPr>
            <w:r>
              <w:rPr>
                <w:rFonts w:hint="eastAsia" w:ascii="宋体" w:hAnsi="宋体" w:cs="宋体"/>
                <w:sz w:val="24"/>
              </w:rPr>
              <w:t>多源卫星数据引接入库模块</w:t>
            </w:r>
          </w:p>
        </w:tc>
      </w:tr>
      <w:tr w14:paraId="1429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3691DA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38</w:t>
            </w:r>
          </w:p>
        </w:tc>
        <w:tc>
          <w:tcPr>
            <w:tcW w:w="956" w:type="dxa"/>
            <w:vMerge w:val="continue"/>
            <w:vAlign w:val="center"/>
          </w:tcPr>
          <w:p w14:paraId="42A2B395">
            <w:pPr>
              <w:spacing w:line="360" w:lineRule="auto"/>
              <w:ind w:right="210"/>
              <w:rPr>
                <w:rFonts w:ascii="宋体" w:hAnsi="宋体" w:cs="宋体"/>
                <w:sz w:val="24"/>
              </w:rPr>
            </w:pPr>
          </w:p>
        </w:tc>
        <w:tc>
          <w:tcPr>
            <w:tcW w:w="2729" w:type="dxa"/>
            <w:vMerge w:val="continue"/>
            <w:vAlign w:val="center"/>
          </w:tcPr>
          <w:p w14:paraId="76D02BE6">
            <w:pPr>
              <w:spacing w:line="360" w:lineRule="auto"/>
              <w:ind w:right="210"/>
              <w:rPr>
                <w:rFonts w:ascii="宋体" w:hAnsi="宋体" w:cs="宋体"/>
                <w:sz w:val="24"/>
              </w:rPr>
            </w:pPr>
          </w:p>
        </w:tc>
        <w:tc>
          <w:tcPr>
            <w:tcW w:w="3991" w:type="dxa"/>
            <w:vAlign w:val="center"/>
          </w:tcPr>
          <w:p w14:paraId="2B310F6A">
            <w:pPr>
              <w:spacing w:line="360" w:lineRule="auto"/>
              <w:ind w:right="210"/>
              <w:rPr>
                <w:rFonts w:ascii="宋体" w:hAnsi="宋体" w:cs="宋体"/>
                <w:sz w:val="24"/>
              </w:rPr>
            </w:pPr>
            <w:r>
              <w:rPr>
                <w:rFonts w:hint="eastAsia" w:ascii="宋体" w:hAnsi="宋体" w:cs="宋体"/>
                <w:sz w:val="24"/>
              </w:rPr>
              <w:t>多源卫星数据管理模块</w:t>
            </w:r>
          </w:p>
        </w:tc>
      </w:tr>
      <w:tr w14:paraId="5B5A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AF8FBC9">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39</w:t>
            </w:r>
          </w:p>
        </w:tc>
        <w:tc>
          <w:tcPr>
            <w:tcW w:w="956" w:type="dxa"/>
            <w:vMerge w:val="continue"/>
            <w:vAlign w:val="center"/>
          </w:tcPr>
          <w:p w14:paraId="0CDFF36A">
            <w:pPr>
              <w:spacing w:line="360" w:lineRule="auto"/>
              <w:ind w:right="210"/>
              <w:rPr>
                <w:rFonts w:ascii="宋体" w:hAnsi="宋体" w:cs="宋体"/>
                <w:sz w:val="24"/>
              </w:rPr>
            </w:pPr>
          </w:p>
        </w:tc>
        <w:tc>
          <w:tcPr>
            <w:tcW w:w="2729" w:type="dxa"/>
            <w:vMerge w:val="continue"/>
            <w:vAlign w:val="center"/>
          </w:tcPr>
          <w:p w14:paraId="0689CF20">
            <w:pPr>
              <w:spacing w:line="360" w:lineRule="auto"/>
              <w:ind w:right="210"/>
              <w:rPr>
                <w:rFonts w:ascii="宋体" w:hAnsi="宋体" w:cs="宋体"/>
                <w:sz w:val="24"/>
              </w:rPr>
            </w:pPr>
          </w:p>
        </w:tc>
        <w:tc>
          <w:tcPr>
            <w:tcW w:w="3991" w:type="dxa"/>
            <w:vAlign w:val="center"/>
          </w:tcPr>
          <w:p w14:paraId="6FDBB924">
            <w:pPr>
              <w:spacing w:line="360" w:lineRule="auto"/>
              <w:ind w:right="210"/>
              <w:rPr>
                <w:rFonts w:ascii="宋体" w:hAnsi="宋体" w:cs="宋体"/>
                <w:sz w:val="24"/>
              </w:rPr>
            </w:pPr>
            <w:r>
              <w:rPr>
                <w:rFonts w:hint="eastAsia" w:ascii="宋体" w:hAnsi="宋体" w:cs="宋体"/>
                <w:sz w:val="24"/>
              </w:rPr>
              <w:t>多源卫星数据查询检索模块</w:t>
            </w:r>
          </w:p>
        </w:tc>
      </w:tr>
      <w:tr w14:paraId="0A1D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D11770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40</w:t>
            </w:r>
          </w:p>
        </w:tc>
        <w:tc>
          <w:tcPr>
            <w:tcW w:w="956" w:type="dxa"/>
            <w:vMerge w:val="continue"/>
            <w:vAlign w:val="center"/>
          </w:tcPr>
          <w:p w14:paraId="620F792B">
            <w:pPr>
              <w:spacing w:line="360" w:lineRule="auto"/>
              <w:ind w:right="210"/>
              <w:rPr>
                <w:rFonts w:ascii="宋体" w:hAnsi="宋体" w:cs="宋体"/>
                <w:sz w:val="24"/>
              </w:rPr>
            </w:pPr>
          </w:p>
        </w:tc>
        <w:tc>
          <w:tcPr>
            <w:tcW w:w="2729" w:type="dxa"/>
            <w:vMerge w:val="continue"/>
            <w:vAlign w:val="center"/>
          </w:tcPr>
          <w:p w14:paraId="06A8409D">
            <w:pPr>
              <w:spacing w:line="360" w:lineRule="auto"/>
              <w:ind w:right="210"/>
              <w:rPr>
                <w:rFonts w:ascii="宋体" w:hAnsi="宋体" w:cs="宋体"/>
                <w:sz w:val="24"/>
              </w:rPr>
            </w:pPr>
          </w:p>
        </w:tc>
        <w:tc>
          <w:tcPr>
            <w:tcW w:w="3991" w:type="dxa"/>
            <w:vAlign w:val="center"/>
          </w:tcPr>
          <w:p w14:paraId="7FC38047">
            <w:pPr>
              <w:spacing w:line="360" w:lineRule="auto"/>
              <w:ind w:right="210"/>
              <w:rPr>
                <w:rFonts w:ascii="宋体" w:hAnsi="宋体" w:cs="宋体"/>
                <w:sz w:val="24"/>
              </w:rPr>
            </w:pPr>
            <w:r>
              <w:rPr>
                <w:rFonts w:hint="eastAsia" w:ascii="宋体" w:hAnsi="宋体" w:cs="宋体"/>
                <w:sz w:val="24"/>
              </w:rPr>
              <w:t>多源卫星数据统计分析模块</w:t>
            </w:r>
          </w:p>
        </w:tc>
      </w:tr>
      <w:tr w14:paraId="0F62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9AD4E6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41</w:t>
            </w:r>
          </w:p>
        </w:tc>
        <w:tc>
          <w:tcPr>
            <w:tcW w:w="956" w:type="dxa"/>
            <w:vMerge w:val="continue"/>
            <w:vAlign w:val="center"/>
          </w:tcPr>
          <w:p w14:paraId="28A4F7A5">
            <w:pPr>
              <w:spacing w:line="360" w:lineRule="auto"/>
              <w:ind w:right="210"/>
              <w:rPr>
                <w:rFonts w:ascii="宋体" w:hAnsi="宋体" w:cs="宋体"/>
                <w:sz w:val="24"/>
              </w:rPr>
            </w:pPr>
          </w:p>
        </w:tc>
        <w:tc>
          <w:tcPr>
            <w:tcW w:w="2729" w:type="dxa"/>
            <w:vMerge w:val="continue"/>
            <w:vAlign w:val="center"/>
          </w:tcPr>
          <w:p w14:paraId="5BBD39F3">
            <w:pPr>
              <w:spacing w:line="360" w:lineRule="auto"/>
              <w:ind w:right="210"/>
              <w:rPr>
                <w:rFonts w:ascii="宋体" w:hAnsi="宋体" w:cs="宋体"/>
                <w:sz w:val="24"/>
              </w:rPr>
            </w:pPr>
          </w:p>
        </w:tc>
        <w:tc>
          <w:tcPr>
            <w:tcW w:w="3991" w:type="dxa"/>
            <w:vAlign w:val="center"/>
          </w:tcPr>
          <w:p w14:paraId="05650449">
            <w:pPr>
              <w:spacing w:line="360" w:lineRule="auto"/>
              <w:ind w:right="210"/>
              <w:rPr>
                <w:rFonts w:ascii="宋体" w:hAnsi="宋体" w:cs="宋体"/>
                <w:sz w:val="24"/>
              </w:rPr>
            </w:pPr>
            <w:r>
              <w:rPr>
                <w:rFonts w:hint="eastAsia" w:ascii="宋体" w:hAnsi="宋体" w:cs="宋体"/>
                <w:sz w:val="24"/>
              </w:rPr>
              <w:t>多源卫星数据可视化展示模块</w:t>
            </w:r>
          </w:p>
        </w:tc>
      </w:tr>
      <w:tr w14:paraId="34C1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064ED2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42</w:t>
            </w:r>
          </w:p>
        </w:tc>
        <w:tc>
          <w:tcPr>
            <w:tcW w:w="956" w:type="dxa"/>
            <w:vMerge w:val="continue"/>
            <w:vAlign w:val="center"/>
          </w:tcPr>
          <w:p w14:paraId="7AEA3765">
            <w:pPr>
              <w:spacing w:line="360" w:lineRule="auto"/>
              <w:ind w:right="210"/>
              <w:rPr>
                <w:rFonts w:ascii="宋体" w:hAnsi="宋体" w:cs="宋体"/>
                <w:sz w:val="24"/>
              </w:rPr>
            </w:pPr>
          </w:p>
        </w:tc>
        <w:tc>
          <w:tcPr>
            <w:tcW w:w="2729" w:type="dxa"/>
            <w:vMerge w:val="continue"/>
            <w:vAlign w:val="center"/>
          </w:tcPr>
          <w:p w14:paraId="065C1C2D">
            <w:pPr>
              <w:spacing w:line="360" w:lineRule="auto"/>
              <w:ind w:right="210"/>
              <w:rPr>
                <w:rFonts w:ascii="宋体" w:hAnsi="宋体" w:cs="宋体"/>
                <w:sz w:val="24"/>
              </w:rPr>
            </w:pPr>
          </w:p>
        </w:tc>
        <w:tc>
          <w:tcPr>
            <w:tcW w:w="3991" w:type="dxa"/>
            <w:vAlign w:val="center"/>
          </w:tcPr>
          <w:p w14:paraId="16B18ED7">
            <w:pPr>
              <w:spacing w:line="360" w:lineRule="auto"/>
              <w:ind w:right="210"/>
              <w:rPr>
                <w:rFonts w:ascii="宋体" w:hAnsi="宋体" w:cs="宋体"/>
                <w:sz w:val="24"/>
              </w:rPr>
            </w:pPr>
            <w:r>
              <w:rPr>
                <w:rFonts w:hint="eastAsia" w:ascii="宋体" w:hAnsi="宋体" w:cs="宋体"/>
                <w:sz w:val="24"/>
              </w:rPr>
              <w:t>多源卫星数据共享分发模块</w:t>
            </w:r>
          </w:p>
        </w:tc>
      </w:tr>
      <w:tr w14:paraId="2F8D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138846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43</w:t>
            </w:r>
          </w:p>
        </w:tc>
        <w:tc>
          <w:tcPr>
            <w:tcW w:w="956" w:type="dxa"/>
            <w:vMerge w:val="restart"/>
            <w:vAlign w:val="center"/>
          </w:tcPr>
          <w:p w14:paraId="703C802A">
            <w:pPr>
              <w:spacing w:line="360" w:lineRule="auto"/>
              <w:ind w:right="210"/>
              <w:rPr>
                <w:rFonts w:ascii="宋体" w:hAnsi="宋体" w:cs="宋体"/>
                <w:sz w:val="24"/>
              </w:rPr>
            </w:pPr>
            <w:r>
              <w:rPr>
                <w:rFonts w:hint="eastAsia" w:ascii="宋体" w:hAnsi="宋体" w:cs="宋体"/>
                <w:sz w:val="24"/>
              </w:rPr>
              <w:t>多源遥感数据快速处理分系统</w:t>
            </w:r>
          </w:p>
        </w:tc>
        <w:tc>
          <w:tcPr>
            <w:tcW w:w="2729" w:type="dxa"/>
            <w:vMerge w:val="restart"/>
            <w:vAlign w:val="center"/>
          </w:tcPr>
          <w:p w14:paraId="5C0DCB29">
            <w:pPr>
              <w:spacing w:line="360" w:lineRule="auto"/>
              <w:ind w:right="210"/>
              <w:rPr>
                <w:rFonts w:ascii="宋体" w:hAnsi="宋体" w:cs="宋体"/>
                <w:sz w:val="24"/>
              </w:rPr>
            </w:pPr>
            <w:r>
              <w:rPr>
                <w:rFonts w:hint="eastAsia" w:ascii="宋体" w:hAnsi="宋体" w:cs="宋体"/>
                <w:sz w:val="24"/>
              </w:rPr>
              <w:t>HY-1C/D/E 快速预处理子系统</w:t>
            </w:r>
          </w:p>
        </w:tc>
        <w:tc>
          <w:tcPr>
            <w:tcW w:w="3991" w:type="dxa"/>
            <w:vAlign w:val="center"/>
          </w:tcPr>
          <w:p w14:paraId="1837CBAC">
            <w:pPr>
              <w:spacing w:line="360" w:lineRule="auto"/>
              <w:ind w:right="210"/>
              <w:rPr>
                <w:rFonts w:ascii="宋体" w:hAnsi="宋体" w:cs="宋体"/>
                <w:sz w:val="24"/>
              </w:rPr>
            </w:pPr>
            <w:r>
              <w:rPr>
                <w:rFonts w:hint="eastAsia" w:ascii="宋体" w:hAnsi="宋体" w:cs="宋体"/>
                <w:sz w:val="24"/>
              </w:rPr>
              <w:t>任务单解析模块</w:t>
            </w:r>
          </w:p>
        </w:tc>
      </w:tr>
      <w:tr w14:paraId="232F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B19412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44</w:t>
            </w:r>
          </w:p>
        </w:tc>
        <w:tc>
          <w:tcPr>
            <w:tcW w:w="956" w:type="dxa"/>
            <w:vMerge w:val="continue"/>
            <w:vAlign w:val="center"/>
          </w:tcPr>
          <w:p w14:paraId="72E515FC">
            <w:pPr>
              <w:spacing w:line="360" w:lineRule="auto"/>
              <w:ind w:right="210"/>
              <w:rPr>
                <w:rFonts w:ascii="宋体" w:hAnsi="宋体" w:cs="宋体"/>
                <w:sz w:val="24"/>
              </w:rPr>
            </w:pPr>
          </w:p>
        </w:tc>
        <w:tc>
          <w:tcPr>
            <w:tcW w:w="2729" w:type="dxa"/>
            <w:vMerge w:val="continue"/>
            <w:vAlign w:val="center"/>
          </w:tcPr>
          <w:p w14:paraId="598953D0">
            <w:pPr>
              <w:spacing w:line="360" w:lineRule="auto"/>
              <w:ind w:right="210"/>
              <w:rPr>
                <w:rFonts w:ascii="宋体" w:hAnsi="宋体" w:cs="宋体"/>
                <w:sz w:val="24"/>
              </w:rPr>
            </w:pPr>
          </w:p>
        </w:tc>
        <w:tc>
          <w:tcPr>
            <w:tcW w:w="3991" w:type="dxa"/>
            <w:vAlign w:val="center"/>
          </w:tcPr>
          <w:p w14:paraId="046148BA">
            <w:pPr>
              <w:spacing w:line="360" w:lineRule="auto"/>
              <w:ind w:right="210"/>
              <w:rPr>
                <w:rFonts w:ascii="宋体" w:hAnsi="宋体" w:cs="宋体"/>
                <w:sz w:val="24"/>
              </w:rPr>
            </w:pPr>
            <w:r>
              <w:rPr>
                <w:rFonts w:hint="eastAsia" w:ascii="宋体" w:hAnsi="宋体" w:cs="宋体"/>
                <w:sz w:val="24"/>
              </w:rPr>
              <w:t>分幅信息解析模块</w:t>
            </w:r>
          </w:p>
        </w:tc>
      </w:tr>
      <w:tr w14:paraId="4C179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BB9CF6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45</w:t>
            </w:r>
          </w:p>
        </w:tc>
        <w:tc>
          <w:tcPr>
            <w:tcW w:w="956" w:type="dxa"/>
            <w:vMerge w:val="continue"/>
            <w:vAlign w:val="center"/>
          </w:tcPr>
          <w:p w14:paraId="2256FE42">
            <w:pPr>
              <w:spacing w:line="360" w:lineRule="auto"/>
              <w:ind w:right="210"/>
              <w:rPr>
                <w:rFonts w:ascii="宋体" w:hAnsi="宋体" w:cs="宋体"/>
                <w:sz w:val="24"/>
              </w:rPr>
            </w:pPr>
          </w:p>
        </w:tc>
        <w:tc>
          <w:tcPr>
            <w:tcW w:w="2729" w:type="dxa"/>
            <w:vMerge w:val="continue"/>
            <w:vAlign w:val="center"/>
          </w:tcPr>
          <w:p w14:paraId="7E65016A">
            <w:pPr>
              <w:spacing w:line="360" w:lineRule="auto"/>
              <w:ind w:right="210"/>
              <w:rPr>
                <w:rFonts w:ascii="宋体" w:hAnsi="宋体" w:cs="宋体"/>
                <w:sz w:val="24"/>
              </w:rPr>
            </w:pPr>
          </w:p>
        </w:tc>
        <w:tc>
          <w:tcPr>
            <w:tcW w:w="3991" w:type="dxa"/>
            <w:vAlign w:val="center"/>
          </w:tcPr>
          <w:p w14:paraId="03F43EBD">
            <w:pPr>
              <w:spacing w:line="360" w:lineRule="auto"/>
              <w:ind w:right="210"/>
              <w:rPr>
                <w:rFonts w:ascii="宋体" w:hAnsi="宋体" w:cs="宋体"/>
                <w:sz w:val="24"/>
              </w:rPr>
            </w:pPr>
            <w:r>
              <w:rPr>
                <w:rFonts w:hint="eastAsia" w:ascii="宋体" w:hAnsi="宋体" w:cs="宋体"/>
                <w:sz w:val="24"/>
              </w:rPr>
              <w:t>卫星数据解析模块</w:t>
            </w:r>
          </w:p>
        </w:tc>
      </w:tr>
      <w:tr w14:paraId="74BD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0E04FE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46</w:t>
            </w:r>
          </w:p>
        </w:tc>
        <w:tc>
          <w:tcPr>
            <w:tcW w:w="956" w:type="dxa"/>
            <w:vMerge w:val="continue"/>
            <w:vAlign w:val="center"/>
          </w:tcPr>
          <w:p w14:paraId="78676B4C">
            <w:pPr>
              <w:spacing w:line="360" w:lineRule="auto"/>
              <w:ind w:right="210"/>
              <w:rPr>
                <w:rFonts w:ascii="宋体" w:hAnsi="宋体" w:cs="宋体"/>
                <w:sz w:val="24"/>
              </w:rPr>
            </w:pPr>
          </w:p>
        </w:tc>
        <w:tc>
          <w:tcPr>
            <w:tcW w:w="2729" w:type="dxa"/>
            <w:vMerge w:val="continue"/>
            <w:vAlign w:val="center"/>
          </w:tcPr>
          <w:p w14:paraId="328C3CE5">
            <w:pPr>
              <w:spacing w:line="360" w:lineRule="auto"/>
              <w:ind w:right="210"/>
              <w:rPr>
                <w:rFonts w:ascii="宋体" w:hAnsi="宋体" w:cs="宋体"/>
                <w:sz w:val="24"/>
              </w:rPr>
            </w:pPr>
          </w:p>
        </w:tc>
        <w:tc>
          <w:tcPr>
            <w:tcW w:w="3991" w:type="dxa"/>
            <w:vAlign w:val="center"/>
          </w:tcPr>
          <w:p w14:paraId="4908E173">
            <w:pPr>
              <w:spacing w:line="360" w:lineRule="auto"/>
              <w:ind w:right="210"/>
              <w:rPr>
                <w:rFonts w:ascii="宋体" w:hAnsi="宋体" w:cs="宋体"/>
                <w:sz w:val="24"/>
              </w:rPr>
            </w:pPr>
            <w:r>
              <w:rPr>
                <w:rFonts w:hint="eastAsia" w:ascii="宋体" w:hAnsi="宋体" w:cs="宋体"/>
                <w:sz w:val="24"/>
              </w:rPr>
              <w:t>不均匀性校正模块</w:t>
            </w:r>
          </w:p>
        </w:tc>
      </w:tr>
      <w:tr w14:paraId="5985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40049A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47</w:t>
            </w:r>
          </w:p>
        </w:tc>
        <w:tc>
          <w:tcPr>
            <w:tcW w:w="956" w:type="dxa"/>
            <w:vMerge w:val="continue"/>
            <w:vAlign w:val="center"/>
          </w:tcPr>
          <w:p w14:paraId="0A161470">
            <w:pPr>
              <w:spacing w:line="360" w:lineRule="auto"/>
              <w:ind w:right="210"/>
              <w:rPr>
                <w:rFonts w:ascii="宋体" w:hAnsi="宋体" w:cs="宋体"/>
                <w:sz w:val="24"/>
              </w:rPr>
            </w:pPr>
          </w:p>
        </w:tc>
        <w:tc>
          <w:tcPr>
            <w:tcW w:w="2729" w:type="dxa"/>
            <w:vMerge w:val="continue"/>
            <w:vAlign w:val="center"/>
          </w:tcPr>
          <w:p w14:paraId="0C1AC9D5">
            <w:pPr>
              <w:spacing w:line="360" w:lineRule="auto"/>
              <w:ind w:right="210"/>
              <w:rPr>
                <w:rFonts w:ascii="宋体" w:hAnsi="宋体" w:cs="宋体"/>
                <w:sz w:val="24"/>
              </w:rPr>
            </w:pPr>
          </w:p>
        </w:tc>
        <w:tc>
          <w:tcPr>
            <w:tcW w:w="3991" w:type="dxa"/>
            <w:vAlign w:val="center"/>
          </w:tcPr>
          <w:p w14:paraId="7ABDAC3E">
            <w:pPr>
              <w:spacing w:line="360" w:lineRule="auto"/>
              <w:ind w:right="210"/>
              <w:rPr>
                <w:rFonts w:ascii="宋体" w:hAnsi="宋体" w:cs="宋体"/>
                <w:sz w:val="24"/>
              </w:rPr>
            </w:pPr>
            <w:r>
              <w:rPr>
                <w:rFonts w:hint="eastAsia" w:ascii="宋体" w:hAnsi="宋体" w:cs="宋体"/>
                <w:sz w:val="24"/>
              </w:rPr>
              <w:t>波段配准模块</w:t>
            </w:r>
          </w:p>
        </w:tc>
      </w:tr>
      <w:tr w14:paraId="2523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CE636B9">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48</w:t>
            </w:r>
          </w:p>
        </w:tc>
        <w:tc>
          <w:tcPr>
            <w:tcW w:w="956" w:type="dxa"/>
            <w:vMerge w:val="continue"/>
            <w:vAlign w:val="center"/>
          </w:tcPr>
          <w:p w14:paraId="26CE5D55">
            <w:pPr>
              <w:spacing w:line="360" w:lineRule="auto"/>
              <w:ind w:right="210"/>
              <w:rPr>
                <w:rFonts w:ascii="宋体" w:hAnsi="宋体" w:cs="宋体"/>
                <w:sz w:val="24"/>
              </w:rPr>
            </w:pPr>
          </w:p>
        </w:tc>
        <w:tc>
          <w:tcPr>
            <w:tcW w:w="2729" w:type="dxa"/>
            <w:vMerge w:val="continue"/>
            <w:vAlign w:val="center"/>
          </w:tcPr>
          <w:p w14:paraId="55DF3EC0">
            <w:pPr>
              <w:spacing w:line="360" w:lineRule="auto"/>
              <w:ind w:right="210"/>
              <w:rPr>
                <w:rFonts w:ascii="宋体" w:hAnsi="宋体" w:cs="宋体"/>
                <w:sz w:val="24"/>
              </w:rPr>
            </w:pPr>
          </w:p>
        </w:tc>
        <w:tc>
          <w:tcPr>
            <w:tcW w:w="3991" w:type="dxa"/>
            <w:vAlign w:val="center"/>
          </w:tcPr>
          <w:p w14:paraId="7077206B">
            <w:pPr>
              <w:spacing w:line="360" w:lineRule="auto"/>
              <w:ind w:right="210"/>
              <w:rPr>
                <w:rFonts w:ascii="宋体" w:hAnsi="宋体" w:cs="宋体"/>
                <w:sz w:val="24"/>
              </w:rPr>
            </w:pPr>
            <w:r>
              <w:rPr>
                <w:rFonts w:hint="eastAsia" w:ascii="宋体" w:hAnsi="宋体" w:cs="宋体"/>
                <w:sz w:val="24"/>
              </w:rPr>
              <w:t>拼接模块</w:t>
            </w:r>
          </w:p>
        </w:tc>
      </w:tr>
      <w:tr w14:paraId="2B7C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FD0010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49</w:t>
            </w:r>
          </w:p>
        </w:tc>
        <w:tc>
          <w:tcPr>
            <w:tcW w:w="956" w:type="dxa"/>
            <w:vMerge w:val="continue"/>
            <w:vAlign w:val="center"/>
          </w:tcPr>
          <w:p w14:paraId="49C5316E">
            <w:pPr>
              <w:spacing w:line="360" w:lineRule="auto"/>
              <w:ind w:right="210"/>
              <w:rPr>
                <w:rFonts w:ascii="宋体" w:hAnsi="宋体" w:cs="宋体"/>
                <w:sz w:val="24"/>
              </w:rPr>
            </w:pPr>
          </w:p>
        </w:tc>
        <w:tc>
          <w:tcPr>
            <w:tcW w:w="2729" w:type="dxa"/>
            <w:vMerge w:val="continue"/>
            <w:vAlign w:val="center"/>
          </w:tcPr>
          <w:p w14:paraId="2D061D68">
            <w:pPr>
              <w:spacing w:line="360" w:lineRule="auto"/>
              <w:ind w:right="210"/>
              <w:rPr>
                <w:rFonts w:ascii="宋体" w:hAnsi="宋体" w:cs="宋体"/>
                <w:sz w:val="24"/>
              </w:rPr>
            </w:pPr>
          </w:p>
        </w:tc>
        <w:tc>
          <w:tcPr>
            <w:tcW w:w="3991" w:type="dxa"/>
            <w:vAlign w:val="center"/>
          </w:tcPr>
          <w:p w14:paraId="5EA2ED74">
            <w:pPr>
              <w:spacing w:line="360" w:lineRule="auto"/>
              <w:ind w:right="210"/>
              <w:rPr>
                <w:rFonts w:ascii="宋体" w:hAnsi="宋体" w:cs="宋体"/>
                <w:sz w:val="24"/>
              </w:rPr>
            </w:pPr>
            <w:r>
              <w:rPr>
                <w:rFonts w:hint="eastAsia" w:ascii="宋体" w:hAnsi="宋体" w:cs="宋体"/>
                <w:sz w:val="24"/>
              </w:rPr>
              <w:t>几何定位模块</w:t>
            </w:r>
          </w:p>
        </w:tc>
      </w:tr>
      <w:tr w14:paraId="0F4B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FFC830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50</w:t>
            </w:r>
          </w:p>
        </w:tc>
        <w:tc>
          <w:tcPr>
            <w:tcW w:w="956" w:type="dxa"/>
            <w:vMerge w:val="continue"/>
            <w:vAlign w:val="center"/>
          </w:tcPr>
          <w:p w14:paraId="753AA07E">
            <w:pPr>
              <w:spacing w:line="360" w:lineRule="auto"/>
              <w:ind w:right="210"/>
              <w:rPr>
                <w:rFonts w:ascii="宋体" w:hAnsi="宋体" w:cs="宋体"/>
                <w:sz w:val="24"/>
              </w:rPr>
            </w:pPr>
          </w:p>
        </w:tc>
        <w:tc>
          <w:tcPr>
            <w:tcW w:w="2729" w:type="dxa"/>
            <w:vMerge w:val="continue"/>
            <w:vAlign w:val="center"/>
          </w:tcPr>
          <w:p w14:paraId="652BE786">
            <w:pPr>
              <w:spacing w:line="360" w:lineRule="auto"/>
              <w:ind w:right="210"/>
              <w:rPr>
                <w:rFonts w:ascii="宋体" w:hAnsi="宋体" w:cs="宋体"/>
                <w:sz w:val="24"/>
              </w:rPr>
            </w:pPr>
          </w:p>
        </w:tc>
        <w:tc>
          <w:tcPr>
            <w:tcW w:w="3991" w:type="dxa"/>
            <w:vAlign w:val="center"/>
          </w:tcPr>
          <w:p w14:paraId="605DF34B">
            <w:pPr>
              <w:spacing w:line="360" w:lineRule="auto"/>
              <w:ind w:right="210"/>
              <w:rPr>
                <w:rFonts w:ascii="宋体" w:hAnsi="宋体" w:cs="宋体"/>
                <w:sz w:val="24"/>
              </w:rPr>
            </w:pPr>
            <w:r>
              <w:rPr>
                <w:rFonts w:hint="eastAsia" w:ascii="宋体" w:hAnsi="宋体" w:cs="宋体"/>
                <w:sz w:val="24"/>
              </w:rPr>
              <w:t>辐射校正模块</w:t>
            </w:r>
          </w:p>
        </w:tc>
      </w:tr>
      <w:tr w14:paraId="37B7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AF4D1B0">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51</w:t>
            </w:r>
          </w:p>
        </w:tc>
        <w:tc>
          <w:tcPr>
            <w:tcW w:w="956" w:type="dxa"/>
            <w:vMerge w:val="continue"/>
            <w:vAlign w:val="center"/>
          </w:tcPr>
          <w:p w14:paraId="7D1D28F2">
            <w:pPr>
              <w:spacing w:line="360" w:lineRule="auto"/>
              <w:ind w:right="210"/>
              <w:rPr>
                <w:rFonts w:ascii="宋体" w:hAnsi="宋体" w:cs="宋体"/>
                <w:sz w:val="24"/>
              </w:rPr>
            </w:pPr>
          </w:p>
        </w:tc>
        <w:tc>
          <w:tcPr>
            <w:tcW w:w="2729" w:type="dxa"/>
            <w:vMerge w:val="continue"/>
            <w:vAlign w:val="center"/>
          </w:tcPr>
          <w:p w14:paraId="62B8CE36">
            <w:pPr>
              <w:spacing w:line="360" w:lineRule="auto"/>
              <w:ind w:right="210"/>
              <w:rPr>
                <w:rFonts w:ascii="宋体" w:hAnsi="宋体" w:cs="宋体"/>
                <w:sz w:val="24"/>
              </w:rPr>
            </w:pPr>
          </w:p>
        </w:tc>
        <w:tc>
          <w:tcPr>
            <w:tcW w:w="3991" w:type="dxa"/>
            <w:vAlign w:val="center"/>
          </w:tcPr>
          <w:p w14:paraId="66CBE906">
            <w:pPr>
              <w:spacing w:line="360" w:lineRule="auto"/>
              <w:ind w:right="210"/>
              <w:rPr>
                <w:rFonts w:ascii="宋体" w:hAnsi="宋体" w:cs="宋体"/>
                <w:sz w:val="24"/>
              </w:rPr>
            </w:pPr>
            <w:r>
              <w:rPr>
                <w:rFonts w:hint="eastAsia" w:ascii="宋体" w:hAnsi="宋体" w:cs="宋体"/>
                <w:sz w:val="24"/>
              </w:rPr>
              <w:t>产品输出模块</w:t>
            </w:r>
          </w:p>
        </w:tc>
      </w:tr>
      <w:tr w14:paraId="07E1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299D7C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52</w:t>
            </w:r>
          </w:p>
        </w:tc>
        <w:tc>
          <w:tcPr>
            <w:tcW w:w="956" w:type="dxa"/>
            <w:vMerge w:val="continue"/>
            <w:vAlign w:val="center"/>
          </w:tcPr>
          <w:p w14:paraId="32F6E3BA">
            <w:pPr>
              <w:spacing w:line="360" w:lineRule="auto"/>
              <w:ind w:right="210"/>
              <w:rPr>
                <w:rFonts w:ascii="宋体" w:hAnsi="宋体" w:cs="宋体"/>
                <w:sz w:val="24"/>
              </w:rPr>
            </w:pPr>
          </w:p>
        </w:tc>
        <w:tc>
          <w:tcPr>
            <w:tcW w:w="2729" w:type="dxa"/>
            <w:vMerge w:val="restart"/>
            <w:vAlign w:val="center"/>
          </w:tcPr>
          <w:p w14:paraId="448B1D87">
            <w:pPr>
              <w:spacing w:line="360" w:lineRule="auto"/>
              <w:ind w:right="210"/>
              <w:rPr>
                <w:rFonts w:ascii="宋体" w:hAnsi="宋体" w:cs="宋体"/>
                <w:sz w:val="24"/>
              </w:rPr>
            </w:pPr>
            <w:r>
              <w:rPr>
                <w:rFonts w:hint="eastAsia" w:ascii="宋体" w:hAnsi="宋体" w:cs="宋体"/>
                <w:sz w:val="24"/>
              </w:rPr>
              <w:t>盐度星快速预处理子系统</w:t>
            </w:r>
          </w:p>
        </w:tc>
        <w:tc>
          <w:tcPr>
            <w:tcW w:w="3991" w:type="dxa"/>
            <w:vAlign w:val="center"/>
          </w:tcPr>
          <w:p w14:paraId="27F89E69">
            <w:pPr>
              <w:spacing w:line="360" w:lineRule="auto"/>
              <w:ind w:right="210"/>
              <w:rPr>
                <w:rFonts w:ascii="宋体" w:hAnsi="宋体" w:cs="宋体"/>
                <w:sz w:val="24"/>
              </w:rPr>
            </w:pPr>
            <w:r>
              <w:rPr>
                <w:rFonts w:hint="eastAsia" w:ascii="宋体" w:hAnsi="宋体" w:cs="宋体"/>
                <w:sz w:val="24"/>
              </w:rPr>
              <w:t>一维辐射计L1A数据快速处理模块</w:t>
            </w:r>
          </w:p>
        </w:tc>
      </w:tr>
      <w:tr w14:paraId="7DA3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E23428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53</w:t>
            </w:r>
          </w:p>
        </w:tc>
        <w:tc>
          <w:tcPr>
            <w:tcW w:w="956" w:type="dxa"/>
            <w:vMerge w:val="continue"/>
            <w:vAlign w:val="center"/>
          </w:tcPr>
          <w:p w14:paraId="29BD126F">
            <w:pPr>
              <w:spacing w:line="360" w:lineRule="auto"/>
              <w:ind w:right="210"/>
              <w:rPr>
                <w:rFonts w:ascii="宋体" w:hAnsi="宋体" w:cs="宋体"/>
                <w:sz w:val="24"/>
              </w:rPr>
            </w:pPr>
          </w:p>
        </w:tc>
        <w:tc>
          <w:tcPr>
            <w:tcW w:w="2729" w:type="dxa"/>
            <w:vMerge w:val="continue"/>
            <w:vAlign w:val="center"/>
          </w:tcPr>
          <w:p w14:paraId="557905DD">
            <w:pPr>
              <w:spacing w:line="360" w:lineRule="auto"/>
              <w:ind w:right="210"/>
              <w:rPr>
                <w:rFonts w:ascii="宋体" w:hAnsi="宋体" w:cs="宋体"/>
                <w:sz w:val="24"/>
              </w:rPr>
            </w:pPr>
          </w:p>
        </w:tc>
        <w:tc>
          <w:tcPr>
            <w:tcW w:w="3991" w:type="dxa"/>
            <w:vAlign w:val="center"/>
          </w:tcPr>
          <w:p w14:paraId="1EE2CB73">
            <w:pPr>
              <w:spacing w:line="360" w:lineRule="auto"/>
              <w:ind w:right="210"/>
              <w:rPr>
                <w:rFonts w:ascii="宋体" w:hAnsi="宋体" w:cs="宋体"/>
                <w:sz w:val="24"/>
              </w:rPr>
            </w:pPr>
            <w:r>
              <w:rPr>
                <w:rFonts w:hint="eastAsia" w:ascii="宋体" w:hAnsi="宋体" w:cs="宋体"/>
                <w:sz w:val="24"/>
              </w:rPr>
              <w:t>一维辐射计L1B数据快速处理模块</w:t>
            </w:r>
          </w:p>
        </w:tc>
      </w:tr>
      <w:tr w14:paraId="5885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DC7E99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54</w:t>
            </w:r>
          </w:p>
        </w:tc>
        <w:tc>
          <w:tcPr>
            <w:tcW w:w="956" w:type="dxa"/>
            <w:vMerge w:val="continue"/>
            <w:vAlign w:val="center"/>
          </w:tcPr>
          <w:p w14:paraId="4959DF83">
            <w:pPr>
              <w:spacing w:line="360" w:lineRule="auto"/>
              <w:ind w:right="210"/>
              <w:rPr>
                <w:rFonts w:ascii="宋体" w:hAnsi="宋体" w:cs="宋体"/>
                <w:sz w:val="24"/>
              </w:rPr>
            </w:pPr>
          </w:p>
        </w:tc>
        <w:tc>
          <w:tcPr>
            <w:tcW w:w="2729" w:type="dxa"/>
            <w:vMerge w:val="continue"/>
            <w:vAlign w:val="center"/>
          </w:tcPr>
          <w:p w14:paraId="17E07644">
            <w:pPr>
              <w:spacing w:line="360" w:lineRule="auto"/>
              <w:ind w:right="210"/>
              <w:rPr>
                <w:rFonts w:ascii="宋体" w:hAnsi="宋体" w:cs="宋体"/>
                <w:sz w:val="24"/>
              </w:rPr>
            </w:pPr>
          </w:p>
        </w:tc>
        <w:tc>
          <w:tcPr>
            <w:tcW w:w="3991" w:type="dxa"/>
            <w:vAlign w:val="center"/>
          </w:tcPr>
          <w:p w14:paraId="1925C1BB">
            <w:pPr>
              <w:spacing w:line="360" w:lineRule="auto"/>
              <w:ind w:right="210"/>
              <w:rPr>
                <w:rFonts w:ascii="宋体" w:hAnsi="宋体" w:cs="宋体"/>
                <w:sz w:val="24"/>
              </w:rPr>
            </w:pPr>
            <w:r>
              <w:rPr>
                <w:rFonts w:hint="eastAsia" w:ascii="宋体" w:hAnsi="宋体" w:cs="宋体"/>
                <w:sz w:val="24"/>
              </w:rPr>
              <w:t>一维辐射计L1C数据快速处理模块</w:t>
            </w:r>
          </w:p>
        </w:tc>
      </w:tr>
      <w:tr w14:paraId="75B4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5817DA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55</w:t>
            </w:r>
          </w:p>
        </w:tc>
        <w:tc>
          <w:tcPr>
            <w:tcW w:w="956" w:type="dxa"/>
            <w:vMerge w:val="continue"/>
            <w:vAlign w:val="center"/>
          </w:tcPr>
          <w:p w14:paraId="73BE1547">
            <w:pPr>
              <w:spacing w:line="360" w:lineRule="auto"/>
              <w:ind w:right="210"/>
              <w:rPr>
                <w:rFonts w:ascii="宋体" w:hAnsi="宋体" w:cs="宋体"/>
                <w:sz w:val="24"/>
              </w:rPr>
            </w:pPr>
          </w:p>
        </w:tc>
        <w:tc>
          <w:tcPr>
            <w:tcW w:w="2729" w:type="dxa"/>
            <w:vMerge w:val="continue"/>
            <w:vAlign w:val="center"/>
          </w:tcPr>
          <w:p w14:paraId="5E434C09">
            <w:pPr>
              <w:spacing w:line="360" w:lineRule="auto"/>
              <w:ind w:right="210"/>
              <w:rPr>
                <w:rFonts w:ascii="宋体" w:hAnsi="宋体" w:cs="宋体"/>
                <w:sz w:val="24"/>
              </w:rPr>
            </w:pPr>
          </w:p>
        </w:tc>
        <w:tc>
          <w:tcPr>
            <w:tcW w:w="3991" w:type="dxa"/>
            <w:vAlign w:val="center"/>
          </w:tcPr>
          <w:p w14:paraId="56C8F03A">
            <w:pPr>
              <w:spacing w:line="360" w:lineRule="auto"/>
              <w:ind w:right="210"/>
              <w:rPr>
                <w:rFonts w:ascii="宋体" w:hAnsi="宋体" w:cs="宋体"/>
                <w:sz w:val="24"/>
              </w:rPr>
            </w:pPr>
            <w:r>
              <w:rPr>
                <w:rFonts w:hint="eastAsia" w:ascii="宋体" w:hAnsi="宋体" w:cs="宋体"/>
                <w:sz w:val="24"/>
              </w:rPr>
              <w:t>散射计L1A数据快速处理模块</w:t>
            </w:r>
          </w:p>
        </w:tc>
      </w:tr>
      <w:tr w14:paraId="3C62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1DDA98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56</w:t>
            </w:r>
          </w:p>
        </w:tc>
        <w:tc>
          <w:tcPr>
            <w:tcW w:w="956" w:type="dxa"/>
            <w:vMerge w:val="continue"/>
            <w:vAlign w:val="center"/>
          </w:tcPr>
          <w:p w14:paraId="1FBDA0D9">
            <w:pPr>
              <w:spacing w:line="360" w:lineRule="auto"/>
              <w:ind w:right="210"/>
              <w:rPr>
                <w:rFonts w:ascii="宋体" w:hAnsi="宋体" w:cs="宋体"/>
                <w:sz w:val="24"/>
              </w:rPr>
            </w:pPr>
          </w:p>
        </w:tc>
        <w:tc>
          <w:tcPr>
            <w:tcW w:w="2729" w:type="dxa"/>
            <w:vMerge w:val="continue"/>
            <w:vAlign w:val="center"/>
          </w:tcPr>
          <w:p w14:paraId="48D06186">
            <w:pPr>
              <w:spacing w:line="360" w:lineRule="auto"/>
              <w:ind w:right="210"/>
              <w:rPr>
                <w:rFonts w:ascii="宋体" w:hAnsi="宋体" w:cs="宋体"/>
                <w:sz w:val="24"/>
              </w:rPr>
            </w:pPr>
          </w:p>
        </w:tc>
        <w:tc>
          <w:tcPr>
            <w:tcW w:w="3991" w:type="dxa"/>
            <w:vAlign w:val="center"/>
          </w:tcPr>
          <w:p w14:paraId="7D3A3076">
            <w:pPr>
              <w:spacing w:line="360" w:lineRule="auto"/>
              <w:ind w:right="210"/>
              <w:rPr>
                <w:rFonts w:ascii="宋体" w:hAnsi="宋体" w:cs="宋体"/>
                <w:sz w:val="24"/>
              </w:rPr>
            </w:pPr>
            <w:r>
              <w:rPr>
                <w:rFonts w:hint="eastAsia" w:ascii="宋体" w:hAnsi="宋体" w:cs="宋体"/>
                <w:sz w:val="24"/>
              </w:rPr>
              <w:t>散射计L1B数据快速处理模块</w:t>
            </w:r>
          </w:p>
        </w:tc>
      </w:tr>
      <w:tr w14:paraId="7D4F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A04361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57</w:t>
            </w:r>
          </w:p>
        </w:tc>
        <w:tc>
          <w:tcPr>
            <w:tcW w:w="956" w:type="dxa"/>
            <w:vMerge w:val="continue"/>
            <w:vAlign w:val="center"/>
          </w:tcPr>
          <w:p w14:paraId="2E9BAA95">
            <w:pPr>
              <w:spacing w:line="360" w:lineRule="auto"/>
              <w:ind w:right="210"/>
              <w:rPr>
                <w:rFonts w:ascii="宋体" w:hAnsi="宋体" w:cs="宋体"/>
                <w:sz w:val="24"/>
              </w:rPr>
            </w:pPr>
          </w:p>
        </w:tc>
        <w:tc>
          <w:tcPr>
            <w:tcW w:w="2729" w:type="dxa"/>
            <w:vMerge w:val="continue"/>
            <w:vAlign w:val="center"/>
          </w:tcPr>
          <w:p w14:paraId="24EBDFA3">
            <w:pPr>
              <w:spacing w:line="360" w:lineRule="auto"/>
              <w:ind w:right="210"/>
              <w:rPr>
                <w:rFonts w:ascii="宋体" w:hAnsi="宋体" w:cs="宋体"/>
                <w:sz w:val="24"/>
              </w:rPr>
            </w:pPr>
          </w:p>
        </w:tc>
        <w:tc>
          <w:tcPr>
            <w:tcW w:w="3991" w:type="dxa"/>
            <w:vAlign w:val="center"/>
          </w:tcPr>
          <w:p w14:paraId="07EF2AF6">
            <w:pPr>
              <w:spacing w:line="360" w:lineRule="auto"/>
              <w:ind w:right="210"/>
              <w:rPr>
                <w:rFonts w:ascii="宋体" w:hAnsi="宋体" w:cs="宋体"/>
                <w:sz w:val="24"/>
              </w:rPr>
            </w:pPr>
            <w:r>
              <w:rPr>
                <w:rFonts w:hint="eastAsia" w:ascii="宋体" w:hAnsi="宋体" w:cs="宋体"/>
                <w:sz w:val="24"/>
              </w:rPr>
              <w:t>散射计L1C数据快速处理模块</w:t>
            </w:r>
          </w:p>
        </w:tc>
      </w:tr>
      <w:tr w14:paraId="6DDE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CAE5F3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58</w:t>
            </w:r>
          </w:p>
        </w:tc>
        <w:tc>
          <w:tcPr>
            <w:tcW w:w="956" w:type="dxa"/>
            <w:vMerge w:val="continue"/>
            <w:vAlign w:val="center"/>
          </w:tcPr>
          <w:p w14:paraId="488899E0">
            <w:pPr>
              <w:spacing w:line="360" w:lineRule="auto"/>
              <w:ind w:right="210"/>
              <w:rPr>
                <w:rFonts w:ascii="宋体" w:hAnsi="宋体" w:cs="宋体"/>
                <w:sz w:val="24"/>
              </w:rPr>
            </w:pPr>
          </w:p>
        </w:tc>
        <w:tc>
          <w:tcPr>
            <w:tcW w:w="2729" w:type="dxa"/>
            <w:vMerge w:val="continue"/>
            <w:vAlign w:val="center"/>
          </w:tcPr>
          <w:p w14:paraId="3B8403D0">
            <w:pPr>
              <w:spacing w:line="360" w:lineRule="auto"/>
              <w:ind w:right="210"/>
              <w:rPr>
                <w:rFonts w:ascii="宋体" w:hAnsi="宋体" w:cs="宋体"/>
                <w:sz w:val="24"/>
              </w:rPr>
            </w:pPr>
          </w:p>
        </w:tc>
        <w:tc>
          <w:tcPr>
            <w:tcW w:w="3991" w:type="dxa"/>
            <w:vAlign w:val="center"/>
          </w:tcPr>
          <w:p w14:paraId="52930972">
            <w:pPr>
              <w:spacing w:line="360" w:lineRule="auto"/>
              <w:ind w:right="210"/>
              <w:rPr>
                <w:rFonts w:ascii="宋体" w:hAnsi="宋体" w:cs="宋体"/>
                <w:sz w:val="24"/>
              </w:rPr>
            </w:pPr>
            <w:r>
              <w:rPr>
                <w:rFonts w:hint="eastAsia" w:ascii="宋体" w:hAnsi="宋体" w:cs="宋体"/>
                <w:sz w:val="24"/>
              </w:rPr>
              <w:t>二维辐射计L1A数据快速处理模块</w:t>
            </w:r>
          </w:p>
        </w:tc>
      </w:tr>
      <w:tr w14:paraId="638C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F903E6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59</w:t>
            </w:r>
          </w:p>
        </w:tc>
        <w:tc>
          <w:tcPr>
            <w:tcW w:w="956" w:type="dxa"/>
            <w:vMerge w:val="continue"/>
            <w:vAlign w:val="center"/>
          </w:tcPr>
          <w:p w14:paraId="5BB6FE50">
            <w:pPr>
              <w:spacing w:line="360" w:lineRule="auto"/>
              <w:ind w:right="210"/>
              <w:rPr>
                <w:rFonts w:ascii="宋体" w:hAnsi="宋体" w:cs="宋体"/>
                <w:sz w:val="24"/>
              </w:rPr>
            </w:pPr>
          </w:p>
        </w:tc>
        <w:tc>
          <w:tcPr>
            <w:tcW w:w="2729" w:type="dxa"/>
            <w:vMerge w:val="continue"/>
            <w:vAlign w:val="center"/>
          </w:tcPr>
          <w:p w14:paraId="16471782">
            <w:pPr>
              <w:spacing w:line="360" w:lineRule="auto"/>
              <w:ind w:right="210"/>
              <w:rPr>
                <w:rFonts w:ascii="宋体" w:hAnsi="宋体" w:cs="宋体"/>
                <w:sz w:val="24"/>
              </w:rPr>
            </w:pPr>
          </w:p>
        </w:tc>
        <w:tc>
          <w:tcPr>
            <w:tcW w:w="3991" w:type="dxa"/>
            <w:vAlign w:val="center"/>
          </w:tcPr>
          <w:p w14:paraId="405DA4E7">
            <w:pPr>
              <w:spacing w:line="360" w:lineRule="auto"/>
              <w:ind w:right="210"/>
              <w:rPr>
                <w:rFonts w:ascii="宋体" w:hAnsi="宋体" w:cs="宋体"/>
                <w:sz w:val="24"/>
              </w:rPr>
            </w:pPr>
            <w:r>
              <w:rPr>
                <w:rFonts w:hint="eastAsia" w:ascii="宋体" w:hAnsi="宋体" w:cs="宋体"/>
                <w:sz w:val="24"/>
              </w:rPr>
              <w:t>二维辐射计L1B数据快速处理模块</w:t>
            </w:r>
          </w:p>
        </w:tc>
      </w:tr>
      <w:tr w14:paraId="75C8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D13B58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60</w:t>
            </w:r>
          </w:p>
        </w:tc>
        <w:tc>
          <w:tcPr>
            <w:tcW w:w="956" w:type="dxa"/>
            <w:vMerge w:val="continue"/>
            <w:vAlign w:val="center"/>
          </w:tcPr>
          <w:p w14:paraId="482745B8">
            <w:pPr>
              <w:spacing w:line="360" w:lineRule="auto"/>
              <w:ind w:right="210"/>
              <w:rPr>
                <w:rFonts w:ascii="宋体" w:hAnsi="宋体" w:cs="宋体"/>
                <w:sz w:val="24"/>
              </w:rPr>
            </w:pPr>
          </w:p>
        </w:tc>
        <w:tc>
          <w:tcPr>
            <w:tcW w:w="2729" w:type="dxa"/>
            <w:vMerge w:val="continue"/>
            <w:vAlign w:val="center"/>
          </w:tcPr>
          <w:p w14:paraId="25AA8999">
            <w:pPr>
              <w:spacing w:line="360" w:lineRule="auto"/>
              <w:ind w:right="210"/>
              <w:rPr>
                <w:rFonts w:ascii="宋体" w:hAnsi="宋体" w:cs="宋体"/>
                <w:sz w:val="24"/>
              </w:rPr>
            </w:pPr>
          </w:p>
        </w:tc>
        <w:tc>
          <w:tcPr>
            <w:tcW w:w="3991" w:type="dxa"/>
            <w:vAlign w:val="center"/>
          </w:tcPr>
          <w:p w14:paraId="1A6D7FB0">
            <w:pPr>
              <w:spacing w:line="360" w:lineRule="auto"/>
              <w:ind w:right="210"/>
              <w:rPr>
                <w:rFonts w:ascii="宋体" w:hAnsi="宋体" w:cs="宋体"/>
                <w:sz w:val="24"/>
              </w:rPr>
            </w:pPr>
            <w:r>
              <w:rPr>
                <w:rFonts w:hint="eastAsia" w:ascii="宋体" w:hAnsi="宋体" w:cs="宋体"/>
                <w:sz w:val="24"/>
              </w:rPr>
              <w:t>二维辐射计L1C数据快速处理模块</w:t>
            </w:r>
          </w:p>
        </w:tc>
      </w:tr>
      <w:tr w14:paraId="0E3E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C55384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61</w:t>
            </w:r>
          </w:p>
        </w:tc>
        <w:tc>
          <w:tcPr>
            <w:tcW w:w="956" w:type="dxa"/>
            <w:vMerge w:val="continue"/>
            <w:vAlign w:val="center"/>
          </w:tcPr>
          <w:p w14:paraId="0C5C1751">
            <w:pPr>
              <w:spacing w:line="360" w:lineRule="auto"/>
              <w:ind w:right="210"/>
              <w:rPr>
                <w:rFonts w:ascii="宋体" w:hAnsi="宋体" w:cs="宋体"/>
                <w:sz w:val="24"/>
              </w:rPr>
            </w:pPr>
          </w:p>
        </w:tc>
        <w:tc>
          <w:tcPr>
            <w:tcW w:w="2729" w:type="dxa"/>
            <w:vMerge w:val="restart"/>
            <w:vAlign w:val="center"/>
          </w:tcPr>
          <w:p w14:paraId="43F74203">
            <w:pPr>
              <w:spacing w:line="360" w:lineRule="auto"/>
              <w:ind w:right="210"/>
              <w:rPr>
                <w:rFonts w:ascii="宋体" w:hAnsi="宋体" w:cs="宋体"/>
                <w:sz w:val="24"/>
              </w:rPr>
            </w:pPr>
            <w:r>
              <w:rPr>
                <w:rFonts w:hint="eastAsia" w:ascii="宋体" w:hAnsi="宋体" w:cs="宋体"/>
                <w:sz w:val="24"/>
              </w:rPr>
              <w:t>AIS 数据快速预处理子系统</w:t>
            </w:r>
          </w:p>
        </w:tc>
        <w:tc>
          <w:tcPr>
            <w:tcW w:w="3991" w:type="dxa"/>
            <w:vAlign w:val="center"/>
          </w:tcPr>
          <w:p w14:paraId="7FAC40C8">
            <w:pPr>
              <w:spacing w:line="360" w:lineRule="auto"/>
              <w:ind w:right="210"/>
              <w:rPr>
                <w:rFonts w:ascii="宋体" w:hAnsi="宋体" w:cs="宋体"/>
                <w:sz w:val="24"/>
              </w:rPr>
            </w:pPr>
            <w:r>
              <w:rPr>
                <w:rFonts w:hint="eastAsia" w:ascii="宋体" w:hAnsi="宋体" w:cs="宋体"/>
                <w:sz w:val="24"/>
              </w:rPr>
              <w:t>AIS数据解包模块</w:t>
            </w:r>
          </w:p>
        </w:tc>
      </w:tr>
      <w:tr w14:paraId="324AA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37A08B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62</w:t>
            </w:r>
          </w:p>
        </w:tc>
        <w:tc>
          <w:tcPr>
            <w:tcW w:w="956" w:type="dxa"/>
            <w:vMerge w:val="continue"/>
            <w:vAlign w:val="center"/>
          </w:tcPr>
          <w:p w14:paraId="7BACDD9E">
            <w:pPr>
              <w:spacing w:line="360" w:lineRule="auto"/>
              <w:ind w:right="210"/>
              <w:rPr>
                <w:rFonts w:ascii="宋体" w:hAnsi="宋体" w:cs="宋体"/>
                <w:sz w:val="24"/>
              </w:rPr>
            </w:pPr>
          </w:p>
        </w:tc>
        <w:tc>
          <w:tcPr>
            <w:tcW w:w="2729" w:type="dxa"/>
            <w:vMerge w:val="continue"/>
            <w:vAlign w:val="center"/>
          </w:tcPr>
          <w:p w14:paraId="31BEFCBF">
            <w:pPr>
              <w:spacing w:line="360" w:lineRule="auto"/>
              <w:ind w:right="210"/>
              <w:rPr>
                <w:rFonts w:ascii="宋体" w:hAnsi="宋体" w:cs="宋体"/>
                <w:sz w:val="24"/>
              </w:rPr>
            </w:pPr>
          </w:p>
        </w:tc>
        <w:tc>
          <w:tcPr>
            <w:tcW w:w="3991" w:type="dxa"/>
            <w:vAlign w:val="center"/>
          </w:tcPr>
          <w:p w14:paraId="06F2F917">
            <w:pPr>
              <w:spacing w:line="360" w:lineRule="auto"/>
              <w:ind w:right="210"/>
              <w:rPr>
                <w:rFonts w:ascii="宋体" w:hAnsi="宋体" w:cs="宋体"/>
                <w:sz w:val="24"/>
              </w:rPr>
            </w:pPr>
            <w:r>
              <w:rPr>
                <w:rFonts w:hint="eastAsia" w:ascii="宋体" w:hAnsi="宋体" w:cs="宋体"/>
                <w:sz w:val="24"/>
              </w:rPr>
              <w:t>AIS数据拼接模块</w:t>
            </w:r>
          </w:p>
        </w:tc>
      </w:tr>
      <w:tr w14:paraId="365A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536771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63</w:t>
            </w:r>
          </w:p>
        </w:tc>
        <w:tc>
          <w:tcPr>
            <w:tcW w:w="956" w:type="dxa"/>
            <w:vMerge w:val="continue"/>
            <w:vAlign w:val="center"/>
          </w:tcPr>
          <w:p w14:paraId="4584E4E3">
            <w:pPr>
              <w:spacing w:line="360" w:lineRule="auto"/>
              <w:ind w:right="210"/>
              <w:rPr>
                <w:rFonts w:ascii="宋体" w:hAnsi="宋体" w:cs="宋体"/>
                <w:sz w:val="24"/>
              </w:rPr>
            </w:pPr>
          </w:p>
        </w:tc>
        <w:tc>
          <w:tcPr>
            <w:tcW w:w="2729" w:type="dxa"/>
            <w:vMerge w:val="continue"/>
            <w:vAlign w:val="center"/>
          </w:tcPr>
          <w:p w14:paraId="164D9F6D">
            <w:pPr>
              <w:spacing w:line="360" w:lineRule="auto"/>
              <w:ind w:right="210"/>
              <w:rPr>
                <w:rFonts w:ascii="宋体" w:hAnsi="宋体" w:cs="宋体"/>
                <w:sz w:val="24"/>
              </w:rPr>
            </w:pPr>
          </w:p>
        </w:tc>
        <w:tc>
          <w:tcPr>
            <w:tcW w:w="3991" w:type="dxa"/>
            <w:vAlign w:val="center"/>
          </w:tcPr>
          <w:p w14:paraId="3AE9CC99">
            <w:pPr>
              <w:spacing w:line="360" w:lineRule="auto"/>
              <w:ind w:right="210"/>
              <w:rPr>
                <w:rFonts w:ascii="宋体" w:hAnsi="宋体" w:cs="宋体"/>
                <w:sz w:val="24"/>
              </w:rPr>
            </w:pPr>
            <w:r>
              <w:rPr>
                <w:rFonts w:hint="eastAsia" w:ascii="宋体" w:hAnsi="宋体" w:cs="宋体"/>
                <w:sz w:val="24"/>
              </w:rPr>
              <w:t>AIS数据解析模块</w:t>
            </w:r>
          </w:p>
        </w:tc>
      </w:tr>
      <w:tr w14:paraId="69E7A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829B40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64</w:t>
            </w:r>
          </w:p>
        </w:tc>
        <w:tc>
          <w:tcPr>
            <w:tcW w:w="956" w:type="dxa"/>
            <w:vMerge w:val="continue"/>
            <w:vAlign w:val="center"/>
          </w:tcPr>
          <w:p w14:paraId="52EC4164">
            <w:pPr>
              <w:spacing w:line="360" w:lineRule="auto"/>
              <w:ind w:right="210"/>
              <w:rPr>
                <w:rFonts w:ascii="宋体" w:hAnsi="宋体" w:cs="宋体"/>
                <w:sz w:val="24"/>
              </w:rPr>
            </w:pPr>
          </w:p>
        </w:tc>
        <w:tc>
          <w:tcPr>
            <w:tcW w:w="2729" w:type="dxa"/>
            <w:vMerge w:val="continue"/>
            <w:vAlign w:val="center"/>
          </w:tcPr>
          <w:p w14:paraId="4C9572CB">
            <w:pPr>
              <w:spacing w:line="360" w:lineRule="auto"/>
              <w:ind w:right="210"/>
              <w:rPr>
                <w:rFonts w:ascii="宋体" w:hAnsi="宋体" w:cs="宋体"/>
                <w:sz w:val="24"/>
              </w:rPr>
            </w:pPr>
          </w:p>
        </w:tc>
        <w:tc>
          <w:tcPr>
            <w:tcW w:w="3991" w:type="dxa"/>
            <w:vAlign w:val="center"/>
          </w:tcPr>
          <w:p w14:paraId="1C61AAF1">
            <w:pPr>
              <w:spacing w:line="360" w:lineRule="auto"/>
              <w:ind w:right="210"/>
              <w:rPr>
                <w:rFonts w:ascii="宋体" w:hAnsi="宋体" w:cs="宋体"/>
                <w:sz w:val="24"/>
              </w:rPr>
            </w:pPr>
            <w:r>
              <w:rPr>
                <w:rFonts w:hint="eastAsia" w:ascii="宋体" w:hAnsi="宋体" w:cs="宋体"/>
                <w:sz w:val="24"/>
              </w:rPr>
              <w:t>AIS数据仓库模块</w:t>
            </w:r>
          </w:p>
        </w:tc>
      </w:tr>
      <w:tr w14:paraId="1E7B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705826C">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65</w:t>
            </w:r>
          </w:p>
        </w:tc>
        <w:tc>
          <w:tcPr>
            <w:tcW w:w="956" w:type="dxa"/>
            <w:vMerge w:val="continue"/>
            <w:vAlign w:val="center"/>
          </w:tcPr>
          <w:p w14:paraId="29696CF6">
            <w:pPr>
              <w:spacing w:line="360" w:lineRule="auto"/>
              <w:ind w:right="210"/>
              <w:rPr>
                <w:rFonts w:ascii="宋体" w:hAnsi="宋体" w:cs="宋体"/>
                <w:sz w:val="24"/>
              </w:rPr>
            </w:pPr>
          </w:p>
        </w:tc>
        <w:tc>
          <w:tcPr>
            <w:tcW w:w="2729" w:type="dxa"/>
            <w:vMerge w:val="restart"/>
            <w:vAlign w:val="center"/>
          </w:tcPr>
          <w:p w14:paraId="4C85D96E">
            <w:pPr>
              <w:spacing w:line="360" w:lineRule="auto"/>
              <w:ind w:right="210"/>
              <w:rPr>
                <w:rFonts w:ascii="宋体" w:hAnsi="宋体" w:cs="宋体"/>
                <w:sz w:val="24"/>
              </w:rPr>
            </w:pPr>
            <w:r>
              <w:rPr>
                <w:rFonts w:hint="eastAsia" w:ascii="宋体" w:hAnsi="宋体" w:cs="宋体"/>
                <w:sz w:val="24"/>
              </w:rPr>
              <w:t>HY-2B/C/D 数据快速处理子系统</w:t>
            </w:r>
          </w:p>
        </w:tc>
        <w:tc>
          <w:tcPr>
            <w:tcW w:w="3991" w:type="dxa"/>
            <w:vAlign w:val="center"/>
          </w:tcPr>
          <w:p w14:paraId="45F3366A">
            <w:pPr>
              <w:spacing w:line="360" w:lineRule="auto"/>
              <w:ind w:right="210"/>
              <w:rPr>
                <w:rFonts w:ascii="宋体" w:hAnsi="宋体" w:cs="宋体"/>
                <w:sz w:val="24"/>
              </w:rPr>
            </w:pPr>
            <w:r>
              <w:rPr>
                <w:rFonts w:hint="eastAsia" w:ascii="宋体" w:hAnsi="宋体" w:cs="宋体"/>
                <w:sz w:val="24"/>
              </w:rPr>
              <w:t>散射计输入数据读取模块</w:t>
            </w:r>
          </w:p>
        </w:tc>
      </w:tr>
      <w:tr w14:paraId="1FB0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CEF9DE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66</w:t>
            </w:r>
          </w:p>
        </w:tc>
        <w:tc>
          <w:tcPr>
            <w:tcW w:w="956" w:type="dxa"/>
            <w:vMerge w:val="continue"/>
            <w:vAlign w:val="center"/>
          </w:tcPr>
          <w:p w14:paraId="0F88C909">
            <w:pPr>
              <w:spacing w:line="360" w:lineRule="auto"/>
              <w:ind w:right="210"/>
              <w:rPr>
                <w:rFonts w:ascii="宋体" w:hAnsi="宋体" w:cs="宋体"/>
                <w:sz w:val="24"/>
              </w:rPr>
            </w:pPr>
          </w:p>
        </w:tc>
        <w:tc>
          <w:tcPr>
            <w:tcW w:w="2729" w:type="dxa"/>
            <w:vMerge w:val="continue"/>
            <w:vAlign w:val="center"/>
          </w:tcPr>
          <w:p w14:paraId="0D952155">
            <w:pPr>
              <w:spacing w:line="360" w:lineRule="auto"/>
              <w:ind w:right="210"/>
              <w:rPr>
                <w:rFonts w:ascii="宋体" w:hAnsi="宋体" w:cs="宋体"/>
                <w:sz w:val="24"/>
              </w:rPr>
            </w:pPr>
          </w:p>
        </w:tc>
        <w:tc>
          <w:tcPr>
            <w:tcW w:w="3991" w:type="dxa"/>
            <w:vAlign w:val="center"/>
          </w:tcPr>
          <w:p w14:paraId="2D2C8329">
            <w:pPr>
              <w:spacing w:line="360" w:lineRule="auto"/>
              <w:ind w:right="210"/>
              <w:rPr>
                <w:rFonts w:ascii="宋体" w:hAnsi="宋体" w:cs="宋体"/>
                <w:sz w:val="24"/>
              </w:rPr>
            </w:pPr>
            <w:r>
              <w:rPr>
                <w:rFonts w:hint="eastAsia" w:ascii="宋体" w:hAnsi="宋体" w:cs="宋体"/>
                <w:sz w:val="24"/>
              </w:rPr>
              <w:t>散射计面元匹配模块</w:t>
            </w:r>
          </w:p>
        </w:tc>
      </w:tr>
      <w:tr w14:paraId="6AE1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261F68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67</w:t>
            </w:r>
          </w:p>
        </w:tc>
        <w:tc>
          <w:tcPr>
            <w:tcW w:w="956" w:type="dxa"/>
            <w:vMerge w:val="continue"/>
            <w:vAlign w:val="center"/>
          </w:tcPr>
          <w:p w14:paraId="133AA163">
            <w:pPr>
              <w:spacing w:line="360" w:lineRule="auto"/>
              <w:ind w:right="210"/>
              <w:rPr>
                <w:rFonts w:ascii="宋体" w:hAnsi="宋体" w:cs="宋体"/>
                <w:sz w:val="24"/>
              </w:rPr>
            </w:pPr>
          </w:p>
        </w:tc>
        <w:tc>
          <w:tcPr>
            <w:tcW w:w="2729" w:type="dxa"/>
            <w:vMerge w:val="continue"/>
            <w:vAlign w:val="center"/>
          </w:tcPr>
          <w:p w14:paraId="4B4E035E">
            <w:pPr>
              <w:spacing w:line="360" w:lineRule="auto"/>
              <w:ind w:right="210"/>
              <w:rPr>
                <w:rFonts w:ascii="宋体" w:hAnsi="宋体" w:cs="宋体"/>
                <w:sz w:val="24"/>
              </w:rPr>
            </w:pPr>
          </w:p>
        </w:tc>
        <w:tc>
          <w:tcPr>
            <w:tcW w:w="3991" w:type="dxa"/>
            <w:vAlign w:val="center"/>
          </w:tcPr>
          <w:p w14:paraId="0AE41407">
            <w:pPr>
              <w:spacing w:line="360" w:lineRule="auto"/>
              <w:ind w:right="210"/>
              <w:rPr>
                <w:rFonts w:ascii="宋体" w:hAnsi="宋体" w:cs="宋体"/>
                <w:sz w:val="24"/>
              </w:rPr>
            </w:pPr>
            <w:r>
              <w:rPr>
                <w:rFonts w:hint="eastAsia" w:ascii="宋体" w:hAnsi="宋体" w:cs="宋体"/>
                <w:sz w:val="24"/>
              </w:rPr>
              <w:t>散射计风矢量反演模块</w:t>
            </w:r>
          </w:p>
        </w:tc>
      </w:tr>
      <w:tr w14:paraId="6A9D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7A5CB7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68</w:t>
            </w:r>
          </w:p>
        </w:tc>
        <w:tc>
          <w:tcPr>
            <w:tcW w:w="956" w:type="dxa"/>
            <w:vMerge w:val="continue"/>
            <w:vAlign w:val="center"/>
          </w:tcPr>
          <w:p w14:paraId="0E7C89E7">
            <w:pPr>
              <w:spacing w:line="360" w:lineRule="auto"/>
              <w:ind w:right="210"/>
              <w:rPr>
                <w:rFonts w:ascii="宋体" w:hAnsi="宋体" w:cs="宋体"/>
                <w:sz w:val="24"/>
              </w:rPr>
            </w:pPr>
          </w:p>
        </w:tc>
        <w:tc>
          <w:tcPr>
            <w:tcW w:w="2729" w:type="dxa"/>
            <w:vMerge w:val="continue"/>
            <w:vAlign w:val="center"/>
          </w:tcPr>
          <w:p w14:paraId="5AC31053">
            <w:pPr>
              <w:spacing w:line="360" w:lineRule="auto"/>
              <w:ind w:right="210"/>
              <w:rPr>
                <w:rFonts w:ascii="宋体" w:hAnsi="宋体" w:cs="宋体"/>
                <w:sz w:val="24"/>
              </w:rPr>
            </w:pPr>
          </w:p>
        </w:tc>
        <w:tc>
          <w:tcPr>
            <w:tcW w:w="3991" w:type="dxa"/>
            <w:vAlign w:val="center"/>
          </w:tcPr>
          <w:p w14:paraId="08561CD8">
            <w:pPr>
              <w:spacing w:line="360" w:lineRule="auto"/>
              <w:ind w:right="210"/>
              <w:rPr>
                <w:rFonts w:ascii="宋体" w:hAnsi="宋体" w:cs="宋体"/>
                <w:sz w:val="24"/>
              </w:rPr>
            </w:pPr>
            <w:r>
              <w:rPr>
                <w:rFonts w:hint="eastAsia" w:ascii="宋体" w:hAnsi="宋体" w:cs="宋体"/>
                <w:sz w:val="24"/>
              </w:rPr>
              <w:t>散射计风向模糊去除模块</w:t>
            </w:r>
          </w:p>
        </w:tc>
      </w:tr>
      <w:tr w14:paraId="1F64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B95332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69</w:t>
            </w:r>
          </w:p>
        </w:tc>
        <w:tc>
          <w:tcPr>
            <w:tcW w:w="956" w:type="dxa"/>
            <w:vMerge w:val="continue"/>
            <w:vAlign w:val="center"/>
          </w:tcPr>
          <w:p w14:paraId="15D81545">
            <w:pPr>
              <w:spacing w:line="360" w:lineRule="auto"/>
              <w:ind w:right="210"/>
              <w:rPr>
                <w:rFonts w:ascii="宋体" w:hAnsi="宋体" w:cs="宋体"/>
                <w:sz w:val="24"/>
              </w:rPr>
            </w:pPr>
          </w:p>
        </w:tc>
        <w:tc>
          <w:tcPr>
            <w:tcW w:w="2729" w:type="dxa"/>
            <w:vMerge w:val="continue"/>
            <w:vAlign w:val="center"/>
          </w:tcPr>
          <w:p w14:paraId="1DB4B117">
            <w:pPr>
              <w:spacing w:line="360" w:lineRule="auto"/>
              <w:ind w:right="210"/>
              <w:rPr>
                <w:rFonts w:ascii="宋体" w:hAnsi="宋体" w:cs="宋体"/>
                <w:sz w:val="24"/>
              </w:rPr>
            </w:pPr>
          </w:p>
        </w:tc>
        <w:tc>
          <w:tcPr>
            <w:tcW w:w="3991" w:type="dxa"/>
            <w:vAlign w:val="center"/>
          </w:tcPr>
          <w:p w14:paraId="37FA7B99">
            <w:pPr>
              <w:spacing w:line="360" w:lineRule="auto"/>
              <w:ind w:right="210"/>
              <w:rPr>
                <w:rFonts w:ascii="宋体" w:hAnsi="宋体" w:cs="宋体"/>
                <w:sz w:val="24"/>
              </w:rPr>
            </w:pPr>
            <w:r>
              <w:rPr>
                <w:rFonts w:hint="eastAsia" w:ascii="宋体" w:hAnsi="宋体" w:cs="宋体"/>
                <w:sz w:val="24"/>
              </w:rPr>
              <w:t>散射计风场质量标识模块</w:t>
            </w:r>
          </w:p>
        </w:tc>
      </w:tr>
      <w:tr w14:paraId="3400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C595C5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70</w:t>
            </w:r>
          </w:p>
        </w:tc>
        <w:tc>
          <w:tcPr>
            <w:tcW w:w="956" w:type="dxa"/>
            <w:vMerge w:val="continue"/>
            <w:vAlign w:val="center"/>
          </w:tcPr>
          <w:p w14:paraId="3B37897C">
            <w:pPr>
              <w:spacing w:line="360" w:lineRule="auto"/>
              <w:ind w:right="210"/>
              <w:rPr>
                <w:rFonts w:ascii="宋体" w:hAnsi="宋体" w:cs="宋体"/>
                <w:sz w:val="24"/>
              </w:rPr>
            </w:pPr>
          </w:p>
        </w:tc>
        <w:tc>
          <w:tcPr>
            <w:tcW w:w="2729" w:type="dxa"/>
            <w:vMerge w:val="continue"/>
            <w:vAlign w:val="center"/>
          </w:tcPr>
          <w:p w14:paraId="5CA22FD7">
            <w:pPr>
              <w:spacing w:line="360" w:lineRule="auto"/>
              <w:ind w:right="210"/>
              <w:rPr>
                <w:rFonts w:ascii="宋体" w:hAnsi="宋体" w:cs="宋体"/>
                <w:sz w:val="24"/>
              </w:rPr>
            </w:pPr>
          </w:p>
        </w:tc>
        <w:tc>
          <w:tcPr>
            <w:tcW w:w="3991" w:type="dxa"/>
            <w:vAlign w:val="center"/>
          </w:tcPr>
          <w:p w14:paraId="5512241F">
            <w:pPr>
              <w:spacing w:line="360" w:lineRule="auto"/>
              <w:ind w:right="210"/>
              <w:rPr>
                <w:rFonts w:ascii="宋体" w:hAnsi="宋体" w:cs="宋体"/>
                <w:sz w:val="24"/>
              </w:rPr>
            </w:pPr>
            <w:r>
              <w:rPr>
                <w:rFonts w:hint="eastAsia" w:ascii="宋体" w:hAnsi="宋体" w:cs="宋体"/>
                <w:sz w:val="24"/>
              </w:rPr>
              <w:t>散射计L2B级产品生产模块</w:t>
            </w:r>
          </w:p>
        </w:tc>
      </w:tr>
      <w:tr w14:paraId="7873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3E1AC1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71</w:t>
            </w:r>
          </w:p>
        </w:tc>
        <w:tc>
          <w:tcPr>
            <w:tcW w:w="956" w:type="dxa"/>
            <w:vMerge w:val="continue"/>
            <w:vAlign w:val="center"/>
          </w:tcPr>
          <w:p w14:paraId="53939218">
            <w:pPr>
              <w:spacing w:line="360" w:lineRule="auto"/>
              <w:ind w:right="210"/>
              <w:rPr>
                <w:rFonts w:ascii="宋体" w:hAnsi="宋体" w:cs="宋体"/>
                <w:sz w:val="24"/>
              </w:rPr>
            </w:pPr>
          </w:p>
        </w:tc>
        <w:tc>
          <w:tcPr>
            <w:tcW w:w="2729" w:type="dxa"/>
            <w:vMerge w:val="continue"/>
            <w:vAlign w:val="center"/>
          </w:tcPr>
          <w:p w14:paraId="5F589535">
            <w:pPr>
              <w:spacing w:line="360" w:lineRule="auto"/>
              <w:ind w:right="210"/>
              <w:rPr>
                <w:rFonts w:ascii="宋体" w:hAnsi="宋体" w:cs="宋体"/>
                <w:sz w:val="24"/>
              </w:rPr>
            </w:pPr>
          </w:p>
        </w:tc>
        <w:tc>
          <w:tcPr>
            <w:tcW w:w="3991" w:type="dxa"/>
            <w:vAlign w:val="center"/>
          </w:tcPr>
          <w:p w14:paraId="64610112">
            <w:pPr>
              <w:spacing w:line="360" w:lineRule="auto"/>
              <w:ind w:right="210"/>
              <w:rPr>
                <w:rFonts w:ascii="宋体" w:hAnsi="宋体" w:cs="宋体"/>
                <w:sz w:val="24"/>
              </w:rPr>
            </w:pPr>
            <w:r>
              <w:rPr>
                <w:rFonts w:hint="eastAsia" w:ascii="宋体" w:hAnsi="宋体" w:cs="宋体"/>
                <w:sz w:val="24"/>
              </w:rPr>
              <w:t>雷达高度计有效波高反演模块</w:t>
            </w:r>
          </w:p>
        </w:tc>
      </w:tr>
      <w:tr w14:paraId="11DA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F27751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72</w:t>
            </w:r>
          </w:p>
        </w:tc>
        <w:tc>
          <w:tcPr>
            <w:tcW w:w="956" w:type="dxa"/>
            <w:vMerge w:val="continue"/>
            <w:vAlign w:val="center"/>
          </w:tcPr>
          <w:p w14:paraId="57C450EB">
            <w:pPr>
              <w:spacing w:line="360" w:lineRule="auto"/>
              <w:ind w:right="210"/>
              <w:rPr>
                <w:rFonts w:ascii="宋体" w:hAnsi="宋体" w:cs="宋体"/>
                <w:sz w:val="24"/>
              </w:rPr>
            </w:pPr>
          </w:p>
        </w:tc>
        <w:tc>
          <w:tcPr>
            <w:tcW w:w="2729" w:type="dxa"/>
            <w:vMerge w:val="continue"/>
            <w:vAlign w:val="center"/>
          </w:tcPr>
          <w:p w14:paraId="2161258F">
            <w:pPr>
              <w:spacing w:line="360" w:lineRule="auto"/>
              <w:ind w:right="210"/>
              <w:rPr>
                <w:rFonts w:ascii="宋体" w:hAnsi="宋体" w:cs="宋体"/>
                <w:sz w:val="24"/>
              </w:rPr>
            </w:pPr>
          </w:p>
        </w:tc>
        <w:tc>
          <w:tcPr>
            <w:tcW w:w="3991" w:type="dxa"/>
            <w:vAlign w:val="center"/>
          </w:tcPr>
          <w:p w14:paraId="26EA9ECA">
            <w:pPr>
              <w:spacing w:line="360" w:lineRule="auto"/>
              <w:ind w:right="210"/>
              <w:rPr>
                <w:rFonts w:ascii="宋体" w:hAnsi="宋体" w:cs="宋体"/>
                <w:sz w:val="24"/>
              </w:rPr>
            </w:pPr>
            <w:r>
              <w:rPr>
                <w:rFonts w:hint="eastAsia" w:ascii="宋体" w:hAnsi="宋体" w:cs="宋体"/>
                <w:sz w:val="24"/>
              </w:rPr>
              <w:t>雷达高度计海面高度反演模块</w:t>
            </w:r>
          </w:p>
        </w:tc>
      </w:tr>
      <w:tr w14:paraId="52B4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5D13D6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73</w:t>
            </w:r>
          </w:p>
        </w:tc>
        <w:tc>
          <w:tcPr>
            <w:tcW w:w="956" w:type="dxa"/>
            <w:vMerge w:val="continue"/>
            <w:vAlign w:val="center"/>
          </w:tcPr>
          <w:p w14:paraId="472DF12F">
            <w:pPr>
              <w:spacing w:line="360" w:lineRule="auto"/>
              <w:ind w:right="210"/>
              <w:rPr>
                <w:rFonts w:ascii="宋体" w:hAnsi="宋体" w:cs="宋体"/>
                <w:sz w:val="24"/>
              </w:rPr>
            </w:pPr>
          </w:p>
        </w:tc>
        <w:tc>
          <w:tcPr>
            <w:tcW w:w="2729" w:type="dxa"/>
            <w:vMerge w:val="continue"/>
            <w:vAlign w:val="center"/>
          </w:tcPr>
          <w:p w14:paraId="488A8492">
            <w:pPr>
              <w:spacing w:line="360" w:lineRule="auto"/>
              <w:ind w:right="210"/>
              <w:rPr>
                <w:rFonts w:ascii="宋体" w:hAnsi="宋体" w:cs="宋体"/>
                <w:sz w:val="24"/>
              </w:rPr>
            </w:pPr>
          </w:p>
        </w:tc>
        <w:tc>
          <w:tcPr>
            <w:tcW w:w="3991" w:type="dxa"/>
            <w:vAlign w:val="center"/>
          </w:tcPr>
          <w:p w14:paraId="050CAF7B">
            <w:pPr>
              <w:spacing w:line="360" w:lineRule="auto"/>
              <w:ind w:right="210"/>
              <w:rPr>
                <w:rFonts w:ascii="宋体" w:hAnsi="宋体" w:cs="宋体"/>
                <w:sz w:val="24"/>
              </w:rPr>
            </w:pPr>
            <w:r>
              <w:rPr>
                <w:rFonts w:hint="eastAsia" w:ascii="宋体" w:hAnsi="宋体" w:cs="宋体"/>
                <w:sz w:val="24"/>
              </w:rPr>
              <w:t>雷达高度计海面风速反演模块</w:t>
            </w:r>
          </w:p>
        </w:tc>
      </w:tr>
      <w:tr w14:paraId="77B1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AF847A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74</w:t>
            </w:r>
          </w:p>
        </w:tc>
        <w:tc>
          <w:tcPr>
            <w:tcW w:w="956" w:type="dxa"/>
            <w:vMerge w:val="continue"/>
            <w:vAlign w:val="center"/>
          </w:tcPr>
          <w:p w14:paraId="21E1EF9E">
            <w:pPr>
              <w:spacing w:line="360" w:lineRule="auto"/>
              <w:ind w:right="210"/>
              <w:rPr>
                <w:rFonts w:ascii="宋体" w:hAnsi="宋体" w:cs="宋体"/>
                <w:sz w:val="24"/>
              </w:rPr>
            </w:pPr>
          </w:p>
        </w:tc>
        <w:tc>
          <w:tcPr>
            <w:tcW w:w="2729" w:type="dxa"/>
            <w:vMerge w:val="restart"/>
            <w:vAlign w:val="center"/>
          </w:tcPr>
          <w:p w14:paraId="73B25657">
            <w:pPr>
              <w:spacing w:line="360" w:lineRule="auto"/>
              <w:ind w:right="210"/>
              <w:rPr>
                <w:rFonts w:ascii="宋体" w:hAnsi="宋体" w:cs="宋体"/>
                <w:sz w:val="24"/>
              </w:rPr>
            </w:pPr>
            <w:r>
              <w:rPr>
                <w:rFonts w:hint="eastAsia" w:ascii="宋体" w:hAnsi="宋体" w:cs="宋体"/>
                <w:sz w:val="24"/>
              </w:rPr>
              <w:t>盐度星数据快速处理子系统</w:t>
            </w:r>
          </w:p>
        </w:tc>
        <w:tc>
          <w:tcPr>
            <w:tcW w:w="3991" w:type="dxa"/>
            <w:vAlign w:val="center"/>
          </w:tcPr>
          <w:p w14:paraId="1BA72E8F">
            <w:pPr>
              <w:spacing w:line="360" w:lineRule="auto"/>
              <w:ind w:right="210"/>
              <w:rPr>
                <w:rFonts w:ascii="宋体" w:hAnsi="宋体" w:cs="宋体"/>
                <w:sz w:val="24"/>
              </w:rPr>
            </w:pPr>
            <w:r>
              <w:rPr>
                <w:rFonts w:hint="eastAsia" w:ascii="宋体" w:hAnsi="宋体" w:cs="宋体"/>
                <w:sz w:val="24"/>
              </w:rPr>
              <w:t>海表盐度快速产品生成模块</w:t>
            </w:r>
          </w:p>
        </w:tc>
      </w:tr>
      <w:tr w14:paraId="0B69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FF51BFC">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75</w:t>
            </w:r>
          </w:p>
        </w:tc>
        <w:tc>
          <w:tcPr>
            <w:tcW w:w="956" w:type="dxa"/>
            <w:vMerge w:val="continue"/>
            <w:vAlign w:val="center"/>
          </w:tcPr>
          <w:p w14:paraId="793F9A3D">
            <w:pPr>
              <w:spacing w:line="360" w:lineRule="auto"/>
              <w:ind w:right="210"/>
              <w:rPr>
                <w:rFonts w:ascii="宋体" w:hAnsi="宋体" w:cs="宋体"/>
                <w:sz w:val="24"/>
              </w:rPr>
            </w:pPr>
          </w:p>
        </w:tc>
        <w:tc>
          <w:tcPr>
            <w:tcW w:w="2729" w:type="dxa"/>
            <w:vMerge w:val="continue"/>
            <w:vAlign w:val="center"/>
          </w:tcPr>
          <w:p w14:paraId="180D1491">
            <w:pPr>
              <w:spacing w:line="360" w:lineRule="auto"/>
              <w:ind w:right="210"/>
              <w:rPr>
                <w:rFonts w:ascii="宋体" w:hAnsi="宋体" w:cs="宋体"/>
                <w:sz w:val="24"/>
              </w:rPr>
            </w:pPr>
          </w:p>
        </w:tc>
        <w:tc>
          <w:tcPr>
            <w:tcW w:w="3991" w:type="dxa"/>
            <w:vAlign w:val="center"/>
          </w:tcPr>
          <w:p w14:paraId="48DAC2A3">
            <w:pPr>
              <w:spacing w:line="360" w:lineRule="auto"/>
              <w:ind w:right="210"/>
              <w:rPr>
                <w:rFonts w:ascii="宋体" w:hAnsi="宋体" w:cs="宋体"/>
                <w:sz w:val="24"/>
              </w:rPr>
            </w:pPr>
            <w:r>
              <w:rPr>
                <w:rFonts w:hint="eastAsia" w:ascii="宋体" w:hAnsi="宋体" w:cs="宋体"/>
                <w:sz w:val="24"/>
              </w:rPr>
              <w:t>土壤湿度快速产品生成模块</w:t>
            </w:r>
          </w:p>
        </w:tc>
      </w:tr>
      <w:tr w14:paraId="6206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1AD3870">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76</w:t>
            </w:r>
          </w:p>
        </w:tc>
        <w:tc>
          <w:tcPr>
            <w:tcW w:w="956" w:type="dxa"/>
            <w:vMerge w:val="continue"/>
            <w:vAlign w:val="center"/>
          </w:tcPr>
          <w:p w14:paraId="1D5B1AF9">
            <w:pPr>
              <w:spacing w:line="360" w:lineRule="auto"/>
              <w:ind w:right="210"/>
              <w:rPr>
                <w:rFonts w:ascii="宋体" w:hAnsi="宋体" w:cs="宋体"/>
                <w:sz w:val="24"/>
              </w:rPr>
            </w:pPr>
          </w:p>
        </w:tc>
        <w:tc>
          <w:tcPr>
            <w:tcW w:w="2729" w:type="dxa"/>
            <w:vMerge w:val="continue"/>
            <w:vAlign w:val="center"/>
          </w:tcPr>
          <w:p w14:paraId="4B2686B7">
            <w:pPr>
              <w:spacing w:line="360" w:lineRule="auto"/>
              <w:ind w:right="210"/>
              <w:rPr>
                <w:rFonts w:ascii="宋体" w:hAnsi="宋体" w:cs="宋体"/>
                <w:sz w:val="24"/>
              </w:rPr>
            </w:pPr>
          </w:p>
        </w:tc>
        <w:tc>
          <w:tcPr>
            <w:tcW w:w="3991" w:type="dxa"/>
            <w:vAlign w:val="center"/>
          </w:tcPr>
          <w:p w14:paraId="200B0688">
            <w:pPr>
              <w:spacing w:line="360" w:lineRule="auto"/>
              <w:ind w:right="210"/>
              <w:rPr>
                <w:rFonts w:ascii="宋体" w:hAnsi="宋体" w:cs="宋体"/>
                <w:sz w:val="24"/>
              </w:rPr>
            </w:pPr>
            <w:r>
              <w:rPr>
                <w:rFonts w:hint="eastAsia" w:ascii="宋体" w:hAnsi="宋体" w:cs="宋体"/>
                <w:sz w:val="24"/>
              </w:rPr>
              <w:t>海表盐度全球网格化产品生成模块</w:t>
            </w:r>
          </w:p>
        </w:tc>
      </w:tr>
      <w:tr w14:paraId="4EB3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4D36EB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77</w:t>
            </w:r>
          </w:p>
        </w:tc>
        <w:tc>
          <w:tcPr>
            <w:tcW w:w="956" w:type="dxa"/>
            <w:vMerge w:val="continue"/>
            <w:vAlign w:val="center"/>
          </w:tcPr>
          <w:p w14:paraId="5E4A3279">
            <w:pPr>
              <w:spacing w:line="360" w:lineRule="auto"/>
              <w:ind w:right="210"/>
              <w:rPr>
                <w:rFonts w:ascii="宋体" w:hAnsi="宋体" w:cs="宋体"/>
                <w:sz w:val="24"/>
              </w:rPr>
            </w:pPr>
          </w:p>
        </w:tc>
        <w:tc>
          <w:tcPr>
            <w:tcW w:w="2729" w:type="dxa"/>
            <w:vMerge w:val="continue"/>
            <w:vAlign w:val="center"/>
          </w:tcPr>
          <w:p w14:paraId="5F7F324F">
            <w:pPr>
              <w:spacing w:line="360" w:lineRule="auto"/>
              <w:ind w:right="210"/>
              <w:rPr>
                <w:rFonts w:ascii="宋体" w:hAnsi="宋体" w:cs="宋体"/>
                <w:sz w:val="24"/>
              </w:rPr>
            </w:pPr>
          </w:p>
        </w:tc>
        <w:tc>
          <w:tcPr>
            <w:tcW w:w="3991" w:type="dxa"/>
            <w:vAlign w:val="center"/>
          </w:tcPr>
          <w:p w14:paraId="2DB9DF2F">
            <w:pPr>
              <w:spacing w:line="360" w:lineRule="auto"/>
              <w:ind w:right="210"/>
              <w:rPr>
                <w:rFonts w:ascii="宋体" w:hAnsi="宋体" w:cs="宋体"/>
                <w:sz w:val="24"/>
              </w:rPr>
            </w:pPr>
            <w:r>
              <w:rPr>
                <w:rFonts w:hint="eastAsia" w:ascii="宋体" w:hAnsi="宋体" w:cs="宋体"/>
                <w:sz w:val="24"/>
              </w:rPr>
              <w:t>土壤湿度全球网格化产品生成模块</w:t>
            </w:r>
          </w:p>
        </w:tc>
      </w:tr>
      <w:tr w14:paraId="75420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71CAA7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78</w:t>
            </w:r>
          </w:p>
        </w:tc>
        <w:tc>
          <w:tcPr>
            <w:tcW w:w="956" w:type="dxa"/>
            <w:vMerge w:val="continue"/>
            <w:vAlign w:val="center"/>
          </w:tcPr>
          <w:p w14:paraId="51C3BCDE">
            <w:pPr>
              <w:spacing w:line="360" w:lineRule="auto"/>
              <w:ind w:right="210"/>
              <w:rPr>
                <w:rFonts w:ascii="宋体" w:hAnsi="宋体" w:cs="宋体"/>
                <w:sz w:val="24"/>
              </w:rPr>
            </w:pPr>
          </w:p>
        </w:tc>
        <w:tc>
          <w:tcPr>
            <w:tcW w:w="2729" w:type="dxa"/>
            <w:vMerge w:val="restart"/>
            <w:vAlign w:val="center"/>
          </w:tcPr>
          <w:p w14:paraId="5D31683D">
            <w:pPr>
              <w:spacing w:line="360" w:lineRule="auto"/>
              <w:ind w:right="210"/>
              <w:rPr>
                <w:rFonts w:ascii="宋体" w:hAnsi="宋体" w:cs="宋体"/>
                <w:sz w:val="24"/>
              </w:rPr>
            </w:pPr>
            <w:r>
              <w:rPr>
                <w:rFonts w:hint="eastAsia" w:ascii="宋体" w:hAnsi="宋体" w:cs="宋体"/>
                <w:sz w:val="24"/>
              </w:rPr>
              <w:t>AIS 数据快速处理子系统</w:t>
            </w:r>
          </w:p>
        </w:tc>
        <w:tc>
          <w:tcPr>
            <w:tcW w:w="3991" w:type="dxa"/>
            <w:vAlign w:val="center"/>
          </w:tcPr>
          <w:p w14:paraId="4B78D2F6">
            <w:pPr>
              <w:spacing w:line="360" w:lineRule="auto"/>
              <w:ind w:right="210"/>
              <w:rPr>
                <w:rFonts w:ascii="宋体" w:hAnsi="宋体" w:cs="宋体"/>
                <w:sz w:val="24"/>
              </w:rPr>
            </w:pPr>
            <w:r>
              <w:rPr>
                <w:rFonts w:hint="eastAsia" w:ascii="宋体" w:hAnsi="宋体" w:cs="宋体"/>
                <w:sz w:val="24"/>
              </w:rPr>
              <w:t>AIS数据分析模块</w:t>
            </w:r>
          </w:p>
        </w:tc>
      </w:tr>
      <w:tr w14:paraId="3ED6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16B91F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79</w:t>
            </w:r>
          </w:p>
        </w:tc>
        <w:tc>
          <w:tcPr>
            <w:tcW w:w="956" w:type="dxa"/>
            <w:vMerge w:val="continue"/>
            <w:vAlign w:val="center"/>
          </w:tcPr>
          <w:p w14:paraId="16CB4CD5">
            <w:pPr>
              <w:spacing w:line="360" w:lineRule="auto"/>
              <w:ind w:right="210"/>
              <w:rPr>
                <w:rFonts w:ascii="宋体" w:hAnsi="宋体" w:cs="宋体"/>
                <w:sz w:val="24"/>
              </w:rPr>
            </w:pPr>
          </w:p>
        </w:tc>
        <w:tc>
          <w:tcPr>
            <w:tcW w:w="2729" w:type="dxa"/>
            <w:vMerge w:val="continue"/>
            <w:vAlign w:val="center"/>
          </w:tcPr>
          <w:p w14:paraId="104F3F48">
            <w:pPr>
              <w:spacing w:line="360" w:lineRule="auto"/>
              <w:ind w:right="210"/>
              <w:rPr>
                <w:rFonts w:ascii="宋体" w:hAnsi="宋体" w:cs="宋体"/>
                <w:sz w:val="24"/>
              </w:rPr>
            </w:pPr>
          </w:p>
        </w:tc>
        <w:tc>
          <w:tcPr>
            <w:tcW w:w="3991" w:type="dxa"/>
            <w:vAlign w:val="center"/>
          </w:tcPr>
          <w:p w14:paraId="4B3B591A">
            <w:pPr>
              <w:spacing w:line="360" w:lineRule="auto"/>
              <w:ind w:right="210"/>
              <w:rPr>
                <w:rFonts w:ascii="宋体" w:hAnsi="宋体" w:cs="宋体"/>
                <w:sz w:val="24"/>
              </w:rPr>
            </w:pPr>
            <w:r>
              <w:rPr>
                <w:rFonts w:hint="eastAsia" w:ascii="宋体" w:hAnsi="宋体" w:cs="宋体"/>
                <w:sz w:val="24"/>
              </w:rPr>
              <w:t>AIS二维显示模块</w:t>
            </w:r>
          </w:p>
        </w:tc>
      </w:tr>
      <w:tr w14:paraId="3A573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604740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80</w:t>
            </w:r>
          </w:p>
        </w:tc>
        <w:tc>
          <w:tcPr>
            <w:tcW w:w="956" w:type="dxa"/>
            <w:vMerge w:val="continue"/>
            <w:vAlign w:val="center"/>
          </w:tcPr>
          <w:p w14:paraId="63E3C273">
            <w:pPr>
              <w:spacing w:line="360" w:lineRule="auto"/>
              <w:ind w:right="210"/>
              <w:rPr>
                <w:rFonts w:ascii="宋体" w:hAnsi="宋体" w:cs="宋体"/>
                <w:sz w:val="24"/>
              </w:rPr>
            </w:pPr>
          </w:p>
        </w:tc>
        <w:tc>
          <w:tcPr>
            <w:tcW w:w="2729" w:type="dxa"/>
            <w:vMerge w:val="restart"/>
            <w:vAlign w:val="center"/>
          </w:tcPr>
          <w:p w14:paraId="33A79F6D">
            <w:pPr>
              <w:spacing w:line="360" w:lineRule="auto"/>
              <w:ind w:right="210"/>
              <w:rPr>
                <w:rFonts w:ascii="宋体" w:hAnsi="宋体" w:cs="宋体"/>
                <w:sz w:val="24"/>
              </w:rPr>
            </w:pPr>
            <w:r>
              <w:rPr>
                <w:rFonts w:hint="eastAsia" w:ascii="宋体" w:hAnsi="宋体" w:cs="宋体"/>
                <w:sz w:val="24"/>
              </w:rPr>
              <w:t>商业卫星数据快速处理子系统</w:t>
            </w:r>
          </w:p>
        </w:tc>
        <w:tc>
          <w:tcPr>
            <w:tcW w:w="3991" w:type="dxa"/>
            <w:vAlign w:val="center"/>
          </w:tcPr>
          <w:p w14:paraId="409BF6C8">
            <w:pPr>
              <w:spacing w:line="360" w:lineRule="auto"/>
              <w:ind w:right="210"/>
              <w:rPr>
                <w:rFonts w:ascii="宋体" w:hAnsi="宋体" w:cs="宋体"/>
                <w:sz w:val="24"/>
              </w:rPr>
            </w:pPr>
            <w:r>
              <w:rPr>
                <w:rFonts w:hint="eastAsia" w:ascii="宋体" w:hAnsi="宋体" w:cs="宋体"/>
                <w:sz w:val="24"/>
              </w:rPr>
              <w:t>商业卫星文件解包模块</w:t>
            </w:r>
          </w:p>
        </w:tc>
      </w:tr>
      <w:tr w14:paraId="46EC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FC6947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81</w:t>
            </w:r>
          </w:p>
        </w:tc>
        <w:tc>
          <w:tcPr>
            <w:tcW w:w="956" w:type="dxa"/>
            <w:vMerge w:val="continue"/>
            <w:vAlign w:val="center"/>
          </w:tcPr>
          <w:p w14:paraId="403AA38C">
            <w:pPr>
              <w:spacing w:line="360" w:lineRule="auto"/>
              <w:ind w:right="210"/>
              <w:rPr>
                <w:rFonts w:ascii="宋体" w:hAnsi="宋体" w:cs="宋体"/>
                <w:sz w:val="24"/>
              </w:rPr>
            </w:pPr>
          </w:p>
        </w:tc>
        <w:tc>
          <w:tcPr>
            <w:tcW w:w="2729" w:type="dxa"/>
            <w:vMerge w:val="continue"/>
            <w:vAlign w:val="center"/>
          </w:tcPr>
          <w:p w14:paraId="24A1178A">
            <w:pPr>
              <w:spacing w:line="360" w:lineRule="auto"/>
              <w:ind w:right="210"/>
              <w:rPr>
                <w:rFonts w:ascii="宋体" w:hAnsi="宋体" w:cs="宋体"/>
                <w:sz w:val="24"/>
              </w:rPr>
            </w:pPr>
          </w:p>
        </w:tc>
        <w:tc>
          <w:tcPr>
            <w:tcW w:w="3991" w:type="dxa"/>
            <w:vAlign w:val="center"/>
          </w:tcPr>
          <w:p w14:paraId="5310CF44">
            <w:pPr>
              <w:spacing w:line="360" w:lineRule="auto"/>
              <w:ind w:right="210"/>
              <w:rPr>
                <w:rFonts w:ascii="宋体" w:hAnsi="宋体" w:cs="宋体"/>
                <w:sz w:val="24"/>
              </w:rPr>
            </w:pPr>
            <w:r>
              <w:rPr>
                <w:rFonts w:hint="eastAsia" w:ascii="宋体" w:hAnsi="宋体" w:cs="宋体"/>
                <w:sz w:val="24"/>
              </w:rPr>
              <w:t>商业卫星数据文件完备性分析模块</w:t>
            </w:r>
          </w:p>
        </w:tc>
      </w:tr>
      <w:tr w14:paraId="5435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018CE2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82</w:t>
            </w:r>
          </w:p>
        </w:tc>
        <w:tc>
          <w:tcPr>
            <w:tcW w:w="956" w:type="dxa"/>
            <w:vMerge w:val="continue"/>
            <w:vAlign w:val="center"/>
          </w:tcPr>
          <w:p w14:paraId="02A8CD24">
            <w:pPr>
              <w:spacing w:line="360" w:lineRule="auto"/>
              <w:ind w:right="210"/>
              <w:rPr>
                <w:rFonts w:ascii="宋体" w:hAnsi="宋体" w:cs="宋体"/>
                <w:sz w:val="24"/>
              </w:rPr>
            </w:pPr>
          </w:p>
        </w:tc>
        <w:tc>
          <w:tcPr>
            <w:tcW w:w="2729" w:type="dxa"/>
            <w:vMerge w:val="continue"/>
            <w:vAlign w:val="center"/>
          </w:tcPr>
          <w:p w14:paraId="20D28904">
            <w:pPr>
              <w:spacing w:line="360" w:lineRule="auto"/>
              <w:ind w:right="210"/>
              <w:rPr>
                <w:rFonts w:ascii="宋体" w:hAnsi="宋体" w:cs="宋体"/>
                <w:sz w:val="24"/>
              </w:rPr>
            </w:pPr>
          </w:p>
        </w:tc>
        <w:tc>
          <w:tcPr>
            <w:tcW w:w="3991" w:type="dxa"/>
            <w:vAlign w:val="center"/>
          </w:tcPr>
          <w:p w14:paraId="47DF1501">
            <w:pPr>
              <w:spacing w:line="360" w:lineRule="auto"/>
              <w:ind w:right="210"/>
              <w:rPr>
                <w:rFonts w:ascii="宋体" w:hAnsi="宋体" w:cs="宋体"/>
                <w:sz w:val="24"/>
              </w:rPr>
            </w:pPr>
            <w:r>
              <w:rPr>
                <w:rFonts w:hint="eastAsia" w:ascii="宋体" w:hAnsi="宋体" w:cs="宋体"/>
                <w:sz w:val="24"/>
              </w:rPr>
              <w:t>商业卫星数据解析模块</w:t>
            </w:r>
          </w:p>
        </w:tc>
      </w:tr>
      <w:tr w14:paraId="70C8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781C48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83</w:t>
            </w:r>
          </w:p>
        </w:tc>
        <w:tc>
          <w:tcPr>
            <w:tcW w:w="956" w:type="dxa"/>
            <w:vMerge w:val="continue"/>
            <w:vAlign w:val="center"/>
          </w:tcPr>
          <w:p w14:paraId="385E59FF">
            <w:pPr>
              <w:spacing w:line="360" w:lineRule="auto"/>
              <w:ind w:right="210"/>
              <w:rPr>
                <w:rFonts w:ascii="宋体" w:hAnsi="宋体" w:cs="宋体"/>
                <w:sz w:val="24"/>
              </w:rPr>
            </w:pPr>
          </w:p>
        </w:tc>
        <w:tc>
          <w:tcPr>
            <w:tcW w:w="2729" w:type="dxa"/>
            <w:vMerge w:val="continue"/>
            <w:vAlign w:val="center"/>
          </w:tcPr>
          <w:p w14:paraId="16AF6062">
            <w:pPr>
              <w:spacing w:line="360" w:lineRule="auto"/>
              <w:ind w:right="210"/>
              <w:rPr>
                <w:rFonts w:ascii="宋体" w:hAnsi="宋体" w:cs="宋体"/>
                <w:sz w:val="24"/>
              </w:rPr>
            </w:pPr>
          </w:p>
        </w:tc>
        <w:tc>
          <w:tcPr>
            <w:tcW w:w="3991" w:type="dxa"/>
            <w:vAlign w:val="center"/>
          </w:tcPr>
          <w:p w14:paraId="611153C9">
            <w:pPr>
              <w:spacing w:line="360" w:lineRule="auto"/>
              <w:ind w:right="210"/>
              <w:rPr>
                <w:rFonts w:ascii="宋体" w:hAnsi="宋体" w:cs="宋体"/>
                <w:sz w:val="24"/>
              </w:rPr>
            </w:pPr>
            <w:r>
              <w:rPr>
                <w:rFonts w:hint="eastAsia" w:ascii="宋体" w:hAnsi="宋体" w:cs="宋体"/>
                <w:sz w:val="24"/>
              </w:rPr>
              <w:t>商业卫星几何精校正模块</w:t>
            </w:r>
          </w:p>
        </w:tc>
      </w:tr>
      <w:tr w14:paraId="2D7A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A2A393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84</w:t>
            </w:r>
          </w:p>
        </w:tc>
        <w:tc>
          <w:tcPr>
            <w:tcW w:w="956" w:type="dxa"/>
            <w:vMerge w:val="continue"/>
            <w:vAlign w:val="center"/>
          </w:tcPr>
          <w:p w14:paraId="50E10835">
            <w:pPr>
              <w:spacing w:line="360" w:lineRule="auto"/>
              <w:ind w:right="210"/>
              <w:rPr>
                <w:rFonts w:ascii="宋体" w:hAnsi="宋体" w:cs="宋体"/>
                <w:sz w:val="24"/>
              </w:rPr>
            </w:pPr>
          </w:p>
        </w:tc>
        <w:tc>
          <w:tcPr>
            <w:tcW w:w="2729" w:type="dxa"/>
            <w:vMerge w:val="continue"/>
            <w:vAlign w:val="center"/>
          </w:tcPr>
          <w:p w14:paraId="6404B94F">
            <w:pPr>
              <w:spacing w:line="360" w:lineRule="auto"/>
              <w:ind w:right="210"/>
              <w:rPr>
                <w:rFonts w:ascii="宋体" w:hAnsi="宋体" w:cs="宋体"/>
                <w:sz w:val="24"/>
              </w:rPr>
            </w:pPr>
          </w:p>
        </w:tc>
        <w:tc>
          <w:tcPr>
            <w:tcW w:w="3991" w:type="dxa"/>
            <w:vAlign w:val="center"/>
          </w:tcPr>
          <w:p w14:paraId="244606A9">
            <w:pPr>
              <w:spacing w:line="360" w:lineRule="auto"/>
              <w:ind w:right="210"/>
              <w:rPr>
                <w:rFonts w:ascii="宋体" w:hAnsi="宋体" w:cs="宋体"/>
                <w:sz w:val="24"/>
              </w:rPr>
            </w:pPr>
            <w:r>
              <w:rPr>
                <w:rFonts w:hint="eastAsia" w:ascii="宋体" w:hAnsi="宋体" w:cs="宋体"/>
                <w:sz w:val="24"/>
              </w:rPr>
              <w:t>商业卫星噪声处理模块</w:t>
            </w:r>
          </w:p>
        </w:tc>
      </w:tr>
      <w:tr w14:paraId="3BAC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4B57BE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85</w:t>
            </w:r>
          </w:p>
        </w:tc>
        <w:tc>
          <w:tcPr>
            <w:tcW w:w="956" w:type="dxa"/>
            <w:vMerge w:val="continue"/>
            <w:vAlign w:val="center"/>
          </w:tcPr>
          <w:p w14:paraId="015F00EC">
            <w:pPr>
              <w:spacing w:line="360" w:lineRule="auto"/>
              <w:ind w:right="210"/>
              <w:rPr>
                <w:rFonts w:ascii="宋体" w:hAnsi="宋体" w:cs="宋体"/>
                <w:sz w:val="24"/>
              </w:rPr>
            </w:pPr>
          </w:p>
        </w:tc>
        <w:tc>
          <w:tcPr>
            <w:tcW w:w="2729" w:type="dxa"/>
            <w:vMerge w:val="continue"/>
            <w:vAlign w:val="center"/>
          </w:tcPr>
          <w:p w14:paraId="34B31375">
            <w:pPr>
              <w:spacing w:line="360" w:lineRule="auto"/>
              <w:ind w:right="210"/>
              <w:rPr>
                <w:rFonts w:ascii="宋体" w:hAnsi="宋体" w:cs="宋体"/>
                <w:sz w:val="24"/>
              </w:rPr>
            </w:pPr>
          </w:p>
        </w:tc>
        <w:tc>
          <w:tcPr>
            <w:tcW w:w="3991" w:type="dxa"/>
            <w:vAlign w:val="center"/>
          </w:tcPr>
          <w:p w14:paraId="54FE5269">
            <w:pPr>
              <w:spacing w:line="360" w:lineRule="auto"/>
              <w:ind w:right="210"/>
              <w:rPr>
                <w:rFonts w:ascii="宋体" w:hAnsi="宋体" w:cs="宋体"/>
                <w:sz w:val="24"/>
              </w:rPr>
            </w:pPr>
            <w:r>
              <w:rPr>
                <w:rFonts w:hint="eastAsia" w:ascii="宋体" w:hAnsi="宋体" w:cs="宋体"/>
                <w:sz w:val="24"/>
              </w:rPr>
              <w:t>商业卫星图像镶嵌模块</w:t>
            </w:r>
          </w:p>
        </w:tc>
      </w:tr>
      <w:tr w14:paraId="6868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F4B63EC">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86</w:t>
            </w:r>
          </w:p>
        </w:tc>
        <w:tc>
          <w:tcPr>
            <w:tcW w:w="956" w:type="dxa"/>
            <w:vMerge w:val="continue"/>
            <w:vAlign w:val="center"/>
          </w:tcPr>
          <w:p w14:paraId="6A454101">
            <w:pPr>
              <w:spacing w:line="360" w:lineRule="auto"/>
              <w:ind w:right="210"/>
              <w:rPr>
                <w:rFonts w:ascii="宋体" w:hAnsi="宋体" w:cs="宋体"/>
                <w:sz w:val="24"/>
              </w:rPr>
            </w:pPr>
          </w:p>
        </w:tc>
        <w:tc>
          <w:tcPr>
            <w:tcW w:w="2729" w:type="dxa"/>
            <w:vMerge w:val="continue"/>
            <w:vAlign w:val="center"/>
          </w:tcPr>
          <w:p w14:paraId="7DDBAF42">
            <w:pPr>
              <w:spacing w:line="360" w:lineRule="auto"/>
              <w:ind w:right="210"/>
              <w:rPr>
                <w:rFonts w:ascii="宋体" w:hAnsi="宋体" w:cs="宋体"/>
                <w:sz w:val="24"/>
              </w:rPr>
            </w:pPr>
          </w:p>
        </w:tc>
        <w:tc>
          <w:tcPr>
            <w:tcW w:w="3991" w:type="dxa"/>
            <w:vAlign w:val="center"/>
          </w:tcPr>
          <w:p w14:paraId="6FDF6664">
            <w:pPr>
              <w:spacing w:line="360" w:lineRule="auto"/>
              <w:ind w:right="210"/>
              <w:rPr>
                <w:rFonts w:ascii="宋体" w:hAnsi="宋体" w:cs="宋体"/>
                <w:sz w:val="24"/>
              </w:rPr>
            </w:pPr>
            <w:r>
              <w:rPr>
                <w:rFonts w:hint="eastAsia" w:ascii="宋体" w:hAnsi="宋体" w:cs="宋体"/>
                <w:sz w:val="24"/>
              </w:rPr>
              <w:t>商业卫星图像裁剪模块</w:t>
            </w:r>
          </w:p>
        </w:tc>
      </w:tr>
      <w:tr w14:paraId="35CC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AFE4E6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87</w:t>
            </w:r>
          </w:p>
        </w:tc>
        <w:tc>
          <w:tcPr>
            <w:tcW w:w="956" w:type="dxa"/>
            <w:vMerge w:val="continue"/>
            <w:vAlign w:val="center"/>
          </w:tcPr>
          <w:p w14:paraId="09139BD8">
            <w:pPr>
              <w:spacing w:line="360" w:lineRule="auto"/>
              <w:ind w:right="210"/>
              <w:rPr>
                <w:rFonts w:ascii="宋体" w:hAnsi="宋体" w:cs="宋体"/>
                <w:sz w:val="24"/>
              </w:rPr>
            </w:pPr>
          </w:p>
        </w:tc>
        <w:tc>
          <w:tcPr>
            <w:tcW w:w="2729" w:type="dxa"/>
            <w:vMerge w:val="continue"/>
            <w:vAlign w:val="center"/>
          </w:tcPr>
          <w:p w14:paraId="504E64D7">
            <w:pPr>
              <w:spacing w:line="360" w:lineRule="auto"/>
              <w:ind w:right="210"/>
              <w:rPr>
                <w:rFonts w:ascii="宋体" w:hAnsi="宋体" w:cs="宋体"/>
                <w:sz w:val="24"/>
              </w:rPr>
            </w:pPr>
          </w:p>
        </w:tc>
        <w:tc>
          <w:tcPr>
            <w:tcW w:w="3991" w:type="dxa"/>
            <w:vAlign w:val="center"/>
          </w:tcPr>
          <w:p w14:paraId="6A7F6EDC">
            <w:pPr>
              <w:spacing w:line="360" w:lineRule="auto"/>
              <w:ind w:right="210"/>
              <w:rPr>
                <w:rFonts w:ascii="宋体" w:hAnsi="宋体" w:cs="宋体"/>
                <w:sz w:val="24"/>
              </w:rPr>
            </w:pPr>
            <w:r>
              <w:rPr>
                <w:rFonts w:hint="eastAsia" w:ascii="宋体" w:hAnsi="宋体" w:cs="宋体"/>
                <w:sz w:val="24"/>
              </w:rPr>
              <w:t>商业卫星图像配准模块</w:t>
            </w:r>
          </w:p>
        </w:tc>
      </w:tr>
      <w:tr w14:paraId="1A77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E687AE0">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88</w:t>
            </w:r>
          </w:p>
        </w:tc>
        <w:tc>
          <w:tcPr>
            <w:tcW w:w="956" w:type="dxa"/>
            <w:vMerge w:val="continue"/>
            <w:vAlign w:val="center"/>
          </w:tcPr>
          <w:p w14:paraId="593E9174">
            <w:pPr>
              <w:spacing w:line="360" w:lineRule="auto"/>
              <w:ind w:right="210"/>
              <w:rPr>
                <w:rFonts w:ascii="宋体" w:hAnsi="宋体" w:cs="宋体"/>
                <w:sz w:val="24"/>
              </w:rPr>
            </w:pPr>
          </w:p>
        </w:tc>
        <w:tc>
          <w:tcPr>
            <w:tcW w:w="2729" w:type="dxa"/>
            <w:vMerge w:val="continue"/>
            <w:vAlign w:val="center"/>
          </w:tcPr>
          <w:p w14:paraId="505F042E">
            <w:pPr>
              <w:spacing w:line="360" w:lineRule="auto"/>
              <w:ind w:right="210"/>
              <w:rPr>
                <w:rFonts w:ascii="宋体" w:hAnsi="宋体" w:cs="宋体"/>
                <w:sz w:val="24"/>
              </w:rPr>
            </w:pPr>
          </w:p>
        </w:tc>
        <w:tc>
          <w:tcPr>
            <w:tcW w:w="3991" w:type="dxa"/>
            <w:vAlign w:val="center"/>
          </w:tcPr>
          <w:p w14:paraId="683027E8">
            <w:pPr>
              <w:spacing w:line="360" w:lineRule="auto"/>
              <w:ind w:right="210"/>
              <w:rPr>
                <w:rFonts w:ascii="宋体" w:hAnsi="宋体" w:cs="宋体"/>
                <w:sz w:val="24"/>
              </w:rPr>
            </w:pPr>
            <w:r>
              <w:rPr>
                <w:rFonts w:hint="eastAsia" w:ascii="宋体" w:hAnsi="宋体" w:cs="宋体"/>
                <w:sz w:val="24"/>
              </w:rPr>
              <w:t>商业卫星精度评价模块</w:t>
            </w:r>
          </w:p>
        </w:tc>
      </w:tr>
      <w:tr w14:paraId="5B5B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6229A1C">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89</w:t>
            </w:r>
          </w:p>
        </w:tc>
        <w:tc>
          <w:tcPr>
            <w:tcW w:w="956" w:type="dxa"/>
            <w:vMerge w:val="continue"/>
            <w:vAlign w:val="center"/>
          </w:tcPr>
          <w:p w14:paraId="787EE38F">
            <w:pPr>
              <w:spacing w:line="360" w:lineRule="auto"/>
              <w:ind w:right="210"/>
              <w:rPr>
                <w:rFonts w:ascii="宋体" w:hAnsi="宋体" w:cs="宋体"/>
                <w:sz w:val="24"/>
              </w:rPr>
            </w:pPr>
          </w:p>
        </w:tc>
        <w:tc>
          <w:tcPr>
            <w:tcW w:w="2729" w:type="dxa"/>
            <w:vMerge w:val="restart"/>
            <w:vAlign w:val="center"/>
          </w:tcPr>
          <w:p w14:paraId="36ECD86A">
            <w:pPr>
              <w:spacing w:line="360" w:lineRule="auto"/>
              <w:ind w:right="210"/>
              <w:rPr>
                <w:rFonts w:ascii="宋体" w:hAnsi="宋体" w:cs="宋体"/>
                <w:sz w:val="24"/>
              </w:rPr>
            </w:pPr>
            <w:r>
              <w:rPr>
                <w:rFonts w:hint="eastAsia" w:ascii="宋体" w:hAnsi="宋体" w:cs="宋体"/>
                <w:sz w:val="24"/>
              </w:rPr>
              <w:t>海洋要素网格化数据产品快速处理子系统</w:t>
            </w:r>
          </w:p>
        </w:tc>
        <w:tc>
          <w:tcPr>
            <w:tcW w:w="3991" w:type="dxa"/>
            <w:vAlign w:val="center"/>
          </w:tcPr>
          <w:p w14:paraId="373730E7">
            <w:pPr>
              <w:spacing w:line="360" w:lineRule="auto"/>
              <w:ind w:right="210"/>
              <w:rPr>
                <w:rFonts w:ascii="宋体" w:hAnsi="宋体" w:cs="宋体"/>
                <w:sz w:val="24"/>
              </w:rPr>
            </w:pPr>
            <w:r>
              <w:rPr>
                <w:rFonts w:hint="eastAsia" w:ascii="宋体" w:hAnsi="宋体" w:cs="宋体"/>
                <w:sz w:val="24"/>
              </w:rPr>
              <w:t>海洋要素数据预处理模块</w:t>
            </w:r>
          </w:p>
        </w:tc>
      </w:tr>
      <w:tr w14:paraId="47CE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C9254C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90</w:t>
            </w:r>
          </w:p>
        </w:tc>
        <w:tc>
          <w:tcPr>
            <w:tcW w:w="956" w:type="dxa"/>
            <w:vMerge w:val="continue"/>
            <w:vAlign w:val="center"/>
          </w:tcPr>
          <w:p w14:paraId="44CB6003">
            <w:pPr>
              <w:spacing w:line="360" w:lineRule="auto"/>
              <w:ind w:right="210"/>
              <w:rPr>
                <w:rFonts w:ascii="宋体" w:hAnsi="宋体" w:cs="宋体"/>
                <w:sz w:val="24"/>
              </w:rPr>
            </w:pPr>
          </w:p>
        </w:tc>
        <w:tc>
          <w:tcPr>
            <w:tcW w:w="2729" w:type="dxa"/>
            <w:vMerge w:val="continue"/>
            <w:vAlign w:val="center"/>
          </w:tcPr>
          <w:p w14:paraId="492F2789">
            <w:pPr>
              <w:spacing w:line="360" w:lineRule="auto"/>
              <w:ind w:right="210"/>
              <w:rPr>
                <w:rFonts w:ascii="宋体" w:hAnsi="宋体" w:cs="宋体"/>
                <w:sz w:val="24"/>
              </w:rPr>
            </w:pPr>
          </w:p>
        </w:tc>
        <w:tc>
          <w:tcPr>
            <w:tcW w:w="3991" w:type="dxa"/>
            <w:vAlign w:val="center"/>
          </w:tcPr>
          <w:p w14:paraId="310C8172">
            <w:pPr>
              <w:spacing w:line="360" w:lineRule="auto"/>
              <w:ind w:right="210"/>
              <w:rPr>
                <w:rFonts w:ascii="宋体" w:hAnsi="宋体" w:cs="宋体"/>
                <w:sz w:val="24"/>
              </w:rPr>
            </w:pPr>
            <w:r>
              <w:rPr>
                <w:rFonts w:hint="eastAsia" w:ascii="宋体" w:hAnsi="宋体" w:cs="宋体"/>
                <w:sz w:val="24"/>
              </w:rPr>
              <w:t>海洋要素网格化模块</w:t>
            </w:r>
          </w:p>
        </w:tc>
      </w:tr>
      <w:tr w14:paraId="6243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1E67DA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91</w:t>
            </w:r>
          </w:p>
        </w:tc>
        <w:tc>
          <w:tcPr>
            <w:tcW w:w="956" w:type="dxa"/>
            <w:vMerge w:val="continue"/>
            <w:vAlign w:val="center"/>
          </w:tcPr>
          <w:p w14:paraId="626F2C6F">
            <w:pPr>
              <w:spacing w:line="360" w:lineRule="auto"/>
              <w:ind w:right="210"/>
              <w:rPr>
                <w:rFonts w:ascii="宋体" w:hAnsi="宋体" w:cs="宋体"/>
                <w:sz w:val="24"/>
              </w:rPr>
            </w:pPr>
          </w:p>
        </w:tc>
        <w:tc>
          <w:tcPr>
            <w:tcW w:w="2729" w:type="dxa"/>
            <w:vMerge w:val="continue"/>
            <w:vAlign w:val="center"/>
          </w:tcPr>
          <w:p w14:paraId="5E088413">
            <w:pPr>
              <w:spacing w:line="360" w:lineRule="auto"/>
              <w:ind w:right="210"/>
              <w:rPr>
                <w:rFonts w:ascii="宋体" w:hAnsi="宋体" w:cs="宋体"/>
                <w:sz w:val="24"/>
              </w:rPr>
            </w:pPr>
          </w:p>
        </w:tc>
        <w:tc>
          <w:tcPr>
            <w:tcW w:w="3991" w:type="dxa"/>
            <w:vAlign w:val="center"/>
          </w:tcPr>
          <w:p w14:paraId="07BFC05F">
            <w:pPr>
              <w:spacing w:line="360" w:lineRule="auto"/>
              <w:ind w:right="210"/>
              <w:rPr>
                <w:rFonts w:ascii="宋体" w:hAnsi="宋体" w:cs="宋体"/>
                <w:sz w:val="24"/>
              </w:rPr>
            </w:pPr>
            <w:r>
              <w:rPr>
                <w:rFonts w:hint="eastAsia" w:ascii="宋体" w:hAnsi="宋体" w:cs="宋体"/>
                <w:sz w:val="24"/>
              </w:rPr>
              <w:t>海面高度计算模块</w:t>
            </w:r>
          </w:p>
        </w:tc>
      </w:tr>
      <w:tr w14:paraId="1B76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93C34A9">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92</w:t>
            </w:r>
          </w:p>
        </w:tc>
        <w:tc>
          <w:tcPr>
            <w:tcW w:w="956" w:type="dxa"/>
            <w:vMerge w:val="continue"/>
            <w:vAlign w:val="center"/>
          </w:tcPr>
          <w:p w14:paraId="75BD12A7">
            <w:pPr>
              <w:spacing w:line="360" w:lineRule="auto"/>
              <w:ind w:right="210"/>
              <w:rPr>
                <w:rFonts w:ascii="宋体" w:hAnsi="宋体" w:cs="宋体"/>
                <w:sz w:val="24"/>
              </w:rPr>
            </w:pPr>
          </w:p>
        </w:tc>
        <w:tc>
          <w:tcPr>
            <w:tcW w:w="2729" w:type="dxa"/>
            <w:vMerge w:val="continue"/>
            <w:vAlign w:val="center"/>
          </w:tcPr>
          <w:p w14:paraId="71819A02">
            <w:pPr>
              <w:spacing w:line="360" w:lineRule="auto"/>
              <w:ind w:right="210"/>
              <w:rPr>
                <w:rFonts w:ascii="宋体" w:hAnsi="宋体" w:cs="宋体"/>
                <w:sz w:val="24"/>
              </w:rPr>
            </w:pPr>
          </w:p>
        </w:tc>
        <w:tc>
          <w:tcPr>
            <w:tcW w:w="3991" w:type="dxa"/>
            <w:vAlign w:val="center"/>
          </w:tcPr>
          <w:p w14:paraId="13FE3CFC">
            <w:pPr>
              <w:spacing w:line="360" w:lineRule="auto"/>
              <w:ind w:right="210"/>
              <w:rPr>
                <w:rFonts w:ascii="宋体" w:hAnsi="宋体" w:cs="宋体"/>
                <w:sz w:val="24"/>
              </w:rPr>
            </w:pPr>
            <w:r>
              <w:rPr>
                <w:rFonts w:hint="eastAsia" w:ascii="宋体" w:hAnsi="宋体" w:cs="宋体"/>
                <w:sz w:val="24"/>
              </w:rPr>
              <w:t>交叉点偏差计算模块</w:t>
            </w:r>
          </w:p>
        </w:tc>
      </w:tr>
      <w:tr w14:paraId="54BF0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357CA7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93</w:t>
            </w:r>
          </w:p>
        </w:tc>
        <w:tc>
          <w:tcPr>
            <w:tcW w:w="956" w:type="dxa"/>
            <w:vMerge w:val="continue"/>
            <w:vAlign w:val="center"/>
          </w:tcPr>
          <w:p w14:paraId="79FEAADD">
            <w:pPr>
              <w:spacing w:line="360" w:lineRule="auto"/>
              <w:ind w:right="210"/>
              <w:rPr>
                <w:rFonts w:ascii="宋体" w:hAnsi="宋体" w:cs="宋体"/>
                <w:sz w:val="24"/>
              </w:rPr>
            </w:pPr>
          </w:p>
        </w:tc>
        <w:tc>
          <w:tcPr>
            <w:tcW w:w="2729" w:type="dxa"/>
            <w:vMerge w:val="continue"/>
            <w:vAlign w:val="center"/>
          </w:tcPr>
          <w:p w14:paraId="39EDE19D">
            <w:pPr>
              <w:spacing w:line="360" w:lineRule="auto"/>
              <w:ind w:right="210"/>
              <w:rPr>
                <w:rFonts w:ascii="宋体" w:hAnsi="宋体" w:cs="宋体"/>
                <w:sz w:val="24"/>
              </w:rPr>
            </w:pPr>
          </w:p>
        </w:tc>
        <w:tc>
          <w:tcPr>
            <w:tcW w:w="3991" w:type="dxa"/>
            <w:vAlign w:val="center"/>
          </w:tcPr>
          <w:p w14:paraId="75F50B4A">
            <w:pPr>
              <w:spacing w:line="360" w:lineRule="auto"/>
              <w:ind w:right="210"/>
              <w:rPr>
                <w:rFonts w:ascii="宋体" w:hAnsi="宋体" w:cs="宋体"/>
                <w:sz w:val="24"/>
              </w:rPr>
            </w:pPr>
            <w:r>
              <w:rPr>
                <w:rFonts w:hint="eastAsia" w:ascii="宋体" w:hAnsi="宋体" w:cs="宋体"/>
                <w:sz w:val="24"/>
              </w:rPr>
              <w:t>轨道误差校正模块</w:t>
            </w:r>
          </w:p>
        </w:tc>
      </w:tr>
      <w:tr w14:paraId="2F90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040CD0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94</w:t>
            </w:r>
          </w:p>
        </w:tc>
        <w:tc>
          <w:tcPr>
            <w:tcW w:w="956" w:type="dxa"/>
            <w:vMerge w:val="continue"/>
            <w:vAlign w:val="center"/>
          </w:tcPr>
          <w:p w14:paraId="1105DE6F">
            <w:pPr>
              <w:spacing w:line="360" w:lineRule="auto"/>
              <w:ind w:right="210"/>
              <w:rPr>
                <w:rFonts w:ascii="宋体" w:hAnsi="宋体" w:cs="宋体"/>
                <w:sz w:val="24"/>
              </w:rPr>
            </w:pPr>
          </w:p>
        </w:tc>
        <w:tc>
          <w:tcPr>
            <w:tcW w:w="2729" w:type="dxa"/>
            <w:vMerge w:val="continue"/>
            <w:vAlign w:val="center"/>
          </w:tcPr>
          <w:p w14:paraId="293302D8">
            <w:pPr>
              <w:spacing w:line="360" w:lineRule="auto"/>
              <w:ind w:right="210"/>
              <w:rPr>
                <w:rFonts w:ascii="宋体" w:hAnsi="宋体" w:cs="宋体"/>
                <w:sz w:val="24"/>
              </w:rPr>
            </w:pPr>
          </w:p>
        </w:tc>
        <w:tc>
          <w:tcPr>
            <w:tcW w:w="3991" w:type="dxa"/>
            <w:vAlign w:val="center"/>
          </w:tcPr>
          <w:p w14:paraId="2500ECFD">
            <w:pPr>
              <w:spacing w:line="360" w:lineRule="auto"/>
              <w:ind w:right="210"/>
              <w:rPr>
                <w:rFonts w:ascii="宋体" w:hAnsi="宋体" w:cs="宋体"/>
                <w:sz w:val="24"/>
              </w:rPr>
            </w:pPr>
            <w:r>
              <w:rPr>
                <w:rFonts w:hint="eastAsia" w:ascii="宋体" w:hAnsi="宋体" w:cs="宋体"/>
                <w:sz w:val="24"/>
              </w:rPr>
              <w:t>海面高度融合模块</w:t>
            </w:r>
          </w:p>
        </w:tc>
      </w:tr>
      <w:tr w14:paraId="4214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4E0C1A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95</w:t>
            </w:r>
          </w:p>
        </w:tc>
        <w:tc>
          <w:tcPr>
            <w:tcW w:w="956" w:type="dxa"/>
            <w:vMerge w:val="continue"/>
            <w:vAlign w:val="center"/>
          </w:tcPr>
          <w:p w14:paraId="4D7270BF">
            <w:pPr>
              <w:spacing w:line="360" w:lineRule="auto"/>
              <w:ind w:right="210"/>
              <w:rPr>
                <w:rFonts w:ascii="宋体" w:hAnsi="宋体" w:cs="宋体"/>
                <w:sz w:val="24"/>
              </w:rPr>
            </w:pPr>
          </w:p>
        </w:tc>
        <w:tc>
          <w:tcPr>
            <w:tcW w:w="2729" w:type="dxa"/>
            <w:vMerge w:val="continue"/>
            <w:vAlign w:val="center"/>
          </w:tcPr>
          <w:p w14:paraId="3A5C2EFF">
            <w:pPr>
              <w:spacing w:line="360" w:lineRule="auto"/>
              <w:ind w:right="210"/>
              <w:rPr>
                <w:rFonts w:ascii="宋体" w:hAnsi="宋体" w:cs="宋体"/>
                <w:sz w:val="24"/>
              </w:rPr>
            </w:pPr>
          </w:p>
        </w:tc>
        <w:tc>
          <w:tcPr>
            <w:tcW w:w="3991" w:type="dxa"/>
            <w:vAlign w:val="center"/>
          </w:tcPr>
          <w:p w14:paraId="7D83BDC8">
            <w:pPr>
              <w:spacing w:line="360" w:lineRule="auto"/>
              <w:ind w:right="210"/>
              <w:rPr>
                <w:rFonts w:ascii="宋体" w:hAnsi="宋体" w:cs="宋体"/>
                <w:sz w:val="24"/>
              </w:rPr>
            </w:pPr>
            <w:r>
              <w:rPr>
                <w:rFonts w:hint="eastAsia" w:ascii="宋体" w:hAnsi="宋体" w:cs="宋体"/>
                <w:sz w:val="24"/>
              </w:rPr>
              <w:t>海面风场融合模块</w:t>
            </w:r>
          </w:p>
        </w:tc>
      </w:tr>
      <w:tr w14:paraId="1C31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AF1797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96</w:t>
            </w:r>
          </w:p>
        </w:tc>
        <w:tc>
          <w:tcPr>
            <w:tcW w:w="956" w:type="dxa"/>
            <w:vMerge w:val="continue"/>
            <w:vAlign w:val="center"/>
          </w:tcPr>
          <w:p w14:paraId="0CCED435">
            <w:pPr>
              <w:spacing w:line="360" w:lineRule="auto"/>
              <w:ind w:right="210"/>
              <w:rPr>
                <w:rFonts w:ascii="宋体" w:hAnsi="宋体" w:cs="宋体"/>
                <w:sz w:val="24"/>
              </w:rPr>
            </w:pPr>
          </w:p>
        </w:tc>
        <w:tc>
          <w:tcPr>
            <w:tcW w:w="2729" w:type="dxa"/>
            <w:vMerge w:val="continue"/>
            <w:vAlign w:val="center"/>
          </w:tcPr>
          <w:p w14:paraId="75AFAB46">
            <w:pPr>
              <w:spacing w:line="360" w:lineRule="auto"/>
              <w:ind w:right="210"/>
              <w:rPr>
                <w:rFonts w:ascii="宋体" w:hAnsi="宋体" w:cs="宋体"/>
                <w:sz w:val="24"/>
              </w:rPr>
            </w:pPr>
          </w:p>
        </w:tc>
        <w:tc>
          <w:tcPr>
            <w:tcW w:w="3991" w:type="dxa"/>
            <w:vAlign w:val="center"/>
          </w:tcPr>
          <w:p w14:paraId="6F4A9B35">
            <w:pPr>
              <w:spacing w:line="360" w:lineRule="auto"/>
              <w:ind w:right="210"/>
              <w:rPr>
                <w:rFonts w:ascii="宋体" w:hAnsi="宋体" w:cs="宋体"/>
                <w:sz w:val="24"/>
              </w:rPr>
            </w:pPr>
            <w:r>
              <w:rPr>
                <w:rFonts w:hint="eastAsia" w:ascii="宋体" w:hAnsi="宋体" w:cs="宋体"/>
                <w:sz w:val="24"/>
              </w:rPr>
              <w:t>海表温度融合模块</w:t>
            </w:r>
          </w:p>
        </w:tc>
      </w:tr>
      <w:tr w14:paraId="05A0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4B14639">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97</w:t>
            </w:r>
          </w:p>
        </w:tc>
        <w:tc>
          <w:tcPr>
            <w:tcW w:w="956" w:type="dxa"/>
            <w:vMerge w:val="restart"/>
            <w:vAlign w:val="center"/>
          </w:tcPr>
          <w:p w14:paraId="3FDFC6C8">
            <w:pPr>
              <w:spacing w:line="360" w:lineRule="auto"/>
              <w:ind w:right="210"/>
              <w:rPr>
                <w:rFonts w:ascii="宋体" w:hAnsi="宋体" w:cs="宋体"/>
                <w:sz w:val="24"/>
              </w:rPr>
            </w:pPr>
            <w:r>
              <w:rPr>
                <w:rFonts w:hint="eastAsia" w:ascii="宋体" w:hAnsi="宋体" w:cs="宋体"/>
                <w:sz w:val="24"/>
              </w:rPr>
              <w:t>多源卫星影像融合处理分系统</w:t>
            </w:r>
          </w:p>
        </w:tc>
        <w:tc>
          <w:tcPr>
            <w:tcW w:w="2729" w:type="dxa"/>
            <w:vMerge w:val="restart"/>
            <w:vAlign w:val="center"/>
          </w:tcPr>
          <w:p w14:paraId="06D9CAD7">
            <w:pPr>
              <w:spacing w:line="360" w:lineRule="auto"/>
              <w:ind w:right="210"/>
              <w:rPr>
                <w:rFonts w:ascii="宋体" w:hAnsi="宋体" w:cs="宋体"/>
                <w:sz w:val="24"/>
              </w:rPr>
            </w:pPr>
            <w:r>
              <w:rPr>
                <w:rFonts w:hint="eastAsia" w:ascii="宋体" w:hAnsi="宋体" w:cs="宋体"/>
                <w:sz w:val="24"/>
              </w:rPr>
              <w:t>多源光学数据融合处理子系统</w:t>
            </w:r>
          </w:p>
        </w:tc>
        <w:tc>
          <w:tcPr>
            <w:tcW w:w="3991" w:type="dxa"/>
            <w:vAlign w:val="center"/>
          </w:tcPr>
          <w:p w14:paraId="6C4747F6">
            <w:pPr>
              <w:spacing w:line="360" w:lineRule="auto"/>
              <w:ind w:right="210"/>
              <w:rPr>
                <w:rFonts w:ascii="宋体" w:hAnsi="宋体" w:cs="宋体"/>
                <w:sz w:val="24"/>
              </w:rPr>
            </w:pPr>
            <w:r>
              <w:rPr>
                <w:rFonts w:hint="eastAsia" w:ascii="宋体" w:hAnsi="宋体" w:cs="宋体"/>
                <w:sz w:val="24"/>
              </w:rPr>
              <w:t>多源光学数据解析与预处理模块</w:t>
            </w:r>
          </w:p>
        </w:tc>
      </w:tr>
      <w:tr w14:paraId="0C55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AA1722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98</w:t>
            </w:r>
          </w:p>
        </w:tc>
        <w:tc>
          <w:tcPr>
            <w:tcW w:w="956" w:type="dxa"/>
            <w:vMerge w:val="continue"/>
            <w:vAlign w:val="center"/>
          </w:tcPr>
          <w:p w14:paraId="1EA4882D">
            <w:pPr>
              <w:spacing w:line="360" w:lineRule="auto"/>
              <w:ind w:right="210"/>
              <w:rPr>
                <w:rFonts w:ascii="宋体" w:hAnsi="宋体" w:cs="宋体"/>
                <w:sz w:val="24"/>
              </w:rPr>
            </w:pPr>
          </w:p>
        </w:tc>
        <w:tc>
          <w:tcPr>
            <w:tcW w:w="2729" w:type="dxa"/>
            <w:vMerge w:val="continue"/>
            <w:vAlign w:val="center"/>
          </w:tcPr>
          <w:p w14:paraId="2908E9B6">
            <w:pPr>
              <w:spacing w:line="360" w:lineRule="auto"/>
              <w:ind w:right="210"/>
              <w:rPr>
                <w:rFonts w:ascii="宋体" w:hAnsi="宋体" w:cs="宋体"/>
                <w:sz w:val="24"/>
              </w:rPr>
            </w:pPr>
          </w:p>
        </w:tc>
        <w:tc>
          <w:tcPr>
            <w:tcW w:w="3991" w:type="dxa"/>
            <w:vAlign w:val="center"/>
          </w:tcPr>
          <w:p w14:paraId="55FAA9E8">
            <w:pPr>
              <w:spacing w:line="360" w:lineRule="auto"/>
              <w:ind w:right="210"/>
              <w:rPr>
                <w:rFonts w:ascii="宋体" w:hAnsi="宋体" w:cs="宋体"/>
                <w:sz w:val="24"/>
              </w:rPr>
            </w:pPr>
            <w:r>
              <w:rPr>
                <w:rFonts w:hint="eastAsia" w:ascii="宋体" w:hAnsi="宋体" w:cs="宋体"/>
                <w:sz w:val="24"/>
              </w:rPr>
              <w:t>多源光学特征提取模块</w:t>
            </w:r>
          </w:p>
        </w:tc>
      </w:tr>
      <w:tr w14:paraId="505D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5A1BFB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99</w:t>
            </w:r>
          </w:p>
        </w:tc>
        <w:tc>
          <w:tcPr>
            <w:tcW w:w="956" w:type="dxa"/>
            <w:vMerge w:val="continue"/>
            <w:vAlign w:val="center"/>
          </w:tcPr>
          <w:p w14:paraId="19446330">
            <w:pPr>
              <w:spacing w:line="360" w:lineRule="auto"/>
              <w:ind w:right="210"/>
              <w:rPr>
                <w:rFonts w:ascii="宋体" w:hAnsi="宋体" w:cs="宋体"/>
                <w:sz w:val="24"/>
              </w:rPr>
            </w:pPr>
          </w:p>
        </w:tc>
        <w:tc>
          <w:tcPr>
            <w:tcW w:w="2729" w:type="dxa"/>
            <w:vMerge w:val="continue"/>
            <w:vAlign w:val="center"/>
          </w:tcPr>
          <w:p w14:paraId="6F9DF982">
            <w:pPr>
              <w:spacing w:line="360" w:lineRule="auto"/>
              <w:ind w:right="210"/>
              <w:rPr>
                <w:rFonts w:ascii="宋体" w:hAnsi="宋体" w:cs="宋体"/>
                <w:sz w:val="24"/>
              </w:rPr>
            </w:pPr>
          </w:p>
        </w:tc>
        <w:tc>
          <w:tcPr>
            <w:tcW w:w="3991" w:type="dxa"/>
            <w:vAlign w:val="center"/>
          </w:tcPr>
          <w:p w14:paraId="1A79DE99">
            <w:pPr>
              <w:spacing w:line="360" w:lineRule="auto"/>
              <w:ind w:right="210"/>
              <w:rPr>
                <w:rFonts w:ascii="宋体" w:hAnsi="宋体" w:cs="宋体"/>
                <w:sz w:val="24"/>
              </w:rPr>
            </w:pPr>
            <w:r>
              <w:rPr>
                <w:rFonts w:hint="eastAsia" w:ascii="宋体" w:hAnsi="宋体" w:cs="宋体"/>
                <w:sz w:val="24"/>
              </w:rPr>
              <w:t>空间变换模块</w:t>
            </w:r>
          </w:p>
        </w:tc>
      </w:tr>
      <w:tr w14:paraId="4156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8B1F72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100</w:t>
            </w:r>
          </w:p>
        </w:tc>
        <w:tc>
          <w:tcPr>
            <w:tcW w:w="956" w:type="dxa"/>
            <w:vMerge w:val="continue"/>
            <w:vAlign w:val="center"/>
          </w:tcPr>
          <w:p w14:paraId="4E62B761">
            <w:pPr>
              <w:spacing w:line="360" w:lineRule="auto"/>
              <w:ind w:right="210"/>
              <w:rPr>
                <w:rFonts w:ascii="宋体" w:hAnsi="宋体" w:cs="宋体"/>
                <w:sz w:val="24"/>
              </w:rPr>
            </w:pPr>
          </w:p>
        </w:tc>
        <w:tc>
          <w:tcPr>
            <w:tcW w:w="2729" w:type="dxa"/>
            <w:vMerge w:val="continue"/>
            <w:vAlign w:val="center"/>
          </w:tcPr>
          <w:p w14:paraId="3C21F0E3">
            <w:pPr>
              <w:spacing w:line="360" w:lineRule="auto"/>
              <w:ind w:right="210"/>
              <w:rPr>
                <w:rFonts w:ascii="宋体" w:hAnsi="宋体" w:cs="宋体"/>
                <w:sz w:val="24"/>
              </w:rPr>
            </w:pPr>
          </w:p>
        </w:tc>
        <w:tc>
          <w:tcPr>
            <w:tcW w:w="3991" w:type="dxa"/>
            <w:vAlign w:val="center"/>
          </w:tcPr>
          <w:p w14:paraId="7D22F679">
            <w:pPr>
              <w:spacing w:line="360" w:lineRule="auto"/>
              <w:ind w:right="210"/>
              <w:rPr>
                <w:rFonts w:ascii="宋体" w:hAnsi="宋体" w:cs="宋体"/>
                <w:sz w:val="24"/>
              </w:rPr>
            </w:pPr>
            <w:r>
              <w:rPr>
                <w:rFonts w:hint="eastAsia" w:ascii="宋体" w:hAnsi="宋体" w:cs="宋体"/>
                <w:sz w:val="24"/>
              </w:rPr>
              <w:t>多源光学数据融合算法调度模块</w:t>
            </w:r>
          </w:p>
        </w:tc>
      </w:tr>
      <w:tr w14:paraId="129E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EA4D4E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101</w:t>
            </w:r>
          </w:p>
        </w:tc>
        <w:tc>
          <w:tcPr>
            <w:tcW w:w="956" w:type="dxa"/>
            <w:vMerge w:val="continue"/>
            <w:vAlign w:val="center"/>
          </w:tcPr>
          <w:p w14:paraId="0487D2A6">
            <w:pPr>
              <w:spacing w:line="360" w:lineRule="auto"/>
              <w:ind w:right="210"/>
              <w:rPr>
                <w:rFonts w:ascii="宋体" w:hAnsi="宋体" w:cs="宋体"/>
                <w:sz w:val="24"/>
              </w:rPr>
            </w:pPr>
          </w:p>
        </w:tc>
        <w:tc>
          <w:tcPr>
            <w:tcW w:w="2729" w:type="dxa"/>
            <w:vMerge w:val="continue"/>
            <w:vAlign w:val="center"/>
          </w:tcPr>
          <w:p w14:paraId="69A8D709">
            <w:pPr>
              <w:spacing w:line="360" w:lineRule="auto"/>
              <w:ind w:right="210"/>
              <w:rPr>
                <w:rFonts w:ascii="宋体" w:hAnsi="宋体" w:cs="宋体"/>
                <w:sz w:val="24"/>
              </w:rPr>
            </w:pPr>
          </w:p>
        </w:tc>
        <w:tc>
          <w:tcPr>
            <w:tcW w:w="3991" w:type="dxa"/>
            <w:vAlign w:val="center"/>
          </w:tcPr>
          <w:p w14:paraId="0D4E5EF9">
            <w:pPr>
              <w:spacing w:line="360" w:lineRule="auto"/>
              <w:ind w:right="210"/>
              <w:rPr>
                <w:rFonts w:ascii="宋体" w:hAnsi="宋体" w:cs="宋体"/>
                <w:sz w:val="24"/>
              </w:rPr>
            </w:pPr>
            <w:r>
              <w:rPr>
                <w:rFonts w:hint="eastAsia" w:ascii="宋体" w:hAnsi="宋体" w:cs="宋体"/>
                <w:sz w:val="24"/>
              </w:rPr>
              <w:t>多源光学数据融合模块</w:t>
            </w:r>
          </w:p>
        </w:tc>
      </w:tr>
      <w:tr w14:paraId="29B8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6C19E4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102</w:t>
            </w:r>
          </w:p>
        </w:tc>
        <w:tc>
          <w:tcPr>
            <w:tcW w:w="956" w:type="dxa"/>
            <w:vMerge w:val="continue"/>
            <w:vAlign w:val="center"/>
          </w:tcPr>
          <w:p w14:paraId="5CE11FC5">
            <w:pPr>
              <w:spacing w:line="360" w:lineRule="auto"/>
              <w:ind w:right="210"/>
              <w:rPr>
                <w:rFonts w:ascii="宋体" w:hAnsi="宋体" w:cs="宋体"/>
                <w:sz w:val="24"/>
              </w:rPr>
            </w:pPr>
          </w:p>
        </w:tc>
        <w:tc>
          <w:tcPr>
            <w:tcW w:w="2729" w:type="dxa"/>
            <w:vMerge w:val="restart"/>
            <w:vAlign w:val="center"/>
          </w:tcPr>
          <w:p w14:paraId="438CA195">
            <w:pPr>
              <w:spacing w:line="360" w:lineRule="auto"/>
              <w:ind w:right="210"/>
              <w:rPr>
                <w:rFonts w:ascii="宋体" w:hAnsi="宋体" w:cs="宋体"/>
                <w:sz w:val="24"/>
              </w:rPr>
            </w:pPr>
            <w:r>
              <w:rPr>
                <w:rFonts w:hint="eastAsia" w:ascii="宋体" w:hAnsi="宋体" w:cs="宋体"/>
                <w:sz w:val="24"/>
              </w:rPr>
              <w:t>多源SAR数据融合处理子系统</w:t>
            </w:r>
          </w:p>
        </w:tc>
        <w:tc>
          <w:tcPr>
            <w:tcW w:w="3991" w:type="dxa"/>
            <w:vAlign w:val="center"/>
          </w:tcPr>
          <w:p w14:paraId="051FA2E1">
            <w:pPr>
              <w:spacing w:line="360" w:lineRule="auto"/>
              <w:ind w:right="210"/>
              <w:rPr>
                <w:rFonts w:ascii="宋体" w:hAnsi="宋体" w:cs="宋体"/>
                <w:sz w:val="24"/>
              </w:rPr>
            </w:pPr>
            <w:r>
              <w:rPr>
                <w:rFonts w:hint="eastAsia" w:ascii="宋体" w:hAnsi="宋体" w:cs="宋体"/>
                <w:sz w:val="24"/>
              </w:rPr>
              <w:t>多源SAR数据解析与预处理模块</w:t>
            </w:r>
          </w:p>
        </w:tc>
      </w:tr>
      <w:tr w14:paraId="6CEB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E3E356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103</w:t>
            </w:r>
          </w:p>
        </w:tc>
        <w:tc>
          <w:tcPr>
            <w:tcW w:w="956" w:type="dxa"/>
            <w:vMerge w:val="continue"/>
            <w:vAlign w:val="center"/>
          </w:tcPr>
          <w:p w14:paraId="53937C8B">
            <w:pPr>
              <w:spacing w:line="360" w:lineRule="auto"/>
              <w:ind w:right="210"/>
              <w:rPr>
                <w:rFonts w:ascii="宋体" w:hAnsi="宋体" w:cs="宋体"/>
                <w:sz w:val="24"/>
              </w:rPr>
            </w:pPr>
          </w:p>
        </w:tc>
        <w:tc>
          <w:tcPr>
            <w:tcW w:w="2729" w:type="dxa"/>
            <w:vMerge w:val="continue"/>
            <w:vAlign w:val="center"/>
          </w:tcPr>
          <w:p w14:paraId="5C1DCF50">
            <w:pPr>
              <w:spacing w:line="360" w:lineRule="auto"/>
              <w:ind w:right="210"/>
              <w:rPr>
                <w:rFonts w:ascii="宋体" w:hAnsi="宋体" w:cs="宋体"/>
                <w:sz w:val="24"/>
              </w:rPr>
            </w:pPr>
          </w:p>
        </w:tc>
        <w:tc>
          <w:tcPr>
            <w:tcW w:w="3991" w:type="dxa"/>
            <w:vAlign w:val="center"/>
          </w:tcPr>
          <w:p w14:paraId="7EA722B3">
            <w:pPr>
              <w:spacing w:line="360" w:lineRule="auto"/>
              <w:ind w:right="210"/>
              <w:rPr>
                <w:rFonts w:ascii="宋体" w:hAnsi="宋体" w:cs="宋体"/>
                <w:sz w:val="24"/>
              </w:rPr>
            </w:pPr>
            <w:r>
              <w:rPr>
                <w:rFonts w:hint="eastAsia" w:ascii="宋体" w:hAnsi="宋体" w:cs="宋体"/>
                <w:sz w:val="24"/>
              </w:rPr>
              <w:t>多源SAR影像特征提取模块</w:t>
            </w:r>
          </w:p>
        </w:tc>
      </w:tr>
      <w:tr w14:paraId="28F3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4AEC82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104</w:t>
            </w:r>
          </w:p>
        </w:tc>
        <w:tc>
          <w:tcPr>
            <w:tcW w:w="956" w:type="dxa"/>
            <w:vMerge w:val="continue"/>
            <w:vAlign w:val="center"/>
          </w:tcPr>
          <w:p w14:paraId="1040782D">
            <w:pPr>
              <w:spacing w:line="360" w:lineRule="auto"/>
              <w:ind w:right="210"/>
              <w:rPr>
                <w:rFonts w:ascii="宋体" w:hAnsi="宋体" w:cs="宋体"/>
                <w:sz w:val="24"/>
              </w:rPr>
            </w:pPr>
          </w:p>
        </w:tc>
        <w:tc>
          <w:tcPr>
            <w:tcW w:w="2729" w:type="dxa"/>
            <w:vMerge w:val="continue"/>
            <w:vAlign w:val="center"/>
          </w:tcPr>
          <w:p w14:paraId="144F1631">
            <w:pPr>
              <w:spacing w:line="360" w:lineRule="auto"/>
              <w:ind w:right="210"/>
              <w:rPr>
                <w:rFonts w:ascii="宋体" w:hAnsi="宋体" w:cs="宋体"/>
                <w:sz w:val="24"/>
              </w:rPr>
            </w:pPr>
          </w:p>
        </w:tc>
        <w:tc>
          <w:tcPr>
            <w:tcW w:w="3991" w:type="dxa"/>
            <w:vAlign w:val="center"/>
          </w:tcPr>
          <w:p w14:paraId="3912FFFC">
            <w:pPr>
              <w:spacing w:line="360" w:lineRule="auto"/>
              <w:ind w:right="210"/>
              <w:rPr>
                <w:rFonts w:ascii="宋体" w:hAnsi="宋体" w:cs="宋体"/>
                <w:sz w:val="24"/>
              </w:rPr>
            </w:pPr>
            <w:r>
              <w:rPr>
                <w:rFonts w:hint="eastAsia" w:ascii="宋体" w:hAnsi="宋体" w:cs="宋体"/>
                <w:sz w:val="24"/>
              </w:rPr>
              <w:t>极化分解模块</w:t>
            </w:r>
          </w:p>
        </w:tc>
      </w:tr>
      <w:tr w14:paraId="7E0E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87DF62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105</w:t>
            </w:r>
          </w:p>
        </w:tc>
        <w:tc>
          <w:tcPr>
            <w:tcW w:w="956" w:type="dxa"/>
            <w:vMerge w:val="continue"/>
            <w:vAlign w:val="center"/>
          </w:tcPr>
          <w:p w14:paraId="335A08D8">
            <w:pPr>
              <w:spacing w:line="360" w:lineRule="auto"/>
              <w:ind w:right="210"/>
              <w:rPr>
                <w:rFonts w:ascii="宋体" w:hAnsi="宋体" w:cs="宋体"/>
                <w:sz w:val="24"/>
              </w:rPr>
            </w:pPr>
          </w:p>
        </w:tc>
        <w:tc>
          <w:tcPr>
            <w:tcW w:w="2729" w:type="dxa"/>
            <w:vMerge w:val="continue"/>
            <w:vAlign w:val="center"/>
          </w:tcPr>
          <w:p w14:paraId="201220E9">
            <w:pPr>
              <w:spacing w:line="360" w:lineRule="auto"/>
              <w:ind w:right="210"/>
              <w:rPr>
                <w:rFonts w:ascii="宋体" w:hAnsi="宋体" w:cs="宋体"/>
                <w:sz w:val="24"/>
              </w:rPr>
            </w:pPr>
          </w:p>
        </w:tc>
        <w:tc>
          <w:tcPr>
            <w:tcW w:w="3991" w:type="dxa"/>
            <w:vAlign w:val="center"/>
          </w:tcPr>
          <w:p w14:paraId="72854755">
            <w:pPr>
              <w:spacing w:line="360" w:lineRule="auto"/>
              <w:ind w:right="210"/>
              <w:rPr>
                <w:rFonts w:ascii="宋体" w:hAnsi="宋体" w:cs="宋体"/>
                <w:sz w:val="24"/>
              </w:rPr>
            </w:pPr>
            <w:r>
              <w:rPr>
                <w:rFonts w:hint="eastAsia" w:ascii="宋体" w:hAnsi="宋体" w:cs="宋体"/>
                <w:sz w:val="24"/>
              </w:rPr>
              <w:t>多源SAR图像配准模块</w:t>
            </w:r>
          </w:p>
        </w:tc>
      </w:tr>
      <w:tr w14:paraId="444F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F4516D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106</w:t>
            </w:r>
          </w:p>
        </w:tc>
        <w:tc>
          <w:tcPr>
            <w:tcW w:w="956" w:type="dxa"/>
            <w:vMerge w:val="continue"/>
            <w:vAlign w:val="center"/>
          </w:tcPr>
          <w:p w14:paraId="688A1317">
            <w:pPr>
              <w:spacing w:line="360" w:lineRule="auto"/>
              <w:ind w:right="210"/>
              <w:rPr>
                <w:rFonts w:ascii="宋体" w:hAnsi="宋体" w:cs="宋体"/>
                <w:sz w:val="24"/>
              </w:rPr>
            </w:pPr>
          </w:p>
        </w:tc>
        <w:tc>
          <w:tcPr>
            <w:tcW w:w="2729" w:type="dxa"/>
            <w:vMerge w:val="continue"/>
            <w:vAlign w:val="center"/>
          </w:tcPr>
          <w:p w14:paraId="140B4328">
            <w:pPr>
              <w:spacing w:line="360" w:lineRule="auto"/>
              <w:ind w:right="210"/>
              <w:rPr>
                <w:rFonts w:ascii="宋体" w:hAnsi="宋体" w:cs="宋体"/>
                <w:sz w:val="24"/>
              </w:rPr>
            </w:pPr>
          </w:p>
        </w:tc>
        <w:tc>
          <w:tcPr>
            <w:tcW w:w="3991" w:type="dxa"/>
            <w:vAlign w:val="center"/>
          </w:tcPr>
          <w:p w14:paraId="0F1C1B4B">
            <w:pPr>
              <w:spacing w:line="360" w:lineRule="auto"/>
              <w:ind w:right="210"/>
              <w:rPr>
                <w:rFonts w:ascii="宋体" w:hAnsi="宋体" w:cs="宋体"/>
                <w:sz w:val="24"/>
              </w:rPr>
            </w:pPr>
            <w:r>
              <w:rPr>
                <w:rFonts w:hint="eastAsia" w:ascii="宋体" w:hAnsi="宋体" w:cs="宋体"/>
                <w:sz w:val="24"/>
              </w:rPr>
              <w:t>多源SAR数据融合产品算法调度模块</w:t>
            </w:r>
          </w:p>
        </w:tc>
      </w:tr>
      <w:tr w14:paraId="02B2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31906C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107</w:t>
            </w:r>
          </w:p>
        </w:tc>
        <w:tc>
          <w:tcPr>
            <w:tcW w:w="956" w:type="dxa"/>
            <w:vMerge w:val="continue"/>
            <w:vAlign w:val="center"/>
          </w:tcPr>
          <w:p w14:paraId="32256A1E">
            <w:pPr>
              <w:spacing w:line="360" w:lineRule="auto"/>
              <w:ind w:right="210"/>
              <w:rPr>
                <w:rFonts w:ascii="宋体" w:hAnsi="宋体" w:cs="宋体"/>
                <w:sz w:val="24"/>
              </w:rPr>
            </w:pPr>
          </w:p>
        </w:tc>
        <w:tc>
          <w:tcPr>
            <w:tcW w:w="2729" w:type="dxa"/>
            <w:vMerge w:val="continue"/>
            <w:vAlign w:val="center"/>
          </w:tcPr>
          <w:p w14:paraId="6064BD5D">
            <w:pPr>
              <w:spacing w:line="360" w:lineRule="auto"/>
              <w:ind w:right="210"/>
              <w:rPr>
                <w:rFonts w:ascii="宋体" w:hAnsi="宋体" w:cs="宋体"/>
                <w:sz w:val="24"/>
              </w:rPr>
            </w:pPr>
          </w:p>
        </w:tc>
        <w:tc>
          <w:tcPr>
            <w:tcW w:w="3991" w:type="dxa"/>
            <w:vAlign w:val="center"/>
          </w:tcPr>
          <w:p w14:paraId="13C18908">
            <w:pPr>
              <w:spacing w:line="360" w:lineRule="auto"/>
              <w:ind w:right="210"/>
              <w:rPr>
                <w:rFonts w:ascii="宋体" w:hAnsi="宋体" w:cs="宋体"/>
                <w:sz w:val="24"/>
              </w:rPr>
            </w:pPr>
            <w:r>
              <w:rPr>
                <w:rFonts w:hint="eastAsia" w:ascii="宋体" w:hAnsi="宋体" w:cs="宋体"/>
                <w:sz w:val="24"/>
              </w:rPr>
              <w:t>多源SAR数据融合模块</w:t>
            </w:r>
          </w:p>
        </w:tc>
      </w:tr>
      <w:tr w14:paraId="53A6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BF559C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108</w:t>
            </w:r>
          </w:p>
        </w:tc>
        <w:tc>
          <w:tcPr>
            <w:tcW w:w="956" w:type="dxa"/>
            <w:vMerge w:val="continue"/>
            <w:vAlign w:val="center"/>
          </w:tcPr>
          <w:p w14:paraId="2E83255B">
            <w:pPr>
              <w:spacing w:line="360" w:lineRule="auto"/>
              <w:ind w:right="210"/>
              <w:rPr>
                <w:rFonts w:ascii="宋体" w:hAnsi="宋体" w:cs="宋体"/>
                <w:sz w:val="24"/>
              </w:rPr>
            </w:pPr>
          </w:p>
        </w:tc>
        <w:tc>
          <w:tcPr>
            <w:tcW w:w="2729" w:type="dxa"/>
            <w:vMerge w:val="restart"/>
            <w:vAlign w:val="center"/>
          </w:tcPr>
          <w:p w14:paraId="783CE5A7">
            <w:pPr>
              <w:spacing w:line="360" w:lineRule="auto"/>
              <w:ind w:right="210"/>
              <w:rPr>
                <w:rFonts w:ascii="宋体" w:hAnsi="宋体" w:cs="宋体"/>
                <w:sz w:val="24"/>
              </w:rPr>
            </w:pPr>
            <w:r>
              <w:rPr>
                <w:rFonts w:hint="eastAsia" w:ascii="宋体" w:hAnsi="宋体" w:cs="宋体"/>
                <w:sz w:val="24"/>
              </w:rPr>
              <w:t>异源光学与SAR数据融合处理子系统</w:t>
            </w:r>
          </w:p>
        </w:tc>
        <w:tc>
          <w:tcPr>
            <w:tcW w:w="3991" w:type="dxa"/>
            <w:vAlign w:val="center"/>
          </w:tcPr>
          <w:p w14:paraId="53433074">
            <w:pPr>
              <w:spacing w:line="360" w:lineRule="auto"/>
              <w:ind w:right="210"/>
              <w:rPr>
                <w:rFonts w:ascii="宋体" w:hAnsi="宋体" w:cs="宋体"/>
                <w:sz w:val="24"/>
              </w:rPr>
            </w:pPr>
            <w:r>
              <w:rPr>
                <w:rFonts w:hint="eastAsia" w:ascii="宋体" w:hAnsi="宋体" w:cs="宋体"/>
                <w:sz w:val="24"/>
              </w:rPr>
              <w:t>异源光学与SAR数据解析及预处理模块</w:t>
            </w:r>
          </w:p>
        </w:tc>
      </w:tr>
      <w:tr w14:paraId="0C9D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B011AC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109</w:t>
            </w:r>
          </w:p>
        </w:tc>
        <w:tc>
          <w:tcPr>
            <w:tcW w:w="956" w:type="dxa"/>
            <w:vMerge w:val="continue"/>
            <w:vAlign w:val="center"/>
          </w:tcPr>
          <w:p w14:paraId="346D86E2">
            <w:pPr>
              <w:spacing w:line="360" w:lineRule="auto"/>
              <w:ind w:right="210"/>
              <w:rPr>
                <w:rFonts w:ascii="宋体" w:hAnsi="宋体" w:cs="宋体"/>
                <w:sz w:val="24"/>
              </w:rPr>
            </w:pPr>
          </w:p>
        </w:tc>
        <w:tc>
          <w:tcPr>
            <w:tcW w:w="2729" w:type="dxa"/>
            <w:vMerge w:val="continue"/>
            <w:vAlign w:val="center"/>
          </w:tcPr>
          <w:p w14:paraId="68DC5B39">
            <w:pPr>
              <w:spacing w:line="360" w:lineRule="auto"/>
              <w:ind w:right="210"/>
              <w:rPr>
                <w:rFonts w:ascii="宋体" w:hAnsi="宋体" w:cs="宋体"/>
                <w:sz w:val="24"/>
              </w:rPr>
            </w:pPr>
          </w:p>
        </w:tc>
        <w:tc>
          <w:tcPr>
            <w:tcW w:w="3991" w:type="dxa"/>
            <w:vAlign w:val="center"/>
          </w:tcPr>
          <w:p w14:paraId="68A492B7">
            <w:pPr>
              <w:spacing w:line="360" w:lineRule="auto"/>
              <w:ind w:right="210"/>
              <w:rPr>
                <w:rFonts w:ascii="宋体" w:hAnsi="宋体" w:cs="宋体"/>
                <w:sz w:val="24"/>
              </w:rPr>
            </w:pPr>
            <w:r>
              <w:rPr>
                <w:rFonts w:hint="eastAsia" w:ascii="宋体" w:hAnsi="宋体" w:cs="宋体"/>
                <w:sz w:val="24"/>
              </w:rPr>
              <w:t>异源光学与SAR数据图像配准模块</w:t>
            </w:r>
          </w:p>
        </w:tc>
      </w:tr>
      <w:tr w14:paraId="1B38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C21B45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110</w:t>
            </w:r>
          </w:p>
        </w:tc>
        <w:tc>
          <w:tcPr>
            <w:tcW w:w="956" w:type="dxa"/>
            <w:vMerge w:val="continue"/>
            <w:vAlign w:val="center"/>
          </w:tcPr>
          <w:p w14:paraId="040F31B0">
            <w:pPr>
              <w:spacing w:line="360" w:lineRule="auto"/>
              <w:ind w:right="210"/>
              <w:rPr>
                <w:rFonts w:ascii="宋体" w:hAnsi="宋体" w:cs="宋体"/>
                <w:sz w:val="24"/>
              </w:rPr>
            </w:pPr>
          </w:p>
        </w:tc>
        <w:tc>
          <w:tcPr>
            <w:tcW w:w="2729" w:type="dxa"/>
            <w:vMerge w:val="continue"/>
            <w:vAlign w:val="center"/>
          </w:tcPr>
          <w:p w14:paraId="55F1F17F">
            <w:pPr>
              <w:spacing w:line="360" w:lineRule="auto"/>
              <w:ind w:right="210"/>
              <w:rPr>
                <w:rFonts w:ascii="宋体" w:hAnsi="宋体" w:cs="宋体"/>
                <w:sz w:val="24"/>
              </w:rPr>
            </w:pPr>
          </w:p>
        </w:tc>
        <w:tc>
          <w:tcPr>
            <w:tcW w:w="3991" w:type="dxa"/>
            <w:vAlign w:val="center"/>
          </w:tcPr>
          <w:p w14:paraId="3DCA76B2">
            <w:pPr>
              <w:spacing w:line="360" w:lineRule="auto"/>
              <w:ind w:right="210"/>
              <w:rPr>
                <w:rFonts w:ascii="宋体" w:hAnsi="宋体" w:cs="宋体"/>
                <w:sz w:val="24"/>
              </w:rPr>
            </w:pPr>
            <w:r>
              <w:rPr>
                <w:rFonts w:hint="eastAsia" w:ascii="宋体" w:hAnsi="宋体" w:cs="宋体"/>
                <w:sz w:val="24"/>
              </w:rPr>
              <w:t>异源光学与SAR数据融合算法调度模块</w:t>
            </w:r>
          </w:p>
        </w:tc>
      </w:tr>
      <w:tr w14:paraId="13FE4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A8EDBE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111</w:t>
            </w:r>
          </w:p>
        </w:tc>
        <w:tc>
          <w:tcPr>
            <w:tcW w:w="956" w:type="dxa"/>
            <w:vMerge w:val="continue"/>
            <w:vAlign w:val="center"/>
          </w:tcPr>
          <w:p w14:paraId="3596FB5E">
            <w:pPr>
              <w:spacing w:line="360" w:lineRule="auto"/>
              <w:ind w:right="210"/>
              <w:rPr>
                <w:rFonts w:ascii="宋体" w:hAnsi="宋体" w:cs="宋体"/>
                <w:sz w:val="24"/>
              </w:rPr>
            </w:pPr>
          </w:p>
        </w:tc>
        <w:tc>
          <w:tcPr>
            <w:tcW w:w="2729" w:type="dxa"/>
            <w:vMerge w:val="continue"/>
            <w:vAlign w:val="center"/>
          </w:tcPr>
          <w:p w14:paraId="7C3625CD">
            <w:pPr>
              <w:spacing w:line="360" w:lineRule="auto"/>
              <w:ind w:right="210"/>
              <w:rPr>
                <w:rFonts w:ascii="宋体" w:hAnsi="宋体" w:cs="宋体"/>
                <w:sz w:val="24"/>
              </w:rPr>
            </w:pPr>
          </w:p>
        </w:tc>
        <w:tc>
          <w:tcPr>
            <w:tcW w:w="3991" w:type="dxa"/>
            <w:vAlign w:val="center"/>
          </w:tcPr>
          <w:p w14:paraId="445535D0">
            <w:pPr>
              <w:spacing w:line="360" w:lineRule="auto"/>
              <w:ind w:right="210"/>
              <w:rPr>
                <w:rFonts w:ascii="宋体" w:hAnsi="宋体" w:cs="宋体"/>
                <w:sz w:val="24"/>
              </w:rPr>
            </w:pPr>
            <w:r>
              <w:rPr>
                <w:rFonts w:hint="eastAsia" w:ascii="宋体" w:hAnsi="宋体" w:cs="宋体"/>
                <w:sz w:val="24"/>
              </w:rPr>
              <w:t>异源光学与SAR数据融合模块</w:t>
            </w:r>
          </w:p>
        </w:tc>
      </w:tr>
      <w:tr w14:paraId="3869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E1BE0D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112</w:t>
            </w:r>
          </w:p>
        </w:tc>
        <w:tc>
          <w:tcPr>
            <w:tcW w:w="956" w:type="dxa"/>
            <w:vMerge w:val="continue"/>
            <w:vAlign w:val="center"/>
          </w:tcPr>
          <w:p w14:paraId="2E8E5EB8">
            <w:pPr>
              <w:spacing w:line="360" w:lineRule="auto"/>
              <w:ind w:right="210"/>
              <w:rPr>
                <w:rFonts w:ascii="宋体" w:hAnsi="宋体" w:cs="宋体"/>
                <w:sz w:val="24"/>
              </w:rPr>
            </w:pPr>
          </w:p>
        </w:tc>
        <w:tc>
          <w:tcPr>
            <w:tcW w:w="2729" w:type="dxa"/>
            <w:vMerge w:val="restart"/>
            <w:vAlign w:val="center"/>
          </w:tcPr>
          <w:p w14:paraId="26D489EB">
            <w:pPr>
              <w:spacing w:line="360" w:lineRule="auto"/>
              <w:ind w:right="210"/>
              <w:rPr>
                <w:rFonts w:ascii="宋体" w:hAnsi="宋体" w:cs="宋体"/>
                <w:sz w:val="24"/>
              </w:rPr>
            </w:pPr>
            <w:r>
              <w:rPr>
                <w:rFonts w:hint="eastAsia" w:ascii="宋体" w:hAnsi="宋体" w:cs="宋体"/>
                <w:sz w:val="24"/>
              </w:rPr>
              <w:t>融合影像产品标准化生产子系统</w:t>
            </w:r>
          </w:p>
        </w:tc>
        <w:tc>
          <w:tcPr>
            <w:tcW w:w="3991" w:type="dxa"/>
            <w:vAlign w:val="center"/>
          </w:tcPr>
          <w:p w14:paraId="42BBC461">
            <w:pPr>
              <w:spacing w:line="360" w:lineRule="auto"/>
              <w:ind w:right="210"/>
              <w:rPr>
                <w:rFonts w:ascii="宋体" w:hAnsi="宋体" w:cs="宋体"/>
                <w:sz w:val="24"/>
              </w:rPr>
            </w:pPr>
            <w:r>
              <w:rPr>
                <w:rFonts w:hint="eastAsia" w:ascii="宋体" w:hAnsi="宋体" w:cs="宋体"/>
                <w:sz w:val="24"/>
              </w:rPr>
              <w:t>格式转换模块</w:t>
            </w:r>
          </w:p>
        </w:tc>
      </w:tr>
      <w:tr w14:paraId="32FA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349294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113</w:t>
            </w:r>
          </w:p>
        </w:tc>
        <w:tc>
          <w:tcPr>
            <w:tcW w:w="956" w:type="dxa"/>
            <w:vMerge w:val="continue"/>
            <w:vAlign w:val="center"/>
          </w:tcPr>
          <w:p w14:paraId="68C20A65">
            <w:pPr>
              <w:spacing w:line="360" w:lineRule="auto"/>
              <w:ind w:right="210"/>
              <w:rPr>
                <w:rFonts w:ascii="宋体" w:hAnsi="宋体" w:cs="宋体"/>
                <w:sz w:val="24"/>
              </w:rPr>
            </w:pPr>
          </w:p>
        </w:tc>
        <w:tc>
          <w:tcPr>
            <w:tcW w:w="2729" w:type="dxa"/>
            <w:vMerge w:val="continue"/>
            <w:vAlign w:val="center"/>
          </w:tcPr>
          <w:p w14:paraId="7715B0F6">
            <w:pPr>
              <w:spacing w:line="360" w:lineRule="auto"/>
              <w:ind w:right="210"/>
              <w:rPr>
                <w:rFonts w:ascii="宋体" w:hAnsi="宋体" w:cs="宋体"/>
                <w:sz w:val="24"/>
              </w:rPr>
            </w:pPr>
          </w:p>
        </w:tc>
        <w:tc>
          <w:tcPr>
            <w:tcW w:w="3991" w:type="dxa"/>
            <w:vAlign w:val="center"/>
          </w:tcPr>
          <w:p w14:paraId="1632B944">
            <w:pPr>
              <w:spacing w:line="360" w:lineRule="auto"/>
              <w:ind w:right="210"/>
              <w:rPr>
                <w:rFonts w:ascii="宋体" w:hAnsi="宋体" w:cs="宋体"/>
                <w:sz w:val="24"/>
              </w:rPr>
            </w:pPr>
            <w:r>
              <w:rPr>
                <w:rFonts w:hint="eastAsia" w:ascii="宋体" w:hAnsi="宋体" w:cs="宋体"/>
                <w:sz w:val="24"/>
              </w:rPr>
              <w:t>质量检查标识模块</w:t>
            </w:r>
          </w:p>
        </w:tc>
      </w:tr>
      <w:tr w14:paraId="77B2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2E0A62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114</w:t>
            </w:r>
          </w:p>
        </w:tc>
        <w:tc>
          <w:tcPr>
            <w:tcW w:w="956" w:type="dxa"/>
            <w:vMerge w:val="continue"/>
            <w:vAlign w:val="center"/>
          </w:tcPr>
          <w:p w14:paraId="3F526881">
            <w:pPr>
              <w:spacing w:line="360" w:lineRule="auto"/>
              <w:ind w:right="210"/>
              <w:rPr>
                <w:rFonts w:ascii="宋体" w:hAnsi="宋体" w:cs="宋体"/>
                <w:sz w:val="24"/>
              </w:rPr>
            </w:pPr>
          </w:p>
        </w:tc>
        <w:tc>
          <w:tcPr>
            <w:tcW w:w="2729" w:type="dxa"/>
            <w:vMerge w:val="continue"/>
            <w:vAlign w:val="center"/>
          </w:tcPr>
          <w:p w14:paraId="577FE3E5">
            <w:pPr>
              <w:spacing w:line="360" w:lineRule="auto"/>
              <w:ind w:right="210"/>
              <w:rPr>
                <w:rFonts w:ascii="宋体" w:hAnsi="宋体" w:cs="宋体"/>
                <w:sz w:val="24"/>
              </w:rPr>
            </w:pPr>
          </w:p>
        </w:tc>
        <w:tc>
          <w:tcPr>
            <w:tcW w:w="3991" w:type="dxa"/>
            <w:vAlign w:val="center"/>
          </w:tcPr>
          <w:p w14:paraId="6056A986">
            <w:pPr>
              <w:spacing w:line="360" w:lineRule="auto"/>
              <w:ind w:right="210"/>
              <w:rPr>
                <w:rFonts w:ascii="宋体" w:hAnsi="宋体" w:cs="宋体"/>
                <w:sz w:val="24"/>
              </w:rPr>
            </w:pPr>
            <w:r>
              <w:rPr>
                <w:rFonts w:hint="eastAsia" w:ascii="宋体" w:hAnsi="宋体" w:cs="宋体"/>
                <w:sz w:val="24"/>
              </w:rPr>
              <w:t>多源光学融合影像产品标准化生产模块</w:t>
            </w:r>
          </w:p>
        </w:tc>
      </w:tr>
      <w:tr w14:paraId="1D7E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EF30A3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115</w:t>
            </w:r>
          </w:p>
        </w:tc>
        <w:tc>
          <w:tcPr>
            <w:tcW w:w="956" w:type="dxa"/>
            <w:vMerge w:val="continue"/>
            <w:vAlign w:val="center"/>
          </w:tcPr>
          <w:p w14:paraId="1CDBFA1C">
            <w:pPr>
              <w:spacing w:line="360" w:lineRule="auto"/>
              <w:ind w:right="210"/>
              <w:rPr>
                <w:rFonts w:ascii="宋体" w:hAnsi="宋体" w:cs="宋体"/>
                <w:sz w:val="24"/>
              </w:rPr>
            </w:pPr>
          </w:p>
        </w:tc>
        <w:tc>
          <w:tcPr>
            <w:tcW w:w="2729" w:type="dxa"/>
            <w:vMerge w:val="continue"/>
            <w:vAlign w:val="center"/>
          </w:tcPr>
          <w:p w14:paraId="3E16D000">
            <w:pPr>
              <w:spacing w:line="360" w:lineRule="auto"/>
              <w:ind w:right="210"/>
              <w:rPr>
                <w:rFonts w:ascii="宋体" w:hAnsi="宋体" w:cs="宋体"/>
                <w:sz w:val="24"/>
              </w:rPr>
            </w:pPr>
          </w:p>
        </w:tc>
        <w:tc>
          <w:tcPr>
            <w:tcW w:w="3991" w:type="dxa"/>
            <w:vAlign w:val="center"/>
          </w:tcPr>
          <w:p w14:paraId="0C3662F3">
            <w:pPr>
              <w:spacing w:line="360" w:lineRule="auto"/>
              <w:ind w:right="210"/>
              <w:rPr>
                <w:rFonts w:ascii="宋体" w:hAnsi="宋体" w:cs="宋体"/>
                <w:sz w:val="24"/>
              </w:rPr>
            </w:pPr>
            <w:r>
              <w:rPr>
                <w:rFonts w:hint="eastAsia" w:ascii="宋体" w:hAnsi="宋体" w:cs="宋体"/>
                <w:sz w:val="24"/>
              </w:rPr>
              <w:t>多源SAR融合影像产品标准化生产模块</w:t>
            </w:r>
          </w:p>
        </w:tc>
      </w:tr>
      <w:tr w14:paraId="2860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1CC53B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116</w:t>
            </w:r>
          </w:p>
        </w:tc>
        <w:tc>
          <w:tcPr>
            <w:tcW w:w="956" w:type="dxa"/>
            <w:vMerge w:val="continue"/>
            <w:vAlign w:val="center"/>
          </w:tcPr>
          <w:p w14:paraId="36B57225">
            <w:pPr>
              <w:spacing w:line="360" w:lineRule="auto"/>
              <w:ind w:right="210"/>
              <w:rPr>
                <w:rFonts w:ascii="宋体" w:hAnsi="宋体" w:cs="宋体"/>
                <w:sz w:val="24"/>
              </w:rPr>
            </w:pPr>
          </w:p>
        </w:tc>
        <w:tc>
          <w:tcPr>
            <w:tcW w:w="2729" w:type="dxa"/>
            <w:vMerge w:val="continue"/>
            <w:vAlign w:val="center"/>
          </w:tcPr>
          <w:p w14:paraId="69E8D246">
            <w:pPr>
              <w:spacing w:line="360" w:lineRule="auto"/>
              <w:ind w:right="210"/>
              <w:rPr>
                <w:rFonts w:ascii="宋体" w:hAnsi="宋体" w:cs="宋体"/>
                <w:sz w:val="24"/>
              </w:rPr>
            </w:pPr>
          </w:p>
        </w:tc>
        <w:tc>
          <w:tcPr>
            <w:tcW w:w="3991" w:type="dxa"/>
            <w:vAlign w:val="center"/>
          </w:tcPr>
          <w:p w14:paraId="23D7C9A8">
            <w:pPr>
              <w:spacing w:line="360" w:lineRule="auto"/>
              <w:ind w:right="210"/>
              <w:rPr>
                <w:rFonts w:ascii="宋体" w:hAnsi="宋体" w:cs="宋体"/>
                <w:sz w:val="24"/>
              </w:rPr>
            </w:pPr>
            <w:r>
              <w:rPr>
                <w:rFonts w:hint="eastAsia" w:ascii="宋体" w:hAnsi="宋体" w:cs="宋体"/>
                <w:sz w:val="24"/>
              </w:rPr>
              <w:t>异源光学与SAR影像融合产品标准化生产模块</w:t>
            </w:r>
          </w:p>
        </w:tc>
      </w:tr>
      <w:tr w14:paraId="4873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5EE101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117</w:t>
            </w:r>
          </w:p>
        </w:tc>
        <w:tc>
          <w:tcPr>
            <w:tcW w:w="956" w:type="dxa"/>
            <w:vMerge w:val="restart"/>
            <w:vAlign w:val="center"/>
          </w:tcPr>
          <w:p w14:paraId="18ED273E">
            <w:pPr>
              <w:spacing w:line="360" w:lineRule="auto"/>
              <w:ind w:right="210"/>
              <w:rPr>
                <w:rFonts w:ascii="宋体" w:hAnsi="宋体" w:cs="宋体"/>
                <w:sz w:val="24"/>
              </w:rPr>
            </w:pPr>
            <w:r>
              <w:rPr>
                <w:rFonts w:hint="eastAsia" w:ascii="宋体" w:hAnsi="宋体" w:cs="宋体"/>
                <w:sz w:val="24"/>
              </w:rPr>
              <w:t>天基数据运管控分系统</w:t>
            </w:r>
          </w:p>
        </w:tc>
        <w:tc>
          <w:tcPr>
            <w:tcW w:w="2729" w:type="dxa"/>
            <w:vMerge w:val="restart"/>
            <w:vAlign w:val="center"/>
          </w:tcPr>
          <w:p w14:paraId="5D072EEB">
            <w:pPr>
              <w:spacing w:line="360" w:lineRule="auto"/>
              <w:ind w:right="210"/>
              <w:rPr>
                <w:rFonts w:ascii="宋体" w:hAnsi="宋体" w:cs="宋体"/>
                <w:sz w:val="24"/>
              </w:rPr>
            </w:pPr>
            <w:r>
              <w:rPr>
                <w:rFonts w:hint="eastAsia" w:ascii="宋体" w:hAnsi="宋体" w:cs="宋体"/>
                <w:sz w:val="24"/>
              </w:rPr>
              <w:t>算法插件集成管理子系统</w:t>
            </w:r>
          </w:p>
        </w:tc>
        <w:tc>
          <w:tcPr>
            <w:tcW w:w="3991" w:type="dxa"/>
            <w:vAlign w:val="center"/>
          </w:tcPr>
          <w:p w14:paraId="779FCC74">
            <w:pPr>
              <w:spacing w:line="360" w:lineRule="auto"/>
              <w:ind w:right="210"/>
              <w:rPr>
                <w:rFonts w:ascii="宋体" w:hAnsi="宋体" w:cs="宋体"/>
                <w:sz w:val="24"/>
              </w:rPr>
            </w:pPr>
            <w:r>
              <w:rPr>
                <w:rFonts w:hint="eastAsia" w:ascii="宋体" w:hAnsi="宋体" w:cs="宋体"/>
                <w:sz w:val="24"/>
              </w:rPr>
              <w:t>数据接收服务API信息管理维护模块</w:t>
            </w:r>
          </w:p>
        </w:tc>
      </w:tr>
      <w:tr w14:paraId="5B03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EE5C89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118</w:t>
            </w:r>
          </w:p>
        </w:tc>
        <w:tc>
          <w:tcPr>
            <w:tcW w:w="956" w:type="dxa"/>
            <w:vMerge w:val="continue"/>
            <w:vAlign w:val="center"/>
          </w:tcPr>
          <w:p w14:paraId="204E3DDA">
            <w:pPr>
              <w:spacing w:line="360" w:lineRule="auto"/>
              <w:ind w:right="210"/>
              <w:rPr>
                <w:rFonts w:ascii="宋体" w:hAnsi="宋体" w:cs="宋体"/>
                <w:sz w:val="24"/>
              </w:rPr>
            </w:pPr>
          </w:p>
        </w:tc>
        <w:tc>
          <w:tcPr>
            <w:tcW w:w="2729" w:type="dxa"/>
            <w:vMerge w:val="continue"/>
            <w:vAlign w:val="center"/>
          </w:tcPr>
          <w:p w14:paraId="74A78F9C">
            <w:pPr>
              <w:spacing w:line="360" w:lineRule="auto"/>
              <w:ind w:right="210"/>
              <w:rPr>
                <w:rFonts w:ascii="宋体" w:hAnsi="宋体" w:cs="宋体"/>
                <w:sz w:val="24"/>
              </w:rPr>
            </w:pPr>
          </w:p>
        </w:tc>
        <w:tc>
          <w:tcPr>
            <w:tcW w:w="3991" w:type="dxa"/>
            <w:vAlign w:val="center"/>
          </w:tcPr>
          <w:p w14:paraId="5B3D5572">
            <w:pPr>
              <w:spacing w:line="360" w:lineRule="auto"/>
              <w:ind w:right="210"/>
              <w:rPr>
                <w:rFonts w:ascii="宋体" w:hAnsi="宋体" w:cs="宋体"/>
                <w:sz w:val="24"/>
              </w:rPr>
            </w:pPr>
            <w:r>
              <w:rPr>
                <w:rFonts w:hint="eastAsia" w:ascii="宋体" w:hAnsi="宋体" w:cs="宋体"/>
                <w:sz w:val="24"/>
              </w:rPr>
              <w:t>数据引接服务API信息管理维护模块</w:t>
            </w:r>
          </w:p>
        </w:tc>
      </w:tr>
      <w:tr w14:paraId="1509F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FCE777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119</w:t>
            </w:r>
          </w:p>
        </w:tc>
        <w:tc>
          <w:tcPr>
            <w:tcW w:w="956" w:type="dxa"/>
            <w:vMerge w:val="continue"/>
            <w:vAlign w:val="center"/>
          </w:tcPr>
          <w:p w14:paraId="6EC9733B">
            <w:pPr>
              <w:spacing w:line="360" w:lineRule="auto"/>
              <w:ind w:right="210"/>
              <w:rPr>
                <w:rFonts w:ascii="宋体" w:hAnsi="宋体" w:cs="宋体"/>
                <w:sz w:val="24"/>
              </w:rPr>
            </w:pPr>
          </w:p>
        </w:tc>
        <w:tc>
          <w:tcPr>
            <w:tcW w:w="2729" w:type="dxa"/>
            <w:vMerge w:val="continue"/>
            <w:vAlign w:val="center"/>
          </w:tcPr>
          <w:p w14:paraId="41569352">
            <w:pPr>
              <w:spacing w:line="360" w:lineRule="auto"/>
              <w:ind w:right="210"/>
              <w:rPr>
                <w:rFonts w:ascii="宋体" w:hAnsi="宋体" w:cs="宋体"/>
                <w:sz w:val="24"/>
              </w:rPr>
            </w:pPr>
          </w:p>
        </w:tc>
        <w:tc>
          <w:tcPr>
            <w:tcW w:w="3991" w:type="dxa"/>
            <w:vAlign w:val="center"/>
          </w:tcPr>
          <w:p w14:paraId="315E986B">
            <w:pPr>
              <w:spacing w:line="360" w:lineRule="auto"/>
              <w:ind w:right="210"/>
              <w:rPr>
                <w:rFonts w:ascii="宋体" w:hAnsi="宋体" w:cs="宋体"/>
                <w:sz w:val="24"/>
              </w:rPr>
            </w:pPr>
            <w:r>
              <w:rPr>
                <w:rFonts w:hint="eastAsia" w:ascii="宋体" w:hAnsi="宋体" w:cs="宋体"/>
                <w:sz w:val="24"/>
              </w:rPr>
              <w:t>算法包规范性检查规则配置管理模块</w:t>
            </w:r>
          </w:p>
        </w:tc>
      </w:tr>
      <w:tr w14:paraId="1740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B235E2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120</w:t>
            </w:r>
          </w:p>
        </w:tc>
        <w:tc>
          <w:tcPr>
            <w:tcW w:w="956" w:type="dxa"/>
            <w:vMerge w:val="continue"/>
            <w:vAlign w:val="center"/>
          </w:tcPr>
          <w:p w14:paraId="56E05E0D">
            <w:pPr>
              <w:spacing w:line="360" w:lineRule="auto"/>
              <w:ind w:right="210"/>
              <w:rPr>
                <w:rFonts w:ascii="宋体" w:hAnsi="宋体" w:cs="宋体"/>
                <w:sz w:val="24"/>
              </w:rPr>
            </w:pPr>
          </w:p>
        </w:tc>
        <w:tc>
          <w:tcPr>
            <w:tcW w:w="2729" w:type="dxa"/>
            <w:vMerge w:val="continue"/>
            <w:vAlign w:val="center"/>
          </w:tcPr>
          <w:p w14:paraId="78850F08">
            <w:pPr>
              <w:spacing w:line="360" w:lineRule="auto"/>
              <w:ind w:right="210"/>
              <w:rPr>
                <w:rFonts w:ascii="宋体" w:hAnsi="宋体" w:cs="宋体"/>
                <w:sz w:val="24"/>
              </w:rPr>
            </w:pPr>
          </w:p>
        </w:tc>
        <w:tc>
          <w:tcPr>
            <w:tcW w:w="3991" w:type="dxa"/>
            <w:vAlign w:val="center"/>
          </w:tcPr>
          <w:p w14:paraId="239E9ED8">
            <w:pPr>
              <w:spacing w:line="360" w:lineRule="auto"/>
              <w:ind w:right="210"/>
              <w:rPr>
                <w:rFonts w:ascii="宋体" w:hAnsi="宋体" w:cs="宋体"/>
                <w:sz w:val="24"/>
              </w:rPr>
            </w:pPr>
            <w:r>
              <w:rPr>
                <w:rFonts w:hint="eastAsia" w:ascii="宋体" w:hAnsi="宋体" w:cs="宋体"/>
                <w:sz w:val="24"/>
              </w:rPr>
              <w:t>算法运行测试检查规则配置管理模块</w:t>
            </w:r>
          </w:p>
        </w:tc>
      </w:tr>
      <w:tr w14:paraId="17C3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043453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121</w:t>
            </w:r>
          </w:p>
        </w:tc>
        <w:tc>
          <w:tcPr>
            <w:tcW w:w="956" w:type="dxa"/>
            <w:vMerge w:val="continue"/>
            <w:vAlign w:val="center"/>
          </w:tcPr>
          <w:p w14:paraId="4FC2CA42">
            <w:pPr>
              <w:spacing w:line="360" w:lineRule="auto"/>
              <w:ind w:right="210"/>
              <w:rPr>
                <w:rFonts w:ascii="宋体" w:hAnsi="宋体" w:cs="宋体"/>
                <w:sz w:val="24"/>
              </w:rPr>
            </w:pPr>
          </w:p>
        </w:tc>
        <w:tc>
          <w:tcPr>
            <w:tcW w:w="2729" w:type="dxa"/>
            <w:vMerge w:val="continue"/>
            <w:vAlign w:val="center"/>
          </w:tcPr>
          <w:p w14:paraId="7ED6352B">
            <w:pPr>
              <w:spacing w:line="360" w:lineRule="auto"/>
              <w:ind w:right="210"/>
              <w:rPr>
                <w:rFonts w:ascii="宋体" w:hAnsi="宋体" w:cs="宋体"/>
                <w:sz w:val="24"/>
              </w:rPr>
            </w:pPr>
          </w:p>
        </w:tc>
        <w:tc>
          <w:tcPr>
            <w:tcW w:w="3991" w:type="dxa"/>
            <w:vAlign w:val="center"/>
          </w:tcPr>
          <w:p w14:paraId="7AC2A1BD">
            <w:pPr>
              <w:spacing w:line="360" w:lineRule="auto"/>
              <w:ind w:right="210"/>
              <w:rPr>
                <w:rFonts w:ascii="宋体" w:hAnsi="宋体" w:cs="宋体"/>
                <w:sz w:val="24"/>
              </w:rPr>
            </w:pPr>
            <w:r>
              <w:rPr>
                <w:rFonts w:hint="eastAsia" w:ascii="宋体" w:hAnsi="宋体" w:cs="宋体"/>
                <w:sz w:val="24"/>
              </w:rPr>
              <w:t>算法注册与管理维护模块</w:t>
            </w:r>
          </w:p>
        </w:tc>
      </w:tr>
      <w:tr w14:paraId="164C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A724C6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122</w:t>
            </w:r>
          </w:p>
        </w:tc>
        <w:tc>
          <w:tcPr>
            <w:tcW w:w="956" w:type="dxa"/>
            <w:vMerge w:val="continue"/>
            <w:vAlign w:val="center"/>
          </w:tcPr>
          <w:p w14:paraId="1DEA6D41">
            <w:pPr>
              <w:spacing w:line="360" w:lineRule="auto"/>
              <w:ind w:right="210"/>
              <w:rPr>
                <w:rFonts w:ascii="宋体" w:hAnsi="宋体" w:cs="宋体"/>
                <w:sz w:val="24"/>
              </w:rPr>
            </w:pPr>
          </w:p>
        </w:tc>
        <w:tc>
          <w:tcPr>
            <w:tcW w:w="2729" w:type="dxa"/>
            <w:vMerge w:val="continue"/>
            <w:vAlign w:val="center"/>
          </w:tcPr>
          <w:p w14:paraId="456E1BEC">
            <w:pPr>
              <w:spacing w:line="360" w:lineRule="auto"/>
              <w:ind w:right="210"/>
              <w:rPr>
                <w:rFonts w:ascii="宋体" w:hAnsi="宋体" w:cs="宋体"/>
                <w:sz w:val="24"/>
              </w:rPr>
            </w:pPr>
          </w:p>
        </w:tc>
        <w:tc>
          <w:tcPr>
            <w:tcW w:w="3991" w:type="dxa"/>
            <w:vAlign w:val="center"/>
          </w:tcPr>
          <w:p w14:paraId="2C320740">
            <w:pPr>
              <w:spacing w:line="360" w:lineRule="auto"/>
              <w:ind w:right="210"/>
              <w:rPr>
                <w:rFonts w:ascii="宋体" w:hAnsi="宋体" w:cs="宋体"/>
                <w:sz w:val="24"/>
              </w:rPr>
            </w:pPr>
            <w:r>
              <w:rPr>
                <w:rFonts w:hint="eastAsia" w:ascii="宋体" w:hAnsi="宋体" w:cs="宋体"/>
                <w:sz w:val="24"/>
              </w:rPr>
              <w:t>算法插件版本管理模块</w:t>
            </w:r>
          </w:p>
        </w:tc>
      </w:tr>
      <w:tr w14:paraId="0426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F1CF64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123</w:t>
            </w:r>
          </w:p>
        </w:tc>
        <w:tc>
          <w:tcPr>
            <w:tcW w:w="956" w:type="dxa"/>
            <w:vMerge w:val="continue"/>
            <w:vAlign w:val="center"/>
          </w:tcPr>
          <w:p w14:paraId="3522064C">
            <w:pPr>
              <w:spacing w:line="360" w:lineRule="auto"/>
              <w:ind w:right="210"/>
              <w:rPr>
                <w:rFonts w:ascii="宋体" w:hAnsi="宋体" w:cs="宋体"/>
                <w:sz w:val="24"/>
              </w:rPr>
            </w:pPr>
          </w:p>
        </w:tc>
        <w:tc>
          <w:tcPr>
            <w:tcW w:w="2729" w:type="dxa"/>
            <w:vMerge w:val="continue"/>
            <w:vAlign w:val="center"/>
          </w:tcPr>
          <w:p w14:paraId="75586407">
            <w:pPr>
              <w:spacing w:line="360" w:lineRule="auto"/>
              <w:ind w:right="210"/>
              <w:rPr>
                <w:rFonts w:ascii="宋体" w:hAnsi="宋体" w:cs="宋体"/>
                <w:sz w:val="24"/>
              </w:rPr>
            </w:pPr>
          </w:p>
        </w:tc>
        <w:tc>
          <w:tcPr>
            <w:tcW w:w="3991" w:type="dxa"/>
            <w:vAlign w:val="center"/>
          </w:tcPr>
          <w:p w14:paraId="5B025940">
            <w:pPr>
              <w:spacing w:line="360" w:lineRule="auto"/>
              <w:ind w:right="210"/>
              <w:rPr>
                <w:rFonts w:ascii="宋体" w:hAnsi="宋体" w:cs="宋体"/>
                <w:sz w:val="24"/>
              </w:rPr>
            </w:pPr>
            <w:r>
              <w:rPr>
                <w:rFonts w:hint="eastAsia" w:ascii="宋体" w:hAnsi="宋体" w:cs="宋体"/>
                <w:sz w:val="24"/>
              </w:rPr>
              <w:t>算法规范性检查模块</w:t>
            </w:r>
          </w:p>
        </w:tc>
      </w:tr>
      <w:tr w14:paraId="292F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22208A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124</w:t>
            </w:r>
          </w:p>
        </w:tc>
        <w:tc>
          <w:tcPr>
            <w:tcW w:w="956" w:type="dxa"/>
            <w:vMerge w:val="continue"/>
            <w:vAlign w:val="center"/>
          </w:tcPr>
          <w:p w14:paraId="4EB26CF2">
            <w:pPr>
              <w:spacing w:line="360" w:lineRule="auto"/>
              <w:ind w:right="210"/>
              <w:rPr>
                <w:rFonts w:ascii="宋体" w:hAnsi="宋体" w:cs="宋体"/>
                <w:sz w:val="24"/>
              </w:rPr>
            </w:pPr>
          </w:p>
        </w:tc>
        <w:tc>
          <w:tcPr>
            <w:tcW w:w="2729" w:type="dxa"/>
            <w:vMerge w:val="continue"/>
            <w:vAlign w:val="center"/>
          </w:tcPr>
          <w:p w14:paraId="2E0A52F0">
            <w:pPr>
              <w:spacing w:line="360" w:lineRule="auto"/>
              <w:ind w:right="210"/>
              <w:rPr>
                <w:rFonts w:ascii="宋体" w:hAnsi="宋体" w:cs="宋体"/>
                <w:sz w:val="24"/>
              </w:rPr>
            </w:pPr>
          </w:p>
        </w:tc>
        <w:tc>
          <w:tcPr>
            <w:tcW w:w="3991" w:type="dxa"/>
            <w:vAlign w:val="center"/>
          </w:tcPr>
          <w:p w14:paraId="5D1C7E8D">
            <w:pPr>
              <w:spacing w:line="360" w:lineRule="auto"/>
              <w:ind w:right="210"/>
              <w:rPr>
                <w:rFonts w:ascii="宋体" w:hAnsi="宋体" w:cs="宋体"/>
                <w:sz w:val="24"/>
              </w:rPr>
            </w:pPr>
            <w:r>
              <w:rPr>
                <w:rFonts w:hint="eastAsia" w:ascii="宋体" w:hAnsi="宋体" w:cs="宋体"/>
                <w:sz w:val="24"/>
              </w:rPr>
              <w:t>算法运行环境配置管理模块</w:t>
            </w:r>
          </w:p>
        </w:tc>
      </w:tr>
      <w:tr w14:paraId="6D69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C7241E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125</w:t>
            </w:r>
          </w:p>
        </w:tc>
        <w:tc>
          <w:tcPr>
            <w:tcW w:w="956" w:type="dxa"/>
            <w:vMerge w:val="continue"/>
            <w:vAlign w:val="center"/>
          </w:tcPr>
          <w:p w14:paraId="3657ADB0">
            <w:pPr>
              <w:spacing w:line="360" w:lineRule="auto"/>
              <w:ind w:right="210"/>
              <w:rPr>
                <w:rFonts w:ascii="宋体" w:hAnsi="宋体" w:cs="宋体"/>
                <w:sz w:val="24"/>
              </w:rPr>
            </w:pPr>
          </w:p>
        </w:tc>
        <w:tc>
          <w:tcPr>
            <w:tcW w:w="2729" w:type="dxa"/>
            <w:vMerge w:val="continue"/>
            <w:vAlign w:val="center"/>
          </w:tcPr>
          <w:p w14:paraId="5CAF0031">
            <w:pPr>
              <w:spacing w:line="360" w:lineRule="auto"/>
              <w:ind w:right="210"/>
              <w:rPr>
                <w:rFonts w:ascii="宋体" w:hAnsi="宋体" w:cs="宋体"/>
                <w:sz w:val="24"/>
              </w:rPr>
            </w:pPr>
          </w:p>
        </w:tc>
        <w:tc>
          <w:tcPr>
            <w:tcW w:w="3991" w:type="dxa"/>
            <w:vAlign w:val="center"/>
          </w:tcPr>
          <w:p w14:paraId="40A74E0A">
            <w:pPr>
              <w:spacing w:line="360" w:lineRule="auto"/>
              <w:ind w:right="210"/>
              <w:rPr>
                <w:rFonts w:ascii="宋体" w:hAnsi="宋体" w:cs="宋体"/>
                <w:sz w:val="24"/>
              </w:rPr>
            </w:pPr>
            <w:r>
              <w:rPr>
                <w:rFonts w:hint="eastAsia" w:ascii="宋体" w:hAnsi="宋体" w:cs="宋体"/>
                <w:sz w:val="24"/>
              </w:rPr>
              <w:t>算法运行检查模块</w:t>
            </w:r>
          </w:p>
        </w:tc>
      </w:tr>
      <w:tr w14:paraId="0668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85B5F3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126</w:t>
            </w:r>
          </w:p>
        </w:tc>
        <w:tc>
          <w:tcPr>
            <w:tcW w:w="956" w:type="dxa"/>
            <w:vMerge w:val="continue"/>
            <w:vAlign w:val="center"/>
          </w:tcPr>
          <w:p w14:paraId="346010A7">
            <w:pPr>
              <w:spacing w:line="360" w:lineRule="auto"/>
              <w:ind w:right="210"/>
              <w:rPr>
                <w:rFonts w:ascii="宋体" w:hAnsi="宋体" w:cs="宋体"/>
                <w:sz w:val="24"/>
              </w:rPr>
            </w:pPr>
          </w:p>
        </w:tc>
        <w:tc>
          <w:tcPr>
            <w:tcW w:w="2729" w:type="dxa"/>
            <w:vMerge w:val="continue"/>
            <w:vAlign w:val="center"/>
          </w:tcPr>
          <w:p w14:paraId="646BAA70">
            <w:pPr>
              <w:spacing w:line="360" w:lineRule="auto"/>
              <w:ind w:right="210"/>
              <w:rPr>
                <w:rFonts w:ascii="宋体" w:hAnsi="宋体" w:cs="宋体"/>
                <w:sz w:val="24"/>
              </w:rPr>
            </w:pPr>
          </w:p>
        </w:tc>
        <w:tc>
          <w:tcPr>
            <w:tcW w:w="3991" w:type="dxa"/>
            <w:vAlign w:val="center"/>
          </w:tcPr>
          <w:p w14:paraId="11766761">
            <w:pPr>
              <w:spacing w:line="360" w:lineRule="auto"/>
              <w:ind w:right="210"/>
              <w:rPr>
                <w:rFonts w:ascii="宋体" w:hAnsi="宋体" w:cs="宋体"/>
                <w:sz w:val="24"/>
              </w:rPr>
            </w:pPr>
            <w:r>
              <w:rPr>
                <w:rFonts w:hint="eastAsia" w:ascii="宋体" w:hAnsi="宋体" w:cs="宋体"/>
                <w:sz w:val="24"/>
              </w:rPr>
              <w:t>算法管理维护日志管理模块</w:t>
            </w:r>
          </w:p>
        </w:tc>
      </w:tr>
      <w:tr w14:paraId="01D4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62DDDB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127</w:t>
            </w:r>
          </w:p>
        </w:tc>
        <w:tc>
          <w:tcPr>
            <w:tcW w:w="956" w:type="dxa"/>
            <w:vMerge w:val="continue"/>
            <w:vAlign w:val="center"/>
          </w:tcPr>
          <w:p w14:paraId="589F91F1">
            <w:pPr>
              <w:spacing w:line="360" w:lineRule="auto"/>
              <w:ind w:right="210"/>
              <w:rPr>
                <w:rFonts w:ascii="宋体" w:hAnsi="宋体" w:cs="宋体"/>
                <w:sz w:val="24"/>
              </w:rPr>
            </w:pPr>
          </w:p>
        </w:tc>
        <w:tc>
          <w:tcPr>
            <w:tcW w:w="2729" w:type="dxa"/>
            <w:vMerge w:val="continue"/>
            <w:vAlign w:val="center"/>
          </w:tcPr>
          <w:p w14:paraId="7CAEAA15">
            <w:pPr>
              <w:spacing w:line="360" w:lineRule="auto"/>
              <w:ind w:right="210"/>
              <w:rPr>
                <w:rFonts w:ascii="宋体" w:hAnsi="宋体" w:cs="宋体"/>
                <w:sz w:val="24"/>
              </w:rPr>
            </w:pPr>
          </w:p>
        </w:tc>
        <w:tc>
          <w:tcPr>
            <w:tcW w:w="3991" w:type="dxa"/>
            <w:vAlign w:val="center"/>
          </w:tcPr>
          <w:p w14:paraId="53BFD82C">
            <w:pPr>
              <w:spacing w:line="360" w:lineRule="auto"/>
              <w:ind w:right="210"/>
              <w:rPr>
                <w:rFonts w:ascii="宋体" w:hAnsi="宋体" w:cs="宋体"/>
                <w:sz w:val="24"/>
              </w:rPr>
            </w:pPr>
            <w:r>
              <w:rPr>
                <w:rFonts w:hint="eastAsia" w:ascii="宋体" w:hAnsi="宋体" w:cs="宋体"/>
                <w:sz w:val="24"/>
              </w:rPr>
              <w:t>算法测试日志管理模块</w:t>
            </w:r>
          </w:p>
        </w:tc>
      </w:tr>
      <w:tr w14:paraId="46E3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F1E20B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128</w:t>
            </w:r>
          </w:p>
        </w:tc>
        <w:tc>
          <w:tcPr>
            <w:tcW w:w="956" w:type="dxa"/>
            <w:vMerge w:val="continue"/>
            <w:vAlign w:val="center"/>
          </w:tcPr>
          <w:p w14:paraId="21D9842B">
            <w:pPr>
              <w:spacing w:line="360" w:lineRule="auto"/>
              <w:ind w:right="210"/>
              <w:rPr>
                <w:rFonts w:ascii="宋体" w:hAnsi="宋体" w:cs="宋体"/>
                <w:sz w:val="24"/>
              </w:rPr>
            </w:pPr>
          </w:p>
        </w:tc>
        <w:tc>
          <w:tcPr>
            <w:tcW w:w="2729" w:type="dxa"/>
            <w:vMerge w:val="restart"/>
            <w:vAlign w:val="center"/>
          </w:tcPr>
          <w:p w14:paraId="30B029E2">
            <w:pPr>
              <w:spacing w:line="360" w:lineRule="auto"/>
              <w:ind w:right="210"/>
              <w:rPr>
                <w:rFonts w:ascii="宋体" w:hAnsi="宋体" w:cs="宋体"/>
                <w:sz w:val="24"/>
              </w:rPr>
            </w:pPr>
            <w:r>
              <w:rPr>
                <w:rFonts w:hint="eastAsia" w:ascii="宋体" w:hAnsi="宋体" w:cs="宋体"/>
                <w:sz w:val="24"/>
              </w:rPr>
              <w:t>业务流程编排子系统</w:t>
            </w:r>
          </w:p>
        </w:tc>
        <w:tc>
          <w:tcPr>
            <w:tcW w:w="3991" w:type="dxa"/>
            <w:vAlign w:val="center"/>
          </w:tcPr>
          <w:p w14:paraId="714388C8">
            <w:pPr>
              <w:spacing w:line="360" w:lineRule="auto"/>
              <w:ind w:right="210"/>
              <w:rPr>
                <w:rFonts w:ascii="宋体" w:hAnsi="宋体" w:cs="宋体"/>
                <w:sz w:val="24"/>
              </w:rPr>
            </w:pPr>
            <w:r>
              <w:rPr>
                <w:rFonts w:hint="eastAsia" w:ascii="宋体" w:hAnsi="宋体" w:cs="宋体"/>
                <w:sz w:val="24"/>
              </w:rPr>
              <w:t>算法插件列表获取模块</w:t>
            </w:r>
          </w:p>
        </w:tc>
      </w:tr>
      <w:tr w14:paraId="71F9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B9A6E9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129</w:t>
            </w:r>
          </w:p>
        </w:tc>
        <w:tc>
          <w:tcPr>
            <w:tcW w:w="956" w:type="dxa"/>
            <w:vMerge w:val="continue"/>
            <w:vAlign w:val="center"/>
          </w:tcPr>
          <w:p w14:paraId="0E912DA3">
            <w:pPr>
              <w:spacing w:line="360" w:lineRule="auto"/>
              <w:ind w:right="210"/>
              <w:rPr>
                <w:rFonts w:ascii="宋体" w:hAnsi="宋体" w:cs="宋体"/>
                <w:sz w:val="24"/>
              </w:rPr>
            </w:pPr>
          </w:p>
        </w:tc>
        <w:tc>
          <w:tcPr>
            <w:tcW w:w="2729" w:type="dxa"/>
            <w:vMerge w:val="continue"/>
            <w:vAlign w:val="center"/>
          </w:tcPr>
          <w:p w14:paraId="72908214">
            <w:pPr>
              <w:spacing w:line="360" w:lineRule="auto"/>
              <w:ind w:right="210"/>
              <w:rPr>
                <w:rFonts w:ascii="宋体" w:hAnsi="宋体" w:cs="宋体"/>
                <w:sz w:val="24"/>
              </w:rPr>
            </w:pPr>
          </w:p>
        </w:tc>
        <w:tc>
          <w:tcPr>
            <w:tcW w:w="3991" w:type="dxa"/>
            <w:vAlign w:val="center"/>
          </w:tcPr>
          <w:p w14:paraId="2CDB3E7D">
            <w:pPr>
              <w:spacing w:line="360" w:lineRule="auto"/>
              <w:ind w:right="210"/>
              <w:rPr>
                <w:rFonts w:ascii="宋体" w:hAnsi="宋体" w:cs="宋体"/>
                <w:sz w:val="24"/>
              </w:rPr>
            </w:pPr>
            <w:r>
              <w:rPr>
                <w:rFonts w:hint="eastAsia" w:ascii="宋体" w:hAnsi="宋体" w:cs="宋体"/>
                <w:sz w:val="24"/>
              </w:rPr>
              <w:t>多源卫星数据接收流程编排模块</w:t>
            </w:r>
          </w:p>
        </w:tc>
      </w:tr>
      <w:tr w14:paraId="635EF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C5DBA8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130</w:t>
            </w:r>
          </w:p>
        </w:tc>
        <w:tc>
          <w:tcPr>
            <w:tcW w:w="956" w:type="dxa"/>
            <w:vMerge w:val="continue"/>
            <w:vAlign w:val="center"/>
          </w:tcPr>
          <w:p w14:paraId="32C8EC76">
            <w:pPr>
              <w:spacing w:line="360" w:lineRule="auto"/>
              <w:ind w:right="210"/>
              <w:rPr>
                <w:rFonts w:ascii="宋体" w:hAnsi="宋体" w:cs="宋体"/>
                <w:sz w:val="24"/>
              </w:rPr>
            </w:pPr>
          </w:p>
        </w:tc>
        <w:tc>
          <w:tcPr>
            <w:tcW w:w="2729" w:type="dxa"/>
            <w:vMerge w:val="continue"/>
            <w:vAlign w:val="center"/>
          </w:tcPr>
          <w:p w14:paraId="61243F9C">
            <w:pPr>
              <w:spacing w:line="360" w:lineRule="auto"/>
              <w:ind w:right="210"/>
              <w:rPr>
                <w:rFonts w:ascii="宋体" w:hAnsi="宋体" w:cs="宋体"/>
                <w:sz w:val="24"/>
              </w:rPr>
            </w:pPr>
          </w:p>
        </w:tc>
        <w:tc>
          <w:tcPr>
            <w:tcW w:w="3991" w:type="dxa"/>
            <w:vAlign w:val="center"/>
          </w:tcPr>
          <w:p w14:paraId="46A92E38">
            <w:pPr>
              <w:spacing w:line="360" w:lineRule="auto"/>
              <w:ind w:right="210"/>
              <w:rPr>
                <w:rFonts w:ascii="宋体" w:hAnsi="宋体" w:cs="宋体"/>
                <w:sz w:val="24"/>
              </w:rPr>
            </w:pPr>
            <w:r>
              <w:rPr>
                <w:rFonts w:hint="eastAsia" w:ascii="宋体" w:hAnsi="宋体" w:cs="宋体"/>
                <w:sz w:val="24"/>
              </w:rPr>
              <w:t>多源卫星数据引接流程编排模块</w:t>
            </w:r>
          </w:p>
        </w:tc>
      </w:tr>
      <w:tr w14:paraId="6A73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E79AD59">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131</w:t>
            </w:r>
          </w:p>
        </w:tc>
        <w:tc>
          <w:tcPr>
            <w:tcW w:w="956" w:type="dxa"/>
            <w:vMerge w:val="continue"/>
            <w:vAlign w:val="center"/>
          </w:tcPr>
          <w:p w14:paraId="2CFC0461">
            <w:pPr>
              <w:spacing w:line="360" w:lineRule="auto"/>
              <w:ind w:right="210"/>
              <w:rPr>
                <w:rFonts w:ascii="宋体" w:hAnsi="宋体" w:cs="宋体"/>
                <w:sz w:val="24"/>
              </w:rPr>
            </w:pPr>
          </w:p>
        </w:tc>
        <w:tc>
          <w:tcPr>
            <w:tcW w:w="2729" w:type="dxa"/>
            <w:vMerge w:val="continue"/>
            <w:vAlign w:val="center"/>
          </w:tcPr>
          <w:p w14:paraId="5B40B6EF">
            <w:pPr>
              <w:spacing w:line="360" w:lineRule="auto"/>
              <w:ind w:right="210"/>
              <w:rPr>
                <w:rFonts w:ascii="宋体" w:hAnsi="宋体" w:cs="宋体"/>
                <w:sz w:val="24"/>
              </w:rPr>
            </w:pPr>
          </w:p>
        </w:tc>
        <w:tc>
          <w:tcPr>
            <w:tcW w:w="3991" w:type="dxa"/>
            <w:vAlign w:val="center"/>
          </w:tcPr>
          <w:p w14:paraId="5CB6C36B">
            <w:pPr>
              <w:spacing w:line="360" w:lineRule="auto"/>
              <w:ind w:right="210"/>
              <w:rPr>
                <w:rFonts w:ascii="宋体" w:hAnsi="宋体" w:cs="宋体"/>
                <w:sz w:val="24"/>
              </w:rPr>
            </w:pPr>
            <w:r>
              <w:rPr>
                <w:rFonts w:hint="eastAsia" w:ascii="宋体" w:hAnsi="宋体" w:cs="宋体"/>
                <w:sz w:val="24"/>
              </w:rPr>
              <w:t>多源遥感数据快速处理流程编排模块</w:t>
            </w:r>
          </w:p>
        </w:tc>
      </w:tr>
      <w:tr w14:paraId="29E9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512A800">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132</w:t>
            </w:r>
          </w:p>
        </w:tc>
        <w:tc>
          <w:tcPr>
            <w:tcW w:w="956" w:type="dxa"/>
            <w:vMerge w:val="continue"/>
            <w:vAlign w:val="center"/>
          </w:tcPr>
          <w:p w14:paraId="67C408BA">
            <w:pPr>
              <w:spacing w:line="360" w:lineRule="auto"/>
              <w:ind w:right="210"/>
              <w:rPr>
                <w:rFonts w:ascii="宋体" w:hAnsi="宋体" w:cs="宋体"/>
                <w:sz w:val="24"/>
              </w:rPr>
            </w:pPr>
          </w:p>
        </w:tc>
        <w:tc>
          <w:tcPr>
            <w:tcW w:w="2729" w:type="dxa"/>
            <w:vMerge w:val="continue"/>
            <w:vAlign w:val="center"/>
          </w:tcPr>
          <w:p w14:paraId="668FA3CE">
            <w:pPr>
              <w:spacing w:line="360" w:lineRule="auto"/>
              <w:ind w:right="210"/>
              <w:rPr>
                <w:rFonts w:ascii="宋体" w:hAnsi="宋体" w:cs="宋体"/>
                <w:sz w:val="24"/>
              </w:rPr>
            </w:pPr>
          </w:p>
        </w:tc>
        <w:tc>
          <w:tcPr>
            <w:tcW w:w="3991" w:type="dxa"/>
            <w:vAlign w:val="center"/>
          </w:tcPr>
          <w:p w14:paraId="2F8C06AE">
            <w:pPr>
              <w:spacing w:line="360" w:lineRule="auto"/>
              <w:ind w:right="210"/>
              <w:rPr>
                <w:rFonts w:ascii="宋体" w:hAnsi="宋体" w:cs="宋体"/>
                <w:sz w:val="24"/>
              </w:rPr>
            </w:pPr>
            <w:r>
              <w:rPr>
                <w:rFonts w:hint="eastAsia" w:ascii="宋体" w:hAnsi="宋体" w:cs="宋体"/>
                <w:sz w:val="24"/>
              </w:rPr>
              <w:t>多源卫星数据融合流程编排模块</w:t>
            </w:r>
          </w:p>
        </w:tc>
      </w:tr>
      <w:tr w14:paraId="6C43D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C2A712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133</w:t>
            </w:r>
          </w:p>
        </w:tc>
        <w:tc>
          <w:tcPr>
            <w:tcW w:w="956" w:type="dxa"/>
            <w:vMerge w:val="continue"/>
            <w:vAlign w:val="center"/>
          </w:tcPr>
          <w:p w14:paraId="3343403B">
            <w:pPr>
              <w:spacing w:line="360" w:lineRule="auto"/>
              <w:ind w:right="210"/>
              <w:rPr>
                <w:rFonts w:ascii="宋体" w:hAnsi="宋体" w:cs="宋体"/>
                <w:sz w:val="24"/>
              </w:rPr>
            </w:pPr>
          </w:p>
        </w:tc>
        <w:tc>
          <w:tcPr>
            <w:tcW w:w="2729" w:type="dxa"/>
            <w:vMerge w:val="continue"/>
            <w:vAlign w:val="center"/>
          </w:tcPr>
          <w:p w14:paraId="3603DC4B">
            <w:pPr>
              <w:spacing w:line="360" w:lineRule="auto"/>
              <w:ind w:right="210"/>
              <w:rPr>
                <w:rFonts w:ascii="宋体" w:hAnsi="宋体" w:cs="宋体"/>
                <w:sz w:val="24"/>
              </w:rPr>
            </w:pPr>
          </w:p>
        </w:tc>
        <w:tc>
          <w:tcPr>
            <w:tcW w:w="3991" w:type="dxa"/>
            <w:vAlign w:val="center"/>
          </w:tcPr>
          <w:p w14:paraId="4D270050">
            <w:pPr>
              <w:spacing w:line="360" w:lineRule="auto"/>
              <w:ind w:right="210"/>
              <w:rPr>
                <w:rFonts w:ascii="宋体" w:hAnsi="宋体" w:cs="宋体"/>
                <w:sz w:val="24"/>
              </w:rPr>
            </w:pPr>
            <w:r>
              <w:rPr>
                <w:rFonts w:hint="eastAsia" w:ascii="宋体" w:hAnsi="宋体" w:cs="宋体"/>
                <w:sz w:val="24"/>
              </w:rPr>
              <w:t>空天数据快速融合流程编排模块</w:t>
            </w:r>
          </w:p>
        </w:tc>
      </w:tr>
      <w:tr w14:paraId="4307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1F9E93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134</w:t>
            </w:r>
          </w:p>
        </w:tc>
        <w:tc>
          <w:tcPr>
            <w:tcW w:w="956" w:type="dxa"/>
            <w:vMerge w:val="continue"/>
            <w:vAlign w:val="center"/>
          </w:tcPr>
          <w:p w14:paraId="6B73E386">
            <w:pPr>
              <w:spacing w:line="360" w:lineRule="auto"/>
              <w:ind w:right="210"/>
              <w:rPr>
                <w:rFonts w:ascii="宋体" w:hAnsi="宋体" w:cs="宋体"/>
                <w:sz w:val="24"/>
              </w:rPr>
            </w:pPr>
          </w:p>
        </w:tc>
        <w:tc>
          <w:tcPr>
            <w:tcW w:w="2729" w:type="dxa"/>
            <w:vMerge w:val="continue"/>
            <w:vAlign w:val="center"/>
          </w:tcPr>
          <w:p w14:paraId="57EC8D02">
            <w:pPr>
              <w:spacing w:line="360" w:lineRule="auto"/>
              <w:ind w:right="210"/>
              <w:rPr>
                <w:rFonts w:ascii="宋体" w:hAnsi="宋体" w:cs="宋体"/>
                <w:sz w:val="24"/>
              </w:rPr>
            </w:pPr>
          </w:p>
        </w:tc>
        <w:tc>
          <w:tcPr>
            <w:tcW w:w="3991" w:type="dxa"/>
            <w:vAlign w:val="center"/>
          </w:tcPr>
          <w:p w14:paraId="28EA63EA">
            <w:pPr>
              <w:spacing w:line="360" w:lineRule="auto"/>
              <w:ind w:right="210"/>
              <w:rPr>
                <w:rFonts w:ascii="宋体" w:hAnsi="宋体" w:cs="宋体"/>
                <w:sz w:val="24"/>
              </w:rPr>
            </w:pPr>
            <w:r>
              <w:rPr>
                <w:rFonts w:hint="eastAsia" w:ascii="宋体" w:hAnsi="宋体" w:cs="宋体"/>
                <w:sz w:val="24"/>
              </w:rPr>
              <w:t>海洋遥感数据质量评估流程编排模块</w:t>
            </w:r>
          </w:p>
        </w:tc>
      </w:tr>
      <w:tr w14:paraId="2D64B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C8AA06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135</w:t>
            </w:r>
          </w:p>
        </w:tc>
        <w:tc>
          <w:tcPr>
            <w:tcW w:w="956" w:type="dxa"/>
            <w:vMerge w:val="continue"/>
            <w:vAlign w:val="center"/>
          </w:tcPr>
          <w:p w14:paraId="0D378D32">
            <w:pPr>
              <w:spacing w:line="360" w:lineRule="auto"/>
              <w:ind w:right="210"/>
              <w:rPr>
                <w:rFonts w:ascii="宋体" w:hAnsi="宋体" w:cs="宋体"/>
                <w:sz w:val="24"/>
              </w:rPr>
            </w:pPr>
          </w:p>
        </w:tc>
        <w:tc>
          <w:tcPr>
            <w:tcW w:w="2729" w:type="dxa"/>
            <w:vMerge w:val="continue"/>
            <w:vAlign w:val="center"/>
          </w:tcPr>
          <w:p w14:paraId="2730767B">
            <w:pPr>
              <w:spacing w:line="360" w:lineRule="auto"/>
              <w:ind w:right="210"/>
              <w:rPr>
                <w:rFonts w:ascii="宋体" w:hAnsi="宋体" w:cs="宋体"/>
                <w:sz w:val="24"/>
              </w:rPr>
            </w:pPr>
          </w:p>
        </w:tc>
        <w:tc>
          <w:tcPr>
            <w:tcW w:w="3991" w:type="dxa"/>
            <w:vAlign w:val="center"/>
          </w:tcPr>
          <w:p w14:paraId="093E12D2">
            <w:pPr>
              <w:spacing w:line="360" w:lineRule="auto"/>
              <w:ind w:right="210"/>
              <w:rPr>
                <w:rFonts w:ascii="宋体" w:hAnsi="宋体" w:cs="宋体"/>
                <w:sz w:val="24"/>
              </w:rPr>
            </w:pPr>
            <w:r>
              <w:rPr>
                <w:rFonts w:hint="eastAsia" w:ascii="宋体" w:hAnsi="宋体" w:cs="宋体"/>
                <w:sz w:val="24"/>
              </w:rPr>
              <w:t>业务流程检查与测试模块</w:t>
            </w:r>
          </w:p>
        </w:tc>
      </w:tr>
      <w:tr w14:paraId="6B7E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BB4F0D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136</w:t>
            </w:r>
          </w:p>
        </w:tc>
        <w:tc>
          <w:tcPr>
            <w:tcW w:w="956" w:type="dxa"/>
            <w:vMerge w:val="continue"/>
            <w:vAlign w:val="center"/>
          </w:tcPr>
          <w:p w14:paraId="378846E4">
            <w:pPr>
              <w:spacing w:line="360" w:lineRule="auto"/>
              <w:ind w:right="210"/>
              <w:rPr>
                <w:rFonts w:ascii="宋体" w:hAnsi="宋体" w:cs="宋体"/>
                <w:sz w:val="24"/>
              </w:rPr>
            </w:pPr>
          </w:p>
        </w:tc>
        <w:tc>
          <w:tcPr>
            <w:tcW w:w="2729" w:type="dxa"/>
            <w:vMerge w:val="continue"/>
            <w:vAlign w:val="center"/>
          </w:tcPr>
          <w:p w14:paraId="02146A0E">
            <w:pPr>
              <w:spacing w:line="360" w:lineRule="auto"/>
              <w:ind w:right="210"/>
              <w:rPr>
                <w:rFonts w:ascii="宋体" w:hAnsi="宋体" w:cs="宋体"/>
                <w:sz w:val="24"/>
              </w:rPr>
            </w:pPr>
          </w:p>
        </w:tc>
        <w:tc>
          <w:tcPr>
            <w:tcW w:w="3991" w:type="dxa"/>
            <w:vAlign w:val="center"/>
          </w:tcPr>
          <w:p w14:paraId="64354AAA">
            <w:pPr>
              <w:spacing w:line="360" w:lineRule="auto"/>
              <w:ind w:right="210"/>
              <w:rPr>
                <w:rFonts w:ascii="宋体" w:hAnsi="宋体" w:cs="宋体"/>
                <w:sz w:val="24"/>
              </w:rPr>
            </w:pPr>
            <w:r>
              <w:rPr>
                <w:rFonts w:hint="eastAsia" w:ascii="宋体" w:hAnsi="宋体" w:cs="宋体"/>
                <w:sz w:val="24"/>
              </w:rPr>
              <w:t>业务流程提交入库模块</w:t>
            </w:r>
          </w:p>
        </w:tc>
      </w:tr>
      <w:tr w14:paraId="4857F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5D2209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137</w:t>
            </w:r>
          </w:p>
        </w:tc>
        <w:tc>
          <w:tcPr>
            <w:tcW w:w="956" w:type="dxa"/>
            <w:vMerge w:val="continue"/>
            <w:vAlign w:val="center"/>
          </w:tcPr>
          <w:p w14:paraId="493A722A">
            <w:pPr>
              <w:spacing w:line="360" w:lineRule="auto"/>
              <w:ind w:right="210"/>
              <w:rPr>
                <w:rFonts w:ascii="宋体" w:hAnsi="宋体" w:cs="宋体"/>
                <w:sz w:val="24"/>
              </w:rPr>
            </w:pPr>
          </w:p>
        </w:tc>
        <w:tc>
          <w:tcPr>
            <w:tcW w:w="2729" w:type="dxa"/>
            <w:vMerge w:val="restart"/>
            <w:vAlign w:val="center"/>
          </w:tcPr>
          <w:p w14:paraId="623A9F81">
            <w:pPr>
              <w:spacing w:line="360" w:lineRule="auto"/>
              <w:ind w:right="210"/>
              <w:rPr>
                <w:rFonts w:ascii="宋体" w:hAnsi="宋体" w:cs="宋体"/>
                <w:sz w:val="24"/>
              </w:rPr>
            </w:pPr>
            <w:r>
              <w:rPr>
                <w:rFonts w:hint="eastAsia" w:ascii="宋体" w:hAnsi="宋体" w:cs="宋体"/>
                <w:sz w:val="24"/>
              </w:rPr>
              <w:t>业务流程管理子系统</w:t>
            </w:r>
          </w:p>
        </w:tc>
        <w:tc>
          <w:tcPr>
            <w:tcW w:w="3991" w:type="dxa"/>
            <w:vAlign w:val="center"/>
          </w:tcPr>
          <w:p w14:paraId="7E06076E">
            <w:pPr>
              <w:spacing w:line="360" w:lineRule="auto"/>
              <w:ind w:right="210"/>
              <w:rPr>
                <w:rFonts w:ascii="宋体" w:hAnsi="宋体" w:cs="宋体"/>
                <w:sz w:val="24"/>
              </w:rPr>
            </w:pPr>
            <w:r>
              <w:rPr>
                <w:rFonts w:hint="eastAsia" w:ascii="宋体" w:hAnsi="宋体" w:cs="宋体"/>
                <w:sz w:val="24"/>
              </w:rPr>
              <w:t>流程配置与管理模块</w:t>
            </w:r>
          </w:p>
        </w:tc>
      </w:tr>
      <w:tr w14:paraId="1B5C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1012B7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138</w:t>
            </w:r>
          </w:p>
        </w:tc>
        <w:tc>
          <w:tcPr>
            <w:tcW w:w="956" w:type="dxa"/>
            <w:vMerge w:val="continue"/>
            <w:vAlign w:val="center"/>
          </w:tcPr>
          <w:p w14:paraId="54EE6EEB">
            <w:pPr>
              <w:spacing w:line="360" w:lineRule="auto"/>
              <w:ind w:right="210"/>
              <w:rPr>
                <w:rFonts w:ascii="宋体" w:hAnsi="宋体" w:cs="宋体"/>
                <w:sz w:val="24"/>
              </w:rPr>
            </w:pPr>
          </w:p>
        </w:tc>
        <w:tc>
          <w:tcPr>
            <w:tcW w:w="2729" w:type="dxa"/>
            <w:vMerge w:val="continue"/>
            <w:vAlign w:val="center"/>
          </w:tcPr>
          <w:p w14:paraId="5A2207CF">
            <w:pPr>
              <w:spacing w:line="360" w:lineRule="auto"/>
              <w:ind w:right="210"/>
              <w:rPr>
                <w:rFonts w:ascii="宋体" w:hAnsi="宋体" w:cs="宋体"/>
                <w:sz w:val="24"/>
              </w:rPr>
            </w:pPr>
          </w:p>
        </w:tc>
        <w:tc>
          <w:tcPr>
            <w:tcW w:w="3991" w:type="dxa"/>
            <w:vAlign w:val="center"/>
          </w:tcPr>
          <w:p w14:paraId="66927341">
            <w:pPr>
              <w:spacing w:line="360" w:lineRule="auto"/>
              <w:ind w:right="210"/>
              <w:rPr>
                <w:rFonts w:ascii="宋体" w:hAnsi="宋体" w:cs="宋体"/>
                <w:sz w:val="24"/>
              </w:rPr>
            </w:pPr>
            <w:r>
              <w:rPr>
                <w:rFonts w:hint="eastAsia" w:ascii="宋体" w:hAnsi="宋体" w:cs="宋体"/>
                <w:sz w:val="24"/>
              </w:rPr>
              <w:t>预制模板预览与加载模块</w:t>
            </w:r>
          </w:p>
        </w:tc>
      </w:tr>
      <w:tr w14:paraId="5871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25E114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139</w:t>
            </w:r>
          </w:p>
        </w:tc>
        <w:tc>
          <w:tcPr>
            <w:tcW w:w="956" w:type="dxa"/>
            <w:vMerge w:val="continue"/>
            <w:vAlign w:val="center"/>
          </w:tcPr>
          <w:p w14:paraId="2DC9A6BD">
            <w:pPr>
              <w:spacing w:line="360" w:lineRule="auto"/>
              <w:ind w:right="210"/>
              <w:rPr>
                <w:rFonts w:ascii="宋体" w:hAnsi="宋体" w:cs="宋体"/>
                <w:sz w:val="24"/>
              </w:rPr>
            </w:pPr>
          </w:p>
        </w:tc>
        <w:tc>
          <w:tcPr>
            <w:tcW w:w="2729" w:type="dxa"/>
            <w:vMerge w:val="continue"/>
            <w:vAlign w:val="center"/>
          </w:tcPr>
          <w:p w14:paraId="2C0E6140">
            <w:pPr>
              <w:spacing w:line="360" w:lineRule="auto"/>
              <w:ind w:right="210"/>
              <w:rPr>
                <w:rFonts w:ascii="宋体" w:hAnsi="宋体" w:cs="宋体"/>
                <w:sz w:val="24"/>
              </w:rPr>
            </w:pPr>
          </w:p>
        </w:tc>
        <w:tc>
          <w:tcPr>
            <w:tcW w:w="3991" w:type="dxa"/>
            <w:vAlign w:val="center"/>
          </w:tcPr>
          <w:p w14:paraId="3EB59DC1">
            <w:pPr>
              <w:spacing w:line="360" w:lineRule="auto"/>
              <w:ind w:right="210"/>
              <w:rPr>
                <w:rFonts w:ascii="宋体" w:hAnsi="宋体" w:cs="宋体"/>
                <w:sz w:val="24"/>
              </w:rPr>
            </w:pPr>
            <w:r>
              <w:rPr>
                <w:rFonts w:hint="eastAsia" w:ascii="宋体" w:hAnsi="宋体" w:cs="宋体"/>
                <w:sz w:val="24"/>
              </w:rPr>
              <w:t>节点参数配置管理模块</w:t>
            </w:r>
          </w:p>
        </w:tc>
      </w:tr>
      <w:tr w14:paraId="5F4B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2340BC5">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140</w:t>
            </w:r>
          </w:p>
        </w:tc>
        <w:tc>
          <w:tcPr>
            <w:tcW w:w="956" w:type="dxa"/>
            <w:vMerge w:val="continue"/>
            <w:vAlign w:val="center"/>
          </w:tcPr>
          <w:p w14:paraId="41B44DD9">
            <w:pPr>
              <w:spacing w:line="360" w:lineRule="auto"/>
              <w:ind w:right="210"/>
              <w:rPr>
                <w:rFonts w:ascii="宋体" w:hAnsi="宋体" w:cs="宋体"/>
                <w:sz w:val="24"/>
              </w:rPr>
            </w:pPr>
          </w:p>
        </w:tc>
        <w:tc>
          <w:tcPr>
            <w:tcW w:w="2729" w:type="dxa"/>
            <w:vMerge w:val="continue"/>
            <w:vAlign w:val="center"/>
          </w:tcPr>
          <w:p w14:paraId="3D1B4A09">
            <w:pPr>
              <w:spacing w:line="360" w:lineRule="auto"/>
              <w:ind w:right="210"/>
              <w:rPr>
                <w:rFonts w:ascii="宋体" w:hAnsi="宋体" w:cs="宋体"/>
                <w:sz w:val="24"/>
              </w:rPr>
            </w:pPr>
          </w:p>
        </w:tc>
        <w:tc>
          <w:tcPr>
            <w:tcW w:w="3991" w:type="dxa"/>
            <w:vAlign w:val="center"/>
          </w:tcPr>
          <w:p w14:paraId="5AF40AB1">
            <w:pPr>
              <w:spacing w:line="360" w:lineRule="auto"/>
              <w:ind w:right="210"/>
              <w:rPr>
                <w:rFonts w:ascii="宋体" w:hAnsi="宋体" w:cs="宋体"/>
                <w:sz w:val="24"/>
              </w:rPr>
            </w:pPr>
            <w:r>
              <w:rPr>
                <w:rFonts w:hint="eastAsia" w:ascii="宋体" w:hAnsi="宋体" w:cs="宋体"/>
                <w:sz w:val="24"/>
              </w:rPr>
              <w:t>流程校验模块</w:t>
            </w:r>
          </w:p>
        </w:tc>
      </w:tr>
      <w:tr w14:paraId="5217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EB74D0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141</w:t>
            </w:r>
          </w:p>
        </w:tc>
        <w:tc>
          <w:tcPr>
            <w:tcW w:w="956" w:type="dxa"/>
            <w:vMerge w:val="continue"/>
            <w:vAlign w:val="center"/>
          </w:tcPr>
          <w:p w14:paraId="3913F8F7">
            <w:pPr>
              <w:spacing w:line="360" w:lineRule="auto"/>
              <w:ind w:right="210"/>
              <w:rPr>
                <w:rFonts w:ascii="宋体" w:hAnsi="宋体" w:cs="宋体"/>
                <w:sz w:val="24"/>
              </w:rPr>
            </w:pPr>
          </w:p>
        </w:tc>
        <w:tc>
          <w:tcPr>
            <w:tcW w:w="2729" w:type="dxa"/>
            <w:vMerge w:val="continue"/>
            <w:vAlign w:val="center"/>
          </w:tcPr>
          <w:p w14:paraId="4E42DE44">
            <w:pPr>
              <w:spacing w:line="360" w:lineRule="auto"/>
              <w:ind w:right="210"/>
              <w:rPr>
                <w:rFonts w:ascii="宋体" w:hAnsi="宋体" w:cs="宋体"/>
                <w:sz w:val="24"/>
              </w:rPr>
            </w:pPr>
          </w:p>
        </w:tc>
        <w:tc>
          <w:tcPr>
            <w:tcW w:w="3991" w:type="dxa"/>
            <w:vAlign w:val="center"/>
          </w:tcPr>
          <w:p w14:paraId="7655BBEE">
            <w:pPr>
              <w:spacing w:line="360" w:lineRule="auto"/>
              <w:ind w:right="210"/>
              <w:rPr>
                <w:rFonts w:ascii="宋体" w:hAnsi="宋体" w:cs="宋体"/>
                <w:sz w:val="24"/>
              </w:rPr>
            </w:pPr>
            <w:r>
              <w:rPr>
                <w:rFonts w:hint="eastAsia" w:ascii="宋体" w:hAnsi="宋体" w:cs="宋体"/>
                <w:sz w:val="24"/>
              </w:rPr>
              <w:t>流程版本管理模块</w:t>
            </w:r>
          </w:p>
        </w:tc>
      </w:tr>
      <w:tr w14:paraId="53F9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AF6A88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142</w:t>
            </w:r>
          </w:p>
        </w:tc>
        <w:tc>
          <w:tcPr>
            <w:tcW w:w="956" w:type="dxa"/>
            <w:vMerge w:val="continue"/>
            <w:vAlign w:val="center"/>
          </w:tcPr>
          <w:p w14:paraId="13ACA4E1">
            <w:pPr>
              <w:spacing w:line="360" w:lineRule="auto"/>
              <w:ind w:right="210"/>
              <w:rPr>
                <w:rFonts w:ascii="宋体" w:hAnsi="宋体" w:cs="宋体"/>
                <w:sz w:val="24"/>
              </w:rPr>
            </w:pPr>
          </w:p>
        </w:tc>
        <w:tc>
          <w:tcPr>
            <w:tcW w:w="2729" w:type="dxa"/>
            <w:vMerge w:val="continue"/>
            <w:vAlign w:val="center"/>
          </w:tcPr>
          <w:p w14:paraId="613E1132">
            <w:pPr>
              <w:spacing w:line="360" w:lineRule="auto"/>
              <w:ind w:right="210"/>
              <w:rPr>
                <w:rFonts w:ascii="宋体" w:hAnsi="宋体" w:cs="宋体"/>
                <w:sz w:val="24"/>
              </w:rPr>
            </w:pPr>
          </w:p>
        </w:tc>
        <w:tc>
          <w:tcPr>
            <w:tcW w:w="3991" w:type="dxa"/>
            <w:vAlign w:val="center"/>
          </w:tcPr>
          <w:p w14:paraId="2526939E">
            <w:pPr>
              <w:spacing w:line="360" w:lineRule="auto"/>
              <w:ind w:right="210"/>
              <w:rPr>
                <w:rFonts w:ascii="宋体" w:hAnsi="宋体" w:cs="宋体"/>
                <w:sz w:val="24"/>
              </w:rPr>
            </w:pPr>
            <w:r>
              <w:rPr>
                <w:rFonts w:hint="eastAsia" w:ascii="宋体" w:hAnsi="宋体" w:cs="宋体"/>
                <w:sz w:val="24"/>
              </w:rPr>
              <w:t>流程优先级配置管理模块</w:t>
            </w:r>
          </w:p>
        </w:tc>
      </w:tr>
      <w:tr w14:paraId="3EFA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1A6605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143</w:t>
            </w:r>
          </w:p>
        </w:tc>
        <w:tc>
          <w:tcPr>
            <w:tcW w:w="956" w:type="dxa"/>
            <w:vMerge w:val="continue"/>
            <w:vAlign w:val="center"/>
          </w:tcPr>
          <w:p w14:paraId="56CAB428">
            <w:pPr>
              <w:spacing w:line="360" w:lineRule="auto"/>
              <w:ind w:right="210"/>
              <w:rPr>
                <w:rFonts w:ascii="宋体" w:hAnsi="宋体" w:cs="宋体"/>
                <w:sz w:val="24"/>
              </w:rPr>
            </w:pPr>
          </w:p>
        </w:tc>
        <w:tc>
          <w:tcPr>
            <w:tcW w:w="2729" w:type="dxa"/>
            <w:vMerge w:val="continue"/>
            <w:vAlign w:val="center"/>
          </w:tcPr>
          <w:p w14:paraId="396E5878">
            <w:pPr>
              <w:spacing w:line="360" w:lineRule="auto"/>
              <w:ind w:right="210"/>
              <w:rPr>
                <w:rFonts w:ascii="宋体" w:hAnsi="宋体" w:cs="宋体"/>
                <w:sz w:val="24"/>
              </w:rPr>
            </w:pPr>
          </w:p>
        </w:tc>
        <w:tc>
          <w:tcPr>
            <w:tcW w:w="3991" w:type="dxa"/>
            <w:vAlign w:val="center"/>
          </w:tcPr>
          <w:p w14:paraId="5944C9AF">
            <w:pPr>
              <w:spacing w:line="360" w:lineRule="auto"/>
              <w:ind w:right="210"/>
              <w:rPr>
                <w:rFonts w:ascii="宋体" w:hAnsi="宋体" w:cs="宋体"/>
                <w:sz w:val="24"/>
              </w:rPr>
            </w:pPr>
            <w:r>
              <w:rPr>
                <w:rFonts w:hint="eastAsia" w:ascii="宋体" w:hAnsi="宋体" w:cs="宋体"/>
                <w:sz w:val="24"/>
              </w:rPr>
              <w:t>流程执行失败策略配置管理模块</w:t>
            </w:r>
          </w:p>
        </w:tc>
      </w:tr>
      <w:tr w14:paraId="6F12C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F951D7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144</w:t>
            </w:r>
          </w:p>
        </w:tc>
        <w:tc>
          <w:tcPr>
            <w:tcW w:w="956" w:type="dxa"/>
            <w:vMerge w:val="continue"/>
            <w:vAlign w:val="center"/>
          </w:tcPr>
          <w:p w14:paraId="36994CA1">
            <w:pPr>
              <w:spacing w:line="360" w:lineRule="auto"/>
              <w:ind w:right="210"/>
              <w:rPr>
                <w:rFonts w:ascii="宋体" w:hAnsi="宋体" w:cs="宋体"/>
                <w:sz w:val="24"/>
              </w:rPr>
            </w:pPr>
          </w:p>
        </w:tc>
        <w:tc>
          <w:tcPr>
            <w:tcW w:w="2729" w:type="dxa"/>
            <w:vMerge w:val="continue"/>
            <w:vAlign w:val="center"/>
          </w:tcPr>
          <w:p w14:paraId="321D9EDF">
            <w:pPr>
              <w:spacing w:line="360" w:lineRule="auto"/>
              <w:ind w:right="210"/>
              <w:rPr>
                <w:rFonts w:ascii="宋体" w:hAnsi="宋体" w:cs="宋体"/>
                <w:sz w:val="24"/>
              </w:rPr>
            </w:pPr>
          </w:p>
        </w:tc>
        <w:tc>
          <w:tcPr>
            <w:tcW w:w="3991" w:type="dxa"/>
            <w:vAlign w:val="center"/>
          </w:tcPr>
          <w:p w14:paraId="35649772">
            <w:pPr>
              <w:spacing w:line="360" w:lineRule="auto"/>
              <w:ind w:right="210"/>
              <w:rPr>
                <w:rFonts w:ascii="宋体" w:hAnsi="宋体" w:cs="宋体"/>
                <w:sz w:val="24"/>
              </w:rPr>
            </w:pPr>
            <w:r>
              <w:rPr>
                <w:rFonts w:hint="eastAsia" w:ascii="宋体" w:hAnsi="宋体" w:cs="宋体"/>
                <w:sz w:val="24"/>
              </w:rPr>
              <w:t>流程结果广播与告警模块</w:t>
            </w:r>
          </w:p>
        </w:tc>
      </w:tr>
      <w:tr w14:paraId="2955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D6A825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145</w:t>
            </w:r>
          </w:p>
        </w:tc>
        <w:tc>
          <w:tcPr>
            <w:tcW w:w="956" w:type="dxa"/>
            <w:vMerge w:val="continue"/>
            <w:vAlign w:val="center"/>
          </w:tcPr>
          <w:p w14:paraId="3A17BD7E">
            <w:pPr>
              <w:spacing w:line="360" w:lineRule="auto"/>
              <w:ind w:right="210"/>
              <w:rPr>
                <w:rFonts w:ascii="宋体" w:hAnsi="宋体" w:cs="宋体"/>
                <w:sz w:val="24"/>
              </w:rPr>
            </w:pPr>
          </w:p>
        </w:tc>
        <w:tc>
          <w:tcPr>
            <w:tcW w:w="2729" w:type="dxa"/>
            <w:vMerge w:val="continue"/>
            <w:vAlign w:val="center"/>
          </w:tcPr>
          <w:p w14:paraId="3BCD5BD9">
            <w:pPr>
              <w:spacing w:line="360" w:lineRule="auto"/>
              <w:ind w:right="210"/>
              <w:rPr>
                <w:rFonts w:ascii="宋体" w:hAnsi="宋体" w:cs="宋体"/>
                <w:sz w:val="24"/>
              </w:rPr>
            </w:pPr>
          </w:p>
        </w:tc>
        <w:tc>
          <w:tcPr>
            <w:tcW w:w="3991" w:type="dxa"/>
            <w:vAlign w:val="center"/>
          </w:tcPr>
          <w:p w14:paraId="50495BD6">
            <w:pPr>
              <w:spacing w:line="360" w:lineRule="auto"/>
              <w:ind w:right="210"/>
              <w:rPr>
                <w:rFonts w:ascii="宋体" w:hAnsi="宋体" w:cs="宋体"/>
                <w:sz w:val="24"/>
              </w:rPr>
            </w:pPr>
            <w:r>
              <w:rPr>
                <w:rFonts w:hint="eastAsia" w:ascii="宋体" w:hAnsi="宋体" w:cs="宋体"/>
                <w:sz w:val="24"/>
              </w:rPr>
              <w:t>流程节点关联配置与管理维护模块</w:t>
            </w:r>
          </w:p>
        </w:tc>
      </w:tr>
      <w:tr w14:paraId="492B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F5132F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146</w:t>
            </w:r>
          </w:p>
        </w:tc>
        <w:tc>
          <w:tcPr>
            <w:tcW w:w="956" w:type="dxa"/>
            <w:vMerge w:val="continue"/>
            <w:vAlign w:val="center"/>
          </w:tcPr>
          <w:p w14:paraId="291C2FB4">
            <w:pPr>
              <w:spacing w:line="360" w:lineRule="auto"/>
              <w:ind w:right="210"/>
              <w:rPr>
                <w:rFonts w:ascii="宋体" w:hAnsi="宋体" w:cs="宋体"/>
                <w:sz w:val="24"/>
              </w:rPr>
            </w:pPr>
          </w:p>
        </w:tc>
        <w:tc>
          <w:tcPr>
            <w:tcW w:w="2729" w:type="dxa"/>
            <w:vMerge w:val="restart"/>
            <w:vAlign w:val="center"/>
          </w:tcPr>
          <w:p w14:paraId="395ED24D">
            <w:pPr>
              <w:spacing w:line="360" w:lineRule="auto"/>
              <w:ind w:right="210"/>
              <w:rPr>
                <w:rFonts w:ascii="宋体" w:hAnsi="宋体" w:cs="宋体"/>
                <w:sz w:val="24"/>
              </w:rPr>
            </w:pPr>
            <w:r>
              <w:rPr>
                <w:rFonts w:hint="eastAsia" w:ascii="宋体" w:hAnsi="宋体" w:cs="宋体"/>
                <w:sz w:val="24"/>
              </w:rPr>
              <w:t>业务运行调度子系统</w:t>
            </w:r>
          </w:p>
        </w:tc>
        <w:tc>
          <w:tcPr>
            <w:tcW w:w="3991" w:type="dxa"/>
            <w:vAlign w:val="center"/>
          </w:tcPr>
          <w:p w14:paraId="05B69983">
            <w:pPr>
              <w:spacing w:line="360" w:lineRule="auto"/>
              <w:ind w:right="210"/>
              <w:rPr>
                <w:rFonts w:ascii="宋体" w:hAnsi="宋体" w:cs="宋体"/>
                <w:sz w:val="24"/>
              </w:rPr>
            </w:pPr>
            <w:r>
              <w:rPr>
                <w:rFonts w:hint="eastAsia" w:ascii="宋体" w:hAnsi="宋体" w:cs="宋体"/>
                <w:sz w:val="24"/>
              </w:rPr>
              <w:t>负载均衡策略配置与管理维护模块</w:t>
            </w:r>
          </w:p>
        </w:tc>
      </w:tr>
      <w:tr w14:paraId="69FB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23B7CD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147</w:t>
            </w:r>
          </w:p>
        </w:tc>
        <w:tc>
          <w:tcPr>
            <w:tcW w:w="956" w:type="dxa"/>
            <w:vMerge w:val="continue"/>
            <w:vAlign w:val="center"/>
          </w:tcPr>
          <w:p w14:paraId="2F3039B7">
            <w:pPr>
              <w:spacing w:line="360" w:lineRule="auto"/>
              <w:ind w:right="210"/>
              <w:rPr>
                <w:rFonts w:ascii="宋体" w:hAnsi="宋体" w:cs="宋体"/>
                <w:sz w:val="24"/>
              </w:rPr>
            </w:pPr>
          </w:p>
        </w:tc>
        <w:tc>
          <w:tcPr>
            <w:tcW w:w="2729" w:type="dxa"/>
            <w:vMerge w:val="continue"/>
            <w:vAlign w:val="center"/>
          </w:tcPr>
          <w:p w14:paraId="6822E883">
            <w:pPr>
              <w:spacing w:line="360" w:lineRule="auto"/>
              <w:ind w:right="210"/>
              <w:rPr>
                <w:rFonts w:ascii="宋体" w:hAnsi="宋体" w:cs="宋体"/>
                <w:sz w:val="24"/>
              </w:rPr>
            </w:pPr>
          </w:p>
        </w:tc>
        <w:tc>
          <w:tcPr>
            <w:tcW w:w="3991" w:type="dxa"/>
            <w:vAlign w:val="center"/>
          </w:tcPr>
          <w:p w14:paraId="1E3ECAED">
            <w:pPr>
              <w:spacing w:line="360" w:lineRule="auto"/>
              <w:ind w:right="210"/>
              <w:rPr>
                <w:rFonts w:ascii="宋体" w:hAnsi="宋体" w:cs="宋体"/>
                <w:sz w:val="24"/>
              </w:rPr>
            </w:pPr>
            <w:r>
              <w:rPr>
                <w:rFonts w:hint="eastAsia" w:ascii="宋体" w:hAnsi="宋体" w:cs="宋体"/>
                <w:sz w:val="24"/>
              </w:rPr>
              <w:t>业务流程数据查询提取模块</w:t>
            </w:r>
          </w:p>
        </w:tc>
      </w:tr>
      <w:tr w14:paraId="6301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3F7914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148</w:t>
            </w:r>
          </w:p>
        </w:tc>
        <w:tc>
          <w:tcPr>
            <w:tcW w:w="956" w:type="dxa"/>
            <w:vMerge w:val="continue"/>
            <w:vAlign w:val="center"/>
          </w:tcPr>
          <w:p w14:paraId="7B8E5106">
            <w:pPr>
              <w:spacing w:line="360" w:lineRule="auto"/>
              <w:ind w:right="210"/>
              <w:rPr>
                <w:rFonts w:ascii="宋体" w:hAnsi="宋体" w:cs="宋体"/>
                <w:sz w:val="24"/>
              </w:rPr>
            </w:pPr>
          </w:p>
        </w:tc>
        <w:tc>
          <w:tcPr>
            <w:tcW w:w="2729" w:type="dxa"/>
            <w:vMerge w:val="continue"/>
            <w:vAlign w:val="center"/>
          </w:tcPr>
          <w:p w14:paraId="1DC73E68">
            <w:pPr>
              <w:spacing w:line="360" w:lineRule="auto"/>
              <w:ind w:right="210"/>
              <w:rPr>
                <w:rFonts w:ascii="宋体" w:hAnsi="宋体" w:cs="宋体"/>
                <w:sz w:val="24"/>
              </w:rPr>
            </w:pPr>
          </w:p>
        </w:tc>
        <w:tc>
          <w:tcPr>
            <w:tcW w:w="3991" w:type="dxa"/>
            <w:vAlign w:val="center"/>
          </w:tcPr>
          <w:p w14:paraId="7FB1CC8E">
            <w:pPr>
              <w:spacing w:line="360" w:lineRule="auto"/>
              <w:ind w:right="210"/>
              <w:rPr>
                <w:rFonts w:ascii="宋体" w:hAnsi="宋体" w:cs="宋体"/>
                <w:sz w:val="24"/>
              </w:rPr>
            </w:pPr>
            <w:r>
              <w:rPr>
                <w:rFonts w:hint="eastAsia" w:ascii="宋体" w:hAnsi="宋体" w:cs="宋体"/>
                <w:sz w:val="24"/>
              </w:rPr>
              <w:t>业务流程触发任务配置管理模块</w:t>
            </w:r>
          </w:p>
        </w:tc>
      </w:tr>
      <w:tr w14:paraId="2036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8CB1DC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149</w:t>
            </w:r>
          </w:p>
        </w:tc>
        <w:tc>
          <w:tcPr>
            <w:tcW w:w="956" w:type="dxa"/>
            <w:vMerge w:val="continue"/>
            <w:vAlign w:val="center"/>
          </w:tcPr>
          <w:p w14:paraId="33425055">
            <w:pPr>
              <w:spacing w:line="360" w:lineRule="auto"/>
              <w:ind w:right="210"/>
              <w:rPr>
                <w:rFonts w:ascii="宋体" w:hAnsi="宋体" w:cs="宋体"/>
                <w:sz w:val="24"/>
              </w:rPr>
            </w:pPr>
          </w:p>
        </w:tc>
        <w:tc>
          <w:tcPr>
            <w:tcW w:w="2729" w:type="dxa"/>
            <w:vMerge w:val="continue"/>
            <w:vAlign w:val="center"/>
          </w:tcPr>
          <w:p w14:paraId="12109C15">
            <w:pPr>
              <w:spacing w:line="360" w:lineRule="auto"/>
              <w:ind w:right="210"/>
              <w:rPr>
                <w:rFonts w:ascii="宋体" w:hAnsi="宋体" w:cs="宋体"/>
                <w:sz w:val="24"/>
              </w:rPr>
            </w:pPr>
          </w:p>
        </w:tc>
        <w:tc>
          <w:tcPr>
            <w:tcW w:w="3991" w:type="dxa"/>
            <w:vAlign w:val="center"/>
          </w:tcPr>
          <w:p w14:paraId="224084E2">
            <w:pPr>
              <w:spacing w:line="360" w:lineRule="auto"/>
              <w:ind w:right="210"/>
              <w:rPr>
                <w:rFonts w:ascii="宋体" w:hAnsi="宋体" w:cs="宋体"/>
                <w:sz w:val="24"/>
              </w:rPr>
            </w:pPr>
            <w:r>
              <w:rPr>
                <w:rFonts w:hint="eastAsia" w:ascii="宋体" w:hAnsi="宋体" w:cs="宋体"/>
                <w:sz w:val="24"/>
              </w:rPr>
              <w:t>业务流程手动触发运行模块</w:t>
            </w:r>
          </w:p>
        </w:tc>
      </w:tr>
      <w:tr w14:paraId="2A0E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813C06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150</w:t>
            </w:r>
          </w:p>
        </w:tc>
        <w:tc>
          <w:tcPr>
            <w:tcW w:w="956" w:type="dxa"/>
            <w:vMerge w:val="continue"/>
            <w:vAlign w:val="center"/>
          </w:tcPr>
          <w:p w14:paraId="58C8FC85">
            <w:pPr>
              <w:spacing w:line="360" w:lineRule="auto"/>
              <w:ind w:right="210"/>
              <w:rPr>
                <w:rFonts w:ascii="宋体" w:hAnsi="宋体" w:cs="宋体"/>
                <w:sz w:val="24"/>
              </w:rPr>
            </w:pPr>
          </w:p>
        </w:tc>
        <w:tc>
          <w:tcPr>
            <w:tcW w:w="2729" w:type="dxa"/>
            <w:vMerge w:val="continue"/>
            <w:vAlign w:val="center"/>
          </w:tcPr>
          <w:p w14:paraId="318C50A3">
            <w:pPr>
              <w:spacing w:line="360" w:lineRule="auto"/>
              <w:ind w:right="210"/>
              <w:rPr>
                <w:rFonts w:ascii="宋体" w:hAnsi="宋体" w:cs="宋体"/>
                <w:sz w:val="24"/>
              </w:rPr>
            </w:pPr>
          </w:p>
        </w:tc>
        <w:tc>
          <w:tcPr>
            <w:tcW w:w="3991" w:type="dxa"/>
            <w:vAlign w:val="center"/>
          </w:tcPr>
          <w:p w14:paraId="6EFE3A47">
            <w:pPr>
              <w:spacing w:line="360" w:lineRule="auto"/>
              <w:ind w:right="210"/>
              <w:rPr>
                <w:rFonts w:ascii="宋体" w:hAnsi="宋体" w:cs="宋体"/>
                <w:sz w:val="24"/>
              </w:rPr>
            </w:pPr>
            <w:r>
              <w:rPr>
                <w:rFonts w:hint="eastAsia" w:ascii="宋体" w:hAnsi="宋体" w:cs="宋体"/>
                <w:sz w:val="24"/>
              </w:rPr>
              <w:t>业务流程运行控制模块</w:t>
            </w:r>
          </w:p>
        </w:tc>
      </w:tr>
      <w:tr w14:paraId="79CC5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19F670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151</w:t>
            </w:r>
          </w:p>
        </w:tc>
        <w:tc>
          <w:tcPr>
            <w:tcW w:w="956" w:type="dxa"/>
            <w:vMerge w:val="continue"/>
            <w:vAlign w:val="center"/>
          </w:tcPr>
          <w:p w14:paraId="2B3F50C1">
            <w:pPr>
              <w:spacing w:line="360" w:lineRule="auto"/>
              <w:ind w:right="210"/>
              <w:rPr>
                <w:rFonts w:ascii="宋体" w:hAnsi="宋体" w:cs="宋体"/>
                <w:sz w:val="24"/>
              </w:rPr>
            </w:pPr>
          </w:p>
        </w:tc>
        <w:tc>
          <w:tcPr>
            <w:tcW w:w="2729" w:type="dxa"/>
            <w:vMerge w:val="continue"/>
            <w:vAlign w:val="center"/>
          </w:tcPr>
          <w:p w14:paraId="3709C937">
            <w:pPr>
              <w:spacing w:line="360" w:lineRule="auto"/>
              <w:ind w:right="210"/>
              <w:rPr>
                <w:rFonts w:ascii="宋体" w:hAnsi="宋体" w:cs="宋体"/>
                <w:sz w:val="24"/>
              </w:rPr>
            </w:pPr>
          </w:p>
        </w:tc>
        <w:tc>
          <w:tcPr>
            <w:tcW w:w="3991" w:type="dxa"/>
            <w:vAlign w:val="center"/>
          </w:tcPr>
          <w:p w14:paraId="0D79194D">
            <w:pPr>
              <w:spacing w:line="360" w:lineRule="auto"/>
              <w:ind w:right="210"/>
              <w:rPr>
                <w:rFonts w:ascii="宋体" w:hAnsi="宋体" w:cs="宋体"/>
                <w:sz w:val="24"/>
              </w:rPr>
            </w:pPr>
            <w:r>
              <w:rPr>
                <w:rFonts w:hint="eastAsia" w:ascii="宋体" w:hAnsi="宋体" w:cs="宋体"/>
                <w:sz w:val="24"/>
              </w:rPr>
              <w:t>流程运行进度获取显示模块</w:t>
            </w:r>
          </w:p>
        </w:tc>
      </w:tr>
      <w:tr w14:paraId="22F4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FF3C6E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152</w:t>
            </w:r>
          </w:p>
        </w:tc>
        <w:tc>
          <w:tcPr>
            <w:tcW w:w="956" w:type="dxa"/>
            <w:vMerge w:val="continue"/>
            <w:vAlign w:val="center"/>
          </w:tcPr>
          <w:p w14:paraId="36222253">
            <w:pPr>
              <w:spacing w:line="360" w:lineRule="auto"/>
              <w:ind w:right="210"/>
              <w:rPr>
                <w:rFonts w:ascii="宋体" w:hAnsi="宋体" w:cs="宋体"/>
                <w:sz w:val="24"/>
              </w:rPr>
            </w:pPr>
          </w:p>
        </w:tc>
        <w:tc>
          <w:tcPr>
            <w:tcW w:w="2729" w:type="dxa"/>
            <w:vMerge w:val="continue"/>
            <w:vAlign w:val="center"/>
          </w:tcPr>
          <w:p w14:paraId="568B898A">
            <w:pPr>
              <w:spacing w:line="360" w:lineRule="auto"/>
              <w:ind w:right="210"/>
              <w:rPr>
                <w:rFonts w:ascii="宋体" w:hAnsi="宋体" w:cs="宋体"/>
                <w:sz w:val="24"/>
              </w:rPr>
            </w:pPr>
          </w:p>
        </w:tc>
        <w:tc>
          <w:tcPr>
            <w:tcW w:w="3991" w:type="dxa"/>
            <w:vAlign w:val="center"/>
          </w:tcPr>
          <w:p w14:paraId="42286699">
            <w:pPr>
              <w:spacing w:line="360" w:lineRule="auto"/>
              <w:ind w:right="210"/>
              <w:rPr>
                <w:rFonts w:ascii="宋体" w:hAnsi="宋体" w:cs="宋体"/>
                <w:sz w:val="24"/>
              </w:rPr>
            </w:pPr>
            <w:r>
              <w:rPr>
                <w:rFonts w:hint="eastAsia" w:ascii="宋体" w:hAnsi="宋体" w:cs="宋体"/>
                <w:sz w:val="24"/>
              </w:rPr>
              <w:t>流程节点日志获取显示模块</w:t>
            </w:r>
          </w:p>
        </w:tc>
      </w:tr>
      <w:tr w14:paraId="3762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52547FD">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153</w:t>
            </w:r>
          </w:p>
        </w:tc>
        <w:tc>
          <w:tcPr>
            <w:tcW w:w="956" w:type="dxa"/>
            <w:vMerge w:val="continue"/>
            <w:vAlign w:val="center"/>
          </w:tcPr>
          <w:p w14:paraId="224769D0">
            <w:pPr>
              <w:spacing w:line="360" w:lineRule="auto"/>
              <w:ind w:right="210"/>
              <w:rPr>
                <w:rFonts w:ascii="宋体" w:hAnsi="宋体" w:cs="宋体"/>
                <w:sz w:val="24"/>
              </w:rPr>
            </w:pPr>
          </w:p>
        </w:tc>
        <w:tc>
          <w:tcPr>
            <w:tcW w:w="2729" w:type="dxa"/>
            <w:vMerge w:val="continue"/>
            <w:vAlign w:val="center"/>
          </w:tcPr>
          <w:p w14:paraId="28B30D2E">
            <w:pPr>
              <w:spacing w:line="360" w:lineRule="auto"/>
              <w:ind w:right="210"/>
              <w:rPr>
                <w:rFonts w:ascii="宋体" w:hAnsi="宋体" w:cs="宋体"/>
                <w:sz w:val="24"/>
              </w:rPr>
            </w:pPr>
          </w:p>
        </w:tc>
        <w:tc>
          <w:tcPr>
            <w:tcW w:w="3991" w:type="dxa"/>
            <w:vAlign w:val="center"/>
          </w:tcPr>
          <w:p w14:paraId="780D7586">
            <w:pPr>
              <w:spacing w:line="360" w:lineRule="auto"/>
              <w:ind w:right="210"/>
              <w:rPr>
                <w:rFonts w:ascii="宋体" w:hAnsi="宋体" w:cs="宋体"/>
                <w:sz w:val="24"/>
              </w:rPr>
            </w:pPr>
            <w:r>
              <w:rPr>
                <w:rFonts w:hint="eastAsia" w:ascii="宋体" w:hAnsi="宋体" w:cs="宋体"/>
                <w:sz w:val="24"/>
              </w:rPr>
              <w:t>流程节点输出浏览显示模块</w:t>
            </w:r>
          </w:p>
        </w:tc>
      </w:tr>
      <w:tr w14:paraId="59F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B70589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154</w:t>
            </w:r>
          </w:p>
        </w:tc>
        <w:tc>
          <w:tcPr>
            <w:tcW w:w="956" w:type="dxa"/>
            <w:vMerge w:val="continue"/>
            <w:vAlign w:val="center"/>
          </w:tcPr>
          <w:p w14:paraId="000423C1">
            <w:pPr>
              <w:spacing w:line="360" w:lineRule="auto"/>
              <w:ind w:right="210"/>
              <w:rPr>
                <w:rFonts w:ascii="宋体" w:hAnsi="宋体" w:cs="宋体"/>
                <w:sz w:val="24"/>
              </w:rPr>
            </w:pPr>
          </w:p>
        </w:tc>
        <w:tc>
          <w:tcPr>
            <w:tcW w:w="2729" w:type="dxa"/>
            <w:vMerge w:val="continue"/>
            <w:vAlign w:val="center"/>
          </w:tcPr>
          <w:p w14:paraId="39DC56BD">
            <w:pPr>
              <w:spacing w:line="360" w:lineRule="auto"/>
              <w:ind w:right="210"/>
              <w:rPr>
                <w:rFonts w:ascii="宋体" w:hAnsi="宋体" w:cs="宋体"/>
                <w:sz w:val="24"/>
              </w:rPr>
            </w:pPr>
          </w:p>
        </w:tc>
        <w:tc>
          <w:tcPr>
            <w:tcW w:w="3991" w:type="dxa"/>
            <w:vAlign w:val="center"/>
          </w:tcPr>
          <w:p w14:paraId="54F87045">
            <w:pPr>
              <w:spacing w:line="360" w:lineRule="auto"/>
              <w:ind w:right="210"/>
              <w:rPr>
                <w:rFonts w:ascii="宋体" w:hAnsi="宋体" w:cs="宋体"/>
                <w:sz w:val="24"/>
              </w:rPr>
            </w:pPr>
            <w:r>
              <w:rPr>
                <w:rFonts w:hint="eastAsia" w:ascii="宋体" w:hAnsi="宋体" w:cs="宋体"/>
                <w:sz w:val="24"/>
              </w:rPr>
              <w:t>流程运行日志查询检索模块</w:t>
            </w:r>
          </w:p>
        </w:tc>
      </w:tr>
      <w:tr w14:paraId="7A41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6424D0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155</w:t>
            </w:r>
          </w:p>
        </w:tc>
        <w:tc>
          <w:tcPr>
            <w:tcW w:w="956" w:type="dxa"/>
            <w:vMerge w:val="continue"/>
            <w:vAlign w:val="center"/>
          </w:tcPr>
          <w:p w14:paraId="0891F57D">
            <w:pPr>
              <w:spacing w:line="360" w:lineRule="auto"/>
              <w:ind w:right="210"/>
              <w:rPr>
                <w:rFonts w:ascii="宋体" w:hAnsi="宋体" w:cs="宋体"/>
                <w:sz w:val="24"/>
              </w:rPr>
            </w:pPr>
          </w:p>
        </w:tc>
        <w:tc>
          <w:tcPr>
            <w:tcW w:w="2729" w:type="dxa"/>
            <w:vMerge w:val="continue"/>
            <w:vAlign w:val="center"/>
          </w:tcPr>
          <w:p w14:paraId="62837E1F">
            <w:pPr>
              <w:spacing w:line="360" w:lineRule="auto"/>
              <w:ind w:right="210"/>
              <w:rPr>
                <w:rFonts w:ascii="宋体" w:hAnsi="宋体" w:cs="宋体"/>
                <w:sz w:val="24"/>
              </w:rPr>
            </w:pPr>
          </w:p>
        </w:tc>
        <w:tc>
          <w:tcPr>
            <w:tcW w:w="3991" w:type="dxa"/>
            <w:vAlign w:val="center"/>
          </w:tcPr>
          <w:p w14:paraId="698A5090">
            <w:pPr>
              <w:spacing w:line="360" w:lineRule="auto"/>
              <w:ind w:right="210"/>
              <w:rPr>
                <w:rFonts w:ascii="宋体" w:hAnsi="宋体" w:cs="宋体"/>
                <w:sz w:val="24"/>
              </w:rPr>
            </w:pPr>
            <w:r>
              <w:rPr>
                <w:rFonts w:hint="eastAsia" w:ascii="宋体" w:hAnsi="宋体" w:cs="宋体"/>
                <w:sz w:val="24"/>
              </w:rPr>
              <w:t>流程执行中间结果清理模块</w:t>
            </w:r>
          </w:p>
        </w:tc>
      </w:tr>
      <w:tr w14:paraId="06F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0E4498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156</w:t>
            </w:r>
          </w:p>
        </w:tc>
        <w:tc>
          <w:tcPr>
            <w:tcW w:w="956" w:type="dxa"/>
            <w:vMerge w:val="continue"/>
            <w:vAlign w:val="center"/>
          </w:tcPr>
          <w:p w14:paraId="10E6D449">
            <w:pPr>
              <w:spacing w:line="360" w:lineRule="auto"/>
              <w:ind w:right="210"/>
              <w:rPr>
                <w:rFonts w:ascii="宋体" w:hAnsi="宋体" w:cs="宋体"/>
                <w:sz w:val="24"/>
              </w:rPr>
            </w:pPr>
          </w:p>
        </w:tc>
        <w:tc>
          <w:tcPr>
            <w:tcW w:w="2729" w:type="dxa"/>
            <w:vMerge w:val="continue"/>
            <w:vAlign w:val="center"/>
          </w:tcPr>
          <w:p w14:paraId="026AA620">
            <w:pPr>
              <w:spacing w:line="360" w:lineRule="auto"/>
              <w:ind w:right="210"/>
              <w:rPr>
                <w:rFonts w:ascii="宋体" w:hAnsi="宋体" w:cs="宋体"/>
                <w:sz w:val="24"/>
              </w:rPr>
            </w:pPr>
          </w:p>
        </w:tc>
        <w:tc>
          <w:tcPr>
            <w:tcW w:w="3991" w:type="dxa"/>
            <w:vAlign w:val="center"/>
          </w:tcPr>
          <w:p w14:paraId="5073D68B">
            <w:pPr>
              <w:spacing w:line="360" w:lineRule="auto"/>
              <w:ind w:right="210"/>
              <w:rPr>
                <w:rFonts w:ascii="宋体" w:hAnsi="宋体" w:cs="宋体"/>
                <w:sz w:val="24"/>
              </w:rPr>
            </w:pPr>
            <w:r>
              <w:rPr>
                <w:rFonts w:hint="eastAsia" w:ascii="宋体" w:hAnsi="宋体" w:cs="宋体"/>
                <w:sz w:val="24"/>
              </w:rPr>
              <w:t>流程结果数据监控与归档模块</w:t>
            </w:r>
          </w:p>
        </w:tc>
      </w:tr>
      <w:tr w14:paraId="6B62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E3AFD8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157</w:t>
            </w:r>
          </w:p>
        </w:tc>
        <w:tc>
          <w:tcPr>
            <w:tcW w:w="956" w:type="dxa"/>
            <w:vMerge w:val="continue"/>
            <w:vAlign w:val="center"/>
          </w:tcPr>
          <w:p w14:paraId="481C7EF4">
            <w:pPr>
              <w:spacing w:line="360" w:lineRule="auto"/>
              <w:ind w:right="210"/>
              <w:rPr>
                <w:rFonts w:ascii="宋体" w:hAnsi="宋体" w:cs="宋体"/>
                <w:sz w:val="24"/>
              </w:rPr>
            </w:pPr>
          </w:p>
        </w:tc>
        <w:tc>
          <w:tcPr>
            <w:tcW w:w="2729" w:type="dxa"/>
            <w:vMerge w:val="restart"/>
            <w:vAlign w:val="center"/>
          </w:tcPr>
          <w:p w14:paraId="083F33DB">
            <w:pPr>
              <w:spacing w:line="360" w:lineRule="auto"/>
              <w:ind w:right="210"/>
              <w:rPr>
                <w:rFonts w:ascii="宋体" w:hAnsi="宋体" w:cs="宋体"/>
                <w:sz w:val="24"/>
              </w:rPr>
            </w:pPr>
            <w:r>
              <w:rPr>
                <w:rFonts w:hint="eastAsia" w:ascii="宋体" w:hAnsi="宋体" w:cs="宋体"/>
                <w:sz w:val="24"/>
              </w:rPr>
              <w:t>运行状态监控子系统</w:t>
            </w:r>
          </w:p>
        </w:tc>
        <w:tc>
          <w:tcPr>
            <w:tcW w:w="3991" w:type="dxa"/>
            <w:vAlign w:val="center"/>
          </w:tcPr>
          <w:p w14:paraId="7BB50A88">
            <w:pPr>
              <w:spacing w:line="360" w:lineRule="auto"/>
              <w:ind w:right="210"/>
              <w:rPr>
                <w:rFonts w:ascii="宋体" w:hAnsi="宋体" w:cs="宋体"/>
                <w:sz w:val="24"/>
              </w:rPr>
            </w:pPr>
            <w:r>
              <w:rPr>
                <w:rFonts w:hint="eastAsia" w:ascii="宋体" w:hAnsi="宋体" w:cs="宋体"/>
                <w:sz w:val="24"/>
              </w:rPr>
              <w:t>业务流程状态数据获取模块</w:t>
            </w:r>
          </w:p>
        </w:tc>
      </w:tr>
      <w:tr w14:paraId="39E4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B145F47">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158</w:t>
            </w:r>
          </w:p>
        </w:tc>
        <w:tc>
          <w:tcPr>
            <w:tcW w:w="956" w:type="dxa"/>
            <w:vMerge w:val="continue"/>
            <w:vAlign w:val="center"/>
          </w:tcPr>
          <w:p w14:paraId="4797FB89">
            <w:pPr>
              <w:spacing w:line="360" w:lineRule="auto"/>
              <w:ind w:right="210"/>
              <w:rPr>
                <w:rFonts w:ascii="宋体" w:hAnsi="宋体" w:cs="宋体"/>
                <w:sz w:val="24"/>
              </w:rPr>
            </w:pPr>
          </w:p>
        </w:tc>
        <w:tc>
          <w:tcPr>
            <w:tcW w:w="2729" w:type="dxa"/>
            <w:vMerge w:val="continue"/>
            <w:vAlign w:val="center"/>
          </w:tcPr>
          <w:p w14:paraId="2C99A152">
            <w:pPr>
              <w:spacing w:line="360" w:lineRule="auto"/>
              <w:ind w:right="210"/>
              <w:rPr>
                <w:rFonts w:ascii="宋体" w:hAnsi="宋体" w:cs="宋体"/>
                <w:sz w:val="24"/>
              </w:rPr>
            </w:pPr>
          </w:p>
        </w:tc>
        <w:tc>
          <w:tcPr>
            <w:tcW w:w="3991" w:type="dxa"/>
            <w:vAlign w:val="center"/>
          </w:tcPr>
          <w:p w14:paraId="1CCE8582">
            <w:pPr>
              <w:spacing w:line="360" w:lineRule="auto"/>
              <w:ind w:right="210"/>
              <w:rPr>
                <w:rFonts w:ascii="宋体" w:hAnsi="宋体" w:cs="宋体"/>
                <w:sz w:val="24"/>
              </w:rPr>
            </w:pPr>
            <w:r>
              <w:rPr>
                <w:rFonts w:hint="eastAsia" w:ascii="宋体" w:hAnsi="宋体" w:cs="宋体"/>
                <w:sz w:val="24"/>
              </w:rPr>
              <w:t>节点存储资源监控上报模块</w:t>
            </w:r>
          </w:p>
        </w:tc>
      </w:tr>
      <w:tr w14:paraId="12D0D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E34CBD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159</w:t>
            </w:r>
          </w:p>
        </w:tc>
        <w:tc>
          <w:tcPr>
            <w:tcW w:w="956" w:type="dxa"/>
            <w:vMerge w:val="continue"/>
            <w:vAlign w:val="center"/>
          </w:tcPr>
          <w:p w14:paraId="1A7DBD59">
            <w:pPr>
              <w:spacing w:line="360" w:lineRule="auto"/>
              <w:ind w:right="210"/>
              <w:rPr>
                <w:rFonts w:ascii="宋体" w:hAnsi="宋体" w:cs="宋体"/>
                <w:sz w:val="24"/>
              </w:rPr>
            </w:pPr>
          </w:p>
        </w:tc>
        <w:tc>
          <w:tcPr>
            <w:tcW w:w="2729" w:type="dxa"/>
            <w:vMerge w:val="continue"/>
            <w:vAlign w:val="center"/>
          </w:tcPr>
          <w:p w14:paraId="64D5AD90">
            <w:pPr>
              <w:spacing w:line="360" w:lineRule="auto"/>
              <w:ind w:right="210"/>
              <w:rPr>
                <w:rFonts w:ascii="宋体" w:hAnsi="宋体" w:cs="宋体"/>
                <w:sz w:val="24"/>
              </w:rPr>
            </w:pPr>
          </w:p>
        </w:tc>
        <w:tc>
          <w:tcPr>
            <w:tcW w:w="3991" w:type="dxa"/>
            <w:vAlign w:val="center"/>
          </w:tcPr>
          <w:p w14:paraId="747049EC">
            <w:pPr>
              <w:spacing w:line="360" w:lineRule="auto"/>
              <w:ind w:right="210"/>
              <w:rPr>
                <w:rFonts w:ascii="宋体" w:hAnsi="宋体" w:cs="宋体"/>
                <w:sz w:val="24"/>
              </w:rPr>
            </w:pPr>
            <w:r>
              <w:rPr>
                <w:rFonts w:hint="eastAsia" w:ascii="宋体" w:hAnsi="宋体" w:cs="宋体"/>
                <w:sz w:val="24"/>
              </w:rPr>
              <w:t>节点网络状态监控上报模块</w:t>
            </w:r>
          </w:p>
        </w:tc>
      </w:tr>
      <w:tr w14:paraId="7D0A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FCA838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160</w:t>
            </w:r>
          </w:p>
        </w:tc>
        <w:tc>
          <w:tcPr>
            <w:tcW w:w="956" w:type="dxa"/>
            <w:vMerge w:val="continue"/>
            <w:vAlign w:val="center"/>
          </w:tcPr>
          <w:p w14:paraId="47248EBC">
            <w:pPr>
              <w:spacing w:line="360" w:lineRule="auto"/>
              <w:ind w:right="210"/>
              <w:rPr>
                <w:rFonts w:ascii="宋体" w:hAnsi="宋体" w:cs="宋体"/>
                <w:sz w:val="24"/>
              </w:rPr>
            </w:pPr>
          </w:p>
        </w:tc>
        <w:tc>
          <w:tcPr>
            <w:tcW w:w="2729" w:type="dxa"/>
            <w:vMerge w:val="continue"/>
            <w:vAlign w:val="center"/>
          </w:tcPr>
          <w:p w14:paraId="6084A13B">
            <w:pPr>
              <w:spacing w:line="360" w:lineRule="auto"/>
              <w:ind w:right="210"/>
              <w:rPr>
                <w:rFonts w:ascii="宋体" w:hAnsi="宋体" w:cs="宋体"/>
                <w:sz w:val="24"/>
              </w:rPr>
            </w:pPr>
          </w:p>
        </w:tc>
        <w:tc>
          <w:tcPr>
            <w:tcW w:w="3991" w:type="dxa"/>
            <w:vAlign w:val="center"/>
          </w:tcPr>
          <w:p w14:paraId="5B2A3397">
            <w:pPr>
              <w:spacing w:line="360" w:lineRule="auto"/>
              <w:ind w:right="210"/>
              <w:rPr>
                <w:rFonts w:ascii="宋体" w:hAnsi="宋体" w:cs="宋体"/>
                <w:sz w:val="24"/>
              </w:rPr>
            </w:pPr>
            <w:r>
              <w:rPr>
                <w:rFonts w:hint="eastAsia" w:ascii="宋体" w:hAnsi="宋体" w:cs="宋体"/>
                <w:sz w:val="24"/>
              </w:rPr>
              <w:t>节点进程列表监控上报模块</w:t>
            </w:r>
          </w:p>
        </w:tc>
      </w:tr>
      <w:tr w14:paraId="4DA9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7DDEE1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161</w:t>
            </w:r>
          </w:p>
        </w:tc>
        <w:tc>
          <w:tcPr>
            <w:tcW w:w="956" w:type="dxa"/>
            <w:vMerge w:val="continue"/>
            <w:vAlign w:val="center"/>
          </w:tcPr>
          <w:p w14:paraId="6803115D">
            <w:pPr>
              <w:spacing w:line="360" w:lineRule="auto"/>
              <w:ind w:right="210"/>
              <w:rPr>
                <w:rFonts w:ascii="宋体" w:hAnsi="宋体" w:cs="宋体"/>
                <w:sz w:val="24"/>
              </w:rPr>
            </w:pPr>
          </w:p>
        </w:tc>
        <w:tc>
          <w:tcPr>
            <w:tcW w:w="2729" w:type="dxa"/>
            <w:vMerge w:val="continue"/>
            <w:vAlign w:val="center"/>
          </w:tcPr>
          <w:p w14:paraId="58BDFB0B">
            <w:pPr>
              <w:spacing w:line="360" w:lineRule="auto"/>
              <w:ind w:right="210"/>
              <w:rPr>
                <w:rFonts w:ascii="宋体" w:hAnsi="宋体" w:cs="宋体"/>
                <w:sz w:val="24"/>
              </w:rPr>
            </w:pPr>
          </w:p>
        </w:tc>
        <w:tc>
          <w:tcPr>
            <w:tcW w:w="3991" w:type="dxa"/>
            <w:vAlign w:val="center"/>
          </w:tcPr>
          <w:p w14:paraId="0B54C22C">
            <w:pPr>
              <w:spacing w:line="360" w:lineRule="auto"/>
              <w:ind w:right="210"/>
              <w:rPr>
                <w:rFonts w:ascii="宋体" w:hAnsi="宋体" w:cs="宋体"/>
                <w:sz w:val="24"/>
              </w:rPr>
            </w:pPr>
            <w:r>
              <w:rPr>
                <w:rFonts w:hint="eastAsia" w:ascii="宋体" w:hAnsi="宋体" w:cs="宋体"/>
                <w:sz w:val="24"/>
              </w:rPr>
              <w:t>节点状态数据接收处理模块</w:t>
            </w:r>
          </w:p>
        </w:tc>
      </w:tr>
      <w:tr w14:paraId="00B0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30688B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162</w:t>
            </w:r>
          </w:p>
        </w:tc>
        <w:tc>
          <w:tcPr>
            <w:tcW w:w="956" w:type="dxa"/>
            <w:vMerge w:val="continue"/>
            <w:vAlign w:val="center"/>
          </w:tcPr>
          <w:p w14:paraId="2CB6AA18">
            <w:pPr>
              <w:spacing w:line="360" w:lineRule="auto"/>
              <w:ind w:right="210"/>
              <w:rPr>
                <w:rFonts w:ascii="宋体" w:hAnsi="宋体" w:cs="宋体"/>
                <w:sz w:val="24"/>
              </w:rPr>
            </w:pPr>
          </w:p>
        </w:tc>
        <w:tc>
          <w:tcPr>
            <w:tcW w:w="2729" w:type="dxa"/>
            <w:vMerge w:val="continue"/>
            <w:vAlign w:val="center"/>
          </w:tcPr>
          <w:p w14:paraId="76A8329C">
            <w:pPr>
              <w:spacing w:line="360" w:lineRule="auto"/>
              <w:ind w:right="210"/>
              <w:rPr>
                <w:rFonts w:ascii="宋体" w:hAnsi="宋体" w:cs="宋体"/>
                <w:sz w:val="24"/>
              </w:rPr>
            </w:pPr>
          </w:p>
        </w:tc>
        <w:tc>
          <w:tcPr>
            <w:tcW w:w="3991" w:type="dxa"/>
            <w:vAlign w:val="center"/>
          </w:tcPr>
          <w:p w14:paraId="2DAA7DFD">
            <w:pPr>
              <w:spacing w:line="360" w:lineRule="auto"/>
              <w:ind w:right="210"/>
              <w:rPr>
                <w:rFonts w:ascii="宋体" w:hAnsi="宋体" w:cs="宋体"/>
                <w:sz w:val="24"/>
              </w:rPr>
            </w:pPr>
            <w:r>
              <w:rPr>
                <w:rFonts w:hint="eastAsia" w:ascii="宋体" w:hAnsi="宋体" w:cs="宋体"/>
                <w:sz w:val="24"/>
              </w:rPr>
              <w:t>系统服务状态数据接收处理模块</w:t>
            </w:r>
          </w:p>
        </w:tc>
      </w:tr>
      <w:tr w14:paraId="33C7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F16B16C">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163</w:t>
            </w:r>
          </w:p>
        </w:tc>
        <w:tc>
          <w:tcPr>
            <w:tcW w:w="956" w:type="dxa"/>
            <w:vMerge w:val="continue"/>
            <w:vAlign w:val="center"/>
          </w:tcPr>
          <w:p w14:paraId="24A178FE">
            <w:pPr>
              <w:spacing w:line="360" w:lineRule="auto"/>
              <w:ind w:right="210"/>
              <w:rPr>
                <w:rFonts w:ascii="宋体" w:hAnsi="宋体" w:cs="宋体"/>
                <w:sz w:val="24"/>
              </w:rPr>
            </w:pPr>
          </w:p>
        </w:tc>
        <w:tc>
          <w:tcPr>
            <w:tcW w:w="2729" w:type="dxa"/>
            <w:vMerge w:val="continue"/>
            <w:vAlign w:val="center"/>
          </w:tcPr>
          <w:p w14:paraId="61AB77EC">
            <w:pPr>
              <w:spacing w:line="360" w:lineRule="auto"/>
              <w:ind w:right="210"/>
              <w:rPr>
                <w:rFonts w:ascii="宋体" w:hAnsi="宋体" w:cs="宋体"/>
                <w:sz w:val="24"/>
              </w:rPr>
            </w:pPr>
          </w:p>
        </w:tc>
        <w:tc>
          <w:tcPr>
            <w:tcW w:w="3991" w:type="dxa"/>
            <w:vAlign w:val="center"/>
          </w:tcPr>
          <w:p w14:paraId="0A2475CD">
            <w:pPr>
              <w:spacing w:line="360" w:lineRule="auto"/>
              <w:ind w:right="210"/>
              <w:rPr>
                <w:rFonts w:ascii="宋体" w:hAnsi="宋体" w:cs="宋体"/>
                <w:sz w:val="24"/>
              </w:rPr>
            </w:pPr>
            <w:r>
              <w:rPr>
                <w:rFonts w:hint="eastAsia" w:ascii="宋体" w:hAnsi="宋体" w:cs="宋体"/>
                <w:sz w:val="24"/>
              </w:rPr>
              <w:t>状态数据存储与管理模块</w:t>
            </w:r>
          </w:p>
        </w:tc>
      </w:tr>
      <w:tr w14:paraId="1D54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589D29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164</w:t>
            </w:r>
          </w:p>
        </w:tc>
        <w:tc>
          <w:tcPr>
            <w:tcW w:w="956" w:type="dxa"/>
            <w:vMerge w:val="continue"/>
            <w:vAlign w:val="center"/>
          </w:tcPr>
          <w:p w14:paraId="6360C930">
            <w:pPr>
              <w:spacing w:line="360" w:lineRule="auto"/>
              <w:ind w:right="210"/>
              <w:rPr>
                <w:rFonts w:ascii="宋体" w:hAnsi="宋体" w:cs="宋体"/>
                <w:sz w:val="24"/>
              </w:rPr>
            </w:pPr>
          </w:p>
        </w:tc>
        <w:tc>
          <w:tcPr>
            <w:tcW w:w="2729" w:type="dxa"/>
            <w:vMerge w:val="continue"/>
            <w:vAlign w:val="center"/>
          </w:tcPr>
          <w:p w14:paraId="13132A94">
            <w:pPr>
              <w:spacing w:line="360" w:lineRule="auto"/>
              <w:ind w:right="210"/>
              <w:rPr>
                <w:rFonts w:ascii="宋体" w:hAnsi="宋体" w:cs="宋体"/>
                <w:sz w:val="24"/>
              </w:rPr>
            </w:pPr>
          </w:p>
        </w:tc>
        <w:tc>
          <w:tcPr>
            <w:tcW w:w="3991" w:type="dxa"/>
            <w:vAlign w:val="center"/>
          </w:tcPr>
          <w:p w14:paraId="61553812">
            <w:pPr>
              <w:spacing w:line="360" w:lineRule="auto"/>
              <w:ind w:right="210"/>
              <w:rPr>
                <w:rFonts w:ascii="宋体" w:hAnsi="宋体" w:cs="宋体"/>
                <w:sz w:val="24"/>
              </w:rPr>
            </w:pPr>
            <w:r>
              <w:rPr>
                <w:rFonts w:hint="eastAsia" w:ascii="宋体" w:hAnsi="宋体" w:cs="宋体"/>
                <w:sz w:val="24"/>
              </w:rPr>
              <w:t>状态数据查询检索模块</w:t>
            </w:r>
          </w:p>
        </w:tc>
      </w:tr>
      <w:tr w14:paraId="3984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E6AFC2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165</w:t>
            </w:r>
          </w:p>
        </w:tc>
        <w:tc>
          <w:tcPr>
            <w:tcW w:w="956" w:type="dxa"/>
            <w:vMerge w:val="continue"/>
            <w:vAlign w:val="center"/>
          </w:tcPr>
          <w:p w14:paraId="4958742E">
            <w:pPr>
              <w:spacing w:line="360" w:lineRule="auto"/>
              <w:ind w:right="210"/>
              <w:rPr>
                <w:rFonts w:ascii="宋体" w:hAnsi="宋体" w:cs="宋体"/>
                <w:sz w:val="24"/>
              </w:rPr>
            </w:pPr>
          </w:p>
        </w:tc>
        <w:tc>
          <w:tcPr>
            <w:tcW w:w="2729" w:type="dxa"/>
            <w:vMerge w:val="continue"/>
            <w:vAlign w:val="center"/>
          </w:tcPr>
          <w:p w14:paraId="616DE6E5">
            <w:pPr>
              <w:spacing w:line="360" w:lineRule="auto"/>
              <w:ind w:right="210"/>
              <w:rPr>
                <w:rFonts w:ascii="宋体" w:hAnsi="宋体" w:cs="宋体"/>
                <w:sz w:val="24"/>
              </w:rPr>
            </w:pPr>
          </w:p>
        </w:tc>
        <w:tc>
          <w:tcPr>
            <w:tcW w:w="3991" w:type="dxa"/>
            <w:vAlign w:val="center"/>
          </w:tcPr>
          <w:p w14:paraId="503FC565">
            <w:pPr>
              <w:spacing w:line="360" w:lineRule="auto"/>
              <w:ind w:right="210"/>
              <w:rPr>
                <w:rFonts w:ascii="宋体" w:hAnsi="宋体" w:cs="宋体"/>
                <w:sz w:val="24"/>
              </w:rPr>
            </w:pPr>
            <w:r>
              <w:rPr>
                <w:rFonts w:hint="eastAsia" w:ascii="宋体" w:hAnsi="宋体" w:cs="宋体"/>
                <w:sz w:val="24"/>
              </w:rPr>
              <w:t>状态数据汇总与显示模块</w:t>
            </w:r>
          </w:p>
        </w:tc>
      </w:tr>
      <w:tr w14:paraId="1DEA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BD1FC1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166</w:t>
            </w:r>
          </w:p>
        </w:tc>
        <w:tc>
          <w:tcPr>
            <w:tcW w:w="956" w:type="dxa"/>
            <w:vMerge w:val="continue"/>
            <w:vAlign w:val="center"/>
          </w:tcPr>
          <w:p w14:paraId="31C1CA37">
            <w:pPr>
              <w:spacing w:line="360" w:lineRule="auto"/>
              <w:ind w:right="210"/>
              <w:rPr>
                <w:rFonts w:ascii="宋体" w:hAnsi="宋体" w:cs="宋体"/>
                <w:sz w:val="24"/>
              </w:rPr>
            </w:pPr>
          </w:p>
        </w:tc>
        <w:tc>
          <w:tcPr>
            <w:tcW w:w="2729" w:type="dxa"/>
            <w:vMerge w:val="restart"/>
            <w:vAlign w:val="center"/>
          </w:tcPr>
          <w:p w14:paraId="7277661C">
            <w:pPr>
              <w:spacing w:line="360" w:lineRule="auto"/>
              <w:ind w:right="210"/>
              <w:rPr>
                <w:rFonts w:ascii="宋体" w:hAnsi="宋体" w:cs="宋体"/>
                <w:sz w:val="24"/>
              </w:rPr>
            </w:pPr>
            <w:r>
              <w:rPr>
                <w:rFonts w:hint="eastAsia" w:ascii="宋体" w:hAnsi="宋体" w:cs="宋体"/>
                <w:sz w:val="24"/>
              </w:rPr>
              <w:t>故障诊断与处理子系统</w:t>
            </w:r>
          </w:p>
        </w:tc>
        <w:tc>
          <w:tcPr>
            <w:tcW w:w="3991" w:type="dxa"/>
            <w:vAlign w:val="center"/>
          </w:tcPr>
          <w:p w14:paraId="699540F9">
            <w:pPr>
              <w:spacing w:line="360" w:lineRule="auto"/>
              <w:ind w:right="210"/>
              <w:rPr>
                <w:rFonts w:ascii="宋体" w:hAnsi="宋体" w:cs="宋体"/>
                <w:sz w:val="24"/>
              </w:rPr>
            </w:pPr>
            <w:r>
              <w:rPr>
                <w:rFonts w:hint="eastAsia" w:ascii="宋体" w:hAnsi="宋体" w:cs="宋体"/>
                <w:sz w:val="24"/>
              </w:rPr>
              <w:t>运行状态告警设置模块</w:t>
            </w:r>
          </w:p>
        </w:tc>
      </w:tr>
      <w:tr w14:paraId="52A0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661273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167</w:t>
            </w:r>
          </w:p>
        </w:tc>
        <w:tc>
          <w:tcPr>
            <w:tcW w:w="956" w:type="dxa"/>
            <w:vMerge w:val="continue"/>
            <w:vAlign w:val="center"/>
          </w:tcPr>
          <w:p w14:paraId="182B68FE">
            <w:pPr>
              <w:spacing w:line="360" w:lineRule="auto"/>
              <w:ind w:right="210"/>
              <w:rPr>
                <w:rFonts w:ascii="宋体" w:hAnsi="宋体" w:cs="宋体"/>
                <w:sz w:val="24"/>
              </w:rPr>
            </w:pPr>
          </w:p>
        </w:tc>
        <w:tc>
          <w:tcPr>
            <w:tcW w:w="2729" w:type="dxa"/>
            <w:vMerge w:val="continue"/>
            <w:vAlign w:val="center"/>
          </w:tcPr>
          <w:p w14:paraId="5467883A">
            <w:pPr>
              <w:spacing w:line="360" w:lineRule="auto"/>
              <w:ind w:right="210"/>
              <w:rPr>
                <w:rFonts w:ascii="宋体" w:hAnsi="宋体" w:cs="宋体"/>
                <w:sz w:val="24"/>
              </w:rPr>
            </w:pPr>
          </w:p>
        </w:tc>
        <w:tc>
          <w:tcPr>
            <w:tcW w:w="3991" w:type="dxa"/>
            <w:vAlign w:val="center"/>
          </w:tcPr>
          <w:p w14:paraId="22E1FC81">
            <w:pPr>
              <w:spacing w:line="360" w:lineRule="auto"/>
              <w:ind w:right="210"/>
              <w:rPr>
                <w:rFonts w:ascii="宋体" w:hAnsi="宋体" w:cs="宋体"/>
                <w:sz w:val="24"/>
              </w:rPr>
            </w:pPr>
            <w:r>
              <w:rPr>
                <w:rFonts w:hint="eastAsia" w:ascii="宋体" w:hAnsi="宋体" w:cs="宋体"/>
                <w:sz w:val="24"/>
              </w:rPr>
              <w:t>故障诊断规则配置管理模块</w:t>
            </w:r>
          </w:p>
        </w:tc>
      </w:tr>
      <w:tr w14:paraId="12AE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59E3CD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168</w:t>
            </w:r>
          </w:p>
        </w:tc>
        <w:tc>
          <w:tcPr>
            <w:tcW w:w="956" w:type="dxa"/>
            <w:vMerge w:val="continue"/>
            <w:vAlign w:val="center"/>
          </w:tcPr>
          <w:p w14:paraId="52901C1B">
            <w:pPr>
              <w:spacing w:line="360" w:lineRule="auto"/>
              <w:ind w:right="210"/>
              <w:rPr>
                <w:rFonts w:ascii="宋体" w:hAnsi="宋体" w:cs="宋体"/>
                <w:sz w:val="24"/>
              </w:rPr>
            </w:pPr>
          </w:p>
        </w:tc>
        <w:tc>
          <w:tcPr>
            <w:tcW w:w="2729" w:type="dxa"/>
            <w:vMerge w:val="continue"/>
            <w:vAlign w:val="center"/>
          </w:tcPr>
          <w:p w14:paraId="7D930D26">
            <w:pPr>
              <w:spacing w:line="360" w:lineRule="auto"/>
              <w:ind w:right="210"/>
              <w:rPr>
                <w:rFonts w:ascii="宋体" w:hAnsi="宋体" w:cs="宋体"/>
                <w:sz w:val="24"/>
              </w:rPr>
            </w:pPr>
          </w:p>
        </w:tc>
        <w:tc>
          <w:tcPr>
            <w:tcW w:w="3991" w:type="dxa"/>
            <w:vAlign w:val="center"/>
          </w:tcPr>
          <w:p w14:paraId="0D6C66BD">
            <w:pPr>
              <w:spacing w:line="360" w:lineRule="auto"/>
              <w:ind w:right="210"/>
              <w:rPr>
                <w:rFonts w:ascii="宋体" w:hAnsi="宋体" w:cs="宋体"/>
                <w:sz w:val="24"/>
              </w:rPr>
            </w:pPr>
            <w:r>
              <w:rPr>
                <w:rFonts w:hint="eastAsia" w:ascii="宋体" w:hAnsi="宋体" w:cs="宋体"/>
                <w:sz w:val="24"/>
              </w:rPr>
              <w:t>运行状态数据查询提取模块</w:t>
            </w:r>
          </w:p>
        </w:tc>
      </w:tr>
      <w:tr w14:paraId="6B92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3DCB376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169</w:t>
            </w:r>
          </w:p>
        </w:tc>
        <w:tc>
          <w:tcPr>
            <w:tcW w:w="956" w:type="dxa"/>
            <w:vMerge w:val="continue"/>
            <w:vAlign w:val="center"/>
          </w:tcPr>
          <w:p w14:paraId="3819DADD">
            <w:pPr>
              <w:spacing w:line="360" w:lineRule="auto"/>
              <w:ind w:right="210"/>
              <w:rPr>
                <w:rFonts w:ascii="宋体" w:hAnsi="宋体" w:cs="宋体"/>
                <w:sz w:val="24"/>
              </w:rPr>
            </w:pPr>
          </w:p>
        </w:tc>
        <w:tc>
          <w:tcPr>
            <w:tcW w:w="2729" w:type="dxa"/>
            <w:vMerge w:val="continue"/>
            <w:vAlign w:val="center"/>
          </w:tcPr>
          <w:p w14:paraId="52EE25B4">
            <w:pPr>
              <w:spacing w:line="360" w:lineRule="auto"/>
              <w:ind w:right="210"/>
              <w:rPr>
                <w:rFonts w:ascii="宋体" w:hAnsi="宋体" w:cs="宋体"/>
                <w:sz w:val="24"/>
              </w:rPr>
            </w:pPr>
          </w:p>
        </w:tc>
        <w:tc>
          <w:tcPr>
            <w:tcW w:w="3991" w:type="dxa"/>
            <w:vAlign w:val="center"/>
          </w:tcPr>
          <w:p w14:paraId="152946EE">
            <w:pPr>
              <w:spacing w:line="360" w:lineRule="auto"/>
              <w:ind w:right="210"/>
              <w:rPr>
                <w:rFonts w:ascii="宋体" w:hAnsi="宋体" w:cs="宋体"/>
                <w:sz w:val="24"/>
              </w:rPr>
            </w:pPr>
            <w:r>
              <w:rPr>
                <w:rFonts w:hint="eastAsia" w:ascii="宋体" w:hAnsi="宋体" w:cs="宋体"/>
                <w:sz w:val="24"/>
              </w:rPr>
              <w:t>运行状态异常诊断模块</w:t>
            </w:r>
          </w:p>
        </w:tc>
      </w:tr>
      <w:tr w14:paraId="7B72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B86924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170</w:t>
            </w:r>
          </w:p>
        </w:tc>
        <w:tc>
          <w:tcPr>
            <w:tcW w:w="956" w:type="dxa"/>
            <w:vMerge w:val="continue"/>
            <w:vAlign w:val="center"/>
          </w:tcPr>
          <w:p w14:paraId="74A5F020">
            <w:pPr>
              <w:spacing w:line="360" w:lineRule="auto"/>
              <w:ind w:right="210"/>
              <w:rPr>
                <w:rFonts w:ascii="宋体" w:hAnsi="宋体" w:cs="宋体"/>
                <w:sz w:val="24"/>
              </w:rPr>
            </w:pPr>
          </w:p>
        </w:tc>
        <w:tc>
          <w:tcPr>
            <w:tcW w:w="2729" w:type="dxa"/>
            <w:vMerge w:val="continue"/>
            <w:vAlign w:val="center"/>
          </w:tcPr>
          <w:p w14:paraId="1CF9E919">
            <w:pPr>
              <w:spacing w:line="360" w:lineRule="auto"/>
              <w:ind w:right="210"/>
              <w:rPr>
                <w:rFonts w:ascii="宋体" w:hAnsi="宋体" w:cs="宋体"/>
                <w:sz w:val="24"/>
              </w:rPr>
            </w:pPr>
          </w:p>
        </w:tc>
        <w:tc>
          <w:tcPr>
            <w:tcW w:w="3991" w:type="dxa"/>
            <w:vAlign w:val="center"/>
          </w:tcPr>
          <w:p w14:paraId="3A702618">
            <w:pPr>
              <w:spacing w:line="360" w:lineRule="auto"/>
              <w:ind w:right="210"/>
              <w:rPr>
                <w:rFonts w:ascii="宋体" w:hAnsi="宋体" w:cs="宋体"/>
                <w:sz w:val="24"/>
              </w:rPr>
            </w:pPr>
            <w:r>
              <w:rPr>
                <w:rFonts w:hint="eastAsia" w:ascii="宋体" w:hAnsi="宋体" w:cs="宋体"/>
                <w:sz w:val="24"/>
              </w:rPr>
              <w:t>故障状态处理决策模块</w:t>
            </w:r>
          </w:p>
        </w:tc>
      </w:tr>
      <w:tr w14:paraId="6E3A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948DDF0">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171</w:t>
            </w:r>
          </w:p>
        </w:tc>
        <w:tc>
          <w:tcPr>
            <w:tcW w:w="956" w:type="dxa"/>
            <w:vMerge w:val="continue"/>
            <w:vAlign w:val="center"/>
          </w:tcPr>
          <w:p w14:paraId="2B7730CE">
            <w:pPr>
              <w:spacing w:line="360" w:lineRule="auto"/>
              <w:ind w:right="210"/>
              <w:rPr>
                <w:rFonts w:ascii="宋体" w:hAnsi="宋体" w:cs="宋体"/>
                <w:sz w:val="24"/>
              </w:rPr>
            </w:pPr>
          </w:p>
        </w:tc>
        <w:tc>
          <w:tcPr>
            <w:tcW w:w="2729" w:type="dxa"/>
            <w:vMerge w:val="continue"/>
            <w:vAlign w:val="center"/>
          </w:tcPr>
          <w:p w14:paraId="169828E7">
            <w:pPr>
              <w:spacing w:line="360" w:lineRule="auto"/>
              <w:ind w:right="210"/>
              <w:rPr>
                <w:rFonts w:ascii="宋体" w:hAnsi="宋体" w:cs="宋体"/>
                <w:sz w:val="24"/>
              </w:rPr>
            </w:pPr>
          </w:p>
        </w:tc>
        <w:tc>
          <w:tcPr>
            <w:tcW w:w="3991" w:type="dxa"/>
            <w:vAlign w:val="center"/>
          </w:tcPr>
          <w:p w14:paraId="6665E621">
            <w:pPr>
              <w:spacing w:line="360" w:lineRule="auto"/>
              <w:ind w:right="210"/>
              <w:rPr>
                <w:rFonts w:ascii="宋体" w:hAnsi="宋体" w:cs="宋体"/>
                <w:sz w:val="24"/>
              </w:rPr>
            </w:pPr>
            <w:r>
              <w:rPr>
                <w:rFonts w:hint="eastAsia" w:ascii="宋体" w:hAnsi="宋体" w:cs="宋体"/>
                <w:sz w:val="24"/>
              </w:rPr>
              <w:t>异常状态自动修复模块</w:t>
            </w:r>
          </w:p>
        </w:tc>
      </w:tr>
      <w:tr w14:paraId="18F4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3691F9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172</w:t>
            </w:r>
          </w:p>
        </w:tc>
        <w:tc>
          <w:tcPr>
            <w:tcW w:w="956" w:type="dxa"/>
            <w:vMerge w:val="continue"/>
            <w:vAlign w:val="center"/>
          </w:tcPr>
          <w:p w14:paraId="02EDA51F">
            <w:pPr>
              <w:spacing w:line="360" w:lineRule="auto"/>
              <w:ind w:right="210"/>
              <w:rPr>
                <w:rFonts w:ascii="宋体" w:hAnsi="宋体" w:cs="宋体"/>
                <w:sz w:val="24"/>
              </w:rPr>
            </w:pPr>
          </w:p>
        </w:tc>
        <w:tc>
          <w:tcPr>
            <w:tcW w:w="2729" w:type="dxa"/>
            <w:vMerge w:val="continue"/>
            <w:vAlign w:val="center"/>
          </w:tcPr>
          <w:p w14:paraId="71E451C1">
            <w:pPr>
              <w:spacing w:line="360" w:lineRule="auto"/>
              <w:ind w:right="210"/>
              <w:rPr>
                <w:rFonts w:ascii="宋体" w:hAnsi="宋体" w:cs="宋体"/>
                <w:sz w:val="24"/>
              </w:rPr>
            </w:pPr>
          </w:p>
        </w:tc>
        <w:tc>
          <w:tcPr>
            <w:tcW w:w="3991" w:type="dxa"/>
            <w:vAlign w:val="center"/>
          </w:tcPr>
          <w:p w14:paraId="5F213B7F">
            <w:pPr>
              <w:spacing w:line="360" w:lineRule="auto"/>
              <w:ind w:right="210"/>
              <w:rPr>
                <w:rFonts w:ascii="宋体" w:hAnsi="宋体" w:cs="宋体"/>
                <w:sz w:val="24"/>
              </w:rPr>
            </w:pPr>
            <w:r>
              <w:rPr>
                <w:rFonts w:hint="eastAsia" w:ascii="宋体" w:hAnsi="宋体" w:cs="宋体"/>
                <w:sz w:val="24"/>
              </w:rPr>
              <w:t>故障状态告警模块</w:t>
            </w:r>
          </w:p>
        </w:tc>
      </w:tr>
      <w:tr w14:paraId="6861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05D5248">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173</w:t>
            </w:r>
          </w:p>
        </w:tc>
        <w:tc>
          <w:tcPr>
            <w:tcW w:w="956" w:type="dxa"/>
            <w:vMerge w:val="continue"/>
            <w:vAlign w:val="center"/>
          </w:tcPr>
          <w:p w14:paraId="472A8DEA">
            <w:pPr>
              <w:spacing w:line="360" w:lineRule="auto"/>
              <w:ind w:right="210"/>
              <w:rPr>
                <w:rFonts w:ascii="宋体" w:hAnsi="宋体" w:cs="宋体"/>
                <w:sz w:val="24"/>
              </w:rPr>
            </w:pPr>
          </w:p>
        </w:tc>
        <w:tc>
          <w:tcPr>
            <w:tcW w:w="2729" w:type="dxa"/>
            <w:vMerge w:val="continue"/>
            <w:vAlign w:val="center"/>
          </w:tcPr>
          <w:p w14:paraId="46932A4A">
            <w:pPr>
              <w:spacing w:line="360" w:lineRule="auto"/>
              <w:ind w:right="210"/>
              <w:rPr>
                <w:rFonts w:ascii="宋体" w:hAnsi="宋体" w:cs="宋体"/>
                <w:sz w:val="24"/>
              </w:rPr>
            </w:pPr>
          </w:p>
        </w:tc>
        <w:tc>
          <w:tcPr>
            <w:tcW w:w="3991" w:type="dxa"/>
            <w:vAlign w:val="center"/>
          </w:tcPr>
          <w:p w14:paraId="16CA4262">
            <w:pPr>
              <w:spacing w:line="360" w:lineRule="auto"/>
              <w:ind w:right="210"/>
              <w:rPr>
                <w:rFonts w:ascii="宋体" w:hAnsi="宋体" w:cs="宋体"/>
                <w:sz w:val="24"/>
              </w:rPr>
            </w:pPr>
            <w:r>
              <w:rPr>
                <w:rFonts w:hint="eastAsia" w:ascii="宋体" w:hAnsi="宋体" w:cs="宋体"/>
                <w:sz w:val="24"/>
              </w:rPr>
              <w:t>故障状态日志记录与管理模块</w:t>
            </w:r>
          </w:p>
        </w:tc>
      </w:tr>
      <w:tr w14:paraId="5F1F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E8C6846">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174</w:t>
            </w:r>
          </w:p>
        </w:tc>
        <w:tc>
          <w:tcPr>
            <w:tcW w:w="956" w:type="dxa"/>
            <w:vMerge w:val="continue"/>
            <w:vAlign w:val="center"/>
          </w:tcPr>
          <w:p w14:paraId="6B893B97">
            <w:pPr>
              <w:spacing w:line="360" w:lineRule="auto"/>
              <w:ind w:right="210"/>
              <w:rPr>
                <w:rFonts w:ascii="宋体" w:hAnsi="宋体" w:cs="宋体"/>
                <w:sz w:val="24"/>
              </w:rPr>
            </w:pPr>
          </w:p>
        </w:tc>
        <w:tc>
          <w:tcPr>
            <w:tcW w:w="2729" w:type="dxa"/>
            <w:vMerge w:val="continue"/>
            <w:vAlign w:val="center"/>
          </w:tcPr>
          <w:p w14:paraId="0ABFFAEE">
            <w:pPr>
              <w:spacing w:line="360" w:lineRule="auto"/>
              <w:ind w:right="210"/>
              <w:rPr>
                <w:rFonts w:ascii="宋体" w:hAnsi="宋体" w:cs="宋体"/>
                <w:sz w:val="24"/>
              </w:rPr>
            </w:pPr>
          </w:p>
        </w:tc>
        <w:tc>
          <w:tcPr>
            <w:tcW w:w="3991" w:type="dxa"/>
            <w:vAlign w:val="center"/>
          </w:tcPr>
          <w:p w14:paraId="020A45AC">
            <w:pPr>
              <w:spacing w:line="360" w:lineRule="auto"/>
              <w:ind w:right="210"/>
              <w:rPr>
                <w:rFonts w:ascii="宋体" w:hAnsi="宋体" w:cs="宋体"/>
                <w:sz w:val="24"/>
              </w:rPr>
            </w:pPr>
            <w:r>
              <w:rPr>
                <w:rFonts w:hint="eastAsia" w:ascii="宋体" w:hAnsi="宋体" w:cs="宋体"/>
                <w:sz w:val="24"/>
              </w:rPr>
              <w:t>故障日志查询检索模块</w:t>
            </w:r>
          </w:p>
        </w:tc>
      </w:tr>
      <w:tr w14:paraId="2F7A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50C549B">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175</w:t>
            </w:r>
          </w:p>
        </w:tc>
        <w:tc>
          <w:tcPr>
            <w:tcW w:w="956" w:type="dxa"/>
            <w:vMerge w:val="continue"/>
            <w:vAlign w:val="center"/>
          </w:tcPr>
          <w:p w14:paraId="55169D18">
            <w:pPr>
              <w:spacing w:line="360" w:lineRule="auto"/>
              <w:ind w:right="210"/>
              <w:rPr>
                <w:rFonts w:ascii="宋体" w:hAnsi="宋体" w:cs="宋体"/>
                <w:sz w:val="24"/>
              </w:rPr>
            </w:pPr>
          </w:p>
        </w:tc>
        <w:tc>
          <w:tcPr>
            <w:tcW w:w="2729" w:type="dxa"/>
            <w:vMerge w:val="continue"/>
            <w:vAlign w:val="center"/>
          </w:tcPr>
          <w:p w14:paraId="5F9572F0">
            <w:pPr>
              <w:spacing w:line="360" w:lineRule="auto"/>
              <w:ind w:right="210"/>
              <w:rPr>
                <w:rFonts w:ascii="宋体" w:hAnsi="宋体" w:cs="宋体"/>
                <w:sz w:val="24"/>
              </w:rPr>
            </w:pPr>
          </w:p>
        </w:tc>
        <w:tc>
          <w:tcPr>
            <w:tcW w:w="3991" w:type="dxa"/>
            <w:vAlign w:val="center"/>
          </w:tcPr>
          <w:p w14:paraId="03675D7F">
            <w:pPr>
              <w:spacing w:line="360" w:lineRule="auto"/>
              <w:ind w:right="210"/>
              <w:rPr>
                <w:rFonts w:ascii="宋体" w:hAnsi="宋体" w:cs="宋体"/>
                <w:sz w:val="24"/>
              </w:rPr>
            </w:pPr>
            <w:r>
              <w:rPr>
                <w:rFonts w:hint="eastAsia" w:ascii="宋体" w:hAnsi="宋体" w:cs="宋体"/>
                <w:sz w:val="24"/>
              </w:rPr>
              <w:t>故障日志统计显示模块</w:t>
            </w:r>
          </w:p>
        </w:tc>
      </w:tr>
      <w:tr w14:paraId="48CC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C35561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176</w:t>
            </w:r>
          </w:p>
        </w:tc>
        <w:tc>
          <w:tcPr>
            <w:tcW w:w="956" w:type="dxa"/>
            <w:vMerge w:val="continue"/>
            <w:vAlign w:val="center"/>
          </w:tcPr>
          <w:p w14:paraId="7533F802">
            <w:pPr>
              <w:spacing w:line="360" w:lineRule="auto"/>
              <w:ind w:right="210"/>
              <w:rPr>
                <w:rFonts w:ascii="宋体" w:hAnsi="宋体" w:cs="宋体"/>
                <w:sz w:val="24"/>
              </w:rPr>
            </w:pPr>
          </w:p>
        </w:tc>
        <w:tc>
          <w:tcPr>
            <w:tcW w:w="2729" w:type="dxa"/>
            <w:vMerge w:val="restart"/>
            <w:vAlign w:val="center"/>
          </w:tcPr>
          <w:p w14:paraId="65BE4E26">
            <w:pPr>
              <w:spacing w:line="360" w:lineRule="auto"/>
              <w:ind w:right="210"/>
              <w:rPr>
                <w:rFonts w:ascii="宋体" w:hAnsi="宋体" w:cs="宋体"/>
                <w:sz w:val="24"/>
              </w:rPr>
            </w:pPr>
            <w:r>
              <w:rPr>
                <w:rFonts w:hint="eastAsia" w:ascii="宋体" w:hAnsi="宋体" w:cs="宋体"/>
                <w:sz w:val="24"/>
              </w:rPr>
              <w:t>运行状态分析子系统</w:t>
            </w:r>
          </w:p>
        </w:tc>
        <w:tc>
          <w:tcPr>
            <w:tcW w:w="3991" w:type="dxa"/>
            <w:vAlign w:val="center"/>
          </w:tcPr>
          <w:p w14:paraId="50C8F786">
            <w:pPr>
              <w:spacing w:line="360" w:lineRule="auto"/>
              <w:ind w:right="210"/>
              <w:rPr>
                <w:rFonts w:ascii="宋体" w:hAnsi="宋体" w:cs="宋体"/>
                <w:sz w:val="24"/>
              </w:rPr>
            </w:pPr>
            <w:r>
              <w:rPr>
                <w:rFonts w:hint="eastAsia" w:ascii="宋体" w:hAnsi="宋体" w:cs="宋体"/>
                <w:sz w:val="24"/>
              </w:rPr>
              <w:t>运行状态数据请求获取模块</w:t>
            </w:r>
          </w:p>
        </w:tc>
      </w:tr>
      <w:tr w14:paraId="612B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6D90507F">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177</w:t>
            </w:r>
          </w:p>
        </w:tc>
        <w:tc>
          <w:tcPr>
            <w:tcW w:w="956" w:type="dxa"/>
            <w:vMerge w:val="continue"/>
            <w:vAlign w:val="center"/>
          </w:tcPr>
          <w:p w14:paraId="546D0708">
            <w:pPr>
              <w:spacing w:line="360" w:lineRule="auto"/>
              <w:ind w:right="210"/>
              <w:rPr>
                <w:rFonts w:ascii="宋体" w:hAnsi="宋体" w:cs="宋体"/>
                <w:sz w:val="24"/>
              </w:rPr>
            </w:pPr>
          </w:p>
        </w:tc>
        <w:tc>
          <w:tcPr>
            <w:tcW w:w="2729" w:type="dxa"/>
            <w:vMerge w:val="continue"/>
            <w:vAlign w:val="center"/>
          </w:tcPr>
          <w:p w14:paraId="75B39126">
            <w:pPr>
              <w:spacing w:line="360" w:lineRule="auto"/>
              <w:ind w:right="210"/>
              <w:rPr>
                <w:rFonts w:ascii="宋体" w:hAnsi="宋体" w:cs="宋体"/>
                <w:sz w:val="24"/>
              </w:rPr>
            </w:pPr>
          </w:p>
        </w:tc>
        <w:tc>
          <w:tcPr>
            <w:tcW w:w="3991" w:type="dxa"/>
            <w:vAlign w:val="center"/>
          </w:tcPr>
          <w:p w14:paraId="04D45771">
            <w:pPr>
              <w:spacing w:line="360" w:lineRule="auto"/>
              <w:ind w:right="210"/>
              <w:rPr>
                <w:rFonts w:ascii="宋体" w:hAnsi="宋体" w:cs="宋体"/>
                <w:sz w:val="24"/>
              </w:rPr>
            </w:pPr>
            <w:r>
              <w:rPr>
                <w:rFonts w:hint="eastAsia" w:ascii="宋体" w:hAnsi="宋体" w:cs="宋体"/>
                <w:sz w:val="24"/>
              </w:rPr>
              <w:t>算法运行耗时统计显示模块</w:t>
            </w:r>
          </w:p>
        </w:tc>
      </w:tr>
      <w:tr w14:paraId="2768A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573983A">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178</w:t>
            </w:r>
          </w:p>
        </w:tc>
        <w:tc>
          <w:tcPr>
            <w:tcW w:w="956" w:type="dxa"/>
            <w:vMerge w:val="continue"/>
            <w:vAlign w:val="center"/>
          </w:tcPr>
          <w:p w14:paraId="4EA3D5F1">
            <w:pPr>
              <w:spacing w:line="360" w:lineRule="auto"/>
              <w:ind w:right="210"/>
              <w:rPr>
                <w:rFonts w:ascii="宋体" w:hAnsi="宋体" w:cs="宋体"/>
                <w:sz w:val="24"/>
              </w:rPr>
            </w:pPr>
          </w:p>
        </w:tc>
        <w:tc>
          <w:tcPr>
            <w:tcW w:w="2729" w:type="dxa"/>
            <w:vMerge w:val="continue"/>
            <w:vAlign w:val="center"/>
          </w:tcPr>
          <w:p w14:paraId="7E535577">
            <w:pPr>
              <w:spacing w:line="360" w:lineRule="auto"/>
              <w:ind w:right="210"/>
              <w:rPr>
                <w:rFonts w:ascii="宋体" w:hAnsi="宋体" w:cs="宋体"/>
                <w:sz w:val="24"/>
              </w:rPr>
            </w:pPr>
          </w:p>
        </w:tc>
        <w:tc>
          <w:tcPr>
            <w:tcW w:w="3991" w:type="dxa"/>
            <w:vAlign w:val="center"/>
          </w:tcPr>
          <w:p w14:paraId="5E02AB0B">
            <w:pPr>
              <w:spacing w:line="360" w:lineRule="auto"/>
              <w:ind w:right="210"/>
              <w:rPr>
                <w:rFonts w:ascii="宋体" w:hAnsi="宋体" w:cs="宋体"/>
                <w:sz w:val="24"/>
              </w:rPr>
            </w:pPr>
            <w:r>
              <w:rPr>
                <w:rFonts w:hint="eastAsia" w:ascii="宋体" w:hAnsi="宋体" w:cs="宋体"/>
                <w:sz w:val="24"/>
              </w:rPr>
              <w:t>算法运行成功率统计显示模块</w:t>
            </w:r>
          </w:p>
        </w:tc>
      </w:tr>
      <w:tr w14:paraId="6C56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4AABD83">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179</w:t>
            </w:r>
          </w:p>
        </w:tc>
        <w:tc>
          <w:tcPr>
            <w:tcW w:w="956" w:type="dxa"/>
            <w:vMerge w:val="continue"/>
            <w:vAlign w:val="center"/>
          </w:tcPr>
          <w:p w14:paraId="55354ED6">
            <w:pPr>
              <w:spacing w:line="360" w:lineRule="auto"/>
              <w:ind w:right="210"/>
              <w:rPr>
                <w:rFonts w:ascii="宋体" w:hAnsi="宋体" w:cs="宋体"/>
                <w:sz w:val="24"/>
              </w:rPr>
            </w:pPr>
          </w:p>
        </w:tc>
        <w:tc>
          <w:tcPr>
            <w:tcW w:w="2729" w:type="dxa"/>
            <w:vMerge w:val="continue"/>
            <w:vAlign w:val="center"/>
          </w:tcPr>
          <w:p w14:paraId="791E5882">
            <w:pPr>
              <w:spacing w:line="360" w:lineRule="auto"/>
              <w:ind w:right="210"/>
              <w:rPr>
                <w:rFonts w:ascii="宋体" w:hAnsi="宋体" w:cs="宋体"/>
                <w:sz w:val="24"/>
              </w:rPr>
            </w:pPr>
          </w:p>
        </w:tc>
        <w:tc>
          <w:tcPr>
            <w:tcW w:w="3991" w:type="dxa"/>
            <w:vAlign w:val="center"/>
          </w:tcPr>
          <w:p w14:paraId="1C365B3B">
            <w:pPr>
              <w:spacing w:line="360" w:lineRule="auto"/>
              <w:ind w:right="210"/>
              <w:rPr>
                <w:rFonts w:ascii="宋体" w:hAnsi="宋体" w:cs="宋体"/>
                <w:sz w:val="24"/>
              </w:rPr>
            </w:pPr>
            <w:r>
              <w:rPr>
                <w:rFonts w:hint="eastAsia" w:ascii="宋体" w:hAnsi="宋体" w:cs="宋体"/>
                <w:sz w:val="24"/>
              </w:rPr>
              <w:t>算法运行内存占用统计显示模块</w:t>
            </w:r>
          </w:p>
        </w:tc>
      </w:tr>
      <w:tr w14:paraId="067D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5207C98E">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180</w:t>
            </w:r>
          </w:p>
        </w:tc>
        <w:tc>
          <w:tcPr>
            <w:tcW w:w="956" w:type="dxa"/>
            <w:vMerge w:val="continue"/>
            <w:vAlign w:val="center"/>
          </w:tcPr>
          <w:p w14:paraId="0FCC3B68">
            <w:pPr>
              <w:spacing w:line="360" w:lineRule="auto"/>
              <w:ind w:right="210"/>
              <w:rPr>
                <w:rFonts w:ascii="宋体" w:hAnsi="宋体" w:cs="宋体"/>
                <w:sz w:val="24"/>
              </w:rPr>
            </w:pPr>
          </w:p>
        </w:tc>
        <w:tc>
          <w:tcPr>
            <w:tcW w:w="2729" w:type="dxa"/>
            <w:vMerge w:val="continue"/>
            <w:vAlign w:val="center"/>
          </w:tcPr>
          <w:p w14:paraId="290FD10F">
            <w:pPr>
              <w:spacing w:line="360" w:lineRule="auto"/>
              <w:ind w:right="210"/>
              <w:rPr>
                <w:rFonts w:ascii="宋体" w:hAnsi="宋体" w:cs="宋体"/>
                <w:sz w:val="24"/>
              </w:rPr>
            </w:pPr>
          </w:p>
        </w:tc>
        <w:tc>
          <w:tcPr>
            <w:tcW w:w="3991" w:type="dxa"/>
            <w:vAlign w:val="center"/>
          </w:tcPr>
          <w:p w14:paraId="5ED402D7">
            <w:pPr>
              <w:spacing w:line="360" w:lineRule="auto"/>
              <w:ind w:right="210"/>
              <w:rPr>
                <w:rFonts w:ascii="宋体" w:hAnsi="宋体" w:cs="宋体"/>
                <w:sz w:val="24"/>
              </w:rPr>
            </w:pPr>
            <w:r>
              <w:rPr>
                <w:rFonts w:hint="eastAsia" w:ascii="宋体" w:hAnsi="宋体" w:cs="宋体"/>
                <w:sz w:val="24"/>
              </w:rPr>
              <w:t>算法运行IO统计显示模块</w:t>
            </w:r>
          </w:p>
        </w:tc>
      </w:tr>
      <w:tr w14:paraId="525B3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25811802">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181</w:t>
            </w:r>
          </w:p>
        </w:tc>
        <w:tc>
          <w:tcPr>
            <w:tcW w:w="956" w:type="dxa"/>
            <w:vMerge w:val="continue"/>
            <w:vAlign w:val="center"/>
          </w:tcPr>
          <w:p w14:paraId="6482C1B7">
            <w:pPr>
              <w:spacing w:line="360" w:lineRule="auto"/>
              <w:ind w:right="210"/>
              <w:rPr>
                <w:rFonts w:ascii="宋体" w:hAnsi="宋体" w:cs="宋体"/>
                <w:sz w:val="24"/>
              </w:rPr>
            </w:pPr>
          </w:p>
        </w:tc>
        <w:tc>
          <w:tcPr>
            <w:tcW w:w="2729" w:type="dxa"/>
            <w:vMerge w:val="continue"/>
            <w:vAlign w:val="center"/>
          </w:tcPr>
          <w:p w14:paraId="074E8424">
            <w:pPr>
              <w:spacing w:line="360" w:lineRule="auto"/>
              <w:ind w:right="210"/>
              <w:rPr>
                <w:rFonts w:ascii="宋体" w:hAnsi="宋体" w:cs="宋体"/>
                <w:sz w:val="24"/>
              </w:rPr>
            </w:pPr>
          </w:p>
        </w:tc>
        <w:tc>
          <w:tcPr>
            <w:tcW w:w="3991" w:type="dxa"/>
            <w:vAlign w:val="center"/>
          </w:tcPr>
          <w:p w14:paraId="6A3019D0">
            <w:pPr>
              <w:spacing w:line="360" w:lineRule="auto"/>
              <w:ind w:right="210"/>
              <w:rPr>
                <w:rFonts w:ascii="宋体" w:hAnsi="宋体" w:cs="宋体"/>
                <w:sz w:val="24"/>
              </w:rPr>
            </w:pPr>
            <w:r>
              <w:rPr>
                <w:rFonts w:hint="eastAsia" w:ascii="宋体" w:hAnsi="宋体" w:cs="宋体"/>
                <w:sz w:val="24"/>
              </w:rPr>
              <w:t>算法运行CPU占用率统计显示模块</w:t>
            </w:r>
          </w:p>
        </w:tc>
      </w:tr>
      <w:tr w14:paraId="5BD6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11747504">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182</w:t>
            </w:r>
          </w:p>
        </w:tc>
        <w:tc>
          <w:tcPr>
            <w:tcW w:w="956" w:type="dxa"/>
            <w:vMerge w:val="continue"/>
            <w:vAlign w:val="center"/>
          </w:tcPr>
          <w:p w14:paraId="3BB9DE44">
            <w:pPr>
              <w:spacing w:line="360" w:lineRule="auto"/>
              <w:ind w:right="210"/>
              <w:rPr>
                <w:rFonts w:ascii="宋体" w:hAnsi="宋体" w:cs="宋体"/>
                <w:sz w:val="24"/>
              </w:rPr>
            </w:pPr>
          </w:p>
        </w:tc>
        <w:tc>
          <w:tcPr>
            <w:tcW w:w="2729" w:type="dxa"/>
            <w:vMerge w:val="continue"/>
            <w:vAlign w:val="center"/>
          </w:tcPr>
          <w:p w14:paraId="649098F0">
            <w:pPr>
              <w:spacing w:line="360" w:lineRule="auto"/>
              <w:ind w:right="210"/>
              <w:rPr>
                <w:rFonts w:ascii="宋体" w:hAnsi="宋体" w:cs="宋体"/>
                <w:sz w:val="24"/>
              </w:rPr>
            </w:pPr>
          </w:p>
        </w:tc>
        <w:tc>
          <w:tcPr>
            <w:tcW w:w="3991" w:type="dxa"/>
            <w:vAlign w:val="center"/>
          </w:tcPr>
          <w:p w14:paraId="1A481EE9">
            <w:pPr>
              <w:spacing w:line="360" w:lineRule="auto"/>
              <w:ind w:right="210"/>
              <w:rPr>
                <w:rFonts w:ascii="宋体" w:hAnsi="宋体" w:cs="宋体"/>
                <w:sz w:val="24"/>
              </w:rPr>
            </w:pPr>
            <w:r>
              <w:rPr>
                <w:rFonts w:hint="eastAsia" w:ascii="宋体" w:hAnsi="宋体" w:cs="宋体"/>
                <w:sz w:val="24"/>
              </w:rPr>
              <w:t>算法稳定性分析评价模块</w:t>
            </w:r>
          </w:p>
        </w:tc>
      </w:tr>
      <w:tr w14:paraId="6C7FC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4E979671">
            <w:pPr>
              <w:keepNext w:val="0"/>
              <w:keepLines w:val="0"/>
              <w:widowControl/>
              <w:suppressLineNumbers w:val="0"/>
              <w:jc w:val="left"/>
              <w:textAlignment w:val="center"/>
              <w:rPr>
                <w:rFonts w:hint="eastAsia" w:ascii="宋体" w:hAnsi="宋体" w:cs="宋体"/>
                <w:sz w:val="24"/>
              </w:rPr>
            </w:pPr>
            <w:r>
              <w:rPr>
                <w:rFonts w:hint="eastAsia" w:ascii="宋体" w:hAnsi="宋体" w:eastAsia="宋体" w:cs="宋体"/>
                <w:i w:val="0"/>
                <w:iCs w:val="0"/>
                <w:color w:val="000000"/>
                <w:kern w:val="0"/>
                <w:sz w:val="24"/>
                <w:szCs w:val="24"/>
                <w:u w:val="none"/>
                <w:lang w:val="en-US" w:eastAsia="zh-CN" w:bidi="ar"/>
              </w:rPr>
              <w:t>183</w:t>
            </w:r>
          </w:p>
        </w:tc>
        <w:tc>
          <w:tcPr>
            <w:tcW w:w="956" w:type="dxa"/>
            <w:vMerge w:val="continue"/>
            <w:vAlign w:val="center"/>
          </w:tcPr>
          <w:p w14:paraId="28735BF2">
            <w:pPr>
              <w:spacing w:line="360" w:lineRule="auto"/>
              <w:ind w:right="210"/>
              <w:rPr>
                <w:rFonts w:ascii="宋体" w:hAnsi="宋体" w:cs="宋体"/>
                <w:sz w:val="24"/>
              </w:rPr>
            </w:pPr>
          </w:p>
        </w:tc>
        <w:tc>
          <w:tcPr>
            <w:tcW w:w="2729" w:type="dxa"/>
            <w:vMerge w:val="continue"/>
            <w:vAlign w:val="center"/>
          </w:tcPr>
          <w:p w14:paraId="6C9B2628">
            <w:pPr>
              <w:spacing w:line="360" w:lineRule="auto"/>
              <w:ind w:right="210"/>
              <w:rPr>
                <w:rFonts w:ascii="宋体" w:hAnsi="宋体" w:cs="宋体"/>
                <w:sz w:val="24"/>
              </w:rPr>
            </w:pPr>
          </w:p>
        </w:tc>
        <w:tc>
          <w:tcPr>
            <w:tcW w:w="3991" w:type="dxa"/>
            <w:vAlign w:val="center"/>
          </w:tcPr>
          <w:p w14:paraId="1713C52B">
            <w:pPr>
              <w:spacing w:line="360" w:lineRule="auto"/>
              <w:ind w:right="210"/>
              <w:rPr>
                <w:rFonts w:ascii="宋体" w:hAnsi="宋体" w:cs="宋体"/>
                <w:sz w:val="24"/>
              </w:rPr>
            </w:pPr>
            <w:r>
              <w:rPr>
                <w:rFonts w:hint="eastAsia" w:ascii="宋体" w:hAnsi="宋体" w:cs="宋体"/>
                <w:sz w:val="24"/>
              </w:rPr>
              <w:t>节点负载统计与显示对比模块</w:t>
            </w:r>
          </w:p>
        </w:tc>
      </w:tr>
      <w:tr w14:paraId="2742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7D091144">
            <w:pPr>
              <w:keepNext w:val="0"/>
              <w:keepLines w:val="0"/>
              <w:widowControl/>
              <w:suppressLineNumbers w:val="0"/>
              <w:jc w:val="left"/>
              <w:textAlignment w:val="center"/>
              <w:rPr>
                <w:rFonts w:hint="default" w:ascii="Times New Roman" w:hAnsi="Times New Roman" w:cs="Times New Roman"/>
                <w:sz w:val="24"/>
                <w:lang w:val="en-US"/>
              </w:rPr>
            </w:pPr>
            <w:r>
              <w:rPr>
                <w:rFonts w:hint="eastAsia" w:ascii="Times New Roman" w:hAnsi="Times New Roman" w:cs="Times New Roman"/>
                <w:i w:val="0"/>
                <w:iCs w:val="0"/>
                <w:color w:val="000000"/>
                <w:kern w:val="0"/>
                <w:sz w:val="24"/>
                <w:szCs w:val="24"/>
                <w:u w:val="none"/>
                <w:lang w:val="en-US" w:eastAsia="zh-CN" w:bidi="ar"/>
              </w:rPr>
              <w:t>184</w:t>
            </w:r>
          </w:p>
        </w:tc>
        <w:tc>
          <w:tcPr>
            <w:tcW w:w="956" w:type="dxa"/>
            <w:vMerge w:val="continue"/>
            <w:vAlign w:val="center"/>
          </w:tcPr>
          <w:p w14:paraId="5FE84AB9">
            <w:pPr>
              <w:spacing w:line="360" w:lineRule="auto"/>
              <w:ind w:right="210"/>
              <w:rPr>
                <w:rFonts w:ascii="宋体" w:hAnsi="宋体" w:cs="宋体"/>
                <w:sz w:val="24"/>
              </w:rPr>
            </w:pPr>
          </w:p>
        </w:tc>
        <w:tc>
          <w:tcPr>
            <w:tcW w:w="2729" w:type="dxa"/>
            <w:vMerge w:val="continue"/>
            <w:vAlign w:val="center"/>
          </w:tcPr>
          <w:p w14:paraId="6D878022">
            <w:pPr>
              <w:spacing w:line="360" w:lineRule="auto"/>
              <w:ind w:right="210"/>
              <w:rPr>
                <w:rFonts w:ascii="宋体" w:hAnsi="宋体" w:cs="宋体"/>
                <w:sz w:val="24"/>
              </w:rPr>
            </w:pPr>
          </w:p>
        </w:tc>
        <w:tc>
          <w:tcPr>
            <w:tcW w:w="3991" w:type="dxa"/>
            <w:vAlign w:val="center"/>
          </w:tcPr>
          <w:p w14:paraId="024B8BE5">
            <w:pPr>
              <w:spacing w:line="360" w:lineRule="auto"/>
              <w:ind w:right="210"/>
              <w:rPr>
                <w:rFonts w:ascii="宋体" w:hAnsi="宋体" w:cs="宋体"/>
                <w:sz w:val="24"/>
              </w:rPr>
            </w:pPr>
            <w:r>
              <w:rPr>
                <w:rFonts w:hint="eastAsia" w:ascii="宋体" w:hAnsi="宋体" w:cs="宋体"/>
                <w:sz w:val="24"/>
              </w:rPr>
              <w:t>负载均衡分析报告生成与下载模块</w:t>
            </w:r>
          </w:p>
        </w:tc>
      </w:tr>
    </w:tbl>
    <w:p w14:paraId="3E4C0297">
      <w:pPr>
        <w:spacing w:line="360" w:lineRule="auto"/>
        <w:ind w:right="210" w:firstLine="482" w:firstLineChars="200"/>
        <w:outlineLvl w:val="2"/>
        <w:rPr>
          <w:rFonts w:ascii="宋体" w:hAnsi="宋体" w:cs="宋体"/>
          <w:b/>
          <w:bCs/>
          <w:sz w:val="24"/>
        </w:rPr>
      </w:pPr>
      <w:r>
        <w:rPr>
          <w:rFonts w:hint="eastAsia" w:ascii="宋体" w:hAnsi="宋体" w:cs="宋体"/>
          <w:b/>
          <w:bCs/>
          <w:sz w:val="24"/>
        </w:rPr>
        <w:t>9.服务要求</w:t>
      </w:r>
    </w:p>
    <w:bookmarkEnd w:id="0"/>
    <w:p w14:paraId="050C1EE5">
      <w:pPr>
        <w:spacing w:line="360" w:lineRule="auto"/>
        <w:ind w:right="210" w:firstLine="482" w:firstLineChars="200"/>
        <w:rPr>
          <w:rFonts w:ascii="宋体" w:hAnsi="宋体" w:cs="宋体"/>
          <w:b/>
          <w:bCs/>
          <w:sz w:val="24"/>
        </w:rPr>
      </w:pPr>
      <w:bookmarkStart w:id="19" w:name="_Hlk229042109"/>
      <w:r>
        <w:rPr>
          <w:rFonts w:hint="eastAsia" w:ascii="宋体" w:hAnsi="宋体" w:cs="宋体"/>
          <w:b/>
          <w:bCs/>
          <w:sz w:val="24"/>
        </w:rPr>
        <w:t>★</w:t>
      </w:r>
      <w:bookmarkEnd w:id="19"/>
      <w:r>
        <w:rPr>
          <w:rFonts w:hint="eastAsia" w:ascii="宋体" w:hAnsi="宋体" w:cs="宋体"/>
          <w:b/>
          <w:bCs/>
          <w:sz w:val="24"/>
        </w:rPr>
        <w:t>9.1 部署交付要求</w:t>
      </w:r>
    </w:p>
    <w:p w14:paraId="3D09E7F8">
      <w:pPr>
        <w:spacing w:line="360" w:lineRule="auto"/>
        <w:ind w:right="210" w:firstLine="480" w:firstLineChars="200"/>
        <w:rPr>
          <w:rFonts w:ascii="宋体" w:hAnsi="宋体" w:cs="宋体"/>
          <w:sz w:val="24"/>
        </w:rPr>
      </w:pPr>
      <w:r>
        <w:rPr>
          <w:rFonts w:hint="eastAsia" w:ascii="宋体" w:hAnsi="宋体" w:cs="宋体"/>
          <w:sz w:val="24"/>
        </w:rPr>
        <w:t>本系统所有功能节点均需按照项目总体要求，部署建设在国家海洋信息中心及其他需求业务单位。</w:t>
      </w:r>
    </w:p>
    <w:p w14:paraId="4014F873">
      <w:pPr>
        <w:spacing w:line="360" w:lineRule="auto"/>
        <w:ind w:right="210" w:firstLine="482" w:firstLineChars="200"/>
        <w:rPr>
          <w:rFonts w:ascii="宋体" w:hAnsi="宋体" w:cs="宋体"/>
          <w:b/>
          <w:bCs/>
          <w:sz w:val="24"/>
        </w:rPr>
      </w:pPr>
      <w:bookmarkStart w:id="20" w:name="_Hlk229041989"/>
      <w:r>
        <w:rPr>
          <w:rFonts w:hint="eastAsia" w:ascii="宋体" w:hAnsi="宋体" w:cs="宋体"/>
          <w:b/>
          <w:bCs/>
          <w:sz w:val="24"/>
        </w:rPr>
        <w:t>★9.2 实施进度要求</w:t>
      </w:r>
    </w:p>
    <w:bookmarkEnd w:id="20"/>
    <w:p w14:paraId="7F8C2811">
      <w:pPr>
        <w:spacing w:line="360" w:lineRule="auto"/>
        <w:ind w:right="210" w:firstLine="480" w:firstLineChars="200"/>
        <w:rPr>
          <w:rFonts w:ascii="宋体" w:hAnsi="宋体" w:cs="宋体"/>
          <w:sz w:val="24"/>
        </w:rPr>
      </w:pPr>
      <w:r>
        <w:rPr>
          <w:rFonts w:hint="eastAsia" w:ascii="宋体" w:hAnsi="宋体" w:cs="宋体"/>
          <w:sz w:val="24"/>
        </w:rPr>
        <w:t>自合同签</w:t>
      </w:r>
      <w:r>
        <w:rPr>
          <w:rFonts w:hint="eastAsia" w:ascii="宋体" w:hAnsi="宋体" w:cs="宋体"/>
          <w:sz w:val="24"/>
          <w:lang w:eastAsia="zh-CN"/>
        </w:rPr>
        <w:t>订之</w:t>
      </w:r>
      <w:r>
        <w:rPr>
          <w:rFonts w:hint="eastAsia" w:ascii="宋体" w:hAnsi="宋体" w:cs="宋体"/>
          <w:sz w:val="24"/>
        </w:rPr>
        <w:t>日起至2026年12月，完成系统开发和研制；</w:t>
      </w:r>
    </w:p>
    <w:p w14:paraId="3EEA21A4">
      <w:pPr>
        <w:spacing w:line="360" w:lineRule="auto"/>
        <w:ind w:right="210" w:firstLine="480" w:firstLineChars="200"/>
        <w:rPr>
          <w:rFonts w:ascii="宋体" w:hAnsi="宋体" w:cs="宋体"/>
          <w:sz w:val="24"/>
        </w:rPr>
      </w:pPr>
      <w:r>
        <w:rPr>
          <w:rFonts w:hint="eastAsia" w:ascii="宋体" w:hAnsi="宋体" w:cs="宋体"/>
          <w:sz w:val="24"/>
        </w:rPr>
        <w:t>2026年12月至2027年6月，完成系统部署、系统测评和试运行；</w:t>
      </w:r>
    </w:p>
    <w:p w14:paraId="37196805">
      <w:pPr>
        <w:spacing w:line="360" w:lineRule="auto"/>
        <w:ind w:right="210" w:firstLine="480" w:firstLineChars="200"/>
        <w:rPr>
          <w:rFonts w:ascii="宋体" w:hAnsi="宋体" w:cs="宋体"/>
          <w:sz w:val="24"/>
        </w:rPr>
      </w:pPr>
      <w:r>
        <w:rPr>
          <w:rFonts w:hint="eastAsia" w:ascii="宋体" w:hAnsi="宋体" w:cs="宋体"/>
          <w:sz w:val="24"/>
        </w:rPr>
        <w:t>2027年7月，完成系统合同验收。</w:t>
      </w:r>
    </w:p>
    <w:p w14:paraId="64B860AE">
      <w:pPr>
        <w:spacing w:line="360" w:lineRule="auto"/>
        <w:ind w:right="210" w:firstLine="482" w:firstLineChars="200"/>
        <w:rPr>
          <w:rFonts w:ascii="宋体" w:hAnsi="宋体" w:cs="宋体"/>
          <w:b/>
          <w:bCs/>
          <w:sz w:val="24"/>
        </w:rPr>
      </w:pPr>
      <w:r>
        <w:rPr>
          <w:rFonts w:hint="eastAsia" w:ascii="宋体" w:hAnsi="宋体" w:cs="宋体"/>
          <w:b/>
          <w:bCs/>
          <w:sz w:val="24"/>
        </w:rPr>
        <w:t>9.3 保密及安全要求</w:t>
      </w:r>
    </w:p>
    <w:p w14:paraId="1061DD63">
      <w:pPr>
        <w:spacing w:line="360" w:lineRule="auto"/>
        <w:ind w:right="210" w:firstLine="480" w:firstLineChars="200"/>
        <w:rPr>
          <w:rFonts w:ascii="宋体" w:hAnsi="宋体" w:cs="宋体"/>
          <w:sz w:val="24"/>
        </w:rPr>
      </w:pPr>
      <w:r>
        <w:rPr>
          <w:rFonts w:hint="eastAsia" w:ascii="宋体" w:hAnsi="宋体" w:cs="宋体"/>
          <w:sz w:val="24"/>
        </w:rPr>
        <w:t>（1）投标人参与项目的所有人员应严格遵守采购人的保密要求签订保密协议，并由投标人担保，投标人对于采购人提供的资料，不得以任何形式向第三方传播。保密期限不受本项目期限的限制，在本项目履行完毕后，保密信息接受方仍应承担保密义务。</w:t>
      </w:r>
    </w:p>
    <w:p w14:paraId="1576E134">
      <w:pPr>
        <w:spacing w:line="360" w:lineRule="auto"/>
        <w:ind w:right="210" w:firstLine="480" w:firstLineChars="200"/>
        <w:rPr>
          <w:rFonts w:ascii="宋体" w:hAnsi="宋体" w:cs="宋体"/>
          <w:bCs/>
          <w:color w:val="000000"/>
          <w:sz w:val="24"/>
          <w:szCs w:val="20"/>
        </w:rPr>
      </w:pPr>
      <w:r>
        <w:rPr>
          <w:rFonts w:hint="eastAsia" w:ascii="宋体" w:hAnsi="宋体" w:cs="宋体"/>
          <w:sz w:val="24"/>
        </w:rPr>
        <w:t>（2）根据国家相关管理和技术要求对软件系统的身份鉴别、访问控制、接口安全、权限划分、标识标志、会话安全、信息和数据安全、安全审计等方面开展设计和研发，满足指定环境的部署要求。</w:t>
      </w:r>
    </w:p>
    <w:p w14:paraId="0CAA5140">
      <w:pPr>
        <w:spacing w:line="360" w:lineRule="auto"/>
        <w:ind w:right="210" w:firstLine="482" w:firstLineChars="200"/>
        <w:rPr>
          <w:rFonts w:ascii="宋体" w:hAnsi="宋体" w:cs="宋体"/>
          <w:b/>
          <w:bCs/>
          <w:sz w:val="24"/>
        </w:rPr>
      </w:pPr>
      <w:r>
        <w:rPr>
          <w:rFonts w:hint="eastAsia" w:ascii="宋体" w:hAnsi="宋体" w:cs="宋体"/>
          <w:b/>
          <w:bCs/>
          <w:sz w:val="24"/>
        </w:rPr>
        <w:t>9.4其他要求</w:t>
      </w:r>
    </w:p>
    <w:p w14:paraId="7CFBB10E">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（1）组织实施</w:t>
      </w:r>
    </w:p>
    <w:p w14:paraId="5EC457C0">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投标人保证在项目实施交付过程中要听从总集成单位和总监理单位的统一管理要求，包括但不限于总集成和监理要求完成的定制开发、技术安装、文档提交、过程规范管理、质量管理、相关培训、项目例会以及安全保密管理等工作；</w:t>
      </w:r>
    </w:p>
    <w:p w14:paraId="2D674FB8">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投标人须提供至少1名驻场项目负责人及至少1名驻场技术服务人员，拟派本项目的项目负责人、技术专家及项目组其他成员须具备丰富的定制开发项目实施经验。提供团队组织架构、成员名单、成员职责分工等基本信息；</w:t>
      </w:r>
    </w:p>
    <w:p w14:paraId="6F6A200E">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按照工程整体集成要求配合各系统完成软件对接及系统联调联试工作，配合采购人和总集成完成整体系统的安全测评，并对测评中发现的不合格项进行整改，取得系统运行许可。</w:t>
      </w:r>
    </w:p>
    <w:p w14:paraId="555CAD99">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（2）培训要求</w:t>
      </w:r>
    </w:p>
    <w:p w14:paraId="5F7CB1CE">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投标人负责对最终用户人员进行技术培训，使其能掌握软件系统的安装、部署、使用、维护和管理，达到能独立进行管理、故障处理、日常测试维护等工作的目的，以保障系统能够正常、安全地运行；</w:t>
      </w:r>
    </w:p>
    <w:p w14:paraId="4DBE02E7">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培训对象：各软件部署单位的系统管理人员和操作使用人员，针对不同人员需求进行软件系统运行维护、技术规范、操作使用等培训，每年至少举行技术培训2次，培训地点及培训人次由采购人确定；</w:t>
      </w:r>
    </w:p>
    <w:p w14:paraId="0D82344F">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提供满足培训要求的教材、师资、场地、设备、食宿等（费用由投标人承担）；</w:t>
      </w:r>
    </w:p>
    <w:p w14:paraId="571D6CC0">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投标人从培训师资、培训内容、培训方式、培训范围、培训时间等方面制定培训计划，并提供完整的培训方案。</w:t>
      </w:r>
    </w:p>
    <w:p w14:paraId="1EE1E87B">
      <w:pPr>
        <w:spacing w:line="360" w:lineRule="auto"/>
        <w:ind w:right="210" w:firstLine="482" w:firstLineChars="200"/>
        <w:rPr>
          <w:rFonts w:ascii="宋体" w:hAnsi="宋体" w:cs="宋体"/>
          <w:bCs/>
          <w:color w:val="000000"/>
          <w:sz w:val="24"/>
          <w:szCs w:val="20"/>
        </w:rPr>
      </w:pPr>
      <w:r>
        <w:rPr>
          <w:rFonts w:hint="eastAsia" w:ascii="宋体" w:hAnsi="宋体" w:cs="宋体"/>
          <w:b/>
          <w:bCs/>
          <w:sz w:val="24"/>
        </w:rPr>
        <w:t>★</w:t>
      </w:r>
      <w:r>
        <w:rPr>
          <w:rFonts w:hint="eastAsia" w:ascii="宋体" w:hAnsi="宋体" w:cs="宋体"/>
          <w:bCs/>
          <w:color w:val="000000"/>
          <w:sz w:val="24"/>
          <w:szCs w:val="20"/>
        </w:rPr>
        <w:t>（3）成果要求</w:t>
      </w:r>
    </w:p>
    <w:p w14:paraId="16546C43">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交付文档：</w:t>
      </w:r>
      <w:r>
        <w:rPr>
          <w:rFonts w:hint="eastAsia" w:ascii="宋体" w:hAnsi="宋体" w:cs="宋体"/>
          <w:bCs/>
          <w:color w:val="000000"/>
          <w:sz w:val="24"/>
          <w:szCs w:val="20"/>
          <w:lang w:eastAsia="zh-CN"/>
        </w:rPr>
        <w:t>包括但不限于</w:t>
      </w:r>
      <w:r>
        <w:rPr>
          <w:rFonts w:hint="eastAsia" w:ascii="宋体" w:hAnsi="宋体" w:cs="宋体"/>
          <w:bCs/>
          <w:color w:val="000000"/>
          <w:sz w:val="24"/>
          <w:szCs w:val="20"/>
        </w:rPr>
        <w:t>系统软件建设方案、需求规格说明书、概要设计说明书、详细设计说明书、软件系统部署手册、用户使用手册、系统维护手册、系统测试大纲、项目总结报告；</w:t>
      </w:r>
    </w:p>
    <w:p w14:paraId="28A60745">
      <w:pPr>
        <w:spacing w:line="360" w:lineRule="auto"/>
        <w:ind w:right="210" w:firstLine="480" w:firstLineChars="200"/>
        <w:rPr>
          <w:rFonts w:hint="eastAsia" w:ascii="宋体" w:hAnsi="宋体" w:cs="宋体"/>
          <w:bCs/>
          <w:color w:val="000000"/>
          <w:sz w:val="24"/>
          <w:szCs w:val="20"/>
        </w:rPr>
      </w:pPr>
      <w:r>
        <w:rPr>
          <w:rFonts w:hint="eastAsia" w:ascii="宋体" w:hAnsi="宋体" w:cs="宋体"/>
          <w:bCs/>
          <w:color w:val="000000"/>
          <w:sz w:val="24"/>
          <w:szCs w:val="20"/>
        </w:rPr>
        <w:t>系统软件源代码：以光盘介质提交2套源代码，分别适配国产操作系统和w</w:t>
      </w:r>
      <w:r>
        <w:rPr>
          <w:rFonts w:ascii="宋体" w:hAnsi="宋体" w:cs="宋体"/>
          <w:bCs/>
          <w:color w:val="000000"/>
          <w:sz w:val="24"/>
          <w:szCs w:val="20"/>
        </w:rPr>
        <w:t>indows</w:t>
      </w:r>
      <w:r>
        <w:rPr>
          <w:rFonts w:hint="eastAsia" w:ascii="宋体" w:hAnsi="宋体" w:cs="宋体"/>
          <w:bCs/>
          <w:color w:val="000000"/>
          <w:sz w:val="24"/>
          <w:szCs w:val="20"/>
        </w:rPr>
        <w:t>操作系统；</w:t>
      </w:r>
    </w:p>
    <w:p w14:paraId="344096A1">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系统软件：可运行的系统软件程序。</w:t>
      </w:r>
    </w:p>
    <w:p w14:paraId="2CDF606D">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（4）履约验收要求</w:t>
      </w:r>
    </w:p>
    <w:p w14:paraId="10830972">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根据采购人要求完成系统软件的定制开发和部署，功能性能符合招标文件要求、满足业务使用需要，通过工程总体认可的第三方机构的软件安全测评后，即可开展履约验收。</w:t>
      </w:r>
    </w:p>
    <w:p w14:paraId="0E0E17B5">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项目验收完成后，投标人在维保期内须按照工程整体集成要求配合各系统完成软件对接及系统联调联试工作，配合采购人和总集成完成整体系统的安全测评（分保测评），并对测评中发现的不合格项进行整改。</w:t>
      </w:r>
    </w:p>
    <w:p w14:paraId="4DB0448F">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（5）质保服务要求</w:t>
      </w:r>
    </w:p>
    <w:p w14:paraId="7E42F890">
      <w:pPr>
        <w:spacing w:line="360" w:lineRule="auto"/>
        <w:ind w:right="210" w:firstLine="482" w:firstLineChars="200"/>
        <w:rPr>
          <w:rFonts w:ascii="宋体" w:hAnsi="宋体" w:cs="宋体"/>
          <w:bCs/>
          <w:color w:val="000000"/>
          <w:sz w:val="24"/>
          <w:szCs w:val="20"/>
        </w:rPr>
      </w:pPr>
      <w:r>
        <w:rPr>
          <w:rFonts w:hint="eastAsia" w:ascii="宋体" w:hAnsi="宋体" w:cs="宋体"/>
          <w:b/>
          <w:bCs/>
          <w:sz w:val="24"/>
        </w:rPr>
        <w:t>★</w:t>
      </w:r>
      <w:r>
        <w:rPr>
          <w:rFonts w:hint="eastAsia" w:ascii="宋体" w:hAnsi="宋体" w:cs="宋体"/>
          <w:bCs/>
          <w:color w:val="000000"/>
          <w:sz w:val="24"/>
          <w:szCs w:val="20"/>
        </w:rPr>
        <w:t>投标人对软件系统提供36个月免费质保及运行维护，时间自项目终验合格开始计算。运维期内投标人提供定期的系统巡检和预防性维护服务，包括系统性能评估和健康检查，并及时消除发现的系统隐患，每季度不少于一次；</w:t>
      </w:r>
    </w:p>
    <w:p w14:paraId="6A46AB9D">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投标人应具备专业且经验丰富的技术支持和售后服务团队，提供完善周到的本地化服务，提供7*24小时技术支持，系统发生故障，投标人技术响应时间不超过2小时，故障问题解决时间要求不超过8小时；</w:t>
      </w:r>
    </w:p>
    <w:p w14:paraId="34329741">
      <w:pPr>
        <w:spacing w:line="360" w:lineRule="auto"/>
        <w:ind w:right="210" w:firstLine="480" w:firstLineChars="200"/>
        <w:rPr>
          <w:rFonts w:ascii="宋体" w:hAnsi="宋体" w:cs="宋体"/>
          <w:bCs/>
          <w:color w:val="000000"/>
          <w:sz w:val="24"/>
          <w:szCs w:val="20"/>
          <w:highlight w:val="yellow"/>
        </w:rPr>
      </w:pPr>
      <w:r>
        <w:rPr>
          <w:rFonts w:hint="eastAsia" w:ascii="宋体" w:hAnsi="宋体" w:cs="宋体"/>
          <w:bCs/>
          <w:color w:val="000000"/>
          <w:sz w:val="24"/>
          <w:szCs w:val="20"/>
        </w:rPr>
        <w:t>投标人应提供具体的技术支持和售后服务方案，并提供质保服务承诺函</w:t>
      </w:r>
      <w:r>
        <w:rPr>
          <w:rFonts w:hint="eastAsia" w:ascii="宋体" w:hAnsi="宋体" w:cs="宋体"/>
          <w:bCs/>
          <w:color w:val="000000"/>
          <w:sz w:val="24"/>
          <w:szCs w:val="20"/>
          <w:lang w:eastAsia="zh-CN"/>
        </w:rPr>
        <w:t>（</w:t>
      </w:r>
      <w:r>
        <w:rPr>
          <w:rFonts w:hint="eastAsia" w:ascii="宋体" w:hAnsi="宋体" w:cs="宋体"/>
          <w:bCs/>
          <w:color w:val="000000"/>
          <w:sz w:val="24"/>
          <w:szCs w:val="20"/>
          <w:lang w:val="en-US" w:eastAsia="zh-CN"/>
        </w:rPr>
        <w:t>格式自拟</w:t>
      </w:r>
      <w:r>
        <w:rPr>
          <w:rFonts w:hint="eastAsia" w:ascii="宋体" w:hAnsi="宋体" w:cs="宋体"/>
          <w:bCs/>
          <w:color w:val="000000"/>
          <w:sz w:val="24"/>
          <w:szCs w:val="20"/>
          <w:lang w:eastAsia="zh-CN"/>
        </w:rPr>
        <w:t>）</w:t>
      </w:r>
      <w:r>
        <w:rPr>
          <w:rFonts w:hint="eastAsia" w:ascii="宋体" w:hAnsi="宋体" w:cs="宋体"/>
          <w:bCs/>
          <w:color w:val="000000"/>
          <w:sz w:val="24"/>
          <w:szCs w:val="20"/>
        </w:rPr>
        <w:t>。</w:t>
      </w:r>
    </w:p>
    <w:p w14:paraId="13E15DB3">
      <w:pPr>
        <w:spacing w:line="360" w:lineRule="auto"/>
        <w:ind w:right="210" w:firstLine="480" w:firstLineChars="200"/>
        <w:rPr>
          <w:rFonts w:ascii="宋体" w:hAnsi="宋体" w:cs="宋体"/>
          <w:bCs/>
          <w:color w:val="000000"/>
          <w:sz w:val="24"/>
          <w:szCs w:val="20"/>
        </w:rPr>
      </w:pPr>
      <w:r>
        <w:rPr>
          <w:rFonts w:hint="eastAsia" w:ascii="宋体" w:hAnsi="宋体" w:cs="宋体"/>
          <w:bCs/>
          <w:color w:val="000000"/>
          <w:sz w:val="24"/>
          <w:szCs w:val="20"/>
        </w:rPr>
        <w:t>（6）风险管控措施</w:t>
      </w:r>
    </w:p>
    <w:p w14:paraId="47D461A3">
      <w:pPr>
        <w:spacing w:line="360" w:lineRule="auto"/>
        <w:ind w:right="210" w:firstLine="480" w:firstLineChars="200"/>
        <w:rPr>
          <w:rFonts w:ascii="宋体" w:hAnsi="宋体" w:cs="宋体"/>
          <w:sz w:val="24"/>
        </w:rPr>
      </w:pPr>
      <w:r>
        <w:rPr>
          <w:rFonts w:hint="eastAsia" w:ascii="宋体" w:hAnsi="宋体" w:cs="宋体"/>
          <w:bCs/>
          <w:color w:val="000000"/>
          <w:sz w:val="24"/>
          <w:szCs w:val="20"/>
        </w:rPr>
        <w:t>针对项目进行过程中可能存在的风险，制定相应的风险管理计划和编制风险分析评估预案，建立风险识别和风险评估机制，明确风险，合理分配监控分析所需的资源，制定应对措施和跟踪监控方法。</w:t>
      </w:r>
    </w:p>
    <w:p w14:paraId="39B27A3D">
      <w:pPr>
        <w:spacing w:line="360" w:lineRule="auto"/>
        <w:ind w:right="210" w:firstLine="480" w:firstLineChars="200"/>
        <w:rPr>
          <w:rFonts w:ascii="宋体" w:hAnsi="宋体" w:cs="宋体"/>
          <w:sz w:val="24"/>
        </w:rPr>
      </w:pPr>
    </w:p>
    <w:p w14:paraId="0F084FB4">
      <w:pPr>
        <w:spacing w:line="360" w:lineRule="auto"/>
        <w:ind w:right="210" w:firstLine="480" w:firstLineChars="200"/>
        <w:rPr>
          <w:rFonts w:ascii="宋体" w:hAnsi="宋体" w:cs="宋体"/>
          <w:sz w:val="24"/>
        </w:rPr>
      </w:pPr>
      <w:r>
        <w:rPr>
          <w:rFonts w:hint="eastAsia" w:ascii="宋体" w:hAnsi="宋体" w:cs="宋体"/>
          <w:sz w:val="24"/>
        </w:rPr>
        <w:t>说明：</w:t>
      </w:r>
    </w:p>
    <w:p w14:paraId="4CE66230">
      <w:pPr>
        <w:spacing w:line="360" w:lineRule="auto"/>
        <w:ind w:right="210" w:firstLine="480" w:firstLineChars="200"/>
        <w:rPr>
          <w:rFonts w:ascii="宋体" w:hAnsi="宋体" w:cs="宋体"/>
          <w:sz w:val="24"/>
        </w:rPr>
      </w:pPr>
      <w:r>
        <w:rPr>
          <w:rFonts w:hint="eastAsia" w:ascii="宋体" w:hAnsi="宋体" w:cs="宋体"/>
          <w:sz w:val="24"/>
        </w:rPr>
        <w:t>1.本项目所属行业为：软件和信息技术服务业。（划型标准为：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D51B550">
      <w:pPr>
        <w:spacing w:line="360" w:lineRule="auto"/>
        <w:ind w:right="210" w:firstLine="480" w:firstLineChars="200"/>
        <w:rPr>
          <w:rFonts w:ascii="宋体" w:hAnsi="宋体" w:cs="宋体"/>
          <w:sz w:val="24"/>
        </w:rPr>
      </w:pPr>
      <w:r>
        <w:rPr>
          <w:rFonts w:hint="eastAsia" w:ascii="宋体" w:hAnsi="宋体" w:cs="宋体"/>
          <w:sz w:val="24"/>
        </w:rPr>
        <w:t>2.本招标文件中，带“★”标记的内容为实质性条款，投标人对标“★”内容不得有偏离（偏离是指不满足或不响应招标文件中标“★”内容），否则作无效处理。</w:t>
      </w:r>
    </w:p>
    <w:p w14:paraId="1F432FF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316221"/>
    <w:multiLevelType w:val="singleLevel"/>
    <w:tmpl w:val="BA316221"/>
    <w:lvl w:ilvl="0" w:tentative="0">
      <w:start w:val="2"/>
      <w:numFmt w:val="decimal"/>
      <w:suff w:val="nothing"/>
      <w:lvlText w:val="%1）"/>
      <w:lvlJc w:val="left"/>
    </w:lvl>
  </w:abstractNum>
  <w:abstractNum w:abstractNumId="1">
    <w:nsid w:val="DB116B55"/>
    <w:multiLevelType w:val="singleLevel"/>
    <w:tmpl w:val="DB116B55"/>
    <w:lvl w:ilvl="0" w:tentative="0">
      <w:start w:val="2"/>
      <w:numFmt w:val="decimal"/>
      <w:suff w:val="nothing"/>
      <w:lvlText w:val="%1）"/>
      <w:lvlJc w:val="left"/>
    </w:lvl>
  </w:abstractNum>
  <w:abstractNum w:abstractNumId="2">
    <w:nsid w:val="EBC86F52"/>
    <w:multiLevelType w:val="singleLevel"/>
    <w:tmpl w:val="EBC86F52"/>
    <w:lvl w:ilvl="0" w:tentative="0">
      <w:start w:val="1"/>
      <w:numFmt w:val="decimalEnclosedCircleChinese"/>
      <w:suff w:val="nothing"/>
      <w:lvlText w:val="%1　"/>
      <w:lvlJc w:val="left"/>
      <w:pPr>
        <w:ind w:left="0" w:firstLine="400"/>
      </w:pPr>
      <w:rPr>
        <w:rFonts w:hint="eastAsia"/>
      </w:rPr>
    </w:lvl>
  </w:abstractNum>
  <w:abstractNum w:abstractNumId="3">
    <w:nsid w:val="FF1062A5"/>
    <w:multiLevelType w:val="singleLevel"/>
    <w:tmpl w:val="FF1062A5"/>
    <w:lvl w:ilvl="0" w:tentative="0">
      <w:start w:val="1"/>
      <w:numFmt w:val="decimalEnclosedCircleChinese"/>
      <w:suff w:val="nothing"/>
      <w:lvlText w:val="%1　"/>
      <w:lvlJc w:val="left"/>
      <w:pPr>
        <w:ind w:left="26" w:firstLine="400"/>
      </w:pPr>
      <w:rPr>
        <w:rFonts w:hint="eastAsia"/>
      </w:rPr>
    </w:lvl>
  </w:abstractNum>
  <w:abstractNum w:abstractNumId="4">
    <w:nsid w:val="049F9000"/>
    <w:multiLevelType w:val="singleLevel"/>
    <w:tmpl w:val="049F9000"/>
    <w:lvl w:ilvl="0" w:tentative="0">
      <w:start w:val="1"/>
      <w:numFmt w:val="decimalEnclosedCircleChinese"/>
      <w:suff w:val="nothing"/>
      <w:lvlText w:val="%1　"/>
      <w:lvlJc w:val="left"/>
      <w:pPr>
        <w:ind w:left="0" w:firstLine="400"/>
      </w:pPr>
      <w:rPr>
        <w:rFonts w:hint="eastAsia"/>
      </w:rPr>
    </w:lvl>
  </w:abstractNum>
  <w:abstractNum w:abstractNumId="5">
    <w:nsid w:val="2853B68D"/>
    <w:multiLevelType w:val="singleLevel"/>
    <w:tmpl w:val="2853B68D"/>
    <w:lvl w:ilvl="0" w:tentative="0">
      <w:start w:val="1"/>
      <w:numFmt w:val="decimalEnclosedCircleChinese"/>
      <w:suff w:val="nothing"/>
      <w:lvlText w:val="%1　"/>
      <w:lvlJc w:val="left"/>
      <w:pPr>
        <w:ind w:left="0" w:firstLine="400"/>
      </w:pPr>
      <w:rPr>
        <w:rFonts w:hint="eastAsia"/>
      </w:rPr>
    </w:lvl>
  </w:abstractNum>
  <w:abstractNum w:abstractNumId="6">
    <w:nsid w:val="321871F8"/>
    <w:multiLevelType w:val="singleLevel"/>
    <w:tmpl w:val="321871F8"/>
    <w:lvl w:ilvl="0" w:tentative="0">
      <w:start w:val="1"/>
      <w:numFmt w:val="decimalEnclosedCircleChinese"/>
      <w:suff w:val="nothing"/>
      <w:lvlText w:val="%1　"/>
      <w:lvlJc w:val="left"/>
      <w:pPr>
        <w:ind w:left="0" w:firstLine="400"/>
      </w:pPr>
      <w:rPr>
        <w:rFonts w:hint="eastAsia"/>
      </w:rPr>
    </w:lvl>
  </w:abstractNum>
  <w:abstractNum w:abstractNumId="7">
    <w:nsid w:val="32A39322"/>
    <w:multiLevelType w:val="singleLevel"/>
    <w:tmpl w:val="32A39322"/>
    <w:lvl w:ilvl="0" w:tentative="0">
      <w:start w:val="1"/>
      <w:numFmt w:val="decimalEnclosedCircleChinese"/>
      <w:suff w:val="nothing"/>
      <w:lvlText w:val="%1　"/>
      <w:lvlJc w:val="left"/>
      <w:pPr>
        <w:ind w:left="0" w:firstLine="400"/>
      </w:pPr>
      <w:rPr>
        <w:rFonts w:hint="eastAsia"/>
      </w:rPr>
    </w:lvl>
  </w:abstractNum>
  <w:abstractNum w:abstractNumId="8">
    <w:nsid w:val="434B600F"/>
    <w:multiLevelType w:val="multilevel"/>
    <w:tmpl w:val="434B600F"/>
    <w:lvl w:ilvl="0" w:tentative="0">
      <w:start w:val="1"/>
      <w:numFmt w:val="decimal"/>
      <w:lvlText w:val="（%1）"/>
      <w:lvlJc w:val="left"/>
      <w:pPr>
        <w:ind w:left="1200" w:hanging="720"/>
      </w:pPr>
      <w:rPr>
        <w:rFonts w:hint="default"/>
        <w:lang w:val="en-US"/>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48800FEA"/>
    <w:multiLevelType w:val="multilevel"/>
    <w:tmpl w:val="48800FEA"/>
    <w:lvl w:ilvl="0" w:tentative="0">
      <w:start w:val="1"/>
      <w:numFmt w:val="decimal"/>
      <w:lvlText w:val="（%1）"/>
      <w:lvlJc w:val="left"/>
      <w:pPr>
        <w:ind w:left="1200" w:hanging="720"/>
      </w:pPr>
      <w:rPr>
        <w:rFonts w:hint="default"/>
        <w:lang w:val="en-US"/>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8"/>
  </w:num>
  <w:num w:numId="3">
    <w:abstractNumId w:val="3"/>
  </w:num>
  <w:num w:numId="4">
    <w:abstractNumId w:val="0"/>
  </w:num>
  <w:num w:numId="5">
    <w:abstractNumId w:val="5"/>
  </w:num>
  <w:num w:numId="6">
    <w:abstractNumId w:val="6"/>
  </w:num>
  <w:num w:numId="7">
    <w:abstractNumId w:val="1"/>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141B2"/>
    <w:rsid w:val="314141B2"/>
    <w:rsid w:val="44E04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left"/>
      <w:outlineLvl w:val="0"/>
    </w:pPr>
    <w:rPr>
      <w:rFonts w:asciiTheme="minorAscii" w:hAnsiTheme="minorAscii"/>
      <w:b/>
      <w:kern w:val="44"/>
      <w:sz w:val="3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caption"/>
    <w:basedOn w:val="1"/>
    <w:next w:val="1"/>
    <w:qFormat/>
    <w:uiPriority w:val="0"/>
    <w:pPr>
      <w:adjustRightInd w:val="0"/>
      <w:snapToGrid w:val="0"/>
      <w:spacing w:before="120" w:after="120"/>
      <w:jc w:val="center"/>
    </w:pPr>
    <w:rPr>
      <w:rFonts w:ascii="Times New Roman" w:hAnsi="Times New Roman" w:eastAsia="黑体"/>
      <w:b/>
      <w:snapToGrid w:val="0"/>
      <w:kern w:val="0"/>
      <w:szCs w:val="20"/>
    </w:rPr>
  </w:style>
  <w:style w:type="paragraph" w:customStyle="1" w:styleId="6">
    <w:name w:val="图形样式"/>
    <w:next w:val="1"/>
    <w:unhideWhenUsed/>
    <w:qFormat/>
    <w:uiPriority w:val="99"/>
    <w:pPr>
      <w:widowControl w:val="0"/>
      <w:adjustRightInd w:val="0"/>
      <w:snapToGrid w:val="0"/>
      <w:spacing w:line="20" w:lineRule="atLeast"/>
      <w:jc w:val="center"/>
    </w:pPr>
    <w:rPr>
      <w:rFonts w:ascii="Times New Roman" w:hAnsi="Times New Roman" w:eastAsia="宋体" w:cs="Times New Roman"/>
      <w:bCs/>
      <w:snapToGrid w:val="0"/>
      <w:sz w:val="1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package" Target="embeddings/Microsoft_Visio___2.vsdx"/><Relationship Id="rId7" Type="http://schemas.openxmlformats.org/officeDocument/2006/relationships/image" Target="media/image2.emf"/><Relationship Id="rId6" Type="http://schemas.openxmlformats.org/officeDocument/2006/relationships/package" Target="embeddings/Microsoft_Visio___1.vsdx"/><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4.emf"/><Relationship Id="rId10" Type="http://schemas.openxmlformats.org/officeDocument/2006/relationships/package" Target="embeddings/Microsoft_Visio___3.vsdx"/><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2026-06-09T03:57:00Z</dcterms:created>
  <dc:creator> 好名字 </dc:creator>
  <cp:lastModifiedBy> 好名字 </cp:lastModifiedBy>
  <dcterms:modified xsi:type="dcterms:W3CDTF">2026-06-09T03:57:50Z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B379C8B93DEB4E998338AC2B674CE030_11</vt:lpwstr>
  </property>
  <property fmtid="{D5CDD505-2E9C-101B-9397-08002B2CF9AE}" pid="4" name="KSOTemplateDocerSaveRecord">
    <vt:lpwstr>eyJoZGlkIjoiNDI4MGVjYTE4MTliZDBiNWM0NWVjMDA4NWUwOTc3N2IiLCJ1c2VySWQiOiI0MzAyMTkwNDEifQ==</vt:lpwstr>
  </property>
</Properties>
</file>