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84F30">
      <w:pPr>
        <w:pStyle w:val="9"/>
        <w:keepNext/>
        <w:keepLines/>
        <w:adjustRightInd w:val="0"/>
        <w:snapToGrid w:val="0"/>
        <w:spacing w:before="156" w:beforeLines="50" w:line="360" w:lineRule="auto"/>
        <w:jc w:val="center"/>
        <w:outlineLvl w:val="1"/>
        <w:rPr>
          <w:rStyle w:val="10"/>
          <w:rFonts w:ascii="宋体" w:hAnsi="宋体"/>
        </w:rPr>
      </w:pPr>
      <w:bookmarkStart w:id="0" w:name="_Toc256000038"/>
      <w:r>
        <w:rPr>
          <w:rStyle w:val="10"/>
          <w:rFonts w:hint="eastAsia" w:ascii="黑体" w:hAnsi="黑体" w:eastAsia="黑体"/>
          <w:b/>
          <w:bCs/>
          <w:sz w:val="28"/>
          <w:szCs w:val="28"/>
        </w:rPr>
        <w:t>第一节 采购清单一览表</w:t>
      </w:r>
      <w:bookmarkEnd w:id="0"/>
    </w:p>
    <w:tbl>
      <w:tblPr>
        <w:tblStyle w:val="7"/>
        <w:tblW w:w="100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4"/>
        <w:gridCol w:w="608"/>
        <w:gridCol w:w="1465"/>
        <w:gridCol w:w="1404"/>
        <w:gridCol w:w="599"/>
        <w:gridCol w:w="829"/>
        <w:gridCol w:w="761"/>
        <w:gridCol w:w="913"/>
        <w:gridCol w:w="716"/>
        <w:gridCol w:w="1095"/>
        <w:gridCol w:w="1095"/>
      </w:tblGrid>
      <w:tr w14:paraId="6D6EC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9" w:hRule="atLeast"/>
          <w:jc w:val="center"/>
        </w:trPr>
        <w:tc>
          <w:tcPr>
            <w:tcW w:w="544" w:type="dxa"/>
            <w:tcBorders>
              <w:top w:val="single" w:color="000000" w:sz="4" w:space="0"/>
              <w:left w:val="single" w:color="000000" w:sz="4" w:space="0"/>
              <w:bottom w:val="single" w:color="000000" w:sz="4" w:space="0"/>
              <w:right w:val="single" w:color="000000" w:sz="4" w:space="0"/>
            </w:tcBorders>
            <w:noWrap/>
            <w:vAlign w:val="center"/>
          </w:tcPr>
          <w:p w14:paraId="098F738B">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包号</w:t>
            </w: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0BE8A627">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序号</w:t>
            </w:r>
          </w:p>
        </w:tc>
        <w:tc>
          <w:tcPr>
            <w:tcW w:w="1465" w:type="dxa"/>
            <w:tcBorders>
              <w:top w:val="single" w:color="000000" w:sz="4" w:space="0"/>
              <w:left w:val="single" w:color="000000" w:sz="4" w:space="0"/>
              <w:bottom w:val="single" w:color="000000" w:sz="4" w:space="0"/>
              <w:right w:val="single" w:color="000000" w:sz="4" w:space="0"/>
            </w:tcBorders>
            <w:noWrap/>
            <w:vAlign w:val="center"/>
          </w:tcPr>
          <w:p w14:paraId="406427C4">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采购品目</w:t>
            </w:r>
          </w:p>
        </w:tc>
        <w:tc>
          <w:tcPr>
            <w:tcW w:w="1404" w:type="dxa"/>
            <w:tcBorders>
              <w:top w:val="single" w:color="000000" w:sz="4" w:space="0"/>
              <w:left w:val="single" w:color="000000" w:sz="4" w:space="0"/>
              <w:bottom w:val="single" w:color="000000" w:sz="4" w:space="0"/>
              <w:right w:val="single" w:color="000000" w:sz="4" w:space="0"/>
            </w:tcBorders>
            <w:noWrap/>
            <w:vAlign w:val="center"/>
          </w:tcPr>
          <w:p w14:paraId="4CD37FA2">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标的名称</w:t>
            </w:r>
          </w:p>
        </w:tc>
        <w:tc>
          <w:tcPr>
            <w:tcW w:w="599" w:type="dxa"/>
            <w:tcBorders>
              <w:top w:val="single" w:color="000000" w:sz="4" w:space="0"/>
              <w:left w:val="single" w:color="000000" w:sz="4" w:space="0"/>
              <w:bottom w:val="single" w:color="000000" w:sz="4" w:space="0"/>
              <w:right w:val="single" w:color="000000" w:sz="4" w:space="0"/>
            </w:tcBorders>
            <w:noWrap/>
            <w:vAlign w:val="center"/>
          </w:tcPr>
          <w:p w14:paraId="0DCC1B7A">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数量</w:t>
            </w:r>
          </w:p>
        </w:tc>
        <w:tc>
          <w:tcPr>
            <w:tcW w:w="829" w:type="dxa"/>
            <w:tcBorders>
              <w:top w:val="single" w:color="000000" w:sz="4" w:space="0"/>
              <w:left w:val="single" w:color="000000" w:sz="4" w:space="0"/>
              <w:bottom w:val="single" w:color="000000" w:sz="4" w:space="0"/>
              <w:right w:val="single" w:color="000000" w:sz="4" w:space="0"/>
            </w:tcBorders>
            <w:noWrap w:val="0"/>
            <w:vAlign w:val="center"/>
          </w:tcPr>
          <w:p w14:paraId="6EC7F75C">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是否核心产品</w:t>
            </w: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652D7162">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是否允许进口</w:t>
            </w:r>
          </w:p>
        </w:tc>
        <w:tc>
          <w:tcPr>
            <w:tcW w:w="913" w:type="dxa"/>
            <w:tcBorders>
              <w:top w:val="single" w:color="000000" w:sz="4" w:space="0"/>
              <w:left w:val="single" w:color="000000" w:sz="4" w:space="0"/>
              <w:bottom w:val="single" w:color="000000" w:sz="4" w:space="0"/>
              <w:right w:val="single" w:color="000000" w:sz="4" w:space="0"/>
            </w:tcBorders>
            <w:noWrap w:val="0"/>
            <w:vAlign w:val="center"/>
          </w:tcPr>
          <w:p w14:paraId="305F2AE0">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是否为强制节能产品</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14:paraId="06769249">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投标产品彩页</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66EC94D8">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预算（万元/台）</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72A03BC3">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最高限价（万元）</w:t>
            </w:r>
          </w:p>
        </w:tc>
      </w:tr>
      <w:tr w14:paraId="60401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jc w:val="center"/>
        </w:trPr>
        <w:tc>
          <w:tcPr>
            <w:tcW w:w="544" w:type="dxa"/>
            <w:vMerge w:val="restart"/>
            <w:tcBorders>
              <w:top w:val="nil"/>
              <w:left w:val="single" w:color="000000" w:sz="4" w:space="0"/>
              <w:bottom w:val="single" w:color="000000" w:sz="4" w:space="0"/>
              <w:right w:val="single" w:color="000000" w:sz="4" w:space="0"/>
            </w:tcBorders>
            <w:noWrap/>
            <w:vAlign w:val="center"/>
          </w:tcPr>
          <w:p w14:paraId="0F4C6206">
            <w:pPr>
              <w:pStyle w:val="9"/>
              <w:widowControl/>
              <w:jc w:val="center"/>
              <w:textAlignment w:val="center"/>
              <w:rPr>
                <w:rStyle w:val="10"/>
                <w:rFonts w:hint="eastAsia" w:ascii="宋体" w:hAnsi="宋体" w:cs="Times New Roman"/>
                <w:kern w:val="2"/>
                <w:sz w:val="21"/>
                <w:szCs w:val="21"/>
                <w:lang w:val="en-US" w:eastAsia="zh-CN" w:bidi="ar-SA"/>
              </w:rPr>
            </w:pPr>
            <w:bookmarkStart w:id="1" w:name="OLE_LINK3"/>
            <w:r>
              <w:rPr>
                <w:rStyle w:val="10"/>
                <w:rFonts w:hint="eastAsia" w:ascii="宋体" w:hAnsi="宋体" w:cs="Times New Roman"/>
                <w:kern w:val="2"/>
                <w:sz w:val="21"/>
                <w:szCs w:val="21"/>
                <w:lang w:val="en-US" w:eastAsia="zh-CN" w:bidi="ar-SA"/>
              </w:rPr>
              <w:t>1</w:t>
            </w:r>
            <w:bookmarkEnd w:id="1"/>
          </w:p>
        </w:tc>
        <w:tc>
          <w:tcPr>
            <w:tcW w:w="608" w:type="dxa"/>
            <w:tcBorders>
              <w:top w:val="single" w:color="000000" w:sz="4" w:space="0"/>
              <w:left w:val="single" w:color="000000" w:sz="4" w:space="0"/>
              <w:bottom w:val="single" w:color="000000" w:sz="4" w:space="0"/>
              <w:right w:val="single" w:color="000000" w:sz="4" w:space="0"/>
            </w:tcBorders>
            <w:noWrap/>
            <w:vAlign w:val="center"/>
          </w:tcPr>
          <w:p w14:paraId="0A25014F">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1465" w:type="dxa"/>
            <w:tcBorders>
              <w:top w:val="single" w:color="000000" w:sz="4" w:space="0"/>
              <w:left w:val="single" w:color="000000" w:sz="4" w:space="0"/>
              <w:bottom w:val="single" w:color="000000" w:sz="4" w:space="0"/>
              <w:right w:val="single" w:color="000000" w:sz="4" w:space="0"/>
            </w:tcBorders>
            <w:noWrap w:val="0"/>
            <w:vAlign w:val="center"/>
          </w:tcPr>
          <w:p w14:paraId="14B1939E">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A02101000-农林牧渔仪器</w:t>
            </w:r>
          </w:p>
        </w:tc>
        <w:tc>
          <w:tcPr>
            <w:tcW w:w="1404" w:type="dxa"/>
            <w:tcBorders>
              <w:top w:val="single" w:color="000000" w:sz="4" w:space="0"/>
              <w:left w:val="single" w:color="000000" w:sz="4" w:space="0"/>
              <w:bottom w:val="single" w:color="000000" w:sz="4" w:space="0"/>
              <w:right w:val="single" w:color="000000" w:sz="4" w:space="0"/>
            </w:tcBorders>
            <w:noWrap/>
            <w:vAlign w:val="center"/>
          </w:tcPr>
          <w:p w14:paraId="4C8AD98A">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近红外谷物分析仪</w:t>
            </w:r>
          </w:p>
        </w:tc>
        <w:tc>
          <w:tcPr>
            <w:tcW w:w="599" w:type="dxa"/>
            <w:tcBorders>
              <w:top w:val="single" w:color="000000" w:sz="4" w:space="0"/>
              <w:left w:val="single" w:color="000000" w:sz="4" w:space="0"/>
              <w:bottom w:val="single" w:color="000000" w:sz="4" w:space="0"/>
              <w:right w:val="single" w:color="000000" w:sz="4" w:space="0"/>
            </w:tcBorders>
            <w:noWrap/>
            <w:vAlign w:val="center"/>
          </w:tcPr>
          <w:p w14:paraId="40ABE0E8">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3AF78FD">
            <w:pPr>
              <w:pStyle w:val="9"/>
              <w:widowControl/>
              <w:jc w:val="center"/>
              <w:textAlignment w:val="center"/>
              <w:rPr>
                <w:rStyle w:val="10"/>
                <w:rFonts w:hint="eastAsia" w:ascii="宋体" w:hAnsi="宋体" w:cs="Times New Roman"/>
                <w:b/>
                <w:bCs/>
                <w:kern w:val="2"/>
                <w:sz w:val="21"/>
                <w:szCs w:val="21"/>
                <w:lang w:val="en-US" w:eastAsia="zh-CN" w:bidi="ar-SA"/>
              </w:rPr>
            </w:pPr>
            <w:r>
              <w:rPr>
                <w:rStyle w:val="10"/>
                <w:rFonts w:hint="eastAsia" w:ascii="宋体" w:hAnsi="宋体" w:cs="Times New Roman"/>
                <w:kern w:val="2"/>
                <w:sz w:val="21"/>
                <w:szCs w:val="21"/>
                <w:lang w:val="en-US" w:eastAsia="zh-CN" w:bidi="ar-SA"/>
              </w:rPr>
              <w:t>否</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6D174D9A">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允许进口</w:t>
            </w:r>
          </w:p>
        </w:tc>
        <w:tc>
          <w:tcPr>
            <w:tcW w:w="913" w:type="dxa"/>
            <w:tcBorders>
              <w:top w:val="single" w:color="000000" w:sz="4" w:space="0"/>
              <w:left w:val="single" w:color="000000" w:sz="4" w:space="0"/>
              <w:bottom w:val="single" w:color="000000" w:sz="4" w:space="0"/>
              <w:right w:val="single" w:color="000000" w:sz="4" w:space="0"/>
            </w:tcBorders>
            <w:noWrap/>
            <w:vAlign w:val="center"/>
          </w:tcPr>
          <w:p w14:paraId="2ECA7A87">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85FB959">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1951E214">
            <w:pPr>
              <w:pStyle w:val="12"/>
              <w:widowControl/>
              <w:jc w:val="center"/>
              <w:rPr>
                <w:rStyle w:val="10"/>
                <w:rFonts w:hint="eastAsia" w:ascii="Times New Roman" w:hAnsi="Times New Roman" w:cs="Times New Roman"/>
                <w:kern w:val="0"/>
                <w:sz w:val="24"/>
                <w:szCs w:val="24"/>
                <w:lang w:val="en-US" w:eastAsia="zh-CN" w:bidi="ar-SA"/>
              </w:rPr>
            </w:pPr>
            <w:r>
              <w:rPr>
                <w:rStyle w:val="10"/>
                <w:rFonts w:hint="eastAsia" w:ascii="宋体" w:hAnsi="宋体" w:cs="Times New Roman"/>
                <w:kern w:val="2"/>
                <w:sz w:val="21"/>
                <w:szCs w:val="21"/>
                <w:lang w:val="en-US" w:eastAsia="zh-CN" w:bidi="ar-SA"/>
              </w:rPr>
              <w:t>65</w:t>
            </w:r>
          </w:p>
        </w:tc>
        <w:tc>
          <w:tcPr>
            <w:tcW w:w="1095" w:type="dxa"/>
            <w:vMerge w:val="restart"/>
            <w:tcBorders>
              <w:top w:val="nil"/>
              <w:left w:val="single" w:color="000000" w:sz="4" w:space="0"/>
              <w:bottom w:val="single" w:color="000000" w:sz="4" w:space="0"/>
              <w:right w:val="single" w:color="000000" w:sz="4" w:space="0"/>
            </w:tcBorders>
            <w:noWrap w:val="0"/>
            <w:vAlign w:val="center"/>
          </w:tcPr>
          <w:p w14:paraId="197F61D0">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375.6</w:t>
            </w:r>
          </w:p>
        </w:tc>
      </w:tr>
      <w:tr w14:paraId="14A5A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7839" w:type="dxa"/>
            <w:vMerge w:val="continue"/>
            <w:tcBorders>
              <w:top w:val="nil"/>
              <w:left w:val="single" w:color="000000" w:sz="4" w:space="0"/>
              <w:bottom w:val="single" w:color="000000" w:sz="4" w:space="0"/>
              <w:right w:val="single" w:color="000000" w:sz="4" w:space="0"/>
            </w:tcBorders>
            <w:noWrap w:val="0"/>
            <w:vAlign w:val="center"/>
          </w:tcPr>
          <w:p w14:paraId="78ABA069">
            <w:pPr>
              <w:pStyle w:val="4"/>
              <w:widowControl/>
              <w:jc w:val="left"/>
              <w:rPr>
                <w:rStyle w:val="10"/>
                <w:rFonts w:hint="default" w:ascii="宋体" w:hAnsi="宋体" w:cs="Times New Roman"/>
                <w:kern w:val="2"/>
                <w:sz w:val="21"/>
                <w:szCs w:val="21"/>
                <w:lang w:val="en-US" w:eastAsia="zh-CN" w:bidi="ar-SA"/>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03450A25">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2</w:t>
            </w:r>
          </w:p>
        </w:tc>
        <w:tc>
          <w:tcPr>
            <w:tcW w:w="1465" w:type="dxa"/>
            <w:tcBorders>
              <w:top w:val="single" w:color="000000" w:sz="4" w:space="0"/>
              <w:left w:val="single" w:color="000000" w:sz="4" w:space="0"/>
              <w:bottom w:val="single" w:color="000000" w:sz="4" w:space="0"/>
              <w:right w:val="single" w:color="000000" w:sz="4" w:space="0"/>
            </w:tcBorders>
            <w:noWrap/>
            <w:vAlign w:val="center"/>
          </w:tcPr>
          <w:p w14:paraId="1CCD6B83">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A02100400-分析仪器</w:t>
            </w:r>
          </w:p>
        </w:tc>
        <w:tc>
          <w:tcPr>
            <w:tcW w:w="1404" w:type="dxa"/>
            <w:tcBorders>
              <w:top w:val="single" w:color="000000" w:sz="4" w:space="0"/>
              <w:left w:val="single" w:color="000000" w:sz="4" w:space="0"/>
              <w:bottom w:val="single" w:color="000000" w:sz="4" w:space="0"/>
              <w:right w:val="single" w:color="000000" w:sz="4" w:space="0"/>
            </w:tcBorders>
            <w:noWrap/>
            <w:vAlign w:val="center"/>
          </w:tcPr>
          <w:p w14:paraId="684F56AA">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显微</w:t>
            </w:r>
            <w:r>
              <w:rPr>
                <w:rStyle w:val="10"/>
                <w:rFonts w:hint="eastAsia" w:ascii="Times New Roman" w:hAnsi="Times New Roman" w:cs="Times New Roman"/>
                <w:kern w:val="0"/>
                <w:sz w:val="21"/>
                <w:szCs w:val="21"/>
                <w:lang w:val="en-US" w:eastAsia="zh-CN" w:bidi="ar-SA"/>
              </w:rPr>
              <w:t>X</w:t>
            </w:r>
            <w:r>
              <w:rPr>
                <w:rStyle w:val="10"/>
                <w:rFonts w:hint="eastAsia" w:ascii="宋体" w:hAnsi="宋体" w:cs="Times New Roman"/>
                <w:kern w:val="0"/>
                <w:sz w:val="21"/>
                <w:szCs w:val="21"/>
                <w:lang w:val="en-US" w:eastAsia="zh-CN" w:bidi="ar-SA"/>
              </w:rPr>
              <w:t>射线荧光光谱仪</w:t>
            </w: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2DD5F6B7">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0272F44">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b/>
                <w:bCs/>
                <w:kern w:val="0"/>
                <w:sz w:val="21"/>
                <w:szCs w:val="21"/>
                <w:lang w:val="en-US" w:eastAsia="zh-CN" w:bidi="ar-SA"/>
              </w:rPr>
              <w:t>是</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7DBF4342">
            <w:pPr>
              <w:pStyle w:val="4"/>
              <w:widowControl/>
              <w:jc w:val="center"/>
              <w:textAlignment w:val="center"/>
              <w:rPr>
                <w:rStyle w:val="10"/>
                <w:rFonts w:hint="eastAsia" w:ascii="宋体" w:hAnsi="宋体" w:cs="Times New Roman"/>
                <w:kern w:val="2"/>
                <w:sz w:val="21"/>
                <w:szCs w:val="22"/>
                <w:lang w:val="en-US" w:eastAsia="zh-CN" w:bidi="ar-SA"/>
              </w:rPr>
            </w:pPr>
            <w:r>
              <w:rPr>
                <w:rStyle w:val="10"/>
                <w:rFonts w:hint="eastAsia" w:ascii="宋体" w:hAnsi="宋体" w:cs="Times New Roman"/>
                <w:kern w:val="0"/>
                <w:sz w:val="21"/>
                <w:szCs w:val="22"/>
                <w:lang w:val="en-US" w:eastAsia="zh-CN" w:bidi="ar-SA"/>
              </w:rPr>
              <w:t>允许进口</w:t>
            </w:r>
          </w:p>
        </w:tc>
        <w:tc>
          <w:tcPr>
            <w:tcW w:w="913" w:type="dxa"/>
            <w:tcBorders>
              <w:top w:val="single" w:color="000000" w:sz="4" w:space="0"/>
              <w:left w:val="single" w:color="000000" w:sz="4" w:space="0"/>
              <w:bottom w:val="single" w:color="000000" w:sz="4" w:space="0"/>
              <w:right w:val="single" w:color="000000" w:sz="4" w:space="0"/>
            </w:tcBorders>
            <w:noWrap/>
            <w:vAlign w:val="center"/>
          </w:tcPr>
          <w:p w14:paraId="425BE19A">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185BDBE">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0526F06F">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300</w:t>
            </w:r>
          </w:p>
        </w:tc>
        <w:tc>
          <w:tcPr>
            <w:tcW w:w="1095" w:type="dxa"/>
            <w:vMerge w:val="continue"/>
            <w:tcBorders>
              <w:top w:val="nil"/>
              <w:left w:val="single" w:color="000000" w:sz="4" w:space="0"/>
              <w:bottom w:val="single" w:color="000000" w:sz="4" w:space="0"/>
              <w:right w:val="single" w:color="000000" w:sz="4" w:space="0"/>
            </w:tcBorders>
            <w:noWrap w:val="0"/>
            <w:vAlign w:val="center"/>
          </w:tcPr>
          <w:p w14:paraId="61353795">
            <w:pPr>
              <w:pStyle w:val="4"/>
              <w:widowControl/>
              <w:jc w:val="left"/>
              <w:rPr>
                <w:rStyle w:val="10"/>
                <w:rFonts w:hint="default" w:ascii="宋体" w:hAnsi="宋体" w:cs="Times New Roman"/>
                <w:kern w:val="2"/>
                <w:sz w:val="21"/>
                <w:szCs w:val="21"/>
                <w:lang w:val="en-US" w:eastAsia="zh-CN" w:bidi="ar-SA"/>
              </w:rPr>
            </w:pPr>
          </w:p>
        </w:tc>
      </w:tr>
      <w:tr w14:paraId="6A804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7839" w:type="dxa"/>
            <w:vMerge w:val="continue"/>
            <w:tcBorders>
              <w:top w:val="nil"/>
              <w:left w:val="single" w:color="000000" w:sz="4" w:space="0"/>
              <w:bottom w:val="single" w:color="000000" w:sz="4" w:space="0"/>
              <w:right w:val="single" w:color="000000" w:sz="4" w:space="0"/>
            </w:tcBorders>
            <w:noWrap w:val="0"/>
            <w:vAlign w:val="center"/>
          </w:tcPr>
          <w:p w14:paraId="4F1CDA55">
            <w:pPr>
              <w:pStyle w:val="4"/>
              <w:widowControl/>
              <w:jc w:val="left"/>
              <w:rPr>
                <w:rStyle w:val="10"/>
                <w:rFonts w:hint="default" w:ascii="宋体" w:hAnsi="宋体" w:cs="Times New Roman"/>
                <w:kern w:val="2"/>
                <w:sz w:val="21"/>
                <w:szCs w:val="21"/>
                <w:lang w:val="en-US" w:eastAsia="zh-CN" w:bidi="ar-SA"/>
              </w:rPr>
            </w:pPr>
          </w:p>
        </w:tc>
        <w:tc>
          <w:tcPr>
            <w:tcW w:w="608" w:type="dxa"/>
            <w:tcBorders>
              <w:top w:val="single" w:color="000000" w:sz="4" w:space="0"/>
              <w:left w:val="single" w:color="000000" w:sz="4" w:space="0"/>
              <w:bottom w:val="single" w:color="000000" w:sz="4" w:space="0"/>
              <w:right w:val="single" w:color="000000" w:sz="4" w:space="0"/>
            </w:tcBorders>
            <w:noWrap/>
            <w:vAlign w:val="center"/>
          </w:tcPr>
          <w:p w14:paraId="1347932C">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3</w:t>
            </w:r>
          </w:p>
        </w:tc>
        <w:tc>
          <w:tcPr>
            <w:tcW w:w="1465" w:type="dxa"/>
            <w:tcBorders>
              <w:top w:val="single" w:color="000000" w:sz="4" w:space="0"/>
              <w:left w:val="single" w:color="000000" w:sz="4" w:space="0"/>
              <w:bottom w:val="single" w:color="000000" w:sz="4" w:space="0"/>
              <w:right w:val="single" w:color="000000" w:sz="4" w:space="0"/>
            </w:tcBorders>
            <w:noWrap/>
            <w:vAlign w:val="center"/>
          </w:tcPr>
          <w:p w14:paraId="2C7E9258">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A02100408-色谱仪</w:t>
            </w:r>
          </w:p>
        </w:tc>
        <w:tc>
          <w:tcPr>
            <w:tcW w:w="1404" w:type="dxa"/>
            <w:tcBorders>
              <w:top w:val="single" w:color="000000" w:sz="4" w:space="0"/>
              <w:left w:val="single" w:color="000000" w:sz="4" w:space="0"/>
              <w:bottom w:val="single" w:color="000000" w:sz="4" w:space="0"/>
              <w:right w:val="single" w:color="000000" w:sz="4" w:space="0"/>
            </w:tcBorders>
            <w:noWrap/>
            <w:vAlign w:val="center"/>
          </w:tcPr>
          <w:p w14:paraId="2906BDD6">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离子色谱仪</w:t>
            </w:r>
          </w:p>
        </w:tc>
        <w:tc>
          <w:tcPr>
            <w:tcW w:w="599" w:type="dxa"/>
            <w:tcBorders>
              <w:top w:val="single" w:color="000000" w:sz="4" w:space="0"/>
              <w:left w:val="single" w:color="000000" w:sz="4" w:space="0"/>
              <w:bottom w:val="single" w:color="000000" w:sz="4" w:space="0"/>
              <w:right w:val="single" w:color="000000" w:sz="4" w:space="0"/>
            </w:tcBorders>
            <w:noWrap w:val="0"/>
            <w:vAlign w:val="center"/>
          </w:tcPr>
          <w:p w14:paraId="251127C8">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2BD153EA">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否</w:t>
            </w:r>
          </w:p>
        </w:tc>
        <w:tc>
          <w:tcPr>
            <w:tcW w:w="761" w:type="dxa"/>
            <w:tcBorders>
              <w:top w:val="single" w:color="000000" w:sz="4" w:space="0"/>
              <w:left w:val="single" w:color="000000" w:sz="4" w:space="0"/>
              <w:bottom w:val="single" w:color="000000" w:sz="4" w:space="0"/>
              <w:right w:val="single" w:color="000000" w:sz="4" w:space="0"/>
            </w:tcBorders>
            <w:noWrap/>
            <w:vAlign w:val="center"/>
          </w:tcPr>
          <w:p w14:paraId="32168FA5">
            <w:pPr>
              <w:pStyle w:val="4"/>
              <w:widowControl/>
              <w:jc w:val="center"/>
              <w:textAlignment w:val="center"/>
              <w:rPr>
                <w:rStyle w:val="10"/>
                <w:rFonts w:hint="eastAsia" w:ascii="宋体" w:hAnsi="宋体" w:cs="Times New Roman"/>
                <w:kern w:val="0"/>
                <w:sz w:val="21"/>
                <w:szCs w:val="22"/>
                <w:lang w:val="en-US" w:eastAsia="zh-CN" w:bidi="ar-SA"/>
              </w:rPr>
            </w:pPr>
            <w:r>
              <w:rPr>
                <w:rStyle w:val="10"/>
                <w:rFonts w:hint="eastAsia" w:ascii="宋体" w:hAnsi="宋体" w:cs="Times New Roman"/>
                <w:kern w:val="0"/>
                <w:sz w:val="21"/>
                <w:szCs w:val="22"/>
                <w:lang w:val="en-US" w:eastAsia="zh-CN" w:bidi="ar-SA"/>
              </w:rPr>
              <w:t>允许进口</w:t>
            </w:r>
          </w:p>
        </w:tc>
        <w:tc>
          <w:tcPr>
            <w:tcW w:w="913" w:type="dxa"/>
            <w:tcBorders>
              <w:top w:val="single" w:color="000000" w:sz="4" w:space="0"/>
              <w:left w:val="single" w:color="000000" w:sz="4" w:space="0"/>
              <w:bottom w:val="single" w:color="000000" w:sz="4" w:space="0"/>
              <w:right w:val="single" w:color="000000" w:sz="4" w:space="0"/>
            </w:tcBorders>
            <w:noWrap/>
            <w:vAlign w:val="center"/>
          </w:tcPr>
          <w:p w14:paraId="73C01608">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w:t>
            </w:r>
          </w:p>
        </w:tc>
        <w:tc>
          <w:tcPr>
            <w:tcW w:w="716" w:type="dxa"/>
            <w:tcBorders>
              <w:top w:val="single" w:color="000000" w:sz="4" w:space="0"/>
              <w:left w:val="single" w:color="000000" w:sz="4" w:space="0"/>
              <w:bottom w:val="single" w:color="000000" w:sz="4" w:space="0"/>
              <w:right w:val="single" w:color="auto" w:sz="4" w:space="0"/>
            </w:tcBorders>
            <w:noWrap/>
            <w:vAlign w:val="center"/>
          </w:tcPr>
          <w:p w14:paraId="1086140F">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95" w:type="dxa"/>
            <w:tcBorders>
              <w:top w:val="single" w:color="000000" w:sz="4" w:space="0"/>
              <w:left w:val="nil"/>
              <w:bottom w:val="single" w:color="000000" w:sz="4" w:space="0"/>
              <w:right w:val="single" w:color="000000" w:sz="4" w:space="0"/>
            </w:tcBorders>
            <w:noWrap w:val="0"/>
            <w:vAlign w:val="center"/>
          </w:tcPr>
          <w:p w14:paraId="4D60FC88">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75</w:t>
            </w:r>
          </w:p>
        </w:tc>
        <w:tc>
          <w:tcPr>
            <w:tcW w:w="1095" w:type="dxa"/>
            <w:vMerge w:val="continue"/>
            <w:tcBorders>
              <w:top w:val="nil"/>
              <w:left w:val="single" w:color="000000" w:sz="4" w:space="0"/>
              <w:bottom w:val="single" w:color="000000" w:sz="4" w:space="0"/>
              <w:right w:val="single" w:color="000000" w:sz="4" w:space="0"/>
            </w:tcBorders>
            <w:noWrap w:val="0"/>
            <w:vAlign w:val="center"/>
          </w:tcPr>
          <w:p w14:paraId="71E0874E">
            <w:pPr>
              <w:pStyle w:val="4"/>
              <w:widowControl/>
              <w:jc w:val="left"/>
              <w:rPr>
                <w:rStyle w:val="10"/>
                <w:rFonts w:hint="default" w:ascii="宋体" w:hAnsi="宋体" w:cs="Times New Roman"/>
                <w:kern w:val="2"/>
                <w:sz w:val="21"/>
                <w:szCs w:val="21"/>
                <w:lang w:val="en-US" w:eastAsia="zh-CN" w:bidi="ar-SA"/>
              </w:rPr>
            </w:pPr>
          </w:p>
        </w:tc>
      </w:tr>
      <w:tr w14:paraId="422B3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7839" w:type="dxa"/>
            <w:gridSpan w:val="9"/>
            <w:tcBorders>
              <w:top w:val="single" w:color="000000" w:sz="4" w:space="0"/>
              <w:left w:val="single" w:color="000000" w:sz="4" w:space="0"/>
              <w:bottom w:val="single" w:color="000000" w:sz="4" w:space="0"/>
              <w:right w:val="single" w:color="auto" w:sz="4" w:space="0"/>
            </w:tcBorders>
            <w:noWrap/>
            <w:vAlign w:val="center"/>
          </w:tcPr>
          <w:p w14:paraId="507F9884">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合计</w:t>
            </w:r>
          </w:p>
        </w:tc>
        <w:tc>
          <w:tcPr>
            <w:tcW w:w="1095" w:type="dxa"/>
            <w:tcBorders>
              <w:top w:val="single" w:color="000000" w:sz="4" w:space="0"/>
              <w:left w:val="nil"/>
              <w:bottom w:val="single" w:color="000000" w:sz="4" w:space="0"/>
              <w:right w:val="single" w:color="000000" w:sz="4" w:space="0"/>
            </w:tcBorders>
            <w:noWrap w:val="0"/>
            <w:vAlign w:val="center"/>
          </w:tcPr>
          <w:p w14:paraId="632A8A51">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440</w:t>
            </w: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1CA3C4B9">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375.6</w:t>
            </w:r>
          </w:p>
        </w:tc>
      </w:tr>
    </w:tbl>
    <w:p w14:paraId="71372BD6">
      <w:pPr>
        <w:pStyle w:val="9"/>
        <w:adjustRightInd w:val="0"/>
        <w:snapToGrid w:val="0"/>
        <w:spacing w:before="156" w:beforeLines="50" w:line="360" w:lineRule="auto"/>
        <w:rPr>
          <w:rStyle w:val="10"/>
          <w:rFonts w:hint="eastAsia" w:ascii="宋体" w:hAnsi="宋体"/>
        </w:rPr>
      </w:pPr>
      <w:r>
        <w:rPr>
          <w:rStyle w:val="10"/>
          <w:rFonts w:hint="eastAsia" w:ascii="宋体" w:hAnsi="宋体"/>
        </w:rPr>
        <w:t xml:space="preserve"> </w:t>
      </w:r>
    </w:p>
    <w:tbl>
      <w:tblPr>
        <w:tblStyle w:val="7"/>
        <w:tblW w:w="10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3"/>
        <w:gridCol w:w="568"/>
        <w:gridCol w:w="1467"/>
        <w:gridCol w:w="1450"/>
        <w:gridCol w:w="566"/>
        <w:gridCol w:w="850"/>
        <w:gridCol w:w="750"/>
        <w:gridCol w:w="934"/>
        <w:gridCol w:w="700"/>
        <w:gridCol w:w="1066"/>
        <w:gridCol w:w="1084"/>
      </w:tblGrid>
      <w:tr w14:paraId="4D15B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jc w:val="center"/>
        </w:trPr>
        <w:tc>
          <w:tcPr>
            <w:tcW w:w="593" w:type="dxa"/>
            <w:tcBorders>
              <w:top w:val="single" w:color="000000" w:sz="4" w:space="0"/>
              <w:left w:val="single" w:color="000000" w:sz="4" w:space="0"/>
              <w:bottom w:val="single" w:color="000000" w:sz="4" w:space="0"/>
              <w:right w:val="single" w:color="000000" w:sz="4" w:space="0"/>
            </w:tcBorders>
            <w:noWrap/>
            <w:vAlign w:val="center"/>
          </w:tcPr>
          <w:p w14:paraId="4C74BA5C">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包号</w:t>
            </w:r>
          </w:p>
        </w:tc>
        <w:tc>
          <w:tcPr>
            <w:tcW w:w="568" w:type="dxa"/>
            <w:tcBorders>
              <w:top w:val="single" w:color="000000" w:sz="4" w:space="0"/>
              <w:left w:val="single" w:color="000000" w:sz="4" w:space="0"/>
              <w:bottom w:val="single" w:color="000000" w:sz="4" w:space="0"/>
              <w:right w:val="single" w:color="000000" w:sz="4" w:space="0"/>
            </w:tcBorders>
            <w:noWrap/>
            <w:vAlign w:val="center"/>
          </w:tcPr>
          <w:p w14:paraId="1E9DFD09">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序号</w:t>
            </w:r>
          </w:p>
        </w:tc>
        <w:tc>
          <w:tcPr>
            <w:tcW w:w="1467" w:type="dxa"/>
            <w:tcBorders>
              <w:top w:val="single" w:color="000000" w:sz="4" w:space="0"/>
              <w:left w:val="single" w:color="000000" w:sz="4" w:space="0"/>
              <w:bottom w:val="single" w:color="000000" w:sz="4" w:space="0"/>
              <w:right w:val="single" w:color="000000" w:sz="4" w:space="0"/>
            </w:tcBorders>
            <w:noWrap/>
            <w:vAlign w:val="center"/>
          </w:tcPr>
          <w:p w14:paraId="6DA5C7E1">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采购品目</w:t>
            </w: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A417B50">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标的名称</w:t>
            </w:r>
          </w:p>
        </w:tc>
        <w:tc>
          <w:tcPr>
            <w:tcW w:w="566" w:type="dxa"/>
            <w:tcBorders>
              <w:top w:val="single" w:color="000000" w:sz="4" w:space="0"/>
              <w:left w:val="single" w:color="000000" w:sz="4" w:space="0"/>
              <w:bottom w:val="single" w:color="000000" w:sz="4" w:space="0"/>
              <w:right w:val="single" w:color="000000" w:sz="4" w:space="0"/>
            </w:tcBorders>
            <w:noWrap/>
            <w:vAlign w:val="center"/>
          </w:tcPr>
          <w:p w14:paraId="1E916E24">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数量</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BDFA0C1">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default" w:ascii="宋体" w:hAnsi="宋体" w:cs="Times New Roman"/>
                <w:kern w:val="0"/>
                <w:sz w:val="21"/>
                <w:szCs w:val="21"/>
                <w:lang w:val="en-US" w:eastAsia="zh-CN" w:bidi="ar-SA"/>
              </w:rPr>
              <w:t>是否核心产品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A6F9EB">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是否允许进口</w:t>
            </w:r>
          </w:p>
        </w:tc>
        <w:tc>
          <w:tcPr>
            <w:tcW w:w="934" w:type="dxa"/>
            <w:tcBorders>
              <w:top w:val="single" w:color="000000" w:sz="4" w:space="0"/>
              <w:left w:val="single" w:color="000000" w:sz="4" w:space="0"/>
              <w:bottom w:val="single" w:color="000000" w:sz="4" w:space="0"/>
              <w:right w:val="single" w:color="000000" w:sz="4" w:space="0"/>
            </w:tcBorders>
            <w:noWrap w:val="0"/>
            <w:vAlign w:val="center"/>
          </w:tcPr>
          <w:p w14:paraId="7DE4B796">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是否为强制节能产品</w:t>
            </w: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05D1FD97">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投标产品彩页</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038FD38D">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预算（万元/台）</w:t>
            </w:r>
          </w:p>
        </w:tc>
        <w:tc>
          <w:tcPr>
            <w:tcW w:w="1084" w:type="dxa"/>
            <w:tcBorders>
              <w:top w:val="single" w:color="000000" w:sz="4" w:space="0"/>
              <w:left w:val="single" w:color="000000" w:sz="4" w:space="0"/>
              <w:bottom w:val="single" w:color="000000" w:sz="4" w:space="0"/>
              <w:right w:val="single" w:color="000000" w:sz="4" w:space="0"/>
            </w:tcBorders>
            <w:noWrap w:val="0"/>
            <w:vAlign w:val="center"/>
          </w:tcPr>
          <w:p w14:paraId="7047493E">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最高限价（万元）</w:t>
            </w:r>
          </w:p>
        </w:tc>
      </w:tr>
      <w:tr w14:paraId="59493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jc w:val="center"/>
        </w:trPr>
        <w:tc>
          <w:tcPr>
            <w:tcW w:w="593" w:type="dxa"/>
            <w:vMerge w:val="restart"/>
            <w:tcBorders>
              <w:top w:val="nil"/>
              <w:left w:val="single" w:color="000000" w:sz="4" w:space="0"/>
              <w:bottom w:val="single" w:color="000000" w:sz="4" w:space="0"/>
              <w:right w:val="single" w:color="000000" w:sz="4" w:space="0"/>
            </w:tcBorders>
            <w:noWrap/>
            <w:vAlign w:val="center"/>
          </w:tcPr>
          <w:p w14:paraId="0B738CC7">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w:t>
            </w:r>
          </w:p>
        </w:tc>
        <w:tc>
          <w:tcPr>
            <w:tcW w:w="568" w:type="dxa"/>
            <w:tcBorders>
              <w:top w:val="single" w:color="000000" w:sz="4" w:space="0"/>
              <w:left w:val="single" w:color="000000" w:sz="4" w:space="0"/>
              <w:bottom w:val="single" w:color="000000" w:sz="4" w:space="0"/>
              <w:right w:val="single" w:color="000000" w:sz="4" w:space="0"/>
            </w:tcBorders>
            <w:noWrap/>
            <w:vAlign w:val="center"/>
          </w:tcPr>
          <w:p w14:paraId="386E5097">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1467" w:type="dxa"/>
            <w:tcBorders>
              <w:top w:val="single" w:color="000000" w:sz="4" w:space="0"/>
              <w:left w:val="single" w:color="000000" w:sz="4" w:space="0"/>
              <w:bottom w:val="single" w:color="000000" w:sz="4" w:space="0"/>
              <w:right w:val="single" w:color="000000" w:sz="4" w:space="0"/>
            </w:tcBorders>
            <w:noWrap w:val="0"/>
            <w:vAlign w:val="center"/>
          </w:tcPr>
          <w:p w14:paraId="3CD0417B">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A02100400-分析仪器</w:t>
            </w: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85F6A2A">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元素形态分析系统</w:t>
            </w:r>
          </w:p>
        </w:tc>
        <w:tc>
          <w:tcPr>
            <w:tcW w:w="566" w:type="dxa"/>
            <w:tcBorders>
              <w:top w:val="single" w:color="000000" w:sz="4" w:space="0"/>
              <w:left w:val="single" w:color="000000" w:sz="4" w:space="0"/>
              <w:bottom w:val="single" w:color="000000" w:sz="4" w:space="0"/>
              <w:right w:val="single" w:color="000000" w:sz="4" w:space="0"/>
            </w:tcBorders>
            <w:noWrap/>
            <w:vAlign w:val="center"/>
          </w:tcPr>
          <w:p w14:paraId="3B674C26">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3956BA67">
            <w:pPr>
              <w:pStyle w:val="9"/>
              <w:widowControl/>
              <w:jc w:val="center"/>
              <w:textAlignment w:val="center"/>
              <w:rPr>
                <w:rStyle w:val="10"/>
                <w:rFonts w:hint="eastAsia" w:ascii="宋体" w:hAnsi="宋体" w:cs="Times New Roman"/>
                <w:b/>
                <w:bCs/>
                <w:kern w:val="2"/>
                <w:sz w:val="21"/>
                <w:szCs w:val="21"/>
                <w:lang w:val="en-US" w:eastAsia="zh-CN" w:bidi="ar-SA"/>
              </w:rPr>
            </w:pPr>
            <w:r>
              <w:rPr>
                <w:rStyle w:val="10"/>
                <w:rFonts w:hint="eastAsia" w:ascii="宋体" w:hAnsi="宋体" w:cs="Times New Roman"/>
                <w:b/>
                <w:bCs/>
                <w:kern w:val="0"/>
                <w:sz w:val="21"/>
                <w:szCs w:val="21"/>
                <w:lang w:val="en-US" w:eastAsia="zh-CN" w:bidi="ar-SA"/>
              </w:rPr>
              <w:t>是</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ED48AA9">
            <w:pPr>
              <w:pStyle w:val="4"/>
              <w:widowControl/>
              <w:jc w:val="center"/>
              <w:textAlignment w:val="center"/>
              <w:rPr>
                <w:rStyle w:val="10"/>
                <w:rFonts w:hint="eastAsia" w:ascii="宋体" w:hAnsi="宋体" w:cs="Times New Roman"/>
                <w:kern w:val="2"/>
                <w:sz w:val="21"/>
                <w:szCs w:val="22"/>
                <w:lang w:val="en-US" w:eastAsia="zh-CN" w:bidi="ar-SA"/>
              </w:rPr>
            </w:pPr>
            <w:r>
              <w:rPr>
                <w:rStyle w:val="10"/>
                <w:rFonts w:hint="eastAsia" w:ascii="宋体" w:hAnsi="宋体" w:cs="Times New Roman"/>
                <w:kern w:val="0"/>
                <w:sz w:val="21"/>
                <w:szCs w:val="22"/>
                <w:lang w:val="en-US" w:eastAsia="zh-CN" w:bidi="ar-SA"/>
              </w:rPr>
              <w:t>允许进口</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3298DD6C">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6419F749">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66" w:type="dxa"/>
            <w:tcBorders>
              <w:top w:val="single" w:color="000000" w:sz="4" w:space="0"/>
              <w:left w:val="single" w:color="000000" w:sz="4" w:space="0"/>
              <w:bottom w:val="single" w:color="000000" w:sz="4" w:space="0"/>
              <w:right w:val="single" w:color="000000" w:sz="4" w:space="0"/>
            </w:tcBorders>
            <w:noWrap/>
            <w:vAlign w:val="center"/>
          </w:tcPr>
          <w:p w14:paraId="320E60EC">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260</w:t>
            </w:r>
          </w:p>
        </w:tc>
        <w:tc>
          <w:tcPr>
            <w:tcW w:w="1084" w:type="dxa"/>
            <w:vMerge w:val="restart"/>
            <w:tcBorders>
              <w:top w:val="nil"/>
              <w:left w:val="single" w:color="000000" w:sz="4" w:space="0"/>
              <w:bottom w:val="single" w:color="000000" w:sz="4" w:space="0"/>
              <w:right w:val="single" w:color="000000" w:sz="4" w:space="0"/>
            </w:tcBorders>
            <w:noWrap/>
            <w:vAlign w:val="center"/>
          </w:tcPr>
          <w:p w14:paraId="648C80B8">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408.9</w:t>
            </w:r>
          </w:p>
        </w:tc>
      </w:tr>
      <w:tr w14:paraId="433B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jc w:val="center"/>
        </w:trPr>
        <w:tc>
          <w:tcPr>
            <w:tcW w:w="7878" w:type="dxa"/>
            <w:vMerge w:val="continue"/>
            <w:tcBorders>
              <w:top w:val="nil"/>
              <w:left w:val="single" w:color="000000" w:sz="4" w:space="0"/>
              <w:bottom w:val="single" w:color="000000" w:sz="4" w:space="0"/>
              <w:right w:val="single" w:color="000000" w:sz="4" w:space="0"/>
            </w:tcBorders>
            <w:noWrap w:val="0"/>
            <w:vAlign w:val="center"/>
          </w:tcPr>
          <w:p w14:paraId="1241D3A7">
            <w:pPr>
              <w:pStyle w:val="4"/>
              <w:widowControl/>
              <w:jc w:val="left"/>
              <w:rPr>
                <w:rStyle w:val="10"/>
                <w:rFonts w:hint="default" w:ascii="宋体" w:hAnsi="宋体" w:cs="Times New Roman"/>
                <w:kern w:val="2"/>
                <w:sz w:val="21"/>
                <w:szCs w:val="21"/>
                <w:lang w:val="en-US" w:eastAsia="zh-CN" w:bidi="ar-SA"/>
              </w:rPr>
            </w:pPr>
          </w:p>
        </w:tc>
        <w:tc>
          <w:tcPr>
            <w:tcW w:w="568" w:type="dxa"/>
            <w:tcBorders>
              <w:top w:val="single" w:color="000000" w:sz="4" w:space="0"/>
              <w:left w:val="single" w:color="000000" w:sz="4" w:space="0"/>
              <w:bottom w:val="single" w:color="000000" w:sz="4" w:space="0"/>
              <w:right w:val="single" w:color="000000" w:sz="4" w:space="0"/>
            </w:tcBorders>
            <w:noWrap/>
            <w:vAlign w:val="center"/>
          </w:tcPr>
          <w:p w14:paraId="41A8363D">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2</w:t>
            </w:r>
          </w:p>
        </w:tc>
        <w:tc>
          <w:tcPr>
            <w:tcW w:w="1467" w:type="dxa"/>
            <w:tcBorders>
              <w:top w:val="single" w:color="000000" w:sz="4" w:space="0"/>
              <w:left w:val="single" w:color="000000" w:sz="4" w:space="0"/>
              <w:bottom w:val="single" w:color="000000" w:sz="4" w:space="0"/>
              <w:right w:val="single" w:color="000000" w:sz="4" w:space="0"/>
            </w:tcBorders>
            <w:noWrap/>
            <w:vAlign w:val="center"/>
          </w:tcPr>
          <w:p w14:paraId="0D77F1DF">
            <w:pPr>
              <w:pStyle w:val="4"/>
              <w:widowControl w:val="0"/>
              <w:jc w:val="center"/>
              <w:rPr>
                <w:rStyle w:val="10"/>
                <w:rFonts w:hint="eastAsia" w:ascii="宋体" w:hAnsi="宋体" w:cs="Times New Roman"/>
                <w:kern w:val="2"/>
                <w:sz w:val="21"/>
                <w:szCs w:val="22"/>
                <w:lang w:val="en-US" w:eastAsia="zh-CN" w:bidi="ar-SA"/>
              </w:rPr>
            </w:pPr>
            <w:r>
              <w:rPr>
                <w:rStyle w:val="10"/>
                <w:rFonts w:hint="eastAsia" w:ascii="宋体" w:hAnsi="宋体" w:cs="Times New Roman"/>
                <w:kern w:val="2"/>
                <w:sz w:val="21"/>
                <w:szCs w:val="22"/>
                <w:lang w:val="en-US" w:eastAsia="zh-CN" w:bidi="ar-SA"/>
              </w:rPr>
              <w:t>A02100400-分析仪器</w:t>
            </w: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4CD85C8">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碳氮元素分析仪</w:t>
            </w:r>
          </w:p>
        </w:tc>
        <w:tc>
          <w:tcPr>
            <w:tcW w:w="566" w:type="dxa"/>
            <w:tcBorders>
              <w:top w:val="single" w:color="000000" w:sz="4" w:space="0"/>
              <w:left w:val="single" w:color="000000" w:sz="4" w:space="0"/>
              <w:bottom w:val="single" w:color="000000" w:sz="4" w:space="0"/>
              <w:right w:val="single" w:color="000000" w:sz="4" w:space="0"/>
            </w:tcBorders>
            <w:noWrap w:val="0"/>
            <w:vAlign w:val="center"/>
          </w:tcPr>
          <w:p w14:paraId="4F5BFE64">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1FBA2830">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否</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5089148">
            <w:pPr>
              <w:pStyle w:val="4"/>
              <w:widowControl/>
              <w:jc w:val="center"/>
              <w:textAlignment w:val="center"/>
              <w:rPr>
                <w:rStyle w:val="10"/>
                <w:rFonts w:hint="eastAsia" w:ascii="宋体" w:hAnsi="宋体" w:cs="Times New Roman"/>
                <w:kern w:val="2"/>
                <w:sz w:val="21"/>
                <w:szCs w:val="22"/>
                <w:lang w:val="en-US" w:eastAsia="zh-CN" w:bidi="ar-SA"/>
              </w:rPr>
            </w:pPr>
            <w:r>
              <w:rPr>
                <w:rStyle w:val="10"/>
                <w:rFonts w:hint="eastAsia" w:ascii="宋体" w:hAnsi="宋体" w:cs="Times New Roman"/>
                <w:kern w:val="0"/>
                <w:sz w:val="21"/>
                <w:szCs w:val="22"/>
                <w:lang w:val="en-US" w:eastAsia="zh-CN" w:bidi="ar-SA"/>
              </w:rPr>
              <w:t>允许进口</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25C1223B">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2051B382">
            <w:pPr>
              <w:pStyle w:val="11"/>
              <w:widowControl w:val="0"/>
              <w:spacing w:line="360" w:lineRule="auto"/>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66" w:type="dxa"/>
            <w:tcBorders>
              <w:top w:val="single" w:color="000000" w:sz="4" w:space="0"/>
              <w:left w:val="single" w:color="000000" w:sz="4" w:space="0"/>
              <w:bottom w:val="single" w:color="000000" w:sz="4" w:space="0"/>
              <w:right w:val="single" w:color="000000" w:sz="4" w:space="0"/>
            </w:tcBorders>
            <w:noWrap/>
            <w:vAlign w:val="center"/>
          </w:tcPr>
          <w:p w14:paraId="7F7C87F6">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98</w:t>
            </w:r>
          </w:p>
        </w:tc>
        <w:tc>
          <w:tcPr>
            <w:tcW w:w="1084" w:type="dxa"/>
            <w:vMerge w:val="continue"/>
            <w:tcBorders>
              <w:top w:val="nil"/>
              <w:left w:val="single" w:color="000000" w:sz="4" w:space="0"/>
              <w:bottom w:val="single" w:color="000000" w:sz="4" w:space="0"/>
              <w:right w:val="single" w:color="000000" w:sz="4" w:space="0"/>
            </w:tcBorders>
            <w:noWrap w:val="0"/>
            <w:vAlign w:val="center"/>
          </w:tcPr>
          <w:p w14:paraId="05A07B9F">
            <w:pPr>
              <w:pStyle w:val="4"/>
              <w:widowControl/>
              <w:jc w:val="left"/>
              <w:rPr>
                <w:rStyle w:val="10"/>
                <w:rFonts w:hint="default" w:ascii="宋体" w:hAnsi="宋体" w:cs="Times New Roman"/>
                <w:kern w:val="2"/>
                <w:sz w:val="21"/>
                <w:szCs w:val="21"/>
                <w:lang w:val="en-US" w:eastAsia="zh-CN" w:bidi="ar-SA"/>
              </w:rPr>
            </w:pPr>
          </w:p>
        </w:tc>
      </w:tr>
      <w:tr w14:paraId="7225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jc w:val="center"/>
        </w:trPr>
        <w:tc>
          <w:tcPr>
            <w:tcW w:w="7878" w:type="dxa"/>
            <w:vMerge w:val="continue"/>
            <w:tcBorders>
              <w:top w:val="nil"/>
              <w:left w:val="single" w:color="000000" w:sz="4" w:space="0"/>
              <w:bottom w:val="single" w:color="000000" w:sz="4" w:space="0"/>
              <w:right w:val="single" w:color="000000" w:sz="4" w:space="0"/>
            </w:tcBorders>
            <w:noWrap w:val="0"/>
            <w:vAlign w:val="center"/>
          </w:tcPr>
          <w:p w14:paraId="57415E0A">
            <w:pPr>
              <w:pStyle w:val="4"/>
              <w:widowControl/>
              <w:jc w:val="left"/>
              <w:rPr>
                <w:rStyle w:val="10"/>
                <w:rFonts w:hint="default" w:ascii="宋体" w:hAnsi="宋体" w:cs="Times New Roman"/>
                <w:kern w:val="2"/>
                <w:sz w:val="21"/>
                <w:szCs w:val="21"/>
                <w:lang w:val="en-US" w:eastAsia="zh-CN" w:bidi="ar-SA"/>
              </w:rPr>
            </w:pPr>
          </w:p>
        </w:tc>
        <w:tc>
          <w:tcPr>
            <w:tcW w:w="568" w:type="dxa"/>
            <w:tcBorders>
              <w:top w:val="single" w:color="000000" w:sz="4" w:space="0"/>
              <w:left w:val="single" w:color="000000" w:sz="4" w:space="0"/>
              <w:bottom w:val="single" w:color="000000" w:sz="4" w:space="0"/>
              <w:right w:val="single" w:color="000000" w:sz="4" w:space="0"/>
            </w:tcBorders>
            <w:noWrap/>
            <w:vAlign w:val="center"/>
          </w:tcPr>
          <w:p w14:paraId="2F9C9E9B">
            <w:pPr>
              <w:pStyle w:val="9"/>
              <w:widowControl/>
              <w:jc w:val="center"/>
              <w:textAlignment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3</w:t>
            </w:r>
          </w:p>
        </w:tc>
        <w:tc>
          <w:tcPr>
            <w:tcW w:w="1467" w:type="dxa"/>
            <w:tcBorders>
              <w:top w:val="single" w:color="000000" w:sz="4" w:space="0"/>
              <w:left w:val="single" w:color="000000" w:sz="4" w:space="0"/>
              <w:bottom w:val="single" w:color="000000" w:sz="4" w:space="0"/>
              <w:right w:val="single" w:color="000000" w:sz="4" w:space="0"/>
            </w:tcBorders>
            <w:noWrap/>
            <w:vAlign w:val="center"/>
          </w:tcPr>
          <w:p w14:paraId="0BB9D783">
            <w:pPr>
              <w:pStyle w:val="4"/>
              <w:widowControl w:val="0"/>
              <w:jc w:val="center"/>
              <w:rPr>
                <w:rStyle w:val="10"/>
                <w:rFonts w:hint="eastAsia" w:ascii="宋体" w:hAnsi="宋体" w:cs="Times New Roman"/>
                <w:kern w:val="2"/>
                <w:sz w:val="21"/>
                <w:szCs w:val="22"/>
                <w:lang w:val="en-US" w:eastAsia="zh-CN" w:bidi="ar-SA"/>
              </w:rPr>
            </w:pPr>
            <w:r>
              <w:rPr>
                <w:rStyle w:val="10"/>
                <w:rFonts w:hint="eastAsia" w:ascii="宋体" w:hAnsi="宋体" w:cs="Times New Roman"/>
                <w:kern w:val="2"/>
                <w:sz w:val="21"/>
                <w:szCs w:val="22"/>
                <w:lang w:val="en-US" w:eastAsia="zh-CN" w:bidi="ar-SA"/>
              </w:rPr>
              <w:t>A02100400-分析仪器</w:t>
            </w: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DFBA5A0">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连续流动分析仪</w:t>
            </w:r>
          </w:p>
        </w:tc>
        <w:tc>
          <w:tcPr>
            <w:tcW w:w="566" w:type="dxa"/>
            <w:tcBorders>
              <w:top w:val="single" w:color="000000" w:sz="4" w:space="0"/>
              <w:left w:val="single" w:color="000000" w:sz="4" w:space="0"/>
              <w:bottom w:val="single" w:color="000000" w:sz="4" w:space="0"/>
              <w:right w:val="single" w:color="000000" w:sz="4" w:space="0"/>
            </w:tcBorders>
            <w:noWrap w:val="0"/>
            <w:vAlign w:val="center"/>
          </w:tcPr>
          <w:p w14:paraId="6C67330A">
            <w:pPr>
              <w:pStyle w:val="9"/>
              <w:widowControl w:val="0"/>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550BE4A7">
            <w:pPr>
              <w:pStyle w:val="9"/>
              <w:widowControl/>
              <w:jc w:val="center"/>
              <w:textAlignment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否</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329782C">
            <w:pPr>
              <w:pStyle w:val="4"/>
              <w:widowControl/>
              <w:jc w:val="center"/>
              <w:textAlignment w:val="center"/>
              <w:rPr>
                <w:rStyle w:val="10"/>
                <w:rFonts w:hint="eastAsia" w:ascii="宋体" w:hAnsi="宋体" w:cs="Times New Roman"/>
                <w:kern w:val="0"/>
                <w:sz w:val="21"/>
                <w:szCs w:val="22"/>
                <w:lang w:val="en-US" w:eastAsia="zh-CN" w:bidi="ar-SA"/>
              </w:rPr>
            </w:pPr>
            <w:r>
              <w:rPr>
                <w:rStyle w:val="10"/>
                <w:rFonts w:hint="eastAsia" w:ascii="宋体" w:hAnsi="宋体" w:cs="Times New Roman"/>
                <w:kern w:val="0"/>
                <w:sz w:val="21"/>
                <w:szCs w:val="22"/>
                <w:lang w:val="en-US" w:eastAsia="zh-CN" w:bidi="ar-SA"/>
              </w:rPr>
              <w:t>允许进口</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0ECA652F">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w:t>
            </w:r>
          </w:p>
        </w:tc>
        <w:tc>
          <w:tcPr>
            <w:tcW w:w="700" w:type="dxa"/>
            <w:tcBorders>
              <w:top w:val="single" w:color="000000" w:sz="4" w:space="0"/>
              <w:left w:val="single" w:color="000000" w:sz="4" w:space="0"/>
              <w:bottom w:val="single" w:color="000000" w:sz="4" w:space="0"/>
              <w:right w:val="single" w:color="auto" w:sz="4" w:space="0"/>
            </w:tcBorders>
            <w:noWrap/>
            <w:vAlign w:val="center"/>
          </w:tcPr>
          <w:p w14:paraId="2F2210CA">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需要</w:t>
            </w:r>
          </w:p>
        </w:tc>
        <w:tc>
          <w:tcPr>
            <w:tcW w:w="1066" w:type="dxa"/>
            <w:tcBorders>
              <w:top w:val="single" w:color="000000" w:sz="4" w:space="0"/>
              <w:left w:val="nil"/>
              <w:bottom w:val="single" w:color="000000" w:sz="4" w:space="0"/>
              <w:right w:val="single" w:color="auto" w:sz="4" w:space="0"/>
            </w:tcBorders>
            <w:noWrap/>
            <w:vAlign w:val="center"/>
          </w:tcPr>
          <w:p w14:paraId="28FFA3A5">
            <w:pPr>
              <w:pStyle w:val="12"/>
              <w:widowControl/>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0"/>
                <w:sz w:val="21"/>
                <w:szCs w:val="21"/>
                <w:lang w:val="en-US" w:eastAsia="zh-CN" w:bidi="ar-SA"/>
              </w:rPr>
              <w:t>110</w:t>
            </w:r>
          </w:p>
        </w:tc>
        <w:tc>
          <w:tcPr>
            <w:tcW w:w="1084" w:type="dxa"/>
            <w:vMerge w:val="continue"/>
            <w:tcBorders>
              <w:top w:val="nil"/>
              <w:left w:val="single" w:color="000000" w:sz="4" w:space="0"/>
              <w:bottom w:val="single" w:color="000000" w:sz="4" w:space="0"/>
              <w:right w:val="single" w:color="000000" w:sz="4" w:space="0"/>
            </w:tcBorders>
            <w:noWrap w:val="0"/>
            <w:vAlign w:val="center"/>
          </w:tcPr>
          <w:p w14:paraId="14933DBB">
            <w:pPr>
              <w:pStyle w:val="4"/>
              <w:widowControl/>
              <w:jc w:val="left"/>
              <w:rPr>
                <w:rStyle w:val="10"/>
                <w:rFonts w:hint="default" w:ascii="宋体" w:hAnsi="宋体" w:cs="Times New Roman"/>
                <w:kern w:val="2"/>
                <w:sz w:val="21"/>
                <w:szCs w:val="21"/>
                <w:lang w:val="en-US" w:eastAsia="zh-CN" w:bidi="ar-SA"/>
              </w:rPr>
            </w:pPr>
          </w:p>
        </w:tc>
      </w:tr>
      <w:tr w14:paraId="676AC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7878" w:type="dxa"/>
            <w:gridSpan w:val="9"/>
            <w:tcBorders>
              <w:top w:val="single" w:color="000000" w:sz="4" w:space="0"/>
              <w:left w:val="single" w:color="000000" w:sz="4" w:space="0"/>
              <w:bottom w:val="single" w:color="auto" w:sz="4" w:space="0"/>
              <w:right w:val="single" w:color="auto" w:sz="4" w:space="0"/>
            </w:tcBorders>
            <w:noWrap/>
            <w:vAlign w:val="center"/>
          </w:tcPr>
          <w:p w14:paraId="7E581B09">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合计</w:t>
            </w:r>
          </w:p>
        </w:tc>
        <w:tc>
          <w:tcPr>
            <w:tcW w:w="1066" w:type="dxa"/>
            <w:tcBorders>
              <w:top w:val="single" w:color="000000" w:sz="4" w:space="0"/>
              <w:left w:val="nil"/>
              <w:bottom w:val="single" w:color="auto" w:sz="4" w:space="0"/>
              <w:right w:val="single" w:color="auto" w:sz="4" w:space="0"/>
            </w:tcBorders>
            <w:noWrap/>
            <w:vAlign w:val="center"/>
          </w:tcPr>
          <w:p w14:paraId="56D6C276">
            <w:pPr>
              <w:pStyle w:val="12"/>
              <w:widowControl/>
              <w:jc w:val="center"/>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468</w:t>
            </w:r>
          </w:p>
        </w:tc>
        <w:tc>
          <w:tcPr>
            <w:tcW w:w="1084" w:type="dxa"/>
            <w:tcBorders>
              <w:top w:val="single" w:color="000000" w:sz="4" w:space="0"/>
              <w:left w:val="nil"/>
              <w:bottom w:val="single" w:color="auto" w:sz="4" w:space="0"/>
              <w:right w:val="single" w:color="000000" w:sz="4" w:space="0"/>
            </w:tcBorders>
            <w:noWrap/>
            <w:vAlign w:val="center"/>
          </w:tcPr>
          <w:p w14:paraId="38AF4D4E">
            <w:pPr>
              <w:pStyle w:val="11"/>
              <w:widowControl w:val="0"/>
              <w:spacing w:line="360" w:lineRule="auto"/>
              <w:jc w:val="center"/>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408.9</w:t>
            </w:r>
          </w:p>
        </w:tc>
      </w:tr>
    </w:tbl>
    <w:p w14:paraId="7CCBE88A">
      <w:pPr>
        <w:pStyle w:val="11"/>
        <w:adjustRightInd w:val="0"/>
        <w:snapToGrid w:val="0"/>
        <w:spacing w:before="156" w:beforeLines="50" w:line="360" w:lineRule="auto"/>
        <w:rPr>
          <w:rStyle w:val="10"/>
          <w:rFonts w:hint="eastAsia" w:ascii="宋体" w:hAnsi="宋体"/>
        </w:rPr>
      </w:pPr>
      <w:r>
        <w:rPr>
          <w:rStyle w:val="10"/>
          <w:rFonts w:hint="eastAsia" w:ascii="宋体" w:hAnsi="宋体"/>
        </w:rPr>
        <w:t>注：</w:t>
      </w:r>
    </w:p>
    <w:p w14:paraId="03FF2550">
      <w:pPr>
        <w:pStyle w:val="11"/>
        <w:numPr>
          <w:ilvl w:val="0"/>
          <w:numId w:val="1"/>
        </w:numPr>
        <w:adjustRightInd w:val="0"/>
        <w:snapToGrid w:val="0"/>
        <w:spacing w:line="360" w:lineRule="auto"/>
        <w:rPr>
          <w:rStyle w:val="10"/>
          <w:rFonts w:hint="eastAsia" w:ascii="宋体" w:hAnsi="宋体"/>
        </w:rPr>
      </w:pPr>
      <w:r>
        <w:rPr>
          <w:rStyle w:val="10"/>
          <w:rFonts w:hint="eastAsia" w:ascii="宋体" w:hAnsi="宋体"/>
        </w:rPr>
        <w:t>“包”为最小合同单位（最小投标单位）。每“包”内容应细化到“品目”（如果分品目的）。</w:t>
      </w:r>
    </w:p>
    <w:p w14:paraId="68ADBD5A">
      <w:pPr>
        <w:pStyle w:val="11"/>
        <w:numPr>
          <w:ilvl w:val="0"/>
          <w:numId w:val="1"/>
        </w:numPr>
        <w:adjustRightInd w:val="0"/>
        <w:snapToGrid w:val="0"/>
        <w:spacing w:line="360" w:lineRule="auto"/>
        <w:rPr>
          <w:rStyle w:val="10"/>
          <w:rFonts w:hint="eastAsia" w:ascii="宋体" w:hAnsi="宋体"/>
        </w:rPr>
      </w:pPr>
      <w:r>
        <w:rPr>
          <w:rStyle w:val="10"/>
          <w:rFonts w:hint="eastAsia" w:ascii="宋体" w:hAnsi="宋体"/>
        </w:rPr>
        <w:t>投标人必须对一个完整、独立的包进行投标，不得仅对一个包中的部分品目投标，否则</w:t>
      </w:r>
      <w:r>
        <w:rPr>
          <w:rStyle w:val="10"/>
          <w:rFonts w:hint="eastAsia" w:ascii="宋体" w:hAnsi="宋体"/>
          <w:b/>
        </w:rPr>
        <w:t>投标无效</w:t>
      </w:r>
      <w:r>
        <w:rPr>
          <w:rStyle w:val="10"/>
          <w:rFonts w:hint="eastAsia" w:ascii="宋体" w:hAnsi="宋体"/>
        </w:rPr>
        <w:t>。</w:t>
      </w:r>
    </w:p>
    <w:p w14:paraId="072F1E90">
      <w:pPr>
        <w:pStyle w:val="11"/>
        <w:numPr>
          <w:ilvl w:val="0"/>
          <w:numId w:val="1"/>
        </w:numPr>
        <w:adjustRightInd w:val="0"/>
        <w:snapToGrid w:val="0"/>
        <w:spacing w:line="360" w:lineRule="auto"/>
        <w:rPr>
          <w:rStyle w:val="10"/>
          <w:rFonts w:hint="eastAsia" w:ascii="宋体" w:hAnsi="宋体"/>
        </w:rPr>
      </w:pPr>
      <w:r>
        <w:rPr>
          <w:rStyle w:val="10"/>
          <w:rFonts w:hint="eastAsia" w:ascii="宋体" w:hAnsi="宋体"/>
        </w:rPr>
        <w:t>货物的主要技术参数或规格：详见“技术要求”中的具体技术参数。</w:t>
      </w:r>
    </w:p>
    <w:p w14:paraId="2E9AAA63">
      <w:pPr>
        <w:pStyle w:val="11"/>
        <w:numPr>
          <w:ilvl w:val="0"/>
          <w:numId w:val="1"/>
        </w:numPr>
        <w:adjustRightInd w:val="0"/>
        <w:snapToGrid w:val="0"/>
        <w:spacing w:line="360" w:lineRule="auto"/>
        <w:rPr>
          <w:rStyle w:val="10"/>
          <w:rFonts w:hint="eastAsia" w:ascii="宋体" w:hAnsi="宋体"/>
        </w:rPr>
      </w:pPr>
      <w:r>
        <w:rPr>
          <w:rStyle w:val="10"/>
          <w:rFonts w:hint="eastAsia" w:ascii="宋体" w:hAnsi="宋体"/>
        </w:rPr>
        <w:t>投标人应在投标文件《分项报价明细表》中按分项项目名称（包括条目号/品目名称）顺序逐项填写，且每个品目中的条目均需按招标文件规定报价。如有缺项、漏项，其</w:t>
      </w:r>
      <w:r>
        <w:rPr>
          <w:rStyle w:val="10"/>
          <w:rFonts w:hint="eastAsia" w:ascii="宋体" w:hAnsi="宋体"/>
          <w:b/>
        </w:rPr>
        <w:t>投标无效</w:t>
      </w:r>
      <w:r>
        <w:rPr>
          <w:rStyle w:val="10"/>
          <w:rFonts w:hint="eastAsia" w:ascii="宋体" w:hAnsi="宋体"/>
        </w:rPr>
        <w:t>。</w:t>
      </w:r>
    </w:p>
    <w:p w14:paraId="14EF32BA">
      <w:pPr>
        <w:pStyle w:val="11"/>
        <w:numPr>
          <w:ilvl w:val="0"/>
          <w:numId w:val="1"/>
        </w:numPr>
        <w:adjustRightInd w:val="0"/>
        <w:snapToGrid w:val="0"/>
        <w:spacing w:line="360" w:lineRule="auto"/>
        <w:rPr>
          <w:rStyle w:val="10"/>
          <w:rFonts w:hint="eastAsia" w:ascii="宋体" w:hAnsi="Calibri"/>
        </w:rPr>
      </w:pPr>
      <w:r>
        <w:rPr>
          <w:rStyle w:val="10"/>
          <w:rFonts w:hint="eastAsia" w:ascii="宋体" w:hAnsi="宋体"/>
          <w:b/>
        </w:rPr>
        <w:t>原装进口：</w:t>
      </w:r>
      <w:r>
        <w:rPr>
          <w:rStyle w:val="10"/>
          <w:rFonts w:hint="eastAsia" w:ascii="宋体" w:hAnsi="宋体"/>
        </w:rPr>
        <w:t>上表“原装进口栏”标注“允许进口”的设备已经通过主管部门审核同意，接受进口产品参与投标，未标注“允许进口”的拒绝进口产品参与投标。</w:t>
      </w:r>
    </w:p>
    <w:p w14:paraId="64260427">
      <w:pPr>
        <w:pStyle w:val="11"/>
        <w:numPr>
          <w:ilvl w:val="0"/>
          <w:numId w:val="1"/>
        </w:numPr>
        <w:adjustRightInd w:val="0"/>
        <w:snapToGrid w:val="0"/>
        <w:spacing w:line="360" w:lineRule="auto"/>
        <w:rPr>
          <w:rStyle w:val="10"/>
          <w:rFonts w:hint="eastAsia" w:ascii="宋体" w:hAnsi="Calibri"/>
        </w:rPr>
      </w:pPr>
      <w:r>
        <w:rPr>
          <w:rStyle w:val="10"/>
          <w:rFonts w:hint="eastAsia" w:ascii="宋体" w:hAnsi="宋体"/>
          <w:b/>
        </w:rPr>
        <w:t>强制节能产品：</w:t>
      </w:r>
      <w:r>
        <w:rPr>
          <w:rStyle w:val="10"/>
          <w:rFonts w:hint="eastAsia" w:ascii="宋体" w:hAnsi="宋体"/>
        </w:rPr>
        <w:t>上表“</w:t>
      </w:r>
      <w:r>
        <w:rPr>
          <w:rStyle w:val="10"/>
          <w:rFonts w:hint="eastAsia" w:ascii="宋体" w:hAnsi="宋体"/>
          <w:b/>
          <w:kern w:val="0"/>
        </w:rPr>
        <w:t>是否为强制节能产品</w:t>
      </w:r>
      <w:r>
        <w:rPr>
          <w:rStyle w:val="10"/>
          <w:rFonts w:hint="eastAsia" w:ascii="宋体" w:hAnsi="宋体"/>
        </w:rPr>
        <w:t>”栏中标注“是”的为强制节能产品</w:t>
      </w:r>
      <w:r>
        <w:rPr>
          <w:rStyle w:val="10"/>
          <w:rFonts w:hint="eastAsia" w:ascii="宋体" w:hAnsi="宋体"/>
          <w:b/>
        </w:rPr>
        <w:t>，</w:t>
      </w:r>
      <w:r>
        <w:rPr>
          <w:rStyle w:val="10"/>
          <w:rFonts w:hint="eastAsia" w:ascii="宋体" w:hAnsi="宋体"/>
          <w:kern w:val="0"/>
        </w:rPr>
        <w:t>投标人投标产品应当取得国家确定的认证机构出具的、处于有效期之内的节能产品认证证书，否则其</w:t>
      </w:r>
      <w:r>
        <w:rPr>
          <w:rStyle w:val="10"/>
          <w:rFonts w:hint="eastAsia" w:ascii="宋体" w:hAnsi="宋体"/>
          <w:b/>
          <w:kern w:val="0"/>
        </w:rPr>
        <w:t>投标无效</w:t>
      </w:r>
      <w:r>
        <w:rPr>
          <w:rStyle w:val="10"/>
          <w:rFonts w:hint="eastAsia" w:ascii="宋体" w:hAnsi="宋体"/>
          <w:kern w:val="0"/>
        </w:rPr>
        <w:t>。</w:t>
      </w:r>
    </w:p>
    <w:p w14:paraId="70FB5A42">
      <w:pPr>
        <w:pStyle w:val="11"/>
        <w:numPr>
          <w:ilvl w:val="0"/>
          <w:numId w:val="1"/>
        </w:numPr>
        <w:adjustRightInd w:val="0"/>
        <w:snapToGrid w:val="0"/>
        <w:spacing w:line="360" w:lineRule="auto"/>
        <w:rPr>
          <w:rStyle w:val="10"/>
          <w:rFonts w:hint="eastAsia" w:ascii="宋体" w:hAnsi="Calibri"/>
        </w:rPr>
      </w:pPr>
      <w:r>
        <w:rPr>
          <w:rStyle w:val="10"/>
          <w:rFonts w:hint="eastAsia" w:ascii="宋体" w:hAnsi="宋体"/>
          <w:b/>
        </w:rPr>
        <w:t>核心产品：</w:t>
      </w:r>
      <w:r>
        <w:rPr>
          <w:rStyle w:val="10"/>
          <w:rFonts w:hint="eastAsia" w:ascii="宋体" w:hAnsi="宋体"/>
        </w:rPr>
        <w:t>上表“</w:t>
      </w:r>
      <w:r>
        <w:rPr>
          <w:rStyle w:val="10"/>
          <w:rFonts w:hint="eastAsia" w:ascii="宋体" w:hAnsi="宋体"/>
          <w:b/>
          <w:kern w:val="0"/>
        </w:rPr>
        <w:t>是否为核心产品</w:t>
      </w:r>
      <w:r>
        <w:rPr>
          <w:rStyle w:val="10"/>
          <w:rFonts w:hint="eastAsia" w:ascii="宋体" w:hAnsi="宋体"/>
        </w:rPr>
        <w:t>”栏中标注“是”的为核心产品，多家投标人提供的核心产品品牌相同的，按一个有效投标人处理。</w:t>
      </w:r>
    </w:p>
    <w:p w14:paraId="6B9244EC">
      <w:pPr>
        <w:pStyle w:val="11"/>
        <w:numPr>
          <w:ilvl w:val="0"/>
          <w:numId w:val="1"/>
        </w:numPr>
        <w:adjustRightInd w:val="0"/>
        <w:snapToGrid w:val="0"/>
        <w:spacing w:line="360" w:lineRule="auto"/>
        <w:rPr>
          <w:rStyle w:val="8"/>
          <w:rFonts w:hint="eastAsia"/>
        </w:rPr>
      </w:pPr>
      <w:r>
        <w:rPr>
          <w:rStyle w:val="10"/>
          <w:rFonts w:hint="eastAsia" w:ascii="宋体" w:hAnsi="宋体"/>
          <w:b/>
        </w:rPr>
        <w:t>投标报价要求见第二章第13.8款投标报价的其他要求</w:t>
      </w:r>
    </w:p>
    <w:p w14:paraId="22106269">
      <w:pPr>
        <w:pStyle w:val="11"/>
        <w:numPr>
          <w:ilvl w:val="0"/>
          <w:numId w:val="1"/>
        </w:numPr>
        <w:adjustRightInd w:val="0"/>
        <w:snapToGrid w:val="0"/>
        <w:spacing w:line="360" w:lineRule="auto"/>
        <w:rPr>
          <w:rStyle w:val="10"/>
          <w:rFonts w:ascii="宋体" w:hAnsi="宋体"/>
          <w:b/>
          <w:bCs/>
          <w:kern w:val="0"/>
        </w:rPr>
      </w:pPr>
      <w:bookmarkStart w:id="13" w:name="_GoBack"/>
      <w:r>
        <w:rPr>
          <w:rStyle w:val="10"/>
          <w:rFonts w:hint="eastAsia" w:ascii="宋体" w:hAnsi="宋体"/>
          <w:b/>
          <w:bCs/>
          <w:kern w:val="0"/>
        </w:rPr>
        <w:t>投标产品彩页：上表中需要投标产品彩页的设备，按要求提供产品彩页，如未提供按一条负偏离处理。</w:t>
      </w:r>
    </w:p>
    <w:bookmarkEnd w:id="13"/>
    <w:p w14:paraId="6C03C84B">
      <w:pPr>
        <w:pStyle w:val="9"/>
        <w:keepNext/>
        <w:keepLines/>
        <w:autoSpaceDE w:val="0"/>
        <w:adjustRightInd w:val="0"/>
        <w:snapToGrid w:val="0"/>
        <w:spacing w:line="360" w:lineRule="auto"/>
        <w:jc w:val="center"/>
        <w:outlineLvl w:val="1"/>
        <w:rPr>
          <w:rStyle w:val="10"/>
          <w:rFonts w:hint="eastAsia" w:ascii="黑体" w:hAnsi="黑体" w:eastAsia="黑体"/>
          <w:b/>
          <w:bCs/>
          <w:sz w:val="28"/>
          <w:szCs w:val="28"/>
        </w:rPr>
      </w:pPr>
      <w:r>
        <w:rPr>
          <w:rStyle w:val="8"/>
          <w:rFonts w:hint="eastAsia" w:ascii="黑体" w:hAnsi="黑体" w:eastAsia="黑体"/>
          <w:b/>
          <w:bCs/>
          <w:sz w:val="28"/>
          <w:szCs w:val="28"/>
        </w:rPr>
        <w:br w:type="page"/>
      </w:r>
      <w:bookmarkStart w:id="2" w:name="_Toc256000039"/>
      <w:r>
        <w:rPr>
          <w:rStyle w:val="10"/>
          <w:rFonts w:hint="eastAsia" w:ascii="黑体" w:hAnsi="黑体" w:eastAsia="黑体"/>
          <w:b/>
          <w:bCs/>
          <w:sz w:val="28"/>
          <w:szCs w:val="28"/>
        </w:rPr>
        <w:t>第二节 技术要求</w:t>
      </w:r>
      <w:bookmarkEnd w:id="2"/>
    </w:p>
    <w:p w14:paraId="412227C1">
      <w:pPr>
        <w:pStyle w:val="9"/>
        <w:widowControl/>
        <w:adjustRightInd w:val="0"/>
        <w:snapToGrid w:val="0"/>
        <w:spacing w:line="360" w:lineRule="auto"/>
        <w:jc w:val="left"/>
        <w:rPr>
          <w:rStyle w:val="10"/>
          <w:rFonts w:hint="eastAsia" w:ascii="宋体" w:hAnsi="宋体"/>
          <w:spacing w:val="5"/>
          <w:kern w:val="0"/>
          <w:sz w:val="24"/>
          <w:szCs w:val="24"/>
        </w:rPr>
      </w:pPr>
      <w:r>
        <w:rPr>
          <w:rStyle w:val="10"/>
          <w:rFonts w:hint="eastAsia" w:ascii="宋体" w:hAnsi="宋体"/>
          <w:spacing w:val="-2"/>
          <w:kern w:val="0"/>
          <w:position w:val="2"/>
          <w:sz w:val="24"/>
          <w:szCs w:val="24"/>
        </w:rPr>
        <w:t>一、项目背景：</w:t>
      </w:r>
      <w:r>
        <w:rPr>
          <w:rStyle w:val="10"/>
          <w:rFonts w:hint="eastAsia" w:ascii="宋体" w:hAnsi="宋体"/>
          <w:spacing w:val="5"/>
          <w:kern w:val="0"/>
          <w:sz w:val="24"/>
          <w:szCs w:val="24"/>
        </w:rPr>
        <w:t>岳麓山实验室第三批仪器设备采购(生态模拟育种与表型鉴定平台)-显微X射线荧光光谱仪及元素形态分析系统等仪器设备项目</w:t>
      </w:r>
    </w:p>
    <w:p w14:paraId="04B03A59">
      <w:pPr>
        <w:pStyle w:val="9"/>
        <w:widowControl/>
        <w:kinsoku w:val="0"/>
        <w:autoSpaceDE w:val="0"/>
        <w:autoSpaceDN w:val="0"/>
        <w:adjustRightInd w:val="0"/>
        <w:snapToGrid w:val="0"/>
        <w:spacing w:line="360" w:lineRule="auto"/>
        <w:jc w:val="left"/>
        <w:textAlignment w:val="baseline"/>
        <w:outlineLvl w:val="1"/>
        <w:rPr>
          <w:rStyle w:val="10"/>
          <w:rFonts w:hint="eastAsia" w:ascii="宋体" w:hAnsi="宋体"/>
          <w:spacing w:val="-2"/>
          <w:kern w:val="0"/>
          <w:position w:val="2"/>
          <w:sz w:val="24"/>
          <w:szCs w:val="24"/>
        </w:rPr>
      </w:pPr>
      <w:bookmarkStart w:id="3" w:name="_Toc256000040"/>
      <w:r>
        <w:rPr>
          <w:rStyle w:val="10"/>
          <w:rFonts w:hint="eastAsia" w:ascii="宋体" w:hAnsi="宋体"/>
          <w:spacing w:val="-2"/>
          <w:kern w:val="0"/>
          <w:position w:val="2"/>
          <w:sz w:val="24"/>
          <w:szCs w:val="24"/>
        </w:rPr>
        <w:t>二、技术参数要求</w:t>
      </w:r>
      <w:bookmarkEnd w:id="3"/>
    </w:p>
    <w:p w14:paraId="1FADF14F">
      <w:pPr>
        <w:pStyle w:val="2"/>
        <w:autoSpaceDE w:val="0"/>
        <w:spacing w:after="0" w:line="360" w:lineRule="auto"/>
        <w:ind w:left="0" w:leftChars="0" w:firstLine="0" w:firstLineChars="0"/>
        <w:jc w:val="left"/>
        <w:outlineLvl w:val="1"/>
        <w:rPr>
          <w:rStyle w:val="10"/>
          <w:rFonts w:hint="eastAsia" w:ascii="宋体" w:hAnsi="宋体"/>
          <w:b/>
          <w:bCs/>
          <w:spacing w:val="-2"/>
          <w:kern w:val="0"/>
          <w:position w:val="2"/>
          <w:sz w:val="24"/>
          <w:szCs w:val="24"/>
        </w:rPr>
      </w:pPr>
      <w:bookmarkStart w:id="4" w:name="_Toc256000041"/>
      <w:r>
        <w:rPr>
          <w:rStyle w:val="10"/>
          <w:rFonts w:hint="eastAsia" w:ascii="宋体" w:hAnsi="宋体"/>
          <w:b/>
          <w:bCs/>
          <w:spacing w:val="-2"/>
          <w:kern w:val="0"/>
          <w:position w:val="2"/>
          <w:sz w:val="24"/>
          <w:szCs w:val="24"/>
        </w:rPr>
        <w:t>包一：</w:t>
      </w:r>
      <w:bookmarkEnd w:id="4"/>
    </w:p>
    <w:p w14:paraId="6E084414">
      <w:pPr>
        <w:pStyle w:val="4"/>
        <w:spacing w:line="360" w:lineRule="auto"/>
        <w:jc w:val="left"/>
        <w:outlineLvl w:val="0"/>
        <w:rPr>
          <w:rStyle w:val="8"/>
          <w:rFonts w:hint="eastAsia" w:ascii="Times New Roman" w:hAnsi="Times New Roman"/>
          <w:szCs w:val="21"/>
        </w:rPr>
      </w:pPr>
      <w:bookmarkStart w:id="5" w:name="_Toc256000042"/>
      <w:r>
        <w:rPr>
          <w:rStyle w:val="8"/>
          <w:rFonts w:ascii="宋体" w:hAnsi="宋体"/>
        </w:rPr>
        <w:t>（</w:t>
      </w:r>
      <w:r>
        <w:rPr>
          <w:rStyle w:val="8"/>
          <w:rFonts w:hint="eastAsia" w:ascii="宋体" w:hAnsi="宋体"/>
        </w:rPr>
        <w:t>一</w:t>
      </w:r>
      <w:r>
        <w:rPr>
          <w:rStyle w:val="8"/>
          <w:rFonts w:ascii="宋体" w:hAnsi="宋体"/>
        </w:rPr>
        <w:t>）近红外谷物分析仪</w:t>
      </w:r>
      <w:bookmarkEnd w:id="5"/>
    </w:p>
    <w:p w14:paraId="48F293F2">
      <w:pPr>
        <w:pStyle w:val="4"/>
        <w:spacing w:line="400" w:lineRule="exact"/>
        <w:rPr>
          <w:rStyle w:val="8"/>
        </w:rPr>
      </w:pPr>
      <w:r>
        <w:rPr>
          <w:rStyle w:val="8"/>
        </w:rPr>
        <w:t xml:space="preserve">1. </w:t>
      </w:r>
      <w:r>
        <w:rPr>
          <w:rStyle w:val="8"/>
          <w:rFonts w:ascii="宋体" w:hAnsi="宋体"/>
        </w:rPr>
        <w:t>规格技术指标</w:t>
      </w:r>
    </w:p>
    <w:p w14:paraId="5569FA75">
      <w:pPr>
        <w:pStyle w:val="4"/>
        <w:spacing w:line="400" w:lineRule="exact"/>
        <w:rPr>
          <w:rStyle w:val="8"/>
        </w:rPr>
      </w:pPr>
      <w:r>
        <w:rPr>
          <w:rStyle w:val="8"/>
        </w:rPr>
        <w:t xml:space="preserve">1.1 </w:t>
      </w:r>
      <w:r>
        <w:rPr>
          <w:rStyle w:val="8"/>
          <w:rFonts w:ascii="宋体" w:hAnsi="宋体"/>
        </w:rPr>
        <w:t>近红外直接测定未经任何处理的原始颗粒样品的有关组份；</w:t>
      </w:r>
    </w:p>
    <w:p w14:paraId="2D8A91EB">
      <w:pPr>
        <w:pStyle w:val="4"/>
        <w:spacing w:line="400" w:lineRule="exact"/>
        <w:rPr>
          <w:rStyle w:val="8"/>
        </w:rPr>
      </w:pPr>
      <w:r>
        <w:rPr>
          <w:rStyle w:val="8"/>
          <w:rFonts w:ascii="Segoe UI Symbol" w:hAnsi="Segoe UI Symbol"/>
        </w:rPr>
        <w:t>★</w:t>
      </w:r>
      <w:r>
        <w:rPr>
          <w:rStyle w:val="8"/>
        </w:rPr>
        <w:t xml:space="preserve">1.2 </w:t>
      </w:r>
      <w:r>
        <w:rPr>
          <w:rStyle w:val="8"/>
          <w:rFonts w:ascii="宋体" w:hAnsi="宋体"/>
        </w:rPr>
        <w:t>波长范围：扫描波长范围</w:t>
      </w:r>
      <w:r>
        <w:rPr>
          <w:rStyle w:val="8"/>
          <w:rFonts w:hint="eastAsia" w:ascii="宋体" w:hAnsi="宋体"/>
        </w:rPr>
        <w:t>至少包含</w:t>
      </w:r>
      <w:r>
        <w:rPr>
          <w:rStyle w:val="8"/>
        </w:rPr>
        <w:t>850</w:t>
      </w:r>
      <w:r>
        <w:rPr>
          <w:rStyle w:val="8"/>
          <w:rFonts w:hint="eastAsia"/>
        </w:rPr>
        <w:t>~</w:t>
      </w:r>
      <w:r>
        <w:rPr>
          <w:rStyle w:val="8"/>
        </w:rPr>
        <w:t>2500nm</w:t>
      </w:r>
      <w:r>
        <w:rPr>
          <w:rStyle w:val="8"/>
          <w:rFonts w:ascii="宋体" w:hAnsi="宋体"/>
        </w:rPr>
        <w:t>；</w:t>
      </w:r>
    </w:p>
    <w:p w14:paraId="3D3507FC">
      <w:pPr>
        <w:pStyle w:val="4"/>
        <w:spacing w:line="400" w:lineRule="exact"/>
        <w:rPr>
          <w:rStyle w:val="8"/>
        </w:rPr>
      </w:pPr>
      <w:r>
        <w:rPr>
          <w:rStyle w:val="8"/>
        </w:rPr>
        <w:t xml:space="preserve">1.3 </w:t>
      </w:r>
      <w:r>
        <w:rPr>
          <w:rStyle w:val="8"/>
          <w:rFonts w:ascii="宋体" w:hAnsi="宋体"/>
        </w:rPr>
        <w:t>扫描方式：光源采用上投光密闭式下无接触照射方式；</w:t>
      </w:r>
    </w:p>
    <w:p w14:paraId="7B37CEB0">
      <w:pPr>
        <w:pStyle w:val="4"/>
        <w:spacing w:line="400" w:lineRule="exact"/>
        <w:rPr>
          <w:rStyle w:val="8"/>
        </w:rPr>
      </w:pPr>
      <w:r>
        <w:rPr>
          <w:rStyle w:val="8"/>
        </w:rPr>
        <w:t xml:space="preserve">1.4 </w:t>
      </w:r>
      <w:r>
        <w:rPr>
          <w:rStyle w:val="8"/>
          <w:rFonts w:ascii="宋体" w:hAnsi="宋体"/>
        </w:rPr>
        <w:t>波长准确度：</w:t>
      </w:r>
      <w:r>
        <w:rPr>
          <w:rStyle w:val="8"/>
          <w:rFonts w:hint="eastAsia" w:ascii="宋体" w:hAnsi="宋体"/>
        </w:rPr>
        <w:t>≤</w:t>
      </w:r>
      <w:r>
        <w:rPr>
          <w:rStyle w:val="8"/>
        </w:rPr>
        <w:t>0.20nm</w:t>
      </w:r>
      <w:r>
        <w:rPr>
          <w:rStyle w:val="8"/>
          <w:rFonts w:ascii="宋体" w:hAnsi="宋体"/>
        </w:rPr>
        <w:t>；</w:t>
      </w:r>
    </w:p>
    <w:p w14:paraId="4B51F22E">
      <w:pPr>
        <w:pStyle w:val="4"/>
        <w:spacing w:line="400" w:lineRule="exact"/>
        <w:rPr>
          <w:rStyle w:val="8"/>
        </w:rPr>
      </w:pPr>
      <w:r>
        <w:rPr>
          <w:rStyle w:val="8"/>
        </w:rPr>
        <w:t>1.5</w:t>
      </w:r>
      <w:r>
        <w:rPr>
          <w:rStyle w:val="8"/>
          <w:rFonts w:ascii="宋体" w:hAnsi="宋体"/>
        </w:rPr>
        <w:t>波长精确度：</w:t>
      </w:r>
      <w:r>
        <w:rPr>
          <w:rStyle w:val="8"/>
          <w:rFonts w:hint="eastAsia" w:ascii="宋体" w:hAnsi="宋体"/>
        </w:rPr>
        <w:t>≤</w:t>
      </w:r>
      <w:r>
        <w:rPr>
          <w:rStyle w:val="8"/>
        </w:rPr>
        <w:t xml:space="preserve"> 0.015nm </w:t>
      </w:r>
      <w:r>
        <w:rPr>
          <w:rStyle w:val="8"/>
          <w:rFonts w:ascii="宋体" w:hAnsi="宋体"/>
        </w:rPr>
        <w:t>（全光谱范围内）；</w:t>
      </w:r>
    </w:p>
    <w:p w14:paraId="2F4FC485">
      <w:pPr>
        <w:pStyle w:val="4"/>
        <w:spacing w:line="400" w:lineRule="exact"/>
        <w:rPr>
          <w:rStyle w:val="8"/>
        </w:rPr>
      </w:pPr>
      <w:r>
        <w:rPr>
          <w:rStyle w:val="8"/>
        </w:rPr>
        <w:t xml:space="preserve">1.6 </w:t>
      </w:r>
      <w:r>
        <w:rPr>
          <w:rStyle w:val="8"/>
          <w:rFonts w:ascii="宋体" w:hAnsi="宋体"/>
        </w:rPr>
        <w:t>吸光度范围：最大到</w:t>
      </w:r>
      <w:r>
        <w:rPr>
          <w:rStyle w:val="8"/>
        </w:rPr>
        <w:t>2AU</w:t>
      </w:r>
      <w:r>
        <w:rPr>
          <w:rStyle w:val="8"/>
          <w:rFonts w:ascii="宋体" w:hAnsi="宋体"/>
        </w:rPr>
        <w:t>；</w:t>
      </w:r>
    </w:p>
    <w:p w14:paraId="745787D4">
      <w:pPr>
        <w:pStyle w:val="4"/>
        <w:spacing w:line="400" w:lineRule="exact"/>
        <w:rPr>
          <w:rStyle w:val="8"/>
        </w:rPr>
      </w:pPr>
      <w:r>
        <w:rPr>
          <w:rStyle w:val="8"/>
          <w:rFonts w:ascii="Segoe UI Symbol" w:hAnsi="Segoe UI Symbol"/>
        </w:rPr>
        <w:t>★</w:t>
      </w:r>
      <w:r>
        <w:rPr>
          <w:rStyle w:val="8"/>
        </w:rPr>
        <w:t xml:space="preserve">1.7 </w:t>
      </w:r>
      <w:r>
        <w:rPr>
          <w:rStyle w:val="8"/>
          <w:rFonts w:ascii="宋体" w:hAnsi="宋体"/>
        </w:rPr>
        <w:t>防护级别：</w:t>
      </w:r>
      <w:r>
        <w:rPr>
          <w:rStyle w:val="8"/>
          <w:rFonts w:hint="eastAsia" w:ascii="宋体" w:hAnsi="宋体"/>
        </w:rPr>
        <w:t>不低于</w:t>
      </w:r>
      <w:r>
        <w:rPr>
          <w:rStyle w:val="8"/>
        </w:rPr>
        <w:t>IP65</w:t>
      </w:r>
      <w:r>
        <w:rPr>
          <w:rStyle w:val="8"/>
          <w:rFonts w:hint="eastAsia" w:ascii="宋体" w:hAnsi="宋体"/>
        </w:rPr>
        <w:t>级</w:t>
      </w:r>
      <w:r>
        <w:rPr>
          <w:rStyle w:val="8"/>
          <w:rFonts w:ascii="宋体" w:hAnsi="宋体"/>
        </w:rPr>
        <w:t>（防水，防尘）；</w:t>
      </w:r>
    </w:p>
    <w:p w14:paraId="614A657F">
      <w:pPr>
        <w:pStyle w:val="4"/>
        <w:spacing w:line="400" w:lineRule="exact"/>
        <w:rPr>
          <w:rStyle w:val="8"/>
        </w:rPr>
      </w:pPr>
      <w:r>
        <w:rPr>
          <w:rStyle w:val="8"/>
          <w:rFonts w:ascii="Arial" w:hAnsi="Arial" w:cs="Arial"/>
        </w:rPr>
        <w:t>▲</w:t>
      </w:r>
      <w:r>
        <w:rPr>
          <w:rStyle w:val="8"/>
        </w:rPr>
        <w:t xml:space="preserve">1.8 </w:t>
      </w:r>
      <w:r>
        <w:rPr>
          <w:rStyle w:val="8"/>
          <w:rFonts w:ascii="宋体" w:hAnsi="宋体"/>
        </w:rPr>
        <w:t>高灵敏度的双检测器：</w:t>
      </w:r>
      <w:r>
        <w:rPr>
          <w:rStyle w:val="8"/>
        </w:rPr>
        <w:t>(850</w:t>
      </w:r>
      <w:r>
        <w:rPr>
          <w:rStyle w:val="8"/>
          <w:rFonts w:hint="eastAsia"/>
        </w:rPr>
        <w:t>~</w:t>
      </w:r>
      <w:r>
        <w:rPr>
          <w:rStyle w:val="8"/>
        </w:rPr>
        <w:t xml:space="preserve">1100nm) </w:t>
      </w:r>
      <w:r>
        <w:rPr>
          <w:rStyle w:val="8"/>
          <w:rFonts w:ascii="宋体" w:hAnsi="宋体"/>
        </w:rPr>
        <w:t>硅，（</w:t>
      </w:r>
      <w:r>
        <w:rPr>
          <w:rStyle w:val="8"/>
        </w:rPr>
        <w:t>1100nm</w:t>
      </w:r>
      <w:r>
        <w:rPr>
          <w:rStyle w:val="8"/>
          <w:rFonts w:hint="eastAsia"/>
        </w:rPr>
        <w:t>~</w:t>
      </w:r>
      <w:r>
        <w:rPr>
          <w:rStyle w:val="8"/>
        </w:rPr>
        <w:t>2500nm</w:t>
      </w:r>
      <w:r>
        <w:rPr>
          <w:rStyle w:val="8"/>
          <w:rFonts w:ascii="宋体" w:hAnsi="宋体"/>
        </w:rPr>
        <w:t>）硫化铅；</w:t>
      </w:r>
    </w:p>
    <w:p w14:paraId="26FF6833">
      <w:pPr>
        <w:pStyle w:val="4"/>
        <w:spacing w:line="400" w:lineRule="exact"/>
        <w:rPr>
          <w:rStyle w:val="8"/>
        </w:rPr>
      </w:pPr>
      <w:r>
        <w:rPr>
          <w:rStyle w:val="8"/>
        </w:rPr>
        <w:t xml:space="preserve">1.9 </w:t>
      </w:r>
      <w:r>
        <w:rPr>
          <w:rStyle w:val="8"/>
          <w:rFonts w:ascii="宋体" w:hAnsi="宋体"/>
        </w:rPr>
        <w:t>光源不能直接照射到样品上；</w:t>
      </w:r>
    </w:p>
    <w:p w14:paraId="58047206">
      <w:pPr>
        <w:pStyle w:val="4"/>
        <w:spacing w:line="400" w:lineRule="exact"/>
        <w:rPr>
          <w:rStyle w:val="8"/>
        </w:rPr>
      </w:pPr>
      <w:r>
        <w:rPr>
          <w:rStyle w:val="8"/>
        </w:rPr>
        <w:t>1.10</w:t>
      </w:r>
      <w:r>
        <w:rPr>
          <w:rStyle w:val="8"/>
          <w:rFonts w:ascii="宋体" w:hAnsi="宋体"/>
        </w:rPr>
        <w:t>光斑设定：大光斑装置，光斑直径</w:t>
      </w:r>
      <w:r>
        <w:rPr>
          <w:rStyle w:val="8"/>
          <w:rFonts w:hint="eastAsia" w:ascii="宋体" w:hAnsi="宋体"/>
        </w:rPr>
        <w:t>≥</w:t>
      </w:r>
      <w:r>
        <w:rPr>
          <w:rStyle w:val="8"/>
        </w:rPr>
        <w:t>15mm</w:t>
      </w:r>
      <w:r>
        <w:rPr>
          <w:rStyle w:val="8"/>
          <w:rFonts w:ascii="宋体" w:hAnsi="宋体"/>
        </w:rPr>
        <w:t>；</w:t>
      </w:r>
    </w:p>
    <w:p w14:paraId="601ABCE3">
      <w:pPr>
        <w:pStyle w:val="4"/>
        <w:spacing w:line="400" w:lineRule="exact"/>
        <w:rPr>
          <w:rStyle w:val="8"/>
        </w:rPr>
      </w:pPr>
      <w:r>
        <w:rPr>
          <w:rStyle w:val="8"/>
          <w:rFonts w:ascii="Arial" w:hAnsi="Arial" w:cs="Arial"/>
        </w:rPr>
        <w:t>▲</w:t>
      </w:r>
      <w:r>
        <w:rPr>
          <w:rStyle w:val="8"/>
        </w:rPr>
        <w:t>1.11</w:t>
      </w:r>
      <w:r>
        <w:rPr>
          <w:rStyle w:val="8"/>
          <w:rFonts w:ascii="宋体" w:hAnsi="宋体"/>
        </w:rPr>
        <w:t xml:space="preserve">样品杯 </w:t>
      </w:r>
      <w:r>
        <w:rPr>
          <w:rStyle w:val="8"/>
        </w:rPr>
        <w:t xml:space="preserve">ID </w:t>
      </w:r>
      <w:r>
        <w:rPr>
          <w:rStyle w:val="8"/>
          <w:rFonts w:ascii="宋体" w:hAnsi="宋体"/>
        </w:rPr>
        <w:t>与每次的分析结果一起保存</w:t>
      </w:r>
      <w:r>
        <w:rPr>
          <w:rStyle w:val="8"/>
          <w:rFonts w:hint="eastAsia" w:ascii="宋体" w:hAnsi="宋体"/>
        </w:rPr>
        <w:t>，</w:t>
      </w:r>
      <w:r>
        <w:rPr>
          <w:rStyle w:val="8"/>
          <w:rFonts w:ascii="宋体" w:hAnsi="宋体"/>
        </w:rPr>
        <w:t>样品杯的类型可以与特殊的应用关联，</w:t>
      </w:r>
      <w:r>
        <w:rPr>
          <w:rStyle w:val="8"/>
          <w:rFonts w:hint="eastAsia" w:ascii="宋体" w:hAnsi="宋体"/>
        </w:rPr>
        <w:t>并有错误报警功能</w:t>
      </w:r>
      <w:r>
        <w:rPr>
          <w:rStyle w:val="8"/>
          <w:rFonts w:ascii="宋体" w:hAnsi="宋体"/>
        </w:rPr>
        <w:t>；</w:t>
      </w:r>
    </w:p>
    <w:p w14:paraId="7D1AF8BA">
      <w:pPr>
        <w:pStyle w:val="4"/>
        <w:spacing w:line="400" w:lineRule="exact"/>
        <w:rPr>
          <w:rStyle w:val="8"/>
        </w:rPr>
      </w:pPr>
      <w:r>
        <w:rPr>
          <w:rStyle w:val="8"/>
          <w:rFonts w:ascii="Arial" w:hAnsi="Arial" w:cs="Arial"/>
        </w:rPr>
        <w:t>▲</w:t>
      </w:r>
      <w:r>
        <w:rPr>
          <w:rStyle w:val="8"/>
        </w:rPr>
        <w:t>1.12</w:t>
      </w:r>
      <w:r>
        <w:rPr>
          <w:rStyle w:val="8"/>
          <w:rFonts w:ascii="宋体" w:hAnsi="宋体"/>
        </w:rPr>
        <w:t>智能启动功能，能提前启动仪器；</w:t>
      </w:r>
    </w:p>
    <w:p w14:paraId="16DFBC48">
      <w:pPr>
        <w:pStyle w:val="4"/>
        <w:spacing w:line="400" w:lineRule="exact"/>
        <w:rPr>
          <w:rStyle w:val="8"/>
        </w:rPr>
      </w:pPr>
      <w:r>
        <w:rPr>
          <w:rStyle w:val="8"/>
        </w:rPr>
        <w:t>1.13</w:t>
      </w:r>
      <w:r>
        <w:rPr>
          <w:rStyle w:val="8"/>
          <w:rFonts w:ascii="宋体" w:hAnsi="宋体"/>
        </w:rPr>
        <w:t>光源灯监控功能；</w:t>
      </w:r>
    </w:p>
    <w:p w14:paraId="31166FDA">
      <w:pPr>
        <w:pStyle w:val="4"/>
        <w:spacing w:line="400" w:lineRule="exact"/>
        <w:rPr>
          <w:rStyle w:val="8"/>
        </w:rPr>
      </w:pPr>
      <w:r>
        <w:rPr>
          <w:rStyle w:val="8"/>
        </w:rPr>
        <w:t>1.14</w:t>
      </w:r>
      <w:r>
        <w:rPr>
          <w:rStyle w:val="8"/>
          <w:rFonts w:ascii="宋体" w:hAnsi="宋体"/>
        </w:rPr>
        <w:t>扫描及数据管理软件：具有样品扫描、光谱和结果的自动保存和输出功能。扫描软件须提供近红外仪器诊断程序，并具有对诊断结果的保存、打印和追溯功能。可以进行筛选和高级搜索数据，包括均值数据和原始数据，可以查询过去</w:t>
      </w:r>
      <w:r>
        <w:rPr>
          <w:rStyle w:val="8"/>
          <w:rFonts w:hint="eastAsia" w:ascii="宋体" w:hAnsi="宋体"/>
        </w:rPr>
        <w:t>不少于</w:t>
      </w:r>
      <w:r>
        <w:rPr>
          <w:rStyle w:val="8"/>
          <w:rFonts w:hint="eastAsia"/>
        </w:rPr>
        <w:t>3</w:t>
      </w:r>
      <w:r>
        <w:rPr>
          <w:rStyle w:val="8"/>
          <w:rFonts w:ascii="宋体" w:hAnsi="宋体"/>
        </w:rPr>
        <w:t>年内的数据；</w:t>
      </w:r>
    </w:p>
    <w:p w14:paraId="08953CE4">
      <w:pPr>
        <w:pStyle w:val="4"/>
        <w:spacing w:line="400" w:lineRule="exact"/>
        <w:rPr>
          <w:rStyle w:val="8"/>
        </w:rPr>
      </w:pPr>
      <w:r>
        <w:rPr>
          <w:rStyle w:val="8"/>
          <w:rFonts w:hint="eastAsia" w:ascii="宋体" w:hAnsi="宋体"/>
        </w:rPr>
        <w:t>▲</w:t>
      </w:r>
      <w:r>
        <w:rPr>
          <w:rStyle w:val="8"/>
        </w:rPr>
        <w:t xml:space="preserve">1.15 </w:t>
      </w:r>
      <w:r>
        <w:rPr>
          <w:rStyle w:val="8"/>
          <w:rFonts w:ascii="宋体" w:hAnsi="宋体"/>
        </w:rPr>
        <w:t>仪器内置油料类作物定标模型及数据库：可测定大豆、菜籽、花生、芝麻中的水分、蛋白、油分和脂肪酸组成等指标（</w:t>
      </w:r>
      <w:r>
        <w:rPr>
          <w:rStyle w:val="8"/>
          <w:rFonts w:hint="eastAsia" w:ascii="宋体" w:hAnsi="宋体"/>
        </w:rPr>
        <w:t>投标文件需提供制造商发布的定标模型及数据库简报佐证</w:t>
      </w:r>
      <w:r>
        <w:rPr>
          <w:rStyle w:val="8"/>
          <w:rFonts w:ascii="宋体" w:hAnsi="宋体"/>
        </w:rPr>
        <w:t>）；</w:t>
      </w:r>
    </w:p>
    <w:p w14:paraId="10147FCE">
      <w:pPr>
        <w:pStyle w:val="4"/>
        <w:spacing w:line="400" w:lineRule="exact"/>
        <w:rPr>
          <w:rStyle w:val="8"/>
        </w:rPr>
      </w:pPr>
      <w:r>
        <w:rPr>
          <w:rStyle w:val="8"/>
          <w:rFonts w:ascii="宋体" w:hAnsi="宋体"/>
        </w:rPr>
        <w:t>大豆整粒：水分、蛋白、脂肪、脂肪酸组成</w:t>
      </w:r>
      <w:r>
        <w:rPr>
          <w:rStyle w:val="8"/>
        </w:rPr>
        <w:t xml:space="preserve"> </w:t>
      </w:r>
      <w:r>
        <w:rPr>
          <w:rStyle w:val="8"/>
          <w:rFonts w:ascii="宋体" w:hAnsi="宋体"/>
        </w:rPr>
        <w:t>：天冬氨酸，苯丙氨酸，丙氨酸，蛋氨酸，脯氨酸，甘氨酸，谷氨酸，胱氨酸，精氨酸，赖氨酸，酪氨酸，亮氨酸，异亮氨酸，丝氨酸，苏氨酸等。</w:t>
      </w:r>
    </w:p>
    <w:p w14:paraId="63EC01F6">
      <w:pPr>
        <w:pStyle w:val="4"/>
        <w:spacing w:line="400" w:lineRule="exact"/>
        <w:rPr>
          <w:rStyle w:val="8"/>
        </w:rPr>
      </w:pPr>
      <w:r>
        <w:rPr>
          <w:rStyle w:val="8"/>
          <w:rFonts w:ascii="宋体" w:hAnsi="宋体"/>
        </w:rPr>
        <w:t>菜籽整粒：水分、蛋白、脂肪、硫甙、脂肪酸组成：棕榈酸、硬脂酸、油酸、亚油酸、亚麻酸、花生酸、花生一烯酸、花生二烯酸、山嵛酸、芥酸。</w:t>
      </w:r>
    </w:p>
    <w:p w14:paraId="71C56519">
      <w:pPr>
        <w:pStyle w:val="4"/>
        <w:spacing w:line="400" w:lineRule="exact"/>
        <w:rPr>
          <w:rStyle w:val="8"/>
        </w:rPr>
      </w:pPr>
      <w:r>
        <w:rPr>
          <w:rStyle w:val="8"/>
          <w:rFonts w:ascii="宋体" w:hAnsi="宋体"/>
        </w:rPr>
        <w:t>花生整粒：水分、蛋白、脂肪、脂肪酸组成：天冬氨酸，苏氨酸，丝氨酸，谷氨酸，甘氨酸，丙氨酸，胱氨酸，缬氨酸，蛋氨酸，异亮氨酸，亮氨酸，</w:t>
      </w:r>
      <w:r>
        <w:rPr>
          <w:rStyle w:val="8"/>
        </w:rPr>
        <w:t xml:space="preserve"> </w:t>
      </w:r>
      <w:r>
        <w:rPr>
          <w:rStyle w:val="8"/>
          <w:rFonts w:ascii="宋体" w:hAnsi="宋体"/>
        </w:rPr>
        <w:t>酪氨酸，苯丙氨酸，赖氨酸，组氨酸，</w:t>
      </w:r>
      <w:r>
        <w:rPr>
          <w:rStyle w:val="8"/>
        </w:rPr>
        <w:t xml:space="preserve"> </w:t>
      </w:r>
      <w:r>
        <w:rPr>
          <w:rStyle w:val="8"/>
          <w:rFonts w:ascii="宋体" w:hAnsi="宋体"/>
        </w:rPr>
        <w:t>精氨酸，脯氨酸等。</w:t>
      </w:r>
    </w:p>
    <w:p w14:paraId="0664A990">
      <w:pPr>
        <w:pStyle w:val="4"/>
        <w:spacing w:line="400" w:lineRule="exact"/>
        <w:rPr>
          <w:rStyle w:val="8"/>
        </w:rPr>
      </w:pPr>
      <w:r>
        <w:rPr>
          <w:rStyle w:val="8"/>
          <w:rFonts w:ascii="宋体" w:hAnsi="宋体"/>
        </w:rPr>
        <w:t>芝麻：脂肪、芝麻素、芝麻酚林、木质素、纤维素、半纤维素，</w:t>
      </w:r>
      <w:r>
        <w:rPr>
          <w:rStyle w:val="8"/>
        </w:rPr>
        <w:t>C160</w:t>
      </w:r>
      <w:r>
        <w:rPr>
          <w:rStyle w:val="8"/>
          <w:rFonts w:ascii="宋体" w:hAnsi="宋体"/>
        </w:rPr>
        <w:t>棕榈酸，</w:t>
      </w:r>
      <w:r>
        <w:rPr>
          <w:rStyle w:val="8"/>
        </w:rPr>
        <w:t>C180</w:t>
      </w:r>
      <w:r>
        <w:rPr>
          <w:rStyle w:val="8"/>
          <w:rFonts w:ascii="宋体" w:hAnsi="宋体"/>
        </w:rPr>
        <w:t>硬脂酸，</w:t>
      </w:r>
      <w:r>
        <w:rPr>
          <w:rStyle w:val="8"/>
        </w:rPr>
        <w:t>C181</w:t>
      </w:r>
      <w:r>
        <w:rPr>
          <w:rStyle w:val="8"/>
          <w:rFonts w:ascii="宋体" w:hAnsi="宋体"/>
        </w:rPr>
        <w:t>油酸，</w:t>
      </w:r>
      <w:r>
        <w:rPr>
          <w:rStyle w:val="8"/>
        </w:rPr>
        <w:t>C182</w:t>
      </w:r>
      <w:r>
        <w:rPr>
          <w:rStyle w:val="8"/>
          <w:rFonts w:ascii="宋体" w:hAnsi="宋体"/>
        </w:rPr>
        <w:t>亚油酸，</w:t>
      </w:r>
      <w:r>
        <w:rPr>
          <w:rStyle w:val="8"/>
        </w:rPr>
        <w:t>C183</w:t>
      </w:r>
      <w:r>
        <w:rPr>
          <w:rStyle w:val="8"/>
          <w:rFonts w:ascii="宋体" w:hAnsi="宋体"/>
        </w:rPr>
        <w:t>亚麻酸，</w:t>
      </w:r>
      <w:r>
        <w:rPr>
          <w:rStyle w:val="8"/>
        </w:rPr>
        <w:t>C200</w:t>
      </w:r>
      <w:r>
        <w:rPr>
          <w:rStyle w:val="8"/>
          <w:rFonts w:ascii="宋体" w:hAnsi="宋体"/>
        </w:rPr>
        <w:t>花生酸，</w:t>
      </w:r>
      <w:r>
        <w:rPr>
          <w:rStyle w:val="8"/>
        </w:rPr>
        <w:t>C201</w:t>
      </w:r>
      <w:r>
        <w:rPr>
          <w:rStyle w:val="8"/>
          <w:rFonts w:ascii="宋体" w:hAnsi="宋体"/>
        </w:rPr>
        <w:t>花生一烯酸。</w:t>
      </w:r>
    </w:p>
    <w:p w14:paraId="3497AC5B">
      <w:pPr>
        <w:pStyle w:val="4"/>
        <w:spacing w:line="400" w:lineRule="exact"/>
        <w:rPr>
          <w:rStyle w:val="8"/>
        </w:rPr>
      </w:pPr>
      <w:r>
        <w:rPr>
          <w:rStyle w:val="8"/>
        </w:rPr>
        <w:t xml:space="preserve">1.16 </w:t>
      </w:r>
      <w:r>
        <w:rPr>
          <w:rStyle w:val="8"/>
          <w:rFonts w:ascii="宋体" w:hAnsi="宋体"/>
        </w:rPr>
        <w:t>仪器内置小麦、大米（籼稻和粳稻）、玉米、甜玉米定标模型及数据库（</w:t>
      </w:r>
      <w:r>
        <w:rPr>
          <w:rStyle w:val="8"/>
          <w:rFonts w:hint="eastAsia" w:ascii="宋体" w:hAnsi="宋体"/>
        </w:rPr>
        <w:t>投标文件需提供制造商发布的定标模型及数据库简报佐证</w:t>
      </w:r>
      <w:r>
        <w:rPr>
          <w:rStyle w:val="8"/>
          <w:rFonts w:ascii="宋体" w:hAnsi="宋体"/>
        </w:rPr>
        <w:t>）；</w:t>
      </w:r>
    </w:p>
    <w:p w14:paraId="63C546A3">
      <w:pPr>
        <w:pStyle w:val="4"/>
        <w:spacing w:line="400" w:lineRule="exact"/>
        <w:rPr>
          <w:rStyle w:val="8"/>
        </w:rPr>
      </w:pPr>
      <w:r>
        <w:rPr>
          <w:rStyle w:val="8"/>
          <w:rFonts w:ascii="宋体" w:hAnsi="宋体"/>
        </w:rPr>
        <w:t>小麦整粒：水分、蛋白、灰分、湿面筋、淀粉、软化度等。</w:t>
      </w:r>
    </w:p>
    <w:p w14:paraId="03EBAAD4">
      <w:pPr>
        <w:pStyle w:val="4"/>
        <w:spacing w:line="400" w:lineRule="exact"/>
        <w:rPr>
          <w:rStyle w:val="8"/>
        </w:rPr>
      </w:pPr>
      <w:r>
        <w:rPr>
          <w:rStyle w:val="8"/>
          <w:rFonts w:ascii="宋体" w:hAnsi="宋体"/>
        </w:rPr>
        <w:t>大米（籼稻和粳稻）：水分、蛋白、直链淀粉、总淀粉、脂肪，食味值等。</w:t>
      </w:r>
    </w:p>
    <w:p w14:paraId="082C3587">
      <w:pPr>
        <w:pStyle w:val="4"/>
        <w:spacing w:line="400" w:lineRule="exact"/>
        <w:rPr>
          <w:rStyle w:val="8"/>
        </w:rPr>
      </w:pPr>
      <w:r>
        <w:rPr>
          <w:rStyle w:val="8"/>
          <w:rFonts w:ascii="宋体" w:hAnsi="宋体"/>
        </w:rPr>
        <w:t>玉米整粒：水分、蛋白、脂肪、淀粉、氨基酸组成：天冬氨酸，苏氨酸，丝氨酸，谷氨酸，甘氨酸，</w:t>
      </w:r>
      <w:r>
        <w:rPr>
          <w:rStyle w:val="8"/>
        </w:rPr>
        <w:t xml:space="preserve"> </w:t>
      </w:r>
      <w:r>
        <w:rPr>
          <w:rStyle w:val="8"/>
          <w:rFonts w:ascii="宋体" w:hAnsi="宋体"/>
        </w:rPr>
        <w:t>丙氨酸，胱氨酸，缬氨酸，蛋氨酸等。</w:t>
      </w:r>
    </w:p>
    <w:p w14:paraId="19AD9EDB">
      <w:pPr>
        <w:pStyle w:val="4"/>
        <w:spacing w:line="400" w:lineRule="exact"/>
        <w:rPr>
          <w:rStyle w:val="8"/>
        </w:rPr>
      </w:pPr>
      <w:r>
        <w:rPr>
          <w:rStyle w:val="8"/>
          <w:rFonts w:ascii="宋体" w:hAnsi="宋体"/>
        </w:rPr>
        <w:t>甜玉米：</w:t>
      </w:r>
      <w:r>
        <w:rPr>
          <w:rStyle w:val="8"/>
        </w:rPr>
        <w:t>TS-</w:t>
      </w:r>
      <w:r>
        <w:rPr>
          <w:rStyle w:val="8"/>
          <w:rFonts w:ascii="宋体" w:hAnsi="宋体"/>
        </w:rPr>
        <w:t>总多糖；</w:t>
      </w:r>
      <w:r>
        <w:rPr>
          <w:rStyle w:val="8"/>
        </w:rPr>
        <w:t>WSC-</w:t>
      </w:r>
      <w:r>
        <w:rPr>
          <w:rStyle w:val="8"/>
          <w:rFonts w:ascii="宋体" w:hAnsi="宋体"/>
        </w:rPr>
        <w:t>水溶性多糖；</w:t>
      </w:r>
      <w:r>
        <w:rPr>
          <w:rStyle w:val="8"/>
        </w:rPr>
        <w:t>Glucose-</w:t>
      </w:r>
      <w:r>
        <w:rPr>
          <w:rStyle w:val="8"/>
          <w:rFonts w:ascii="宋体" w:hAnsi="宋体"/>
        </w:rPr>
        <w:t>葡萄糖；</w:t>
      </w:r>
      <w:r>
        <w:rPr>
          <w:rStyle w:val="8"/>
        </w:rPr>
        <w:t>Fructose-</w:t>
      </w:r>
      <w:r>
        <w:rPr>
          <w:rStyle w:val="8"/>
          <w:rFonts w:ascii="宋体" w:hAnsi="宋体"/>
        </w:rPr>
        <w:t>果糖等。</w:t>
      </w:r>
    </w:p>
    <w:p w14:paraId="647B3694">
      <w:pPr>
        <w:pStyle w:val="4"/>
        <w:spacing w:line="400" w:lineRule="exact"/>
        <w:rPr>
          <w:rStyle w:val="8"/>
        </w:rPr>
      </w:pPr>
      <w:r>
        <w:rPr>
          <w:rStyle w:val="8"/>
        </w:rPr>
        <w:t xml:space="preserve">1.18 </w:t>
      </w:r>
      <w:r>
        <w:rPr>
          <w:rStyle w:val="8"/>
          <w:rFonts w:ascii="宋体" w:hAnsi="宋体"/>
        </w:rPr>
        <w:t>仪器内置高粱定标模型及数据库：可测定水分、蛋白质、脂肪、淀粉、丹宁酸、支链淀粉、直链淀粉（</w:t>
      </w:r>
      <w:r>
        <w:rPr>
          <w:rStyle w:val="8"/>
          <w:rFonts w:hint="eastAsia" w:ascii="宋体" w:hAnsi="宋体"/>
        </w:rPr>
        <w:t>投标文件需提供制造商发布的定标模型及数据库简报佐证</w:t>
      </w:r>
      <w:r>
        <w:rPr>
          <w:rStyle w:val="8"/>
          <w:rFonts w:ascii="宋体" w:hAnsi="宋体"/>
        </w:rPr>
        <w:t>）；</w:t>
      </w:r>
    </w:p>
    <w:p w14:paraId="1AB544E6">
      <w:pPr>
        <w:pStyle w:val="4"/>
        <w:spacing w:line="400" w:lineRule="exact"/>
        <w:rPr>
          <w:rStyle w:val="8"/>
        </w:rPr>
      </w:pPr>
      <w:r>
        <w:rPr>
          <w:rStyle w:val="8"/>
        </w:rPr>
        <w:t xml:space="preserve">1.19 </w:t>
      </w:r>
      <w:r>
        <w:rPr>
          <w:rStyle w:val="8"/>
          <w:rFonts w:ascii="宋体" w:hAnsi="宋体"/>
        </w:rPr>
        <w:t>仪器内置鲜马铃薯定标模型及数据库：可测定水分、蛋白、淀粉、还原糖（样品切片扫描）（</w:t>
      </w:r>
      <w:r>
        <w:rPr>
          <w:rStyle w:val="8"/>
          <w:rFonts w:hint="eastAsia" w:ascii="宋体" w:hAnsi="宋体"/>
        </w:rPr>
        <w:t>投标文件需提供制造商发布的定标模型及数据库简报佐证</w:t>
      </w:r>
      <w:r>
        <w:rPr>
          <w:rStyle w:val="8"/>
          <w:rFonts w:ascii="宋体" w:hAnsi="宋体"/>
        </w:rPr>
        <w:t>）；</w:t>
      </w:r>
    </w:p>
    <w:p w14:paraId="5D43CCD6">
      <w:pPr>
        <w:pStyle w:val="4"/>
        <w:spacing w:line="400" w:lineRule="exact"/>
        <w:rPr>
          <w:rStyle w:val="8"/>
        </w:rPr>
      </w:pPr>
      <w:r>
        <w:rPr>
          <w:rStyle w:val="8"/>
        </w:rPr>
        <w:t xml:space="preserve">1.20 </w:t>
      </w:r>
      <w:r>
        <w:rPr>
          <w:rStyle w:val="8"/>
          <w:rFonts w:ascii="宋体" w:hAnsi="宋体"/>
        </w:rPr>
        <w:t>仪器内置辣椒定标模型及数据库：可测定水分、脂肪、纤维、辣椒素、二氢辣椒素、辣椒素类物质总量、辣度（</w:t>
      </w:r>
      <w:r>
        <w:rPr>
          <w:rStyle w:val="8"/>
          <w:rFonts w:hint="eastAsia" w:ascii="宋体" w:hAnsi="宋体"/>
        </w:rPr>
        <w:t>投标文件需提供制造商发布的定标模型及数据库简报佐证</w:t>
      </w:r>
      <w:r>
        <w:rPr>
          <w:rStyle w:val="8"/>
          <w:rFonts w:ascii="宋体" w:hAnsi="宋体"/>
        </w:rPr>
        <w:t>）；</w:t>
      </w:r>
    </w:p>
    <w:p w14:paraId="36C4B2AC">
      <w:pPr>
        <w:pStyle w:val="4"/>
        <w:spacing w:line="400" w:lineRule="exact"/>
        <w:rPr>
          <w:rStyle w:val="8"/>
        </w:rPr>
      </w:pPr>
      <w:r>
        <w:rPr>
          <w:rStyle w:val="8"/>
          <w:rFonts w:ascii="Arial" w:hAnsi="Arial" w:cs="Arial"/>
        </w:rPr>
        <w:t>▲</w:t>
      </w:r>
      <w:r>
        <w:rPr>
          <w:rStyle w:val="8"/>
        </w:rPr>
        <w:t xml:space="preserve"> 1.21 </w:t>
      </w:r>
      <w:r>
        <w:rPr>
          <w:rStyle w:val="8"/>
          <w:rFonts w:ascii="宋体" w:hAnsi="宋体"/>
        </w:rPr>
        <w:t>仪器内置土壤定标模型及数据库土壤：铵态氮、硝态氮、总氮、总磷、总钾）、碱解氮、速效磷、速效钾、土壤有机质含量、</w:t>
      </w:r>
      <w:r>
        <w:rPr>
          <w:rStyle w:val="8"/>
          <w:rFonts w:hint="eastAsia"/>
        </w:rPr>
        <w:t>p</w:t>
      </w:r>
      <w:r>
        <w:rPr>
          <w:rStyle w:val="8"/>
        </w:rPr>
        <w:t>H</w:t>
      </w:r>
      <w:r>
        <w:rPr>
          <w:rStyle w:val="8"/>
          <w:rFonts w:ascii="宋体" w:hAnsi="宋体"/>
        </w:rPr>
        <w:t>、</w:t>
      </w:r>
      <w:r>
        <w:rPr>
          <w:rStyle w:val="8"/>
        </w:rPr>
        <w:t>Salt</w:t>
      </w:r>
      <w:r>
        <w:rPr>
          <w:rStyle w:val="8"/>
          <w:rFonts w:ascii="宋体" w:hAnsi="宋体"/>
        </w:rPr>
        <w:t>，其中碱解氮的浓度范围不少于</w:t>
      </w:r>
      <w:r>
        <w:rPr>
          <w:rStyle w:val="8"/>
        </w:rPr>
        <w:t>20-230mg/kg</w:t>
      </w:r>
      <w:r>
        <w:rPr>
          <w:rStyle w:val="8"/>
          <w:rFonts w:ascii="宋体" w:hAnsi="宋体"/>
        </w:rPr>
        <w:t>，相关系数</w:t>
      </w:r>
      <w:r>
        <w:rPr>
          <w:rStyle w:val="8"/>
          <w:rFonts w:hint="eastAsia" w:ascii="宋体" w:hAnsi="宋体"/>
        </w:rPr>
        <w:t>≥</w:t>
      </w:r>
      <w:r>
        <w:rPr>
          <w:rStyle w:val="8"/>
        </w:rPr>
        <w:t>0.75</w:t>
      </w:r>
      <w:r>
        <w:rPr>
          <w:rStyle w:val="8"/>
          <w:rFonts w:ascii="宋体" w:hAnsi="宋体"/>
        </w:rPr>
        <w:t>（</w:t>
      </w:r>
      <w:r>
        <w:rPr>
          <w:rStyle w:val="8"/>
          <w:rFonts w:hint="eastAsia" w:ascii="宋体" w:hAnsi="宋体"/>
        </w:rPr>
        <w:t>投标文件需提供制造商发布的定标模型及数据库简报佐证</w:t>
      </w:r>
      <w:r>
        <w:rPr>
          <w:rStyle w:val="8"/>
          <w:rFonts w:ascii="宋体" w:hAnsi="宋体"/>
        </w:rPr>
        <w:t>）；</w:t>
      </w:r>
    </w:p>
    <w:p w14:paraId="558F1825">
      <w:pPr>
        <w:pStyle w:val="4"/>
        <w:numPr>
          <w:ilvl w:val="0"/>
          <w:numId w:val="2"/>
        </w:numPr>
        <w:spacing w:line="400" w:lineRule="exact"/>
        <w:rPr>
          <w:rStyle w:val="8"/>
        </w:rPr>
      </w:pPr>
      <w:r>
        <w:rPr>
          <w:rStyle w:val="8"/>
          <w:rFonts w:hint="eastAsia" w:ascii="宋体" w:hAnsi="宋体"/>
        </w:rPr>
        <w:t>工作站：不低于以下配置：品牌商务机，配置不得低于以下标准：</w:t>
      </w:r>
      <w:r>
        <w:rPr>
          <w:rStyle w:val="8"/>
          <w:rFonts w:hint="eastAsia"/>
        </w:rPr>
        <w:t>CPU</w:t>
      </w:r>
      <w:r>
        <w:rPr>
          <w:rStyle w:val="8"/>
          <w:rFonts w:hint="eastAsia" w:ascii="宋体" w:hAnsi="宋体"/>
        </w:rPr>
        <w:t>：核心数量≥</w:t>
      </w:r>
      <w:r>
        <w:rPr>
          <w:rStyle w:val="8"/>
          <w:rFonts w:hint="eastAsia"/>
        </w:rPr>
        <w:t>8</w:t>
      </w:r>
      <w:r>
        <w:rPr>
          <w:rStyle w:val="8"/>
          <w:rFonts w:hint="eastAsia" w:ascii="宋体" w:hAnsi="宋体"/>
        </w:rPr>
        <w:t>核心，主频≥</w:t>
      </w:r>
      <w:r>
        <w:rPr>
          <w:rStyle w:val="8"/>
          <w:rFonts w:hint="eastAsia"/>
        </w:rPr>
        <w:t>3.6 GHz</w:t>
      </w:r>
      <w:r>
        <w:rPr>
          <w:rStyle w:val="8"/>
          <w:rFonts w:hint="eastAsia" w:ascii="宋体" w:hAnsi="宋体"/>
        </w:rPr>
        <w:t>；独立显卡：</w:t>
      </w:r>
      <w:r>
        <w:rPr>
          <w:rStyle w:val="8"/>
          <w:rFonts w:hint="eastAsia"/>
        </w:rPr>
        <w:t>128bit</w:t>
      </w:r>
      <w:r>
        <w:rPr>
          <w:rStyle w:val="8"/>
          <w:rFonts w:hint="eastAsia" w:ascii="宋体" w:hAnsi="宋体"/>
        </w:rPr>
        <w:t>及以上位宽、</w:t>
      </w:r>
      <w:r>
        <w:rPr>
          <w:rStyle w:val="8"/>
          <w:rFonts w:hint="eastAsia"/>
        </w:rPr>
        <w:t>8G</w:t>
      </w:r>
      <w:r>
        <w:rPr>
          <w:rStyle w:val="8"/>
          <w:rFonts w:hint="eastAsia" w:ascii="宋体" w:hAnsi="宋体"/>
        </w:rPr>
        <w:t>及以上</w:t>
      </w:r>
      <w:r>
        <w:rPr>
          <w:rStyle w:val="8"/>
          <w:rFonts w:hint="eastAsia"/>
        </w:rPr>
        <w:t xml:space="preserve">GDDR6 </w:t>
      </w:r>
      <w:r>
        <w:rPr>
          <w:rStyle w:val="8"/>
          <w:rFonts w:hint="eastAsia" w:ascii="宋体" w:hAnsi="宋体"/>
        </w:rPr>
        <w:t>显存；内存：</w:t>
      </w:r>
      <w:r>
        <w:rPr>
          <w:rStyle w:val="8"/>
          <w:rFonts w:hint="eastAsia"/>
        </w:rPr>
        <w:t>DDR5</w:t>
      </w:r>
      <w:r>
        <w:rPr>
          <w:rStyle w:val="8"/>
          <w:rFonts w:hint="eastAsia" w:ascii="宋体" w:hAnsi="宋体"/>
        </w:rPr>
        <w:t>类容量</w:t>
      </w:r>
      <w:r>
        <w:rPr>
          <w:rStyle w:val="8"/>
          <w:rFonts w:hint="eastAsia"/>
        </w:rPr>
        <w:t>16GB</w:t>
      </w:r>
      <w:r>
        <w:rPr>
          <w:rStyle w:val="8"/>
          <w:rFonts w:hint="eastAsia" w:ascii="宋体" w:hAnsi="宋体"/>
        </w:rPr>
        <w:t>以上；硬盘：</w:t>
      </w:r>
      <w:r>
        <w:rPr>
          <w:rStyle w:val="8"/>
          <w:rFonts w:hint="eastAsia"/>
        </w:rPr>
        <w:t>500G</w:t>
      </w:r>
      <w:r>
        <w:rPr>
          <w:rStyle w:val="8"/>
          <w:rFonts w:hint="eastAsia" w:ascii="宋体" w:hAnsi="宋体"/>
        </w:rPr>
        <w:t>以上高速固态硬盘</w:t>
      </w:r>
      <w:r>
        <w:rPr>
          <w:rStyle w:val="8"/>
          <w:rFonts w:hint="eastAsia"/>
        </w:rPr>
        <w:t>+64M</w:t>
      </w:r>
      <w:r>
        <w:rPr>
          <w:rStyle w:val="8"/>
          <w:rFonts w:hint="eastAsia" w:ascii="宋体" w:hAnsi="宋体"/>
        </w:rPr>
        <w:t xml:space="preserve">以上缓存容量 </w:t>
      </w:r>
      <w:r>
        <w:rPr>
          <w:rStyle w:val="8"/>
          <w:rFonts w:hint="eastAsia"/>
        </w:rPr>
        <w:t>2TB</w:t>
      </w:r>
      <w:r>
        <w:rPr>
          <w:rStyle w:val="8"/>
          <w:rFonts w:hint="eastAsia" w:ascii="宋体" w:hAnsi="宋体"/>
        </w:rPr>
        <w:t>以上机械硬盘；光驱：</w:t>
      </w:r>
      <w:r>
        <w:rPr>
          <w:rStyle w:val="8"/>
          <w:rFonts w:hint="eastAsia"/>
        </w:rPr>
        <w:t>DVD</w:t>
      </w:r>
      <w:r>
        <w:rPr>
          <w:rStyle w:val="8"/>
          <w:rFonts w:hint="eastAsia" w:ascii="宋体" w:hAnsi="宋体"/>
        </w:rPr>
        <w:t>；显示器：</w:t>
      </w:r>
      <w:r>
        <w:rPr>
          <w:rStyle w:val="8"/>
          <w:rFonts w:hint="eastAsia"/>
        </w:rPr>
        <w:t>25</w:t>
      </w:r>
      <w:r>
        <w:rPr>
          <w:rStyle w:val="8"/>
          <w:rFonts w:hint="eastAsia" w:ascii="宋体" w:hAnsi="宋体"/>
        </w:rPr>
        <w:t>英寸及以上；专业版正版操作系统；</w:t>
      </w:r>
    </w:p>
    <w:p w14:paraId="22CBBA32">
      <w:pPr>
        <w:pStyle w:val="4"/>
        <w:numPr>
          <w:ilvl w:val="0"/>
          <w:numId w:val="2"/>
        </w:numPr>
        <w:spacing w:line="400" w:lineRule="exact"/>
        <w:rPr>
          <w:rStyle w:val="8"/>
        </w:rPr>
      </w:pPr>
      <w:r>
        <w:rPr>
          <w:rStyle w:val="8"/>
          <w:rFonts w:hint="eastAsia" w:ascii="宋体" w:hAnsi="宋体"/>
        </w:rPr>
        <w:t>输出设备：</w:t>
      </w:r>
      <w:r>
        <w:rPr>
          <w:rStyle w:val="8"/>
          <w:rFonts w:hint="eastAsia"/>
        </w:rPr>
        <w:t>A4</w:t>
      </w:r>
      <w:r>
        <w:rPr>
          <w:rStyle w:val="8"/>
          <w:rFonts w:hint="eastAsia" w:ascii="宋体" w:hAnsi="宋体"/>
        </w:rPr>
        <w:t>激光输出</w:t>
      </w:r>
    </w:p>
    <w:p w14:paraId="73B1DB42">
      <w:pPr>
        <w:pStyle w:val="4"/>
        <w:spacing w:line="400" w:lineRule="exact"/>
        <w:rPr>
          <w:rStyle w:val="8"/>
        </w:rPr>
      </w:pPr>
      <w:r>
        <w:rPr>
          <w:rStyle w:val="8"/>
          <w:rFonts w:ascii="Segoe UI Symbol" w:hAnsi="Segoe UI Symbol"/>
        </w:rPr>
        <w:t>★</w:t>
      </w:r>
      <w:r>
        <w:rPr>
          <w:rStyle w:val="8"/>
          <w:rFonts w:hint="eastAsia"/>
        </w:rPr>
        <w:t xml:space="preserve">4. </w:t>
      </w:r>
      <w:r>
        <w:rPr>
          <w:rStyle w:val="8"/>
        </w:rPr>
        <w:t xml:space="preserve"> </w:t>
      </w:r>
      <w:r>
        <w:rPr>
          <w:rStyle w:val="8"/>
          <w:rFonts w:hint="eastAsia" w:ascii="宋体" w:hAnsi="宋体"/>
        </w:rPr>
        <w:t>投标人所投本产品如果是进口产品，需提供制造商或者国内总代理针对本项目关于本产品的授权函及售后服务承诺函原件扫描件，并加盖投标人公章。</w:t>
      </w:r>
    </w:p>
    <w:p w14:paraId="58724EA7">
      <w:pPr>
        <w:pStyle w:val="4"/>
        <w:spacing w:line="400" w:lineRule="exact"/>
        <w:rPr>
          <w:rStyle w:val="8"/>
        </w:rPr>
      </w:pPr>
      <w:r>
        <w:rPr>
          <w:rStyle w:val="8"/>
          <w:rFonts w:ascii="Segoe UI Symbol" w:hAnsi="Segoe UI Symbol"/>
        </w:rPr>
        <w:t>★</w:t>
      </w:r>
      <w:r>
        <w:rPr>
          <w:rStyle w:val="8"/>
          <w:rFonts w:hint="eastAsia"/>
        </w:rPr>
        <w:t xml:space="preserve">5. </w:t>
      </w:r>
      <w:r>
        <w:rPr>
          <w:rStyle w:val="8"/>
        </w:rPr>
        <w:t xml:space="preserve"> </w:t>
      </w:r>
      <w:r>
        <w:rPr>
          <w:rStyle w:val="8"/>
          <w:rFonts w:hint="eastAsia" w:ascii="宋体" w:hAnsi="宋体"/>
        </w:rPr>
        <w:t>质保期自验收合格后签字之日起算不少于</w:t>
      </w:r>
      <w:r>
        <w:rPr>
          <w:rStyle w:val="8"/>
        </w:rPr>
        <w:t>3</w:t>
      </w:r>
      <w:r>
        <w:rPr>
          <w:rStyle w:val="8"/>
          <w:rFonts w:hint="eastAsia" w:ascii="宋体" w:hAnsi="宋体"/>
        </w:rPr>
        <w:t>年。</w:t>
      </w:r>
    </w:p>
    <w:p w14:paraId="218D1956">
      <w:pPr>
        <w:pStyle w:val="4"/>
        <w:spacing w:line="400" w:lineRule="exact"/>
        <w:rPr>
          <w:rStyle w:val="8"/>
        </w:rPr>
      </w:pPr>
      <w:r>
        <w:rPr>
          <w:rStyle w:val="8"/>
          <w:rFonts w:ascii="Segoe UI Symbol" w:hAnsi="Segoe UI Symbol"/>
        </w:rPr>
        <w:t>★</w:t>
      </w:r>
      <w:r>
        <w:rPr>
          <w:rStyle w:val="8"/>
          <w:rFonts w:hint="eastAsia"/>
        </w:rPr>
        <w:t>6</w:t>
      </w:r>
      <w:r>
        <w:rPr>
          <w:rStyle w:val="8"/>
        </w:rPr>
        <w:t xml:space="preserve">. </w:t>
      </w:r>
      <w:r>
        <w:rPr>
          <w:rStyle w:val="8"/>
          <w:rFonts w:ascii="宋体" w:hAnsi="宋体"/>
        </w:rPr>
        <w:t>配置清单</w:t>
      </w:r>
      <w:r>
        <w:rPr>
          <w:rStyle w:val="8"/>
          <w:rFonts w:hint="eastAsia" w:ascii="宋体" w:hAnsi="宋体"/>
        </w:rPr>
        <w:t>（包含但不限于以下配置，以实现本招标文件要求的功能、技术指标和性能为准，且投标文件须明确报出配置及配件的数量、品牌、规格型号及相关技术指标。）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4541"/>
        <w:gridCol w:w="1725"/>
      </w:tblGrid>
      <w:tr w14:paraId="1C39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2D2E56">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序号</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ECB0BE">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配置名称</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ED5D1A">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数量</w:t>
            </w:r>
          </w:p>
        </w:tc>
      </w:tr>
      <w:tr w14:paraId="7F1F4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0FE749">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1</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8E3E43">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主机测定单元</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4747E2">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台</w:t>
            </w:r>
          </w:p>
        </w:tc>
      </w:tr>
      <w:tr w14:paraId="44F4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532883">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2</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76D91F">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操作</w:t>
            </w:r>
            <w:r>
              <w:rPr>
                <w:rStyle w:val="8"/>
                <w:rFonts w:ascii="Times New Roman" w:hAnsi="Times New Roman"/>
                <w:kern w:val="2"/>
                <w:sz w:val="21"/>
                <w:szCs w:val="21"/>
                <w:lang w:val="en-US" w:eastAsia="zh-CN" w:bidi="ar-SA"/>
              </w:rPr>
              <w:t>/</w:t>
            </w:r>
            <w:r>
              <w:rPr>
                <w:rStyle w:val="8"/>
                <w:rFonts w:ascii="宋体" w:hAnsi="宋体"/>
                <w:kern w:val="2"/>
                <w:sz w:val="21"/>
                <w:szCs w:val="21"/>
                <w:lang w:val="en-US" w:eastAsia="zh-CN" w:bidi="ar-SA"/>
              </w:rPr>
              <w:t>分析软件</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08A0FD">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套</w:t>
            </w:r>
          </w:p>
        </w:tc>
      </w:tr>
      <w:tr w14:paraId="26F2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1F04F3">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3</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E4FD89">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大样品杯（直径</w:t>
            </w:r>
            <w:r>
              <w:rPr>
                <w:rStyle w:val="8"/>
                <w:rFonts w:ascii="Times New Roman" w:hAnsi="Times New Roman"/>
                <w:kern w:val="2"/>
                <w:sz w:val="21"/>
                <w:szCs w:val="21"/>
                <w:lang w:val="en-US" w:eastAsia="zh-CN" w:bidi="ar-SA"/>
              </w:rPr>
              <w:t>13cm±</w:t>
            </w:r>
            <w:r>
              <w:rPr>
                <w:rStyle w:val="8"/>
                <w:rFonts w:hint="eastAsia" w:ascii="Times New Roman" w:hAnsi="Times New Roman"/>
                <w:kern w:val="2"/>
                <w:sz w:val="21"/>
                <w:szCs w:val="21"/>
                <w:lang w:val="en-US" w:eastAsia="zh-CN" w:bidi="ar-SA"/>
              </w:rPr>
              <w:t>1cm</w:t>
            </w:r>
            <w:r>
              <w:rPr>
                <w:rStyle w:val="8"/>
                <w:rFonts w:ascii="宋体" w:hAnsi="宋体"/>
                <w:kern w:val="2"/>
                <w:sz w:val="21"/>
                <w:szCs w:val="21"/>
                <w:lang w:val="en-US" w:eastAsia="zh-CN" w:bidi="ar-SA"/>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D2A28D">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2</w:t>
            </w:r>
            <w:r>
              <w:rPr>
                <w:rStyle w:val="8"/>
                <w:rFonts w:ascii="宋体" w:hAnsi="宋体"/>
                <w:kern w:val="2"/>
                <w:sz w:val="21"/>
                <w:szCs w:val="21"/>
                <w:lang w:val="en-US" w:eastAsia="zh-CN" w:bidi="ar-SA"/>
              </w:rPr>
              <w:t>个</w:t>
            </w:r>
          </w:p>
        </w:tc>
      </w:tr>
      <w:tr w14:paraId="42DC0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6B93A0">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4</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084A15">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小样品杯（直径</w:t>
            </w:r>
            <w:r>
              <w:rPr>
                <w:rStyle w:val="8"/>
                <w:rFonts w:ascii="Times New Roman" w:hAnsi="Times New Roman"/>
                <w:kern w:val="2"/>
                <w:sz w:val="21"/>
                <w:szCs w:val="21"/>
                <w:lang w:val="en-US" w:eastAsia="zh-CN" w:bidi="ar-SA"/>
              </w:rPr>
              <w:t>7cm±</w:t>
            </w:r>
            <w:r>
              <w:rPr>
                <w:rStyle w:val="8"/>
                <w:rFonts w:hint="eastAsia" w:ascii="Times New Roman" w:hAnsi="Times New Roman"/>
                <w:kern w:val="2"/>
                <w:sz w:val="21"/>
                <w:szCs w:val="21"/>
                <w:lang w:val="en-US" w:eastAsia="zh-CN" w:bidi="ar-SA"/>
              </w:rPr>
              <w:t>1cm</w:t>
            </w:r>
            <w:r>
              <w:rPr>
                <w:rStyle w:val="8"/>
                <w:rFonts w:ascii="宋体" w:hAnsi="宋体"/>
                <w:kern w:val="2"/>
                <w:sz w:val="21"/>
                <w:szCs w:val="21"/>
                <w:lang w:val="en-US" w:eastAsia="zh-CN" w:bidi="ar-SA"/>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663909">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2</w:t>
            </w:r>
            <w:r>
              <w:rPr>
                <w:rStyle w:val="8"/>
                <w:rFonts w:ascii="宋体" w:hAnsi="宋体"/>
                <w:kern w:val="2"/>
                <w:sz w:val="21"/>
                <w:szCs w:val="21"/>
                <w:lang w:val="en-US" w:eastAsia="zh-CN" w:bidi="ar-SA"/>
              </w:rPr>
              <w:t>个</w:t>
            </w:r>
          </w:p>
        </w:tc>
      </w:tr>
      <w:tr w14:paraId="3509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B286D4">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5</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D381F2">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检测灯</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B2D6B4">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4</w:t>
            </w:r>
            <w:r>
              <w:rPr>
                <w:rStyle w:val="8"/>
                <w:rFonts w:ascii="宋体" w:hAnsi="宋体"/>
                <w:kern w:val="2"/>
                <w:sz w:val="21"/>
                <w:szCs w:val="21"/>
                <w:lang w:val="en-US" w:eastAsia="zh-CN" w:bidi="ar-SA"/>
              </w:rPr>
              <w:t>只</w:t>
            </w:r>
          </w:p>
        </w:tc>
      </w:tr>
      <w:tr w14:paraId="1D25E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D7F1A0">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6</w:t>
            </w:r>
          </w:p>
        </w:tc>
        <w:tc>
          <w:tcPr>
            <w:tcW w:w="45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6B2668">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工作站</w:t>
            </w:r>
            <w:r>
              <w:rPr>
                <w:rStyle w:val="8"/>
                <w:rFonts w:hint="eastAsia" w:ascii="宋体" w:hAnsi="宋体"/>
                <w:kern w:val="2"/>
                <w:sz w:val="21"/>
                <w:szCs w:val="21"/>
                <w:lang w:val="en-US" w:eastAsia="zh-CN" w:bidi="ar-SA"/>
              </w:rPr>
              <w:t>及输出设备</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E34C3D">
            <w:pPr>
              <w:pStyle w:val="2"/>
              <w:widowControl w:val="0"/>
              <w:spacing w:before="100" w:beforeAutospacing="1" w:after="0"/>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hint="eastAsia" w:ascii="宋体" w:hAnsi="宋体"/>
                <w:kern w:val="2"/>
                <w:sz w:val="21"/>
                <w:szCs w:val="21"/>
                <w:lang w:val="en-US" w:eastAsia="zh-CN" w:bidi="ar-SA"/>
              </w:rPr>
              <w:t>套</w:t>
            </w:r>
          </w:p>
        </w:tc>
      </w:tr>
    </w:tbl>
    <w:p w14:paraId="782A2807">
      <w:pPr>
        <w:pStyle w:val="2"/>
        <w:spacing w:after="0" w:line="400" w:lineRule="exact"/>
        <w:ind w:left="0" w:leftChars="0" w:firstLine="0" w:firstLineChars="0"/>
        <w:rPr>
          <w:rStyle w:val="8"/>
        </w:rPr>
      </w:pPr>
      <w:r>
        <w:rPr>
          <w:rStyle w:val="8"/>
        </w:rPr>
        <w:t xml:space="preserve"> </w:t>
      </w:r>
    </w:p>
    <w:p w14:paraId="5ED36D0C">
      <w:pPr>
        <w:pStyle w:val="4"/>
        <w:spacing w:line="360" w:lineRule="auto"/>
        <w:jc w:val="left"/>
        <w:outlineLvl w:val="0"/>
        <w:rPr>
          <w:rStyle w:val="8"/>
        </w:rPr>
      </w:pPr>
      <w:bookmarkStart w:id="6" w:name="_Toc256000043"/>
      <w:r>
        <w:rPr>
          <w:rStyle w:val="8"/>
          <w:rFonts w:ascii="宋体" w:hAnsi="宋体"/>
        </w:rPr>
        <w:t>（</w:t>
      </w:r>
      <w:r>
        <w:rPr>
          <w:rStyle w:val="8"/>
          <w:rFonts w:hint="eastAsia" w:ascii="宋体" w:hAnsi="宋体"/>
        </w:rPr>
        <w:t>二</w:t>
      </w:r>
      <w:r>
        <w:rPr>
          <w:rStyle w:val="8"/>
          <w:rFonts w:ascii="宋体" w:hAnsi="宋体"/>
        </w:rPr>
        <w:t>）显微</w:t>
      </w:r>
      <w:r>
        <w:rPr>
          <w:rStyle w:val="8"/>
        </w:rPr>
        <w:t>X</w:t>
      </w:r>
      <w:r>
        <w:rPr>
          <w:rStyle w:val="8"/>
          <w:rFonts w:ascii="宋体" w:hAnsi="宋体"/>
        </w:rPr>
        <w:t>射线荧光光谱仪</w:t>
      </w:r>
      <w:bookmarkEnd w:id="6"/>
    </w:p>
    <w:p w14:paraId="5438F755">
      <w:pPr>
        <w:pStyle w:val="4"/>
        <w:spacing w:line="400" w:lineRule="exact"/>
        <w:rPr>
          <w:rStyle w:val="8"/>
        </w:rPr>
      </w:pPr>
      <w:r>
        <w:rPr>
          <w:rStyle w:val="8"/>
        </w:rPr>
        <w:t xml:space="preserve">1. </w:t>
      </w:r>
      <w:r>
        <w:rPr>
          <w:rStyle w:val="8"/>
          <w:rFonts w:ascii="宋体" w:hAnsi="宋体"/>
        </w:rPr>
        <w:t>规格技术指标</w:t>
      </w:r>
    </w:p>
    <w:p w14:paraId="75CD360C">
      <w:pPr>
        <w:pStyle w:val="4"/>
        <w:spacing w:line="400" w:lineRule="exact"/>
        <w:rPr>
          <w:rStyle w:val="8"/>
        </w:rPr>
      </w:pPr>
      <w:r>
        <w:rPr>
          <w:rStyle w:val="8"/>
        </w:rPr>
        <w:t>1.1</w:t>
      </w:r>
      <w:r>
        <w:rPr>
          <w:rStyle w:val="8"/>
          <w:rFonts w:ascii="宋体" w:hAnsi="宋体"/>
        </w:rPr>
        <w:t>主机</w:t>
      </w:r>
    </w:p>
    <w:p w14:paraId="32C6F455">
      <w:pPr>
        <w:pStyle w:val="4"/>
        <w:spacing w:line="400" w:lineRule="exact"/>
        <w:rPr>
          <w:rStyle w:val="8"/>
        </w:rPr>
      </w:pPr>
      <w:r>
        <w:rPr>
          <w:rStyle w:val="8"/>
        </w:rPr>
        <w:t xml:space="preserve">1.1.1 </w:t>
      </w:r>
      <w:r>
        <w:rPr>
          <w:rStyle w:val="8"/>
          <w:rFonts w:ascii="宋体" w:hAnsi="宋体"/>
        </w:rPr>
        <w:t>能量色散</w:t>
      </w:r>
      <w:r>
        <w:rPr>
          <w:rStyle w:val="8"/>
        </w:rPr>
        <w:t>X</w:t>
      </w:r>
      <w:r>
        <w:rPr>
          <w:rStyle w:val="8"/>
          <w:rFonts w:ascii="宋体" w:hAnsi="宋体"/>
        </w:rPr>
        <w:t>射线荧光光谱法</w:t>
      </w:r>
    </w:p>
    <w:p w14:paraId="536AFFA2">
      <w:pPr>
        <w:pStyle w:val="4"/>
        <w:spacing w:line="400" w:lineRule="exact"/>
        <w:rPr>
          <w:rStyle w:val="8"/>
        </w:rPr>
      </w:pPr>
      <w:r>
        <w:rPr>
          <w:rStyle w:val="8"/>
          <w:rFonts w:ascii="Arial" w:hAnsi="Arial" w:cs="Arial"/>
        </w:rPr>
        <w:t>▲</w:t>
      </w:r>
      <w:r>
        <w:rPr>
          <w:rStyle w:val="8"/>
        </w:rPr>
        <w:t xml:space="preserve">1.1.2 </w:t>
      </w:r>
      <w:r>
        <w:rPr>
          <w:rStyle w:val="8"/>
          <w:rFonts w:hint="eastAsia" w:ascii="宋体" w:hAnsi="宋体"/>
        </w:rPr>
        <w:t>配置不少于</w:t>
      </w:r>
      <w:r>
        <w:rPr>
          <w:rStyle w:val="8"/>
          <w:rFonts w:hint="eastAsia"/>
        </w:rPr>
        <w:t>2</w:t>
      </w:r>
      <w:r>
        <w:rPr>
          <w:rStyle w:val="8"/>
          <w:rFonts w:hint="eastAsia" w:ascii="宋体" w:hAnsi="宋体"/>
        </w:rPr>
        <w:t>种</w:t>
      </w:r>
      <w:r>
        <w:rPr>
          <w:rStyle w:val="8"/>
        </w:rPr>
        <w:t>X</w:t>
      </w:r>
      <w:r>
        <w:rPr>
          <w:rStyle w:val="8"/>
          <w:rFonts w:ascii="宋体" w:hAnsi="宋体"/>
        </w:rPr>
        <w:t>射线探头</w:t>
      </w:r>
      <w:r>
        <w:rPr>
          <w:rStyle w:val="8"/>
          <w:rFonts w:hint="eastAsia" w:ascii="宋体" w:hAnsi="宋体"/>
        </w:rPr>
        <w:t>：至少包含</w:t>
      </w:r>
      <w:r>
        <w:rPr>
          <w:rStyle w:val="8"/>
        </w:rPr>
        <w:t>15 um</w:t>
      </w:r>
      <w:r>
        <w:rPr>
          <w:rStyle w:val="8"/>
          <w:rFonts w:ascii="宋体" w:hAnsi="宋体"/>
        </w:rPr>
        <w:t>高强度</w:t>
      </w:r>
      <w:r>
        <w:rPr>
          <w:rStyle w:val="8"/>
        </w:rPr>
        <w:t>X</w:t>
      </w:r>
      <w:r>
        <w:rPr>
          <w:rStyle w:val="8"/>
          <w:rFonts w:ascii="宋体" w:hAnsi="宋体"/>
        </w:rPr>
        <w:t>射线探头</w:t>
      </w:r>
      <w:r>
        <w:rPr>
          <w:rStyle w:val="8"/>
          <w:rFonts w:hint="eastAsia" w:ascii="宋体" w:hAnsi="宋体"/>
        </w:rPr>
        <w:t>、</w:t>
      </w:r>
      <w:r>
        <w:rPr>
          <w:rStyle w:val="8"/>
        </w:rPr>
        <w:t>1.2mm</w:t>
      </w:r>
      <w:r>
        <w:rPr>
          <w:rStyle w:val="8"/>
          <w:rFonts w:ascii="宋体" w:hAnsi="宋体"/>
        </w:rPr>
        <w:t>快速扫描</w:t>
      </w:r>
      <w:r>
        <w:rPr>
          <w:rStyle w:val="8"/>
        </w:rPr>
        <w:t>X</w:t>
      </w:r>
      <w:r>
        <w:rPr>
          <w:rStyle w:val="8"/>
          <w:rFonts w:ascii="宋体" w:hAnsi="宋体"/>
        </w:rPr>
        <w:t>射线探头。</w:t>
      </w:r>
    </w:p>
    <w:p w14:paraId="30254EC0">
      <w:pPr>
        <w:pStyle w:val="4"/>
        <w:spacing w:line="400" w:lineRule="exact"/>
        <w:rPr>
          <w:rStyle w:val="8"/>
        </w:rPr>
      </w:pPr>
      <w:r>
        <w:rPr>
          <w:rStyle w:val="8"/>
        </w:rPr>
        <w:t>1.1.3 X</w:t>
      </w:r>
      <w:r>
        <w:rPr>
          <w:rStyle w:val="8"/>
          <w:rFonts w:ascii="宋体" w:hAnsi="宋体"/>
        </w:rPr>
        <w:t>射线源采用垂直照射方式，光学观察与</w:t>
      </w:r>
      <w:r>
        <w:rPr>
          <w:rStyle w:val="8"/>
        </w:rPr>
        <w:t>X</w:t>
      </w:r>
      <w:r>
        <w:rPr>
          <w:rStyle w:val="8"/>
          <w:rFonts w:ascii="宋体" w:hAnsi="宋体"/>
        </w:rPr>
        <w:t>射线照射同轴</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374A79BA">
      <w:pPr>
        <w:pStyle w:val="4"/>
        <w:spacing w:line="400" w:lineRule="exact"/>
        <w:rPr>
          <w:rStyle w:val="8"/>
        </w:rPr>
      </w:pPr>
      <w:r>
        <w:rPr>
          <w:rStyle w:val="8"/>
          <w:rFonts w:ascii="Segoe UI Symbol" w:hAnsi="Segoe UI Symbol"/>
        </w:rPr>
        <w:t>★</w:t>
      </w:r>
      <w:r>
        <w:rPr>
          <w:rStyle w:val="8"/>
        </w:rPr>
        <w:t>1.1.4 X</w:t>
      </w:r>
      <w:r>
        <w:rPr>
          <w:rStyle w:val="8"/>
          <w:rFonts w:ascii="宋体" w:hAnsi="宋体"/>
        </w:rPr>
        <w:t>射线发生器：</w:t>
      </w:r>
      <w:r>
        <w:rPr>
          <w:rStyle w:val="8"/>
        </w:rPr>
        <w:t>X</w:t>
      </w:r>
      <w:r>
        <w:rPr>
          <w:rStyle w:val="8"/>
          <w:rFonts w:ascii="宋体" w:hAnsi="宋体"/>
        </w:rPr>
        <w:t>射线管（铑靶），管电压可在</w:t>
      </w:r>
      <w:r>
        <w:rPr>
          <w:rStyle w:val="8"/>
        </w:rPr>
        <w:t>15kV</w:t>
      </w:r>
      <w:r>
        <w:rPr>
          <w:rStyle w:val="8"/>
          <w:rFonts w:ascii="宋体" w:hAnsi="宋体"/>
        </w:rPr>
        <w:t>、</w:t>
      </w:r>
      <w:r>
        <w:rPr>
          <w:rStyle w:val="8"/>
        </w:rPr>
        <w:t>30kV</w:t>
      </w:r>
      <w:r>
        <w:rPr>
          <w:rStyle w:val="8"/>
          <w:rFonts w:ascii="宋体" w:hAnsi="宋体"/>
        </w:rPr>
        <w:t>和</w:t>
      </w:r>
      <w:r>
        <w:rPr>
          <w:rStyle w:val="8"/>
        </w:rPr>
        <w:t>50kV</w:t>
      </w:r>
      <w:r>
        <w:rPr>
          <w:rStyle w:val="8"/>
          <w:rFonts w:ascii="宋体" w:hAnsi="宋体"/>
        </w:rPr>
        <w:t>之间切换，管电流</w:t>
      </w:r>
      <w:r>
        <w:rPr>
          <w:rStyle w:val="8"/>
        </w:rPr>
        <w:t>0.002-1.0mA</w:t>
      </w:r>
      <w:r>
        <w:rPr>
          <w:rStyle w:val="8"/>
          <w:rFonts w:ascii="宋体" w:hAnsi="宋体"/>
        </w:rPr>
        <w:t>，最大功率</w:t>
      </w:r>
      <w:r>
        <w:rPr>
          <w:rStyle w:val="8"/>
          <w:rFonts w:hint="eastAsia" w:ascii="宋体" w:hAnsi="宋体"/>
        </w:rPr>
        <w:t>≥</w:t>
      </w:r>
      <w:r>
        <w:rPr>
          <w:rStyle w:val="8"/>
        </w:rPr>
        <w:t>50W</w:t>
      </w:r>
      <w:r>
        <w:rPr>
          <w:rStyle w:val="8"/>
          <w:rFonts w:ascii="宋体" w:hAnsi="宋体"/>
        </w:rPr>
        <w:t>。</w:t>
      </w:r>
    </w:p>
    <w:p w14:paraId="06880425">
      <w:pPr>
        <w:pStyle w:val="4"/>
        <w:spacing w:line="400" w:lineRule="exact"/>
        <w:rPr>
          <w:rStyle w:val="8"/>
        </w:rPr>
      </w:pPr>
      <w:r>
        <w:rPr>
          <w:rStyle w:val="8"/>
        </w:rPr>
        <w:t xml:space="preserve">1.2. </w:t>
      </w:r>
      <w:r>
        <w:rPr>
          <w:rStyle w:val="8"/>
          <w:rFonts w:ascii="宋体" w:hAnsi="宋体"/>
        </w:rPr>
        <w:t>检测器</w:t>
      </w:r>
    </w:p>
    <w:p w14:paraId="126B5CC3">
      <w:pPr>
        <w:pStyle w:val="4"/>
        <w:spacing w:line="400" w:lineRule="exact"/>
        <w:rPr>
          <w:rStyle w:val="8"/>
        </w:rPr>
      </w:pPr>
      <w:r>
        <w:rPr>
          <w:rStyle w:val="8"/>
        </w:rPr>
        <w:t>1.2.1</w:t>
      </w:r>
      <w:r>
        <w:rPr>
          <w:rStyle w:val="8"/>
          <w:rFonts w:ascii="宋体" w:hAnsi="宋体"/>
        </w:rPr>
        <w:t>荧光</w:t>
      </w:r>
      <w:r>
        <w:rPr>
          <w:rStyle w:val="8"/>
        </w:rPr>
        <w:t>X</w:t>
      </w:r>
      <w:r>
        <w:rPr>
          <w:rStyle w:val="8"/>
          <w:rFonts w:ascii="宋体" w:hAnsi="宋体"/>
        </w:rPr>
        <w:t>射线检测器</w:t>
      </w:r>
    </w:p>
    <w:p w14:paraId="2C1853E3">
      <w:pPr>
        <w:pStyle w:val="4"/>
        <w:spacing w:line="400" w:lineRule="exact"/>
        <w:rPr>
          <w:rStyle w:val="8"/>
        </w:rPr>
      </w:pPr>
      <w:r>
        <w:rPr>
          <w:rStyle w:val="8"/>
          <w:rFonts w:ascii="Arial" w:hAnsi="Arial" w:cs="Arial"/>
        </w:rPr>
        <w:t>▲</w:t>
      </w:r>
      <w:r>
        <w:rPr>
          <w:rStyle w:val="8"/>
        </w:rPr>
        <w:t>1.2.2</w:t>
      </w:r>
      <w:r>
        <w:rPr>
          <w:rStyle w:val="8"/>
          <w:rFonts w:ascii="宋体" w:hAnsi="宋体"/>
        </w:rPr>
        <w:t xml:space="preserve">检测器：硅漂移检测器 </w:t>
      </w:r>
      <w:r>
        <w:rPr>
          <w:rStyle w:val="8"/>
        </w:rPr>
        <w:t>(SDD)</w:t>
      </w:r>
      <w:r>
        <w:rPr>
          <w:rStyle w:val="8"/>
          <w:rFonts w:ascii="宋体" w:hAnsi="宋体"/>
        </w:rPr>
        <w:t>，可检测元素</w:t>
      </w:r>
      <w:r>
        <w:rPr>
          <w:rStyle w:val="8"/>
        </w:rPr>
        <w:t>:F (Z=9) to Am (Z=95)</w:t>
      </w:r>
      <w:r>
        <w:rPr>
          <w:rStyle w:val="8"/>
          <w:rFonts w:ascii="宋体" w:hAnsi="宋体"/>
        </w:rPr>
        <w:t>， 能量分辨率：</w:t>
      </w:r>
      <w:r>
        <w:rPr>
          <w:rStyle w:val="8"/>
        </w:rPr>
        <w:t>≤145eV</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0359D34A">
      <w:pPr>
        <w:pStyle w:val="4"/>
        <w:spacing w:line="400" w:lineRule="exact"/>
        <w:rPr>
          <w:rStyle w:val="8"/>
        </w:rPr>
      </w:pPr>
      <w:r>
        <w:rPr>
          <w:rStyle w:val="8"/>
        </w:rPr>
        <w:t>1.2.3</w:t>
      </w:r>
      <w:r>
        <w:rPr>
          <w:rStyle w:val="8"/>
          <w:rFonts w:ascii="宋体" w:hAnsi="宋体"/>
        </w:rPr>
        <w:t>制冷方式：电制冷</w:t>
      </w:r>
    </w:p>
    <w:p w14:paraId="01C4886D">
      <w:pPr>
        <w:pStyle w:val="4"/>
        <w:spacing w:line="400" w:lineRule="exact"/>
        <w:rPr>
          <w:rStyle w:val="8"/>
        </w:rPr>
      </w:pPr>
      <w:r>
        <w:rPr>
          <w:rStyle w:val="8"/>
        </w:rPr>
        <w:t>1.2.4</w:t>
      </w:r>
      <w:r>
        <w:rPr>
          <w:rStyle w:val="8"/>
          <w:rFonts w:ascii="宋体" w:hAnsi="宋体"/>
        </w:rPr>
        <w:t>窗口材料：</w:t>
      </w:r>
      <w:r>
        <w:rPr>
          <w:rStyle w:val="8"/>
        </w:rPr>
        <w:t>Be</w:t>
      </w:r>
    </w:p>
    <w:p w14:paraId="568ABA8B">
      <w:pPr>
        <w:pStyle w:val="4"/>
        <w:spacing w:line="400" w:lineRule="exact"/>
        <w:rPr>
          <w:rStyle w:val="8"/>
        </w:rPr>
      </w:pPr>
      <w:r>
        <w:rPr>
          <w:rStyle w:val="8"/>
        </w:rPr>
        <w:t>1.3.</w:t>
      </w:r>
      <w:r>
        <w:rPr>
          <w:rStyle w:val="8"/>
          <w:rFonts w:ascii="宋体" w:hAnsi="宋体"/>
        </w:rPr>
        <w:t>透射</w:t>
      </w:r>
      <w:r>
        <w:rPr>
          <w:rStyle w:val="8"/>
        </w:rPr>
        <w:t>X</w:t>
      </w:r>
      <w:r>
        <w:rPr>
          <w:rStyle w:val="8"/>
          <w:rFonts w:ascii="宋体" w:hAnsi="宋体"/>
        </w:rPr>
        <w:t>射线检测器</w:t>
      </w:r>
    </w:p>
    <w:p w14:paraId="3C004A44">
      <w:pPr>
        <w:pStyle w:val="4"/>
        <w:spacing w:line="400" w:lineRule="exact"/>
        <w:rPr>
          <w:rStyle w:val="8"/>
        </w:rPr>
      </w:pPr>
      <w:r>
        <w:rPr>
          <w:rStyle w:val="8"/>
          <w:rFonts w:ascii="Arial" w:hAnsi="Arial" w:cs="Arial"/>
        </w:rPr>
        <w:t>▲</w:t>
      </w:r>
      <w:r>
        <w:rPr>
          <w:rStyle w:val="8"/>
        </w:rPr>
        <w:t>1.3.1</w:t>
      </w:r>
      <w:r>
        <w:rPr>
          <w:rStyle w:val="8"/>
          <w:rFonts w:ascii="宋体" w:hAnsi="宋体"/>
        </w:rPr>
        <w:t>检测器：</w:t>
      </w:r>
      <w:r>
        <w:rPr>
          <w:rStyle w:val="8"/>
        </w:rPr>
        <w:t xml:space="preserve">NaI (TI) </w:t>
      </w:r>
      <w:r>
        <w:rPr>
          <w:rStyle w:val="8"/>
          <w:rFonts w:ascii="宋体" w:hAnsi="宋体"/>
        </w:rPr>
        <w:t>闪烁体</w:t>
      </w:r>
    </w:p>
    <w:p w14:paraId="591FDE98">
      <w:pPr>
        <w:pStyle w:val="4"/>
        <w:spacing w:line="400" w:lineRule="exact"/>
        <w:rPr>
          <w:rStyle w:val="8"/>
        </w:rPr>
      </w:pPr>
      <w:r>
        <w:rPr>
          <w:rStyle w:val="8"/>
        </w:rPr>
        <w:t>1.3.2</w:t>
      </w:r>
      <w:r>
        <w:rPr>
          <w:rStyle w:val="8"/>
          <w:rFonts w:ascii="宋体" w:hAnsi="宋体"/>
        </w:rPr>
        <w:t>信号放大器：光电倍增管</w:t>
      </w:r>
      <w:r>
        <w:rPr>
          <w:rStyle w:val="8"/>
        </w:rPr>
        <w:t>(PMT)</w:t>
      </w:r>
    </w:p>
    <w:p w14:paraId="58C1E6C2">
      <w:pPr>
        <w:pStyle w:val="4"/>
        <w:spacing w:line="400" w:lineRule="exact"/>
        <w:rPr>
          <w:rStyle w:val="8"/>
        </w:rPr>
      </w:pPr>
      <w:r>
        <w:rPr>
          <w:rStyle w:val="8"/>
        </w:rPr>
        <w:t>1.4</w:t>
      </w:r>
      <w:r>
        <w:rPr>
          <w:rStyle w:val="8"/>
          <w:rFonts w:ascii="宋体" w:hAnsi="宋体"/>
        </w:rPr>
        <w:t>样品仓</w:t>
      </w:r>
    </w:p>
    <w:p w14:paraId="3F20DBC1">
      <w:pPr>
        <w:pStyle w:val="4"/>
        <w:spacing w:line="400" w:lineRule="exact"/>
        <w:rPr>
          <w:rStyle w:val="8"/>
        </w:rPr>
      </w:pPr>
      <w:r>
        <w:rPr>
          <w:rStyle w:val="8"/>
        </w:rPr>
        <w:t>1.4.1</w:t>
      </w:r>
      <w:r>
        <w:rPr>
          <w:rStyle w:val="8"/>
          <w:rFonts w:ascii="宋体" w:hAnsi="宋体"/>
        </w:rPr>
        <w:t>样品仓尺寸：</w:t>
      </w:r>
      <w:r>
        <w:rPr>
          <w:rStyle w:val="8"/>
          <w:rFonts w:hint="eastAsia" w:ascii="宋体" w:hAnsi="宋体"/>
        </w:rPr>
        <w:t>≥</w:t>
      </w:r>
      <w:r>
        <w:rPr>
          <w:rStyle w:val="8"/>
        </w:rPr>
        <w:t xml:space="preserve">450(W) </w:t>
      </w:r>
      <w:r>
        <w:rPr>
          <w:rStyle w:val="8"/>
          <w:rFonts w:ascii="Arial" w:hAnsi="Arial" w:cs="Arial"/>
        </w:rPr>
        <w:t>×</w:t>
      </w:r>
      <w:r>
        <w:rPr>
          <w:rStyle w:val="8"/>
        </w:rPr>
        <w:t xml:space="preserve"> 500(D) </w:t>
      </w:r>
      <w:r>
        <w:rPr>
          <w:rStyle w:val="8"/>
          <w:rFonts w:ascii="Arial" w:hAnsi="Arial" w:cs="Arial"/>
        </w:rPr>
        <w:t>×</w:t>
      </w:r>
      <w:r>
        <w:rPr>
          <w:rStyle w:val="8"/>
        </w:rPr>
        <w:t xml:space="preserve"> 80(H) mm</w:t>
      </w:r>
    </w:p>
    <w:p w14:paraId="6C462D50">
      <w:pPr>
        <w:pStyle w:val="4"/>
        <w:spacing w:line="400" w:lineRule="exact"/>
        <w:rPr>
          <w:rStyle w:val="8"/>
        </w:rPr>
      </w:pPr>
      <w:r>
        <w:rPr>
          <w:rStyle w:val="8"/>
          <w:rFonts w:ascii="Segoe UI Symbol" w:hAnsi="Segoe UI Symbol"/>
        </w:rPr>
        <w:t>★</w:t>
      </w:r>
      <w:r>
        <w:rPr>
          <w:rStyle w:val="8"/>
        </w:rPr>
        <w:t>1.4.2</w:t>
      </w:r>
      <w:r>
        <w:rPr>
          <w:rStyle w:val="8"/>
          <w:rFonts w:ascii="宋体" w:hAnsi="宋体"/>
        </w:rPr>
        <w:t>样品测定环境</w:t>
      </w:r>
      <w:r>
        <w:rPr>
          <w:rStyle w:val="8"/>
          <w:rFonts w:hint="eastAsia" w:ascii="宋体" w:hAnsi="宋体"/>
        </w:rPr>
        <w:t>至少包含以下三种模式：</w:t>
      </w:r>
      <w:r>
        <w:rPr>
          <w:rStyle w:val="8"/>
          <w:rFonts w:ascii="宋体" w:hAnsi="宋体"/>
        </w:rPr>
        <w:t>全真空模式</w:t>
      </w:r>
      <w:r>
        <w:rPr>
          <w:rStyle w:val="8"/>
          <w:rFonts w:hint="eastAsia" w:ascii="宋体" w:hAnsi="宋体"/>
        </w:rPr>
        <w:t>、</w:t>
      </w:r>
      <w:r>
        <w:rPr>
          <w:rStyle w:val="8"/>
          <w:rFonts w:ascii="宋体" w:hAnsi="宋体"/>
        </w:rPr>
        <w:t>局部真空模式</w:t>
      </w:r>
      <w:r>
        <w:rPr>
          <w:rStyle w:val="8"/>
          <w:rFonts w:hint="eastAsia" w:ascii="宋体" w:hAnsi="宋体"/>
        </w:rPr>
        <w:t>、</w:t>
      </w:r>
      <w:r>
        <w:rPr>
          <w:rStyle w:val="8"/>
          <w:rFonts w:ascii="宋体" w:hAnsi="宋体"/>
        </w:rPr>
        <w:t>大气环境模式</w:t>
      </w:r>
      <w:r>
        <w:rPr>
          <w:rStyle w:val="8"/>
          <w:rFonts w:hint="eastAsia" w:ascii="宋体" w:hAnsi="宋体"/>
        </w:rPr>
        <w:t>。</w:t>
      </w:r>
    </w:p>
    <w:p w14:paraId="48CFD9C7">
      <w:pPr>
        <w:pStyle w:val="4"/>
        <w:spacing w:line="400" w:lineRule="exact"/>
        <w:rPr>
          <w:rStyle w:val="8"/>
        </w:rPr>
      </w:pPr>
      <w:r>
        <w:rPr>
          <w:rStyle w:val="8"/>
        </w:rPr>
        <w:t>1.4.3</w:t>
      </w:r>
      <w:r>
        <w:rPr>
          <w:rStyle w:val="8"/>
          <w:rFonts w:ascii="宋体" w:hAnsi="宋体"/>
        </w:rPr>
        <w:t>真空度：真空仓排气孔处</w:t>
      </w:r>
      <w:r>
        <w:rPr>
          <w:rStyle w:val="8"/>
        </w:rPr>
        <w:t>≤1 Torr (133.322 Pa)</w:t>
      </w:r>
      <w:r>
        <w:rPr>
          <w:rStyle w:val="8"/>
          <w:rFonts w:hint="eastAsia" w:ascii="宋体" w:hAnsi="宋体"/>
        </w:rPr>
        <w:t>。</w:t>
      </w:r>
    </w:p>
    <w:p w14:paraId="286FA2D9">
      <w:pPr>
        <w:pStyle w:val="4"/>
        <w:spacing w:line="400" w:lineRule="exact"/>
        <w:rPr>
          <w:rStyle w:val="8"/>
        </w:rPr>
      </w:pPr>
      <w:r>
        <w:rPr>
          <w:rStyle w:val="8"/>
        </w:rPr>
        <w:t>1.5.</w:t>
      </w:r>
      <w:r>
        <w:rPr>
          <w:rStyle w:val="8"/>
          <w:rFonts w:ascii="宋体" w:hAnsi="宋体"/>
        </w:rPr>
        <w:t>样品台</w:t>
      </w:r>
    </w:p>
    <w:p w14:paraId="6DE64DFC">
      <w:pPr>
        <w:pStyle w:val="4"/>
        <w:spacing w:line="400" w:lineRule="exact"/>
        <w:rPr>
          <w:rStyle w:val="8"/>
        </w:rPr>
      </w:pPr>
      <w:r>
        <w:rPr>
          <w:rStyle w:val="8"/>
        </w:rPr>
        <w:t>1.5.1</w:t>
      </w:r>
      <w:r>
        <w:rPr>
          <w:rStyle w:val="8"/>
          <w:rFonts w:ascii="宋体" w:hAnsi="宋体"/>
        </w:rPr>
        <w:t>样品台尺寸：</w:t>
      </w:r>
      <w:r>
        <w:rPr>
          <w:rStyle w:val="8"/>
        </w:rPr>
        <w:t>≥100mm X 100mm</w:t>
      </w:r>
    </w:p>
    <w:p w14:paraId="51D8B535">
      <w:pPr>
        <w:pStyle w:val="4"/>
        <w:spacing w:line="400" w:lineRule="exact"/>
        <w:rPr>
          <w:rStyle w:val="8"/>
        </w:rPr>
      </w:pPr>
      <w:r>
        <w:rPr>
          <w:rStyle w:val="8"/>
        </w:rPr>
        <w:t xml:space="preserve">1.5.2 XY </w:t>
      </w:r>
      <w:r>
        <w:rPr>
          <w:rStyle w:val="8"/>
          <w:rFonts w:ascii="宋体" w:hAnsi="宋体"/>
        </w:rPr>
        <w:t>方向</w:t>
      </w:r>
      <w:r>
        <w:rPr>
          <w:rStyle w:val="8"/>
          <w:rFonts w:hint="eastAsia" w:ascii="宋体" w:hAnsi="宋体"/>
        </w:rPr>
        <w:t>扫描范围</w:t>
      </w:r>
      <w:r>
        <w:rPr>
          <w:rStyle w:val="8"/>
          <w:rFonts w:ascii="宋体" w:hAnsi="宋体"/>
        </w:rPr>
        <w:t>：</w:t>
      </w:r>
      <w:r>
        <w:rPr>
          <w:rStyle w:val="8"/>
        </w:rPr>
        <w:t>256μm X 256μm</w:t>
      </w:r>
      <w:r>
        <w:rPr>
          <w:rStyle w:val="8"/>
          <w:rFonts w:hint="eastAsia"/>
        </w:rPr>
        <w:t xml:space="preserve"> ~ </w:t>
      </w:r>
      <w:r>
        <w:rPr>
          <w:rStyle w:val="8"/>
        </w:rPr>
        <w:t>100mm X 100mm</w:t>
      </w:r>
      <w:r>
        <w:rPr>
          <w:rStyle w:val="8"/>
          <w:rFonts w:hint="eastAsia" w:ascii="宋体" w:hAnsi="宋体"/>
        </w:rPr>
        <w:t>，</w:t>
      </w:r>
      <w:r>
        <w:rPr>
          <w:rStyle w:val="8"/>
          <w:rFonts w:ascii="宋体" w:hAnsi="宋体"/>
        </w:rPr>
        <w:t>最小步进</w:t>
      </w:r>
      <w:r>
        <w:rPr>
          <w:rStyle w:val="8"/>
        </w:rPr>
        <w:t>: ≤2μm</w:t>
      </w:r>
      <w:r>
        <w:rPr>
          <w:rStyle w:val="8"/>
          <w:rFonts w:hint="eastAsia" w:ascii="宋体" w:hAnsi="宋体"/>
        </w:rPr>
        <w:t>。</w:t>
      </w:r>
    </w:p>
    <w:p w14:paraId="74B24AD3">
      <w:pPr>
        <w:pStyle w:val="4"/>
        <w:spacing w:line="400" w:lineRule="exact"/>
        <w:rPr>
          <w:rStyle w:val="8"/>
        </w:rPr>
      </w:pPr>
      <w:r>
        <w:rPr>
          <w:rStyle w:val="8"/>
        </w:rPr>
        <w:t>1.5.3 Z</w:t>
      </w:r>
      <w:r>
        <w:rPr>
          <w:rStyle w:val="8"/>
          <w:rFonts w:ascii="宋体" w:hAnsi="宋体"/>
        </w:rPr>
        <w:t>方向</w:t>
      </w:r>
      <w:r>
        <w:rPr>
          <w:rStyle w:val="8"/>
          <w:rFonts w:hint="eastAsia" w:ascii="宋体" w:hAnsi="宋体"/>
        </w:rPr>
        <w:t>扫描范围</w:t>
      </w:r>
      <w:r>
        <w:rPr>
          <w:rStyle w:val="8"/>
          <w:rFonts w:ascii="宋体" w:hAnsi="宋体"/>
        </w:rPr>
        <w:t>：调节高度</w:t>
      </w:r>
      <w:r>
        <w:rPr>
          <w:rStyle w:val="8"/>
        </w:rPr>
        <w:t>≥20mm</w:t>
      </w:r>
      <w:r>
        <w:rPr>
          <w:rStyle w:val="8"/>
          <w:rFonts w:hint="eastAsia" w:ascii="宋体" w:hAnsi="宋体"/>
        </w:rPr>
        <w:t>，</w:t>
      </w:r>
      <w:r>
        <w:rPr>
          <w:rStyle w:val="8"/>
          <w:rFonts w:ascii="宋体" w:hAnsi="宋体"/>
        </w:rPr>
        <w:t>最小步进：</w:t>
      </w:r>
      <w:r>
        <w:rPr>
          <w:rStyle w:val="8"/>
        </w:rPr>
        <w:t>≤0.2μm</w:t>
      </w:r>
      <w:r>
        <w:rPr>
          <w:rStyle w:val="8"/>
          <w:rFonts w:hint="eastAsia" w:ascii="宋体" w:hAnsi="宋体"/>
        </w:rPr>
        <w:t>。</w:t>
      </w:r>
    </w:p>
    <w:p w14:paraId="47DD6D16">
      <w:pPr>
        <w:pStyle w:val="4"/>
        <w:spacing w:line="400" w:lineRule="exact"/>
        <w:rPr>
          <w:rStyle w:val="8"/>
        </w:rPr>
      </w:pPr>
      <w:r>
        <w:rPr>
          <w:rStyle w:val="8"/>
        </w:rPr>
        <w:t xml:space="preserve">1.5.4 </w:t>
      </w:r>
      <w:r>
        <w:rPr>
          <w:rStyle w:val="8"/>
          <w:rFonts w:ascii="宋体" w:hAnsi="宋体"/>
        </w:rPr>
        <w:t>可扫描最大样品尺寸</w:t>
      </w:r>
      <w:r>
        <w:rPr>
          <w:rStyle w:val="8"/>
        </w:rPr>
        <w:t>≥300(W) X 250(D) X 80(H) mm</w:t>
      </w:r>
      <w:r>
        <w:rPr>
          <w:rStyle w:val="8"/>
          <w:rFonts w:hint="eastAsia" w:ascii="宋体" w:hAnsi="宋体"/>
        </w:rPr>
        <w:t>（投标文件需提供技术白皮书或制造商发布的产品彩页或制造商官网技术参数截图或国家认证认可的第三方检测机构出具的检测报告证明材料）。</w:t>
      </w:r>
    </w:p>
    <w:p w14:paraId="6E7A5D99">
      <w:pPr>
        <w:pStyle w:val="4"/>
        <w:spacing w:line="400" w:lineRule="exact"/>
        <w:rPr>
          <w:rStyle w:val="8"/>
        </w:rPr>
      </w:pPr>
      <w:r>
        <w:rPr>
          <w:rStyle w:val="8"/>
        </w:rPr>
        <w:t xml:space="preserve">1.6. </w:t>
      </w:r>
      <w:r>
        <w:rPr>
          <w:rStyle w:val="8"/>
          <w:rFonts w:ascii="宋体" w:hAnsi="宋体"/>
        </w:rPr>
        <w:t>光学图像观察</w:t>
      </w:r>
    </w:p>
    <w:p w14:paraId="5B82264B">
      <w:pPr>
        <w:pStyle w:val="4"/>
        <w:spacing w:line="400" w:lineRule="exact"/>
        <w:rPr>
          <w:rStyle w:val="8"/>
        </w:rPr>
      </w:pPr>
      <w:r>
        <w:rPr>
          <w:rStyle w:val="8"/>
          <w:rFonts w:ascii="Arial" w:hAnsi="Arial" w:cs="Arial"/>
        </w:rPr>
        <w:t>▲</w:t>
      </w:r>
      <w:r>
        <w:rPr>
          <w:rStyle w:val="8"/>
        </w:rPr>
        <w:t xml:space="preserve">1.6.1 CCD </w:t>
      </w:r>
      <w:r>
        <w:rPr>
          <w:rStyle w:val="8"/>
          <w:rFonts w:ascii="宋体" w:hAnsi="宋体"/>
        </w:rPr>
        <w:t>相机全景图像：</w:t>
      </w:r>
      <w:r>
        <w:rPr>
          <w:rStyle w:val="8"/>
          <w:rFonts w:hint="eastAsia" w:ascii="宋体" w:hAnsi="宋体"/>
        </w:rPr>
        <w:t>≥</w:t>
      </w:r>
      <w:r>
        <w:rPr>
          <w:rStyle w:val="8"/>
          <w:rFonts w:hint="eastAsia"/>
        </w:rPr>
        <w:t>450</w:t>
      </w:r>
      <w:r>
        <w:rPr>
          <w:rStyle w:val="8"/>
          <w:rFonts w:hint="eastAsia" w:ascii="宋体" w:hAnsi="宋体"/>
        </w:rPr>
        <w:t>万像素；光学图像视野范围：≥</w:t>
      </w:r>
      <w:r>
        <w:rPr>
          <w:rStyle w:val="8"/>
        </w:rPr>
        <w:t>90</w:t>
      </w:r>
      <w:r>
        <w:rPr>
          <w:rStyle w:val="8"/>
          <w:rFonts w:hint="eastAsia"/>
        </w:rPr>
        <w:t xml:space="preserve">mm X </w:t>
      </w:r>
      <w:r>
        <w:rPr>
          <w:rStyle w:val="8"/>
        </w:rPr>
        <w:t>90</w:t>
      </w:r>
      <w:r>
        <w:rPr>
          <w:rStyle w:val="8"/>
          <w:rFonts w:hint="eastAsia"/>
        </w:rPr>
        <w:t>mm</w:t>
      </w:r>
      <w:r>
        <w:rPr>
          <w:rStyle w:val="8"/>
          <w:rFonts w:hint="eastAsia" w:ascii="宋体" w:hAnsi="宋体"/>
        </w:rPr>
        <w:t>。</w:t>
      </w:r>
    </w:p>
    <w:p w14:paraId="6152C54D">
      <w:pPr>
        <w:pStyle w:val="4"/>
        <w:spacing w:line="400" w:lineRule="exact"/>
        <w:rPr>
          <w:rStyle w:val="8"/>
        </w:rPr>
      </w:pPr>
      <w:r>
        <w:rPr>
          <w:rStyle w:val="8"/>
          <w:rFonts w:ascii="Arial" w:hAnsi="Arial" w:cs="Arial"/>
        </w:rPr>
        <w:t>▲</w:t>
      </w:r>
      <w:r>
        <w:rPr>
          <w:rStyle w:val="8"/>
        </w:rPr>
        <w:t xml:space="preserve">1.6.2 </w:t>
      </w:r>
      <w:r>
        <w:rPr>
          <w:rStyle w:val="8"/>
          <w:rFonts w:ascii="宋体" w:hAnsi="宋体"/>
        </w:rPr>
        <w:t>照明方式：顶部、底部、侧面</w:t>
      </w:r>
      <w:r>
        <w:rPr>
          <w:rStyle w:val="8"/>
          <w:rFonts w:hint="eastAsia" w:ascii="宋体" w:hAnsi="宋体"/>
        </w:rPr>
        <w:t>、</w:t>
      </w:r>
      <w:r>
        <w:rPr>
          <w:rStyle w:val="8"/>
          <w:rFonts w:ascii="宋体" w:hAnsi="宋体"/>
        </w:rPr>
        <w:t>明场、暗场，样品台可以移动到屏幕上整体图像</w:t>
      </w:r>
      <w:r>
        <w:rPr>
          <w:rStyle w:val="8"/>
        </w:rPr>
        <w:t>/</w:t>
      </w:r>
      <w:r>
        <w:rPr>
          <w:rStyle w:val="8"/>
          <w:rFonts w:ascii="宋体" w:hAnsi="宋体"/>
        </w:rPr>
        <w:t>细节图像中鼠标指定的位置</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25158360">
      <w:pPr>
        <w:pStyle w:val="4"/>
        <w:spacing w:line="400" w:lineRule="exact"/>
        <w:rPr>
          <w:rStyle w:val="8"/>
        </w:rPr>
      </w:pPr>
      <w:r>
        <w:rPr>
          <w:rStyle w:val="8"/>
        </w:rPr>
        <w:t>1.7</w:t>
      </w:r>
      <w:r>
        <w:rPr>
          <w:rStyle w:val="8"/>
          <w:rFonts w:ascii="宋体" w:hAnsi="宋体"/>
        </w:rPr>
        <w:t>．分析功能</w:t>
      </w:r>
    </w:p>
    <w:p w14:paraId="494AFA3B">
      <w:pPr>
        <w:pStyle w:val="4"/>
        <w:spacing w:line="400" w:lineRule="exact"/>
        <w:rPr>
          <w:rStyle w:val="8"/>
        </w:rPr>
      </w:pPr>
      <w:r>
        <w:rPr>
          <w:rStyle w:val="8"/>
        </w:rPr>
        <w:t>1.7.1</w:t>
      </w:r>
      <w:r>
        <w:rPr>
          <w:rStyle w:val="8"/>
          <w:rFonts w:ascii="宋体" w:hAnsi="宋体"/>
        </w:rPr>
        <w:t xml:space="preserve">定性分析 </w:t>
      </w:r>
      <w:r>
        <w:rPr>
          <w:rStyle w:val="8"/>
        </w:rPr>
        <w:t>(</w:t>
      </w:r>
      <w:r>
        <w:rPr>
          <w:rStyle w:val="8"/>
          <w:rFonts w:ascii="宋体" w:hAnsi="宋体"/>
        </w:rPr>
        <w:t>谱图测量</w:t>
      </w:r>
      <w:r>
        <w:rPr>
          <w:rStyle w:val="8"/>
        </w:rPr>
        <w:t>)</w:t>
      </w:r>
      <w:r>
        <w:rPr>
          <w:rStyle w:val="8"/>
          <w:rFonts w:ascii="宋体" w:hAnsi="宋体"/>
        </w:rPr>
        <w:t>；能量范围：</w:t>
      </w:r>
      <w:r>
        <w:rPr>
          <w:rStyle w:val="8"/>
        </w:rPr>
        <w:t>0</w:t>
      </w:r>
      <w:r>
        <w:rPr>
          <w:rStyle w:val="8"/>
          <w:rFonts w:hint="eastAsia"/>
        </w:rPr>
        <w:t>~</w:t>
      </w:r>
      <w:r>
        <w:rPr>
          <w:rStyle w:val="8"/>
        </w:rPr>
        <w:t>40 keV (10eV/ch)</w:t>
      </w:r>
      <w:r>
        <w:rPr>
          <w:rStyle w:val="8"/>
          <w:rFonts w:ascii="宋体" w:hAnsi="宋体"/>
        </w:rPr>
        <w:t>；</w:t>
      </w:r>
    </w:p>
    <w:p w14:paraId="643F2856">
      <w:pPr>
        <w:pStyle w:val="4"/>
        <w:spacing w:line="400" w:lineRule="exact"/>
        <w:rPr>
          <w:rStyle w:val="8"/>
        </w:rPr>
      </w:pPr>
      <w:r>
        <w:rPr>
          <w:rStyle w:val="8"/>
          <w:rFonts w:ascii="宋体" w:hAnsi="宋体"/>
        </w:rPr>
        <w:t>纵轴标尺：线性或对数，可切换；</w:t>
      </w:r>
    </w:p>
    <w:p w14:paraId="4E425F7A">
      <w:pPr>
        <w:pStyle w:val="4"/>
        <w:spacing w:line="400" w:lineRule="exact"/>
        <w:rPr>
          <w:rStyle w:val="8"/>
        </w:rPr>
      </w:pPr>
      <w:r>
        <w:rPr>
          <w:rStyle w:val="8"/>
          <w:rFonts w:ascii="宋体" w:hAnsi="宋体"/>
        </w:rPr>
        <w:t>标记：特征</w:t>
      </w:r>
      <w:r>
        <w:rPr>
          <w:rStyle w:val="8"/>
        </w:rPr>
        <w:t>X</w:t>
      </w:r>
      <w:r>
        <w:rPr>
          <w:rStyle w:val="8"/>
          <w:rFonts w:ascii="宋体" w:hAnsi="宋体"/>
        </w:rPr>
        <w:t>射线峰；</w:t>
      </w:r>
    </w:p>
    <w:p w14:paraId="433AB42E">
      <w:pPr>
        <w:pStyle w:val="4"/>
        <w:spacing w:line="400" w:lineRule="exact"/>
        <w:rPr>
          <w:rStyle w:val="8"/>
        </w:rPr>
      </w:pPr>
      <w:r>
        <w:rPr>
          <w:rStyle w:val="8"/>
          <w:rFonts w:ascii="宋体" w:hAnsi="宋体"/>
        </w:rPr>
        <w:t>谱峰标记：在谱图上显示元素符号；</w:t>
      </w:r>
    </w:p>
    <w:p w14:paraId="4E322A13">
      <w:pPr>
        <w:pStyle w:val="4"/>
        <w:spacing w:line="400" w:lineRule="exact"/>
        <w:rPr>
          <w:rStyle w:val="8"/>
        </w:rPr>
      </w:pPr>
      <w:r>
        <w:rPr>
          <w:rStyle w:val="8"/>
          <w:rFonts w:ascii="宋体" w:hAnsi="宋体"/>
        </w:rPr>
        <w:t>自动定性分析：谱峰搜索及元素识别；</w:t>
      </w:r>
    </w:p>
    <w:p w14:paraId="59E25ED2">
      <w:pPr>
        <w:pStyle w:val="4"/>
        <w:spacing w:line="400" w:lineRule="exact"/>
        <w:rPr>
          <w:rStyle w:val="8"/>
        </w:rPr>
      </w:pPr>
      <w:r>
        <w:rPr>
          <w:rStyle w:val="8"/>
          <w:rFonts w:ascii="宋体" w:hAnsi="宋体"/>
        </w:rPr>
        <w:t>队列检测分析：队列检测模块用于多区域扫描分析和多点分析。保存</w:t>
      </w:r>
      <w:r>
        <w:rPr>
          <w:rStyle w:val="8"/>
        </w:rPr>
        <w:t>/</w:t>
      </w:r>
      <w:r>
        <w:rPr>
          <w:rStyle w:val="8"/>
          <w:rFonts w:ascii="宋体" w:hAnsi="宋体"/>
        </w:rPr>
        <w:t xml:space="preserve">载入谱图：分析结束后可保存谱图或定性分析结果到硬盘中，还可以从硬盘导入存储的谱图或数据。  </w:t>
      </w:r>
    </w:p>
    <w:p w14:paraId="21E95DA3">
      <w:pPr>
        <w:pStyle w:val="4"/>
        <w:spacing w:line="400" w:lineRule="exact"/>
        <w:rPr>
          <w:rStyle w:val="8"/>
        </w:rPr>
      </w:pPr>
      <w:r>
        <w:rPr>
          <w:rStyle w:val="8"/>
          <w:rFonts w:ascii="Arial" w:hAnsi="Arial" w:cs="Arial"/>
        </w:rPr>
        <w:t>▲</w:t>
      </w:r>
      <w:r>
        <w:rPr>
          <w:rStyle w:val="8"/>
        </w:rPr>
        <w:t>1.7.2</w:t>
      </w:r>
      <w:r>
        <w:rPr>
          <w:rStyle w:val="8"/>
          <w:rFonts w:ascii="宋体" w:hAnsi="宋体"/>
        </w:rPr>
        <w:t xml:space="preserve">定量分析：基本参数法 </w:t>
      </w:r>
      <w:r>
        <w:rPr>
          <w:rStyle w:val="8"/>
        </w:rPr>
        <w:t>(FPM)</w:t>
      </w:r>
      <w:r>
        <w:rPr>
          <w:rStyle w:val="8"/>
          <w:rFonts w:ascii="宋体" w:hAnsi="宋体"/>
        </w:rPr>
        <w:t xml:space="preserve">：标准基本参数法 </w:t>
      </w:r>
      <w:r>
        <w:rPr>
          <w:rStyle w:val="8"/>
        </w:rPr>
        <w:t>(</w:t>
      </w:r>
      <w:r>
        <w:rPr>
          <w:rStyle w:val="8"/>
          <w:rFonts w:ascii="宋体" w:hAnsi="宋体"/>
        </w:rPr>
        <w:t>无标样分析</w:t>
      </w:r>
      <w:r>
        <w:rPr>
          <w:rStyle w:val="8"/>
        </w:rPr>
        <w:t xml:space="preserve">) </w:t>
      </w:r>
      <w:r>
        <w:rPr>
          <w:rStyle w:val="8"/>
          <w:rFonts w:ascii="宋体" w:hAnsi="宋体"/>
        </w:rPr>
        <w:t>或 单</w:t>
      </w:r>
      <w:r>
        <w:rPr>
          <w:rStyle w:val="8"/>
        </w:rPr>
        <w:t>/</w:t>
      </w:r>
      <w:r>
        <w:rPr>
          <w:rStyle w:val="8"/>
          <w:rFonts w:ascii="宋体" w:hAnsi="宋体"/>
        </w:rPr>
        <w:t>两点校正校准曲线法：线性、二次或多次回归校准曲线</w:t>
      </w:r>
      <w:r>
        <w:rPr>
          <w:rStyle w:val="8"/>
          <w:rFonts w:hint="eastAsia" w:ascii="宋体" w:hAnsi="宋体"/>
        </w:rPr>
        <w:t>。</w:t>
      </w:r>
    </w:p>
    <w:p w14:paraId="553A6D9D">
      <w:pPr>
        <w:pStyle w:val="4"/>
        <w:spacing w:line="400" w:lineRule="exact"/>
        <w:rPr>
          <w:rStyle w:val="8"/>
        </w:rPr>
      </w:pPr>
      <w:r>
        <w:rPr>
          <w:rStyle w:val="8"/>
          <w:rFonts w:ascii="Arial" w:hAnsi="Arial" w:cs="Arial"/>
        </w:rPr>
        <w:t>▲</w:t>
      </w:r>
      <w:r>
        <w:rPr>
          <w:rStyle w:val="8"/>
        </w:rPr>
        <w:t>1.7.3</w:t>
      </w:r>
      <w:r>
        <w:rPr>
          <w:rStyle w:val="8"/>
          <w:rFonts w:ascii="宋体" w:hAnsi="宋体"/>
        </w:rPr>
        <w:t>扫描分析</w:t>
      </w:r>
    </w:p>
    <w:p w14:paraId="672E91F4">
      <w:pPr>
        <w:pStyle w:val="4"/>
        <w:spacing w:line="400" w:lineRule="exact"/>
        <w:rPr>
          <w:rStyle w:val="8"/>
        </w:rPr>
      </w:pPr>
      <w:r>
        <w:rPr>
          <w:rStyle w:val="8"/>
          <w:rFonts w:ascii="宋体" w:hAnsi="宋体"/>
        </w:rPr>
        <w:t>荧光</w:t>
      </w:r>
      <w:r>
        <w:rPr>
          <w:rStyle w:val="8"/>
        </w:rPr>
        <w:t>X</w:t>
      </w:r>
      <w:r>
        <w:rPr>
          <w:rStyle w:val="8"/>
          <w:rFonts w:ascii="宋体" w:hAnsi="宋体"/>
        </w:rPr>
        <w:t>射线检测扫描区域（</w:t>
      </w:r>
      <w:r>
        <w:rPr>
          <w:rStyle w:val="8"/>
        </w:rPr>
        <w:t xml:space="preserve">100mm </w:t>
      </w:r>
      <w:r>
        <w:rPr>
          <w:rStyle w:val="8"/>
          <w:rFonts w:ascii="Arial" w:hAnsi="Arial" w:cs="Arial"/>
        </w:rPr>
        <w:t>×</w:t>
      </w:r>
      <w:r>
        <w:rPr>
          <w:rStyle w:val="8"/>
        </w:rPr>
        <w:t xml:space="preserve"> 100mm</w:t>
      </w:r>
      <w:r>
        <w:rPr>
          <w:rStyle w:val="8"/>
          <w:rFonts w:ascii="宋体" w:hAnsi="宋体"/>
        </w:rPr>
        <w:t>样品台）：</w:t>
      </w:r>
      <w:r>
        <w:rPr>
          <w:rStyle w:val="8"/>
        </w:rPr>
        <w:t xml:space="preserve">256um </w:t>
      </w:r>
      <w:r>
        <w:rPr>
          <w:rStyle w:val="8"/>
          <w:rFonts w:ascii="Arial" w:hAnsi="Arial" w:cs="Arial"/>
        </w:rPr>
        <w:t>×</w:t>
      </w:r>
      <w:r>
        <w:rPr>
          <w:rStyle w:val="8"/>
        </w:rPr>
        <w:t xml:space="preserve"> 16um</w:t>
      </w:r>
      <w:r>
        <w:rPr>
          <w:rStyle w:val="8"/>
          <w:rFonts w:hint="eastAsia" w:eastAsia="微软雅黑"/>
        </w:rPr>
        <w:t>~</w:t>
      </w:r>
      <w:r>
        <w:rPr>
          <w:rStyle w:val="8"/>
        </w:rPr>
        <w:t xml:space="preserve">100mm </w:t>
      </w:r>
      <w:r>
        <w:rPr>
          <w:rStyle w:val="8"/>
          <w:rFonts w:ascii="Arial" w:hAnsi="Arial" w:cs="Arial"/>
        </w:rPr>
        <w:t>×</w:t>
      </w:r>
      <w:r>
        <w:rPr>
          <w:rStyle w:val="8"/>
        </w:rPr>
        <w:t xml:space="preserve"> 100mm </w:t>
      </w:r>
      <w:r>
        <w:rPr>
          <w:rStyle w:val="8"/>
          <w:rFonts w:ascii="宋体" w:hAnsi="宋体"/>
        </w:rPr>
        <w:t>；</w:t>
      </w:r>
    </w:p>
    <w:p w14:paraId="0D9C7D60">
      <w:pPr>
        <w:pStyle w:val="4"/>
        <w:spacing w:line="400" w:lineRule="exact"/>
        <w:rPr>
          <w:rStyle w:val="8"/>
        </w:rPr>
      </w:pPr>
      <w:r>
        <w:rPr>
          <w:rStyle w:val="8"/>
          <w:rFonts w:ascii="宋体" w:hAnsi="宋体"/>
        </w:rPr>
        <w:t>透过</w:t>
      </w:r>
      <w:r>
        <w:rPr>
          <w:rStyle w:val="8"/>
        </w:rPr>
        <w:t>X</w:t>
      </w:r>
      <w:r>
        <w:rPr>
          <w:rStyle w:val="8"/>
          <w:rFonts w:ascii="宋体" w:hAnsi="宋体"/>
        </w:rPr>
        <w:t>射线扫描：与荧光</w:t>
      </w:r>
      <w:r>
        <w:rPr>
          <w:rStyle w:val="8"/>
        </w:rPr>
        <w:t>X</w:t>
      </w:r>
      <w:r>
        <w:rPr>
          <w:rStyle w:val="8"/>
          <w:rFonts w:ascii="宋体" w:hAnsi="宋体"/>
        </w:rPr>
        <w:t>射线检测扫描区域相同的一幅图像；</w:t>
      </w:r>
    </w:p>
    <w:p w14:paraId="06D7BBD6">
      <w:pPr>
        <w:pStyle w:val="4"/>
        <w:spacing w:line="400" w:lineRule="exact"/>
        <w:rPr>
          <w:rStyle w:val="8"/>
        </w:rPr>
      </w:pPr>
      <w:r>
        <w:rPr>
          <w:rStyle w:val="8"/>
          <w:rFonts w:ascii="宋体" w:hAnsi="宋体"/>
        </w:rPr>
        <w:t>图像显示：标尺</w:t>
      </w:r>
      <w:r>
        <w:rPr>
          <w:rStyle w:val="8"/>
        </w:rPr>
        <w:t xml:space="preserve">, </w:t>
      </w:r>
      <w:r>
        <w:rPr>
          <w:rStyle w:val="8"/>
          <w:rFonts w:ascii="宋体" w:hAnsi="宋体"/>
        </w:rPr>
        <w:t>游标图像</w:t>
      </w:r>
      <w:r>
        <w:rPr>
          <w:rStyle w:val="8"/>
        </w:rPr>
        <w:t xml:space="preserve">, </w:t>
      </w:r>
      <w:r>
        <w:rPr>
          <w:rStyle w:val="8"/>
          <w:rFonts w:ascii="宋体" w:hAnsi="宋体"/>
        </w:rPr>
        <w:t>对比度调节；</w:t>
      </w:r>
    </w:p>
    <w:p w14:paraId="1D1E8EA9">
      <w:pPr>
        <w:pStyle w:val="4"/>
        <w:spacing w:line="400" w:lineRule="exact"/>
        <w:rPr>
          <w:rStyle w:val="8"/>
        </w:rPr>
      </w:pPr>
      <w:r>
        <w:rPr>
          <w:rStyle w:val="8"/>
          <w:rFonts w:ascii="宋体" w:hAnsi="宋体"/>
        </w:rPr>
        <w:t>图像处理：谱峰分离，虚拟色彩</w:t>
      </w:r>
      <w:r>
        <w:rPr>
          <w:rStyle w:val="8"/>
        </w:rPr>
        <w:t xml:space="preserve">, RGB </w:t>
      </w:r>
      <w:r>
        <w:rPr>
          <w:rStyle w:val="8"/>
          <w:rFonts w:ascii="宋体" w:hAnsi="宋体"/>
        </w:rPr>
        <w:t>合成及图像上的线分析光谱；</w:t>
      </w:r>
    </w:p>
    <w:p w14:paraId="06E01DDA">
      <w:pPr>
        <w:pStyle w:val="4"/>
        <w:spacing w:line="400" w:lineRule="exact"/>
        <w:rPr>
          <w:rStyle w:val="8"/>
        </w:rPr>
      </w:pPr>
      <w:r>
        <w:rPr>
          <w:rStyle w:val="8"/>
          <w:rFonts w:ascii="宋体" w:hAnsi="宋体"/>
        </w:rPr>
        <w:t>扫描图：面扫描完成后也可以再指定选择的元素</w:t>
      </w:r>
      <w:r>
        <w:rPr>
          <w:rStyle w:val="8"/>
        </w:rPr>
        <w:t xml:space="preserve">; </w:t>
      </w:r>
      <w:r>
        <w:rPr>
          <w:rStyle w:val="8"/>
          <w:rFonts w:ascii="宋体" w:hAnsi="宋体"/>
        </w:rPr>
        <w:t>在面扫描图上指定的区域可以重构谱图（光学图像</w:t>
      </w:r>
      <w:r>
        <w:rPr>
          <w:rStyle w:val="8"/>
        </w:rPr>
        <w:t>/</w:t>
      </w:r>
      <w:r>
        <w:rPr>
          <w:rStyle w:val="8"/>
          <w:rFonts w:ascii="宋体" w:hAnsi="宋体"/>
        </w:rPr>
        <w:t>透射</w:t>
      </w:r>
      <w:r>
        <w:rPr>
          <w:rStyle w:val="8"/>
        </w:rPr>
        <w:t>X</w:t>
      </w:r>
      <w:r>
        <w:rPr>
          <w:rStyle w:val="8"/>
          <w:rFonts w:ascii="宋体" w:hAnsi="宋体"/>
        </w:rPr>
        <w:t>射线图像</w:t>
      </w:r>
      <w:r>
        <w:rPr>
          <w:rStyle w:val="8"/>
        </w:rPr>
        <w:t>/</w:t>
      </w:r>
      <w:r>
        <w:rPr>
          <w:rStyle w:val="8"/>
          <w:rFonts w:ascii="宋体" w:hAnsi="宋体"/>
        </w:rPr>
        <w:t>元素分布图像），扫描位置可以通过光学图像指定（整体图像</w:t>
      </w:r>
      <w:r>
        <w:rPr>
          <w:rStyle w:val="8"/>
        </w:rPr>
        <w:t>/</w:t>
      </w:r>
      <w:r>
        <w:rPr>
          <w:rStyle w:val="8"/>
          <w:rFonts w:ascii="宋体" w:hAnsi="宋体"/>
        </w:rPr>
        <w:t>细节图像），样品台可以移动到光标指定的位置，扫描位置可以在元素图像或透过图像指定。</w:t>
      </w:r>
    </w:p>
    <w:p w14:paraId="47A18DF5">
      <w:pPr>
        <w:pStyle w:val="4"/>
        <w:spacing w:line="400" w:lineRule="exact"/>
        <w:rPr>
          <w:rStyle w:val="8"/>
        </w:rPr>
      </w:pPr>
      <w:r>
        <w:rPr>
          <w:rStyle w:val="8"/>
        </w:rPr>
        <w:t xml:space="preserve">8 </w:t>
      </w:r>
      <w:r>
        <w:rPr>
          <w:rStyle w:val="8"/>
          <w:rFonts w:ascii="宋体" w:hAnsi="宋体"/>
        </w:rPr>
        <w:t>辐射安全防护</w:t>
      </w:r>
    </w:p>
    <w:p w14:paraId="3AEDDAD9">
      <w:pPr>
        <w:pStyle w:val="4"/>
        <w:spacing w:line="400" w:lineRule="exact"/>
        <w:rPr>
          <w:rStyle w:val="8"/>
        </w:rPr>
      </w:pPr>
      <w:r>
        <w:rPr>
          <w:rStyle w:val="8"/>
        </w:rPr>
        <w:t xml:space="preserve">1.8.1 </w:t>
      </w:r>
      <w:r>
        <w:rPr>
          <w:rStyle w:val="8"/>
          <w:rFonts w:ascii="宋体" w:hAnsi="宋体"/>
        </w:rPr>
        <w:t>仪器设备采用整体封闭式安全防护设计，并具备安全联锁装置。</w:t>
      </w:r>
    </w:p>
    <w:p w14:paraId="2614AEBB">
      <w:pPr>
        <w:pStyle w:val="4"/>
        <w:spacing w:line="400" w:lineRule="exact"/>
        <w:rPr>
          <w:rStyle w:val="8"/>
        </w:rPr>
      </w:pPr>
      <w:r>
        <w:rPr>
          <w:rStyle w:val="8"/>
          <w:rFonts w:ascii="Segoe UI Symbol" w:hAnsi="Segoe UI Symbol"/>
        </w:rPr>
        <w:t>★</w:t>
      </w:r>
      <w:r>
        <w:rPr>
          <w:rStyle w:val="8"/>
        </w:rPr>
        <w:t xml:space="preserve">1.8.2 </w:t>
      </w:r>
      <w:r>
        <w:rPr>
          <w:rStyle w:val="8"/>
          <w:rFonts w:hint="eastAsia" w:ascii="宋体" w:hAnsi="宋体"/>
        </w:rPr>
        <w:t>属于三类辐射装置（投标文件需提供制造商发布的产品彩页或制造商官网技术参数截图或国家认证认可的第三方检测机构出具的检测报告证明材料）；</w:t>
      </w:r>
    </w:p>
    <w:p w14:paraId="725F8D8F">
      <w:pPr>
        <w:pStyle w:val="4"/>
        <w:spacing w:line="400" w:lineRule="exact"/>
        <w:rPr>
          <w:rStyle w:val="8"/>
        </w:rPr>
      </w:pPr>
      <w:r>
        <w:rPr>
          <w:rStyle w:val="8"/>
        </w:rPr>
        <w:t xml:space="preserve">1.9 </w:t>
      </w:r>
      <w:r>
        <w:rPr>
          <w:rStyle w:val="8"/>
          <w:rFonts w:hint="eastAsia" w:ascii="宋体" w:hAnsi="宋体"/>
        </w:rPr>
        <w:t>工作站：不低于以下配置：品牌商务机，配置不得低于以下标准：</w:t>
      </w:r>
      <w:r>
        <w:rPr>
          <w:rStyle w:val="8"/>
          <w:rFonts w:hint="eastAsia"/>
        </w:rPr>
        <w:t>CPU</w:t>
      </w:r>
      <w:r>
        <w:rPr>
          <w:rStyle w:val="8"/>
          <w:rFonts w:hint="eastAsia" w:ascii="宋体" w:hAnsi="宋体"/>
        </w:rPr>
        <w:t>：核心数量≥</w:t>
      </w:r>
      <w:r>
        <w:rPr>
          <w:rStyle w:val="8"/>
          <w:rFonts w:hint="eastAsia"/>
        </w:rPr>
        <w:t>8</w:t>
      </w:r>
      <w:r>
        <w:rPr>
          <w:rStyle w:val="8"/>
          <w:rFonts w:hint="eastAsia" w:ascii="宋体" w:hAnsi="宋体"/>
        </w:rPr>
        <w:t>核心，主频≥</w:t>
      </w:r>
      <w:r>
        <w:rPr>
          <w:rStyle w:val="8"/>
          <w:rFonts w:hint="eastAsia"/>
        </w:rPr>
        <w:t>3.6 GHz</w:t>
      </w:r>
      <w:r>
        <w:rPr>
          <w:rStyle w:val="8"/>
          <w:rFonts w:hint="eastAsia" w:ascii="宋体" w:hAnsi="宋体"/>
        </w:rPr>
        <w:t>；独立显卡：</w:t>
      </w:r>
      <w:r>
        <w:rPr>
          <w:rStyle w:val="8"/>
          <w:rFonts w:hint="eastAsia"/>
        </w:rPr>
        <w:t>128bit</w:t>
      </w:r>
      <w:r>
        <w:rPr>
          <w:rStyle w:val="8"/>
          <w:rFonts w:hint="eastAsia" w:ascii="宋体" w:hAnsi="宋体"/>
        </w:rPr>
        <w:t>及以上位宽、</w:t>
      </w:r>
      <w:r>
        <w:rPr>
          <w:rStyle w:val="8"/>
          <w:rFonts w:hint="eastAsia"/>
        </w:rPr>
        <w:t>8G</w:t>
      </w:r>
      <w:r>
        <w:rPr>
          <w:rStyle w:val="8"/>
          <w:rFonts w:hint="eastAsia" w:ascii="宋体" w:hAnsi="宋体"/>
        </w:rPr>
        <w:t>及以上</w:t>
      </w:r>
      <w:r>
        <w:rPr>
          <w:rStyle w:val="8"/>
          <w:rFonts w:hint="eastAsia"/>
        </w:rPr>
        <w:t xml:space="preserve">GDDR6 </w:t>
      </w:r>
      <w:r>
        <w:rPr>
          <w:rStyle w:val="8"/>
          <w:rFonts w:hint="eastAsia" w:ascii="宋体" w:hAnsi="宋体"/>
        </w:rPr>
        <w:t>显存；内存：</w:t>
      </w:r>
      <w:r>
        <w:rPr>
          <w:rStyle w:val="8"/>
          <w:rFonts w:hint="eastAsia"/>
        </w:rPr>
        <w:t>DDR5</w:t>
      </w:r>
      <w:r>
        <w:rPr>
          <w:rStyle w:val="8"/>
          <w:rFonts w:hint="eastAsia" w:ascii="宋体" w:hAnsi="宋体"/>
        </w:rPr>
        <w:t>类容量</w:t>
      </w:r>
      <w:r>
        <w:rPr>
          <w:rStyle w:val="8"/>
          <w:rFonts w:hint="eastAsia"/>
        </w:rPr>
        <w:t>16GB</w:t>
      </w:r>
      <w:r>
        <w:rPr>
          <w:rStyle w:val="8"/>
          <w:rFonts w:hint="eastAsia" w:ascii="宋体" w:hAnsi="宋体"/>
        </w:rPr>
        <w:t>以上；硬盘：</w:t>
      </w:r>
      <w:r>
        <w:rPr>
          <w:rStyle w:val="8"/>
          <w:rFonts w:hint="eastAsia"/>
        </w:rPr>
        <w:t>500G</w:t>
      </w:r>
      <w:r>
        <w:rPr>
          <w:rStyle w:val="8"/>
          <w:rFonts w:hint="eastAsia" w:ascii="宋体" w:hAnsi="宋体"/>
        </w:rPr>
        <w:t>以上高速固态硬盘</w:t>
      </w:r>
      <w:r>
        <w:rPr>
          <w:rStyle w:val="8"/>
          <w:rFonts w:hint="eastAsia"/>
        </w:rPr>
        <w:t>+64M</w:t>
      </w:r>
      <w:r>
        <w:rPr>
          <w:rStyle w:val="8"/>
          <w:rFonts w:hint="eastAsia" w:ascii="宋体" w:hAnsi="宋体"/>
        </w:rPr>
        <w:t xml:space="preserve">以上缓存容量 </w:t>
      </w:r>
      <w:r>
        <w:rPr>
          <w:rStyle w:val="8"/>
          <w:rFonts w:hint="eastAsia"/>
        </w:rPr>
        <w:t>2TB</w:t>
      </w:r>
      <w:r>
        <w:rPr>
          <w:rStyle w:val="8"/>
          <w:rFonts w:hint="eastAsia" w:ascii="宋体" w:hAnsi="宋体"/>
        </w:rPr>
        <w:t>以上机械硬盘；光驱：</w:t>
      </w:r>
      <w:r>
        <w:rPr>
          <w:rStyle w:val="8"/>
          <w:rFonts w:hint="eastAsia"/>
        </w:rPr>
        <w:t>DVD</w:t>
      </w:r>
      <w:r>
        <w:rPr>
          <w:rStyle w:val="8"/>
          <w:rFonts w:hint="eastAsia" w:ascii="宋体" w:hAnsi="宋体"/>
        </w:rPr>
        <w:t>；显示器：</w:t>
      </w:r>
      <w:r>
        <w:rPr>
          <w:rStyle w:val="8"/>
          <w:rFonts w:hint="eastAsia"/>
        </w:rPr>
        <w:t>25</w:t>
      </w:r>
      <w:r>
        <w:rPr>
          <w:rStyle w:val="8"/>
          <w:rFonts w:hint="eastAsia" w:ascii="宋体" w:hAnsi="宋体"/>
        </w:rPr>
        <w:t>英寸及以上；专业版正版操作系统；</w:t>
      </w:r>
    </w:p>
    <w:p w14:paraId="6100511A">
      <w:pPr>
        <w:pStyle w:val="4"/>
        <w:spacing w:line="400" w:lineRule="exact"/>
        <w:rPr>
          <w:rStyle w:val="8"/>
        </w:rPr>
      </w:pPr>
      <w:r>
        <w:rPr>
          <w:rStyle w:val="8"/>
          <w:rFonts w:hint="eastAsia"/>
        </w:rPr>
        <w:t>1</w:t>
      </w:r>
      <w:r>
        <w:rPr>
          <w:rStyle w:val="8"/>
        </w:rPr>
        <w:t>.10</w:t>
      </w:r>
      <w:r>
        <w:rPr>
          <w:rStyle w:val="8"/>
          <w:rFonts w:hint="eastAsia" w:ascii="宋体" w:hAnsi="宋体"/>
        </w:rPr>
        <w:t>输出设备：</w:t>
      </w:r>
      <w:r>
        <w:rPr>
          <w:rStyle w:val="8"/>
          <w:rFonts w:hint="eastAsia"/>
        </w:rPr>
        <w:t>A4</w:t>
      </w:r>
      <w:r>
        <w:rPr>
          <w:rStyle w:val="8"/>
          <w:rFonts w:hint="eastAsia" w:ascii="宋体" w:hAnsi="宋体"/>
        </w:rPr>
        <w:t>激光输出。</w:t>
      </w:r>
    </w:p>
    <w:p w14:paraId="4A11222A">
      <w:pPr>
        <w:pStyle w:val="4"/>
        <w:spacing w:line="400" w:lineRule="exact"/>
        <w:rPr>
          <w:rStyle w:val="8"/>
          <w:rFonts w:hint="eastAsia"/>
        </w:rPr>
      </w:pPr>
      <w:r>
        <w:rPr>
          <w:rStyle w:val="8"/>
        </w:rPr>
        <w:t>1.11 UPS</w:t>
      </w:r>
      <w:r>
        <w:rPr>
          <w:rStyle w:val="8"/>
          <w:rFonts w:ascii="宋体" w:hAnsi="宋体"/>
        </w:rPr>
        <w:t>：</w:t>
      </w:r>
      <w:r>
        <w:rPr>
          <w:rStyle w:val="8"/>
          <w:rFonts w:hint="eastAsia" w:ascii="宋体" w:hAnsi="宋体"/>
        </w:rPr>
        <w:t>≥</w:t>
      </w:r>
      <w:r>
        <w:rPr>
          <w:rStyle w:val="8"/>
        </w:rPr>
        <w:t>3K</w:t>
      </w:r>
      <w:r>
        <w:rPr>
          <w:rStyle w:val="8"/>
          <w:rFonts w:hint="eastAsia"/>
        </w:rPr>
        <w:t>VA</w:t>
      </w:r>
      <w:r>
        <w:rPr>
          <w:rStyle w:val="8"/>
          <w:rFonts w:hint="eastAsia" w:ascii="宋体" w:hAnsi="宋体"/>
        </w:rPr>
        <w:t>；</w:t>
      </w:r>
    </w:p>
    <w:p w14:paraId="7E9608C3">
      <w:pPr>
        <w:pStyle w:val="4"/>
        <w:spacing w:line="400" w:lineRule="exact"/>
        <w:rPr>
          <w:rStyle w:val="8"/>
        </w:rPr>
      </w:pPr>
      <w:r>
        <w:rPr>
          <w:rStyle w:val="8"/>
          <w:rFonts w:ascii="Segoe UI Symbol" w:hAnsi="Segoe UI Symbol"/>
        </w:rPr>
        <w:t>★</w:t>
      </w:r>
      <w:r>
        <w:rPr>
          <w:rStyle w:val="8"/>
          <w:rFonts w:hint="eastAsia"/>
        </w:rPr>
        <w:t>1</w:t>
      </w:r>
      <w:r>
        <w:rPr>
          <w:rStyle w:val="8"/>
        </w:rPr>
        <w:t xml:space="preserve">.12 </w:t>
      </w:r>
      <w:r>
        <w:rPr>
          <w:rStyle w:val="8"/>
          <w:rFonts w:hint="eastAsia" w:ascii="宋体" w:hAnsi="宋体"/>
        </w:rPr>
        <w:t>投标人所投本产品如果是进口产品，需提供制造商或者国内总代理针对本项目关于本产品的授权函及售后服务承诺函原件扫描件，并加盖投标人公章。</w:t>
      </w:r>
    </w:p>
    <w:p w14:paraId="3C1515E2">
      <w:pPr>
        <w:pStyle w:val="4"/>
        <w:spacing w:line="400" w:lineRule="exact"/>
        <w:rPr>
          <w:rStyle w:val="8"/>
        </w:rPr>
      </w:pPr>
      <w:r>
        <w:rPr>
          <w:rStyle w:val="8"/>
          <w:rFonts w:ascii="Segoe UI Symbol" w:hAnsi="Segoe UI Symbol"/>
        </w:rPr>
        <w:t>★</w:t>
      </w:r>
      <w:r>
        <w:rPr>
          <w:rStyle w:val="8"/>
          <w:rFonts w:hint="eastAsia"/>
        </w:rPr>
        <w:t>1</w:t>
      </w:r>
      <w:r>
        <w:rPr>
          <w:rStyle w:val="8"/>
        </w:rPr>
        <w:t xml:space="preserve">.13 </w:t>
      </w:r>
      <w:r>
        <w:rPr>
          <w:rStyle w:val="8"/>
          <w:rFonts w:hint="eastAsia" w:ascii="宋体" w:hAnsi="宋体"/>
        </w:rPr>
        <w:t>质保期自验收合格后签字之日起算不少于</w:t>
      </w:r>
      <w:r>
        <w:rPr>
          <w:rStyle w:val="8"/>
        </w:rPr>
        <w:t>5</w:t>
      </w:r>
      <w:r>
        <w:rPr>
          <w:rStyle w:val="8"/>
          <w:rFonts w:hint="eastAsia" w:ascii="宋体" w:hAnsi="宋体"/>
        </w:rPr>
        <w:t>年。</w:t>
      </w:r>
    </w:p>
    <w:p w14:paraId="142C494F">
      <w:pPr>
        <w:pStyle w:val="4"/>
        <w:spacing w:line="400" w:lineRule="exact"/>
        <w:rPr>
          <w:rStyle w:val="8"/>
        </w:rPr>
      </w:pPr>
      <w:r>
        <w:rPr>
          <w:rStyle w:val="8"/>
          <w:rFonts w:ascii="Segoe UI Symbol" w:hAnsi="Segoe UI Symbol"/>
        </w:rPr>
        <w:t>★</w:t>
      </w:r>
      <w:r>
        <w:rPr>
          <w:rStyle w:val="8"/>
        </w:rPr>
        <w:t xml:space="preserve">2. </w:t>
      </w:r>
      <w:r>
        <w:rPr>
          <w:rStyle w:val="8"/>
          <w:rFonts w:ascii="宋体" w:hAnsi="宋体"/>
        </w:rPr>
        <w:t>配置清单</w:t>
      </w:r>
      <w:r>
        <w:rPr>
          <w:rStyle w:val="8"/>
          <w:rFonts w:hint="eastAsia" w:ascii="宋体" w:hAnsi="宋体"/>
        </w:rPr>
        <w:t>（包含但不限于以下配置，以实现本招标文件要求的功能、技术指标和性能为准，且投标文件须明确报出配置及配件的数量、品牌、规格型号及相关技术指标。）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0"/>
        <w:gridCol w:w="3711"/>
        <w:gridCol w:w="1632"/>
      </w:tblGrid>
      <w:tr w14:paraId="641B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6C5FC3">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序号</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F3A53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配置名称</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7EBEA5">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数量</w:t>
            </w:r>
          </w:p>
        </w:tc>
      </w:tr>
      <w:tr w14:paraId="528E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09F269">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1</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24116E">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X</w:t>
            </w:r>
            <w:r>
              <w:rPr>
                <w:rStyle w:val="8"/>
                <w:rFonts w:ascii="宋体" w:hAnsi="宋体"/>
                <w:kern w:val="2"/>
                <w:sz w:val="21"/>
                <w:szCs w:val="21"/>
                <w:lang w:val="en-US" w:eastAsia="zh-CN" w:bidi="ar-SA"/>
              </w:rPr>
              <w:t>射线荧光显微分析仪主机</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3779B3">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台</w:t>
            </w:r>
          </w:p>
        </w:tc>
      </w:tr>
      <w:tr w14:paraId="1CA39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7BAEF3">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2</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A2B52A">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队列监测模块</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1ECF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个</w:t>
            </w:r>
          </w:p>
        </w:tc>
      </w:tr>
      <w:tr w14:paraId="5D8A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A6DE22">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3</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7780A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15um</w:t>
            </w:r>
            <w:r>
              <w:rPr>
                <w:rStyle w:val="8"/>
                <w:rFonts w:ascii="宋体" w:hAnsi="宋体"/>
                <w:kern w:val="2"/>
                <w:sz w:val="21"/>
                <w:szCs w:val="21"/>
                <w:lang w:val="en-US" w:eastAsia="zh-CN" w:bidi="ar-SA"/>
              </w:rPr>
              <w:t>高强度</w:t>
            </w:r>
            <w:r>
              <w:rPr>
                <w:rStyle w:val="8"/>
                <w:rFonts w:ascii="Times New Roman" w:hAnsi="Times New Roman"/>
                <w:kern w:val="2"/>
                <w:sz w:val="21"/>
                <w:szCs w:val="21"/>
                <w:lang w:val="en-US" w:eastAsia="zh-CN" w:bidi="ar-SA"/>
              </w:rPr>
              <w:t>X</w:t>
            </w:r>
            <w:r>
              <w:rPr>
                <w:rStyle w:val="8"/>
                <w:rFonts w:ascii="宋体" w:hAnsi="宋体"/>
                <w:kern w:val="2"/>
                <w:sz w:val="21"/>
                <w:szCs w:val="21"/>
                <w:lang w:val="en-US" w:eastAsia="zh-CN" w:bidi="ar-SA"/>
              </w:rPr>
              <w:t>射线探头</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87D98D">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个</w:t>
            </w:r>
          </w:p>
        </w:tc>
      </w:tr>
      <w:tr w14:paraId="1C3E2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ED4F87">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4</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7BDDA">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1.2mm</w:t>
            </w:r>
            <w:r>
              <w:rPr>
                <w:rStyle w:val="8"/>
                <w:rFonts w:ascii="宋体" w:hAnsi="宋体"/>
                <w:kern w:val="2"/>
                <w:sz w:val="21"/>
                <w:szCs w:val="21"/>
                <w:lang w:val="en-US" w:eastAsia="zh-CN" w:bidi="ar-SA"/>
              </w:rPr>
              <w:t>整体分析同轴</w:t>
            </w:r>
            <w:r>
              <w:rPr>
                <w:rStyle w:val="8"/>
                <w:rFonts w:ascii="Times New Roman" w:hAnsi="Times New Roman"/>
                <w:kern w:val="2"/>
                <w:sz w:val="21"/>
                <w:szCs w:val="21"/>
                <w:lang w:val="en-US" w:eastAsia="zh-CN" w:bidi="ar-SA"/>
              </w:rPr>
              <w:t>X</w:t>
            </w:r>
            <w:r>
              <w:rPr>
                <w:rStyle w:val="8"/>
                <w:rFonts w:ascii="宋体" w:hAnsi="宋体"/>
                <w:kern w:val="2"/>
                <w:sz w:val="21"/>
                <w:szCs w:val="21"/>
                <w:lang w:val="en-US" w:eastAsia="zh-CN" w:bidi="ar-SA"/>
              </w:rPr>
              <w:t>射线探头</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29FDD9">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个</w:t>
            </w:r>
          </w:p>
        </w:tc>
      </w:tr>
      <w:tr w14:paraId="39CD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0F74E2">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5</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A4235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Cl</w:t>
            </w:r>
            <w:r>
              <w:rPr>
                <w:rStyle w:val="8"/>
                <w:rFonts w:ascii="宋体" w:hAnsi="宋体"/>
                <w:kern w:val="2"/>
                <w:sz w:val="21"/>
                <w:szCs w:val="21"/>
                <w:lang w:val="en-US" w:eastAsia="zh-CN" w:bidi="ar-SA"/>
              </w:rPr>
              <w:t>元素标准样品</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80A1D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个</w:t>
            </w:r>
          </w:p>
        </w:tc>
      </w:tr>
      <w:tr w14:paraId="5280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B5EA9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7</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6C8BA8">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工作站</w:t>
            </w:r>
            <w:r>
              <w:rPr>
                <w:rStyle w:val="8"/>
                <w:rFonts w:hint="eastAsia" w:ascii="宋体" w:hAnsi="宋体"/>
                <w:kern w:val="2"/>
                <w:sz w:val="21"/>
                <w:szCs w:val="21"/>
                <w:lang w:val="en-US" w:eastAsia="zh-CN" w:bidi="ar-SA"/>
              </w:rPr>
              <w:t>及输出设备</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ACFE28">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个</w:t>
            </w:r>
          </w:p>
        </w:tc>
      </w:tr>
      <w:tr w14:paraId="494C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3402FD">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8</w:t>
            </w:r>
          </w:p>
        </w:tc>
        <w:tc>
          <w:tcPr>
            <w:tcW w:w="3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D316E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UPS</w:t>
            </w:r>
            <w:r>
              <w:rPr>
                <w:rStyle w:val="8"/>
                <w:rFonts w:hint="eastAsia" w:ascii="宋体" w:hAnsi="宋体"/>
                <w:kern w:val="2"/>
                <w:sz w:val="21"/>
                <w:szCs w:val="21"/>
                <w:lang w:val="en-US" w:eastAsia="zh-CN" w:bidi="ar-SA"/>
              </w:rPr>
              <w:t>（≥</w:t>
            </w:r>
            <w:r>
              <w:rPr>
                <w:rStyle w:val="8"/>
                <w:rFonts w:ascii="Times New Roman" w:hAnsi="Times New Roman"/>
                <w:kern w:val="2"/>
                <w:sz w:val="21"/>
                <w:szCs w:val="21"/>
                <w:lang w:val="en-US" w:eastAsia="zh-CN" w:bidi="ar-SA"/>
              </w:rPr>
              <w:t>3kVA</w:t>
            </w:r>
            <w:r>
              <w:rPr>
                <w:rStyle w:val="8"/>
                <w:rFonts w:hint="eastAsia" w:ascii="宋体" w:hAnsi="宋体"/>
                <w:kern w:val="2"/>
                <w:sz w:val="21"/>
                <w:szCs w:val="21"/>
                <w:lang w:val="en-US" w:eastAsia="zh-CN" w:bidi="ar-SA"/>
              </w:rPr>
              <w:t>）</w:t>
            </w:r>
          </w:p>
        </w:tc>
        <w:tc>
          <w:tcPr>
            <w:tcW w:w="16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3B194F">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个</w:t>
            </w:r>
          </w:p>
        </w:tc>
      </w:tr>
    </w:tbl>
    <w:p w14:paraId="12E9349F">
      <w:pPr>
        <w:pStyle w:val="2"/>
        <w:spacing w:after="0" w:line="400" w:lineRule="exact"/>
        <w:rPr>
          <w:rStyle w:val="8"/>
        </w:rPr>
      </w:pPr>
      <w:r>
        <w:rPr>
          <w:rStyle w:val="8"/>
        </w:rPr>
        <w:t xml:space="preserve"> </w:t>
      </w:r>
    </w:p>
    <w:p w14:paraId="5238A01C">
      <w:pPr>
        <w:pStyle w:val="4"/>
        <w:spacing w:line="400" w:lineRule="exact"/>
        <w:jc w:val="left"/>
        <w:outlineLvl w:val="0"/>
        <w:rPr>
          <w:rStyle w:val="8"/>
        </w:rPr>
      </w:pPr>
      <w:bookmarkStart w:id="7" w:name="_Toc256000044"/>
      <w:r>
        <w:rPr>
          <w:rStyle w:val="8"/>
          <w:rFonts w:ascii="宋体" w:hAnsi="宋体"/>
        </w:rPr>
        <w:t>（</w:t>
      </w:r>
      <w:r>
        <w:rPr>
          <w:rStyle w:val="8"/>
          <w:rFonts w:hint="eastAsia" w:ascii="宋体" w:hAnsi="宋体"/>
        </w:rPr>
        <w:t>三</w:t>
      </w:r>
      <w:r>
        <w:rPr>
          <w:rStyle w:val="8"/>
          <w:rFonts w:ascii="宋体" w:hAnsi="宋体"/>
        </w:rPr>
        <w:t>）离子色谱仪</w:t>
      </w:r>
      <w:bookmarkEnd w:id="7"/>
    </w:p>
    <w:p w14:paraId="087004C5">
      <w:pPr>
        <w:pStyle w:val="4"/>
        <w:spacing w:line="400" w:lineRule="exact"/>
        <w:rPr>
          <w:rStyle w:val="8"/>
        </w:rPr>
      </w:pPr>
      <w:r>
        <w:rPr>
          <w:rStyle w:val="8"/>
        </w:rPr>
        <w:t xml:space="preserve">1. </w:t>
      </w:r>
      <w:r>
        <w:rPr>
          <w:rStyle w:val="8"/>
          <w:rFonts w:ascii="宋体" w:hAnsi="宋体"/>
        </w:rPr>
        <w:t>规格技术指标</w:t>
      </w:r>
    </w:p>
    <w:p w14:paraId="5B3D5019">
      <w:pPr>
        <w:pStyle w:val="4"/>
        <w:spacing w:line="400" w:lineRule="exact"/>
        <w:rPr>
          <w:rStyle w:val="8"/>
        </w:rPr>
      </w:pPr>
      <w:r>
        <w:rPr>
          <w:rStyle w:val="8"/>
        </w:rPr>
        <w:t xml:space="preserve">1.1 </w:t>
      </w:r>
      <w:r>
        <w:rPr>
          <w:rStyle w:val="8"/>
          <w:rFonts w:ascii="宋体" w:hAnsi="宋体"/>
        </w:rPr>
        <w:t>离子色谱系统，包括高压聚醚醚铜泵，内置电动六通阀，保护柱，分析柱，阴阳离子抑制器和电导检测器，整个系统零死体积接头及管线。</w:t>
      </w:r>
    </w:p>
    <w:p w14:paraId="40A9FEBF">
      <w:pPr>
        <w:pStyle w:val="4"/>
        <w:spacing w:line="400" w:lineRule="exact"/>
        <w:rPr>
          <w:rStyle w:val="8"/>
        </w:rPr>
      </w:pPr>
      <w:r>
        <w:rPr>
          <w:rStyle w:val="8"/>
        </w:rPr>
        <w:t>1.1.1</w:t>
      </w:r>
      <w:r>
        <w:rPr>
          <w:rStyle w:val="8"/>
          <w:rFonts w:hint="eastAsia" w:ascii="宋体" w:hAnsi="宋体"/>
        </w:rPr>
        <w:t>配置</w:t>
      </w:r>
      <w:r>
        <w:rPr>
          <w:rStyle w:val="8"/>
          <w:rFonts w:ascii="宋体" w:hAnsi="宋体"/>
        </w:rPr>
        <w:t>漏液传感器</w:t>
      </w:r>
      <w:r>
        <w:rPr>
          <w:rStyle w:val="8"/>
          <w:rFonts w:hint="eastAsia" w:ascii="宋体" w:hAnsi="宋体"/>
        </w:rPr>
        <w:t>：</w:t>
      </w:r>
      <w:r>
        <w:rPr>
          <w:rStyle w:val="8"/>
          <w:rFonts w:ascii="宋体" w:hAnsi="宋体"/>
        </w:rPr>
        <w:t>实时监控泵、色谱柱、六通阀、电导检测器及管路的连接状态。</w:t>
      </w:r>
    </w:p>
    <w:p w14:paraId="371D510A">
      <w:pPr>
        <w:pStyle w:val="4"/>
        <w:spacing w:line="400" w:lineRule="exact"/>
        <w:rPr>
          <w:rStyle w:val="8"/>
        </w:rPr>
      </w:pPr>
      <w:r>
        <w:rPr>
          <w:rStyle w:val="8"/>
        </w:rPr>
        <w:t xml:space="preserve">1.1.2 </w:t>
      </w:r>
      <w:r>
        <w:rPr>
          <w:rStyle w:val="8"/>
          <w:rFonts w:ascii="宋体" w:hAnsi="宋体"/>
        </w:rPr>
        <w:t>主机内置数字式气压调节器，提高输气精度，且软件可记录。</w:t>
      </w:r>
    </w:p>
    <w:p w14:paraId="74C322D2">
      <w:pPr>
        <w:pStyle w:val="4"/>
        <w:spacing w:line="400" w:lineRule="exact"/>
        <w:rPr>
          <w:rStyle w:val="8"/>
        </w:rPr>
      </w:pPr>
      <w:r>
        <w:rPr>
          <w:rStyle w:val="8"/>
        </w:rPr>
        <w:t xml:space="preserve">1.1.3 </w:t>
      </w:r>
      <w:r>
        <w:rPr>
          <w:rStyle w:val="8"/>
          <w:rFonts w:ascii="宋体" w:hAnsi="宋体"/>
        </w:rPr>
        <w:t>主机内置</w:t>
      </w:r>
      <w:r>
        <w:rPr>
          <w:rStyle w:val="8"/>
          <w:rFonts w:hint="eastAsia" w:ascii="宋体" w:hAnsi="宋体"/>
        </w:rPr>
        <w:t>≥</w:t>
      </w:r>
      <w:r>
        <w:rPr>
          <w:rStyle w:val="8"/>
        </w:rPr>
        <w:t>2</w:t>
      </w:r>
      <w:r>
        <w:rPr>
          <w:rStyle w:val="8"/>
          <w:rFonts w:ascii="宋体" w:hAnsi="宋体"/>
        </w:rPr>
        <w:t>个蠕动泵。</w:t>
      </w:r>
    </w:p>
    <w:p w14:paraId="5A960931">
      <w:pPr>
        <w:pStyle w:val="4"/>
        <w:spacing w:line="400" w:lineRule="exact"/>
        <w:rPr>
          <w:rStyle w:val="8"/>
        </w:rPr>
      </w:pPr>
      <w:r>
        <w:rPr>
          <w:rStyle w:val="8"/>
        </w:rPr>
        <w:t xml:space="preserve">1.1.4 </w:t>
      </w:r>
      <w:r>
        <w:rPr>
          <w:rStyle w:val="8"/>
          <w:rFonts w:ascii="宋体" w:hAnsi="宋体"/>
        </w:rPr>
        <w:t>零死体积接头及管线。</w:t>
      </w:r>
    </w:p>
    <w:p w14:paraId="4FB6B9D6">
      <w:pPr>
        <w:pStyle w:val="4"/>
        <w:spacing w:line="400" w:lineRule="exact"/>
        <w:rPr>
          <w:rStyle w:val="8"/>
        </w:rPr>
      </w:pPr>
      <w:r>
        <w:rPr>
          <w:rStyle w:val="8"/>
        </w:rPr>
        <w:t xml:space="preserve">1.1.5 </w:t>
      </w:r>
      <w:r>
        <w:rPr>
          <w:rStyle w:val="8"/>
          <w:rFonts w:ascii="宋体" w:hAnsi="宋体"/>
        </w:rPr>
        <w:t>主机内部同时安装两个抑制器。</w:t>
      </w:r>
    </w:p>
    <w:p w14:paraId="09764F8A">
      <w:pPr>
        <w:pStyle w:val="4"/>
        <w:spacing w:line="400" w:lineRule="exact"/>
        <w:rPr>
          <w:rStyle w:val="8"/>
        </w:rPr>
      </w:pPr>
      <w:r>
        <w:rPr>
          <w:rStyle w:val="8"/>
        </w:rPr>
        <w:t xml:space="preserve">1.1.6 </w:t>
      </w:r>
      <w:r>
        <w:rPr>
          <w:rStyle w:val="8"/>
          <w:rFonts w:ascii="宋体" w:hAnsi="宋体"/>
        </w:rPr>
        <w:t>淋洗液监视器：根据淋洗液使用情况，自动实时发出警报。</w:t>
      </w:r>
    </w:p>
    <w:p w14:paraId="07234878">
      <w:pPr>
        <w:pStyle w:val="4"/>
        <w:spacing w:line="400" w:lineRule="exact"/>
        <w:rPr>
          <w:rStyle w:val="8"/>
        </w:rPr>
      </w:pPr>
      <w:r>
        <w:rPr>
          <w:rStyle w:val="8"/>
        </w:rPr>
        <w:t xml:space="preserve">1.2 </w:t>
      </w:r>
      <w:r>
        <w:rPr>
          <w:rStyle w:val="8"/>
          <w:rFonts w:ascii="宋体" w:hAnsi="宋体"/>
        </w:rPr>
        <w:t>泵</w:t>
      </w:r>
    </w:p>
    <w:p w14:paraId="6692A177">
      <w:pPr>
        <w:pStyle w:val="4"/>
        <w:spacing w:line="400" w:lineRule="exact"/>
        <w:rPr>
          <w:rStyle w:val="8"/>
        </w:rPr>
      </w:pPr>
      <w:r>
        <w:rPr>
          <w:rStyle w:val="8"/>
        </w:rPr>
        <w:t xml:space="preserve">1.2.1 </w:t>
      </w:r>
      <w:r>
        <w:rPr>
          <w:rStyle w:val="8"/>
          <w:rFonts w:ascii="宋体" w:hAnsi="宋体"/>
        </w:rPr>
        <w:t>高性能</w:t>
      </w:r>
      <w:r>
        <w:rPr>
          <w:rStyle w:val="8"/>
        </w:rPr>
        <w:t>/</w:t>
      </w:r>
      <w:r>
        <w:rPr>
          <w:rStyle w:val="8"/>
          <w:rFonts w:ascii="宋体" w:hAnsi="宋体"/>
        </w:rPr>
        <w:t>低脉冲高压双柱塞泵，泵所有部件含泵外壳、单向阀外壳、单向阀阀芯、管路等均需聚醚醚铜材质，适合于</w:t>
      </w:r>
      <w:r>
        <w:rPr>
          <w:rStyle w:val="8"/>
        </w:rPr>
        <w:t>pH</w:t>
      </w:r>
      <w:r>
        <w:rPr>
          <w:rStyle w:val="8"/>
          <w:rFonts w:ascii="宋体" w:hAnsi="宋体"/>
        </w:rPr>
        <w:t>为</w:t>
      </w:r>
      <w:r>
        <w:rPr>
          <w:rStyle w:val="8"/>
        </w:rPr>
        <w:t>0</w:t>
      </w:r>
      <w:r>
        <w:rPr>
          <w:rStyle w:val="8"/>
          <w:rFonts w:ascii="宋体" w:hAnsi="宋体"/>
        </w:rPr>
        <w:t>～</w:t>
      </w:r>
      <w:r>
        <w:rPr>
          <w:rStyle w:val="8"/>
        </w:rPr>
        <w:t>14</w:t>
      </w:r>
      <w:r>
        <w:rPr>
          <w:rStyle w:val="8"/>
          <w:rFonts w:ascii="宋体" w:hAnsi="宋体"/>
        </w:rPr>
        <w:t>的淋洗液及反相有机溶剂。</w:t>
      </w:r>
    </w:p>
    <w:p w14:paraId="62588497">
      <w:pPr>
        <w:pStyle w:val="4"/>
        <w:spacing w:line="400" w:lineRule="exact"/>
        <w:rPr>
          <w:rStyle w:val="8"/>
        </w:rPr>
      </w:pPr>
      <w:r>
        <w:rPr>
          <w:rStyle w:val="8"/>
        </w:rPr>
        <w:t xml:space="preserve">1.2.2 </w:t>
      </w:r>
      <w:r>
        <w:rPr>
          <w:rStyle w:val="8"/>
          <w:rFonts w:ascii="宋体" w:hAnsi="宋体"/>
        </w:rPr>
        <w:t>流速范围：</w:t>
      </w:r>
      <w:r>
        <w:rPr>
          <w:rStyle w:val="8"/>
        </w:rPr>
        <w:t>0.00-5.00 mL/min</w:t>
      </w:r>
      <w:r>
        <w:rPr>
          <w:rStyle w:val="8"/>
          <w:rFonts w:ascii="宋体" w:hAnsi="宋体"/>
        </w:rPr>
        <w:t>。</w:t>
      </w:r>
    </w:p>
    <w:p w14:paraId="202E1FAB">
      <w:pPr>
        <w:pStyle w:val="4"/>
        <w:spacing w:line="400" w:lineRule="exact"/>
        <w:rPr>
          <w:rStyle w:val="8"/>
        </w:rPr>
      </w:pPr>
      <w:r>
        <w:rPr>
          <w:rStyle w:val="8"/>
        </w:rPr>
        <w:t xml:space="preserve">1.2.3 </w:t>
      </w:r>
      <w:r>
        <w:rPr>
          <w:rStyle w:val="8"/>
          <w:rFonts w:ascii="宋体" w:hAnsi="宋体"/>
        </w:rPr>
        <w:t>最大耐压：</w:t>
      </w:r>
      <w:r>
        <w:rPr>
          <w:rStyle w:val="8"/>
        </w:rPr>
        <w:t>≥ 35MPa</w:t>
      </w:r>
      <w:r>
        <w:rPr>
          <w:rStyle w:val="8"/>
          <w:rFonts w:ascii="宋体" w:hAnsi="宋体"/>
        </w:rPr>
        <w:t>（</w:t>
      </w:r>
      <w:r>
        <w:rPr>
          <w:rStyle w:val="8"/>
        </w:rPr>
        <w:t>5000psi</w:t>
      </w:r>
      <w:r>
        <w:rPr>
          <w:rStyle w:val="8"/>
          <w:rFonts w:ascii="宋体" w:hAnsi="宋体"/>
        </w:rPr>
        <w:t>）。</w:t>
      </w:r>
    </w:p>
    <w:p w14:paraId="56369B85">
      <w:pPr>
        <w:pStyle w:val="4"/>
        <w:spacing w:line="400" w:lineRule="exact"/>
        <w:rPr>
          <w:rStyle w:val="8"/>
        </w:rPr>
      </w:pPr>
      <w:r>
        <w:rPr>
          <w:rStyle w:val="8"/>
        </w:rPr>
        <w:t xml:space="preserve">1.2.4 </w:t>
      </w:r>
      <w:r>
        <w:rPr>
          <w:rStyle w:val="8"/>
          <w:rFonts w:ascii="宋体" w:hAnsi="宋体"/>
        </w:rPr>
        <w:t>压力脉冲：</w:t>
      </w:r>
      <w:r>
        <w:rPr>
          <w:rStyle w:val="8"/>
        </w:rPr>
        <w:t>≤1.0%</w:t>
      </w:r>
      <w:r>
        <w:rPr>
          <w:rStyle w:val="8"/>
          <w:rFonts w:ascii="宋体" w:hAnsi="宋体"/>
        </w:rPr>
        <w:t>。</w:t>
      </w:r>
    </w:p>
    <w:p w14:paraId="7A887803">
      <w:pPr>
        <w:pStyle w:val="4"/>
        <w:spacing w:line="400" w:lineRule="exact"/>
        <w:rPr>
          <w:rStyle w:val="8"/>
        </w:rPr>
      </w:pPr>
      <w:r>
        <w:rPr>
          <w:rStyle w:val="8"/>
        </w:rPr>
        <w:t xml:space="preserve">1.2.5 </w:t>
      </w:r>
      <w:r>
        <w:rPr>
          <w:rStyle w:val="8"/>
          <w:rFonts w:ascii="宋体" w:hAnsi="宋体"/>
        </w:rPr>
        <w:t>配置泵前真空脱气。</w:t>
      </w:r>
    </w:p>
    <w:p w14:paraId="66D01117">
      <w:pPr>
        <w:pStyle w:val="4"/>
        <w:spacing w:line="400" w:lineRule="exact"/>
        <w:rPr>
          <w:rStyle w:val="8"/>
        </w:rPr>
      </w:pPr>
      <w:r>
        <w:rPr>
          <w:rStyle w:val="8"/>
        </w:rPr>
        <w:t xml:space="preserve">1.2.6 </w:t>
      </w:r>
      <w:r>
        <w:rPr>
          <w:rStyle w:val="8"/>
          <w:rFonts w:ascii="宋体" w:hAnsi="宋体"/>
        </w:rPr>
        <w:t>兼容</w:t>
      </w:r>
      <w:r>
        <w:rPr>
          <w:rStyle w:val="8"/>
        </w:rPr>
        <w:t>4μm</w:t>
      </w:r>
      <w:r>
        <w:rPr>
          <w:rStyle w:val="8"/>
          <w:rFonts w:ascii="宋体" w:hAnsi="宋体"/>
        </w:rPr>
        <w:t>高压色谱柱，在</w:t>
      </w:r>
      <w:r>
        <w:rPr>
          <w:rStyle w:val="8"/>
        </w:rPr>
        <w:t>3050</w:t>
      </w:r>
      <w:r>
        <w:rPr>
          <w:rStyle w:val="8"/>
          <w:rFonts w:hint="eastAsia" w:ascii="宋体" w:hAnsi="宋体"/>
        </w:rPr>
        <w:t>～</w:t>
      </w:r>
      <w:r>
        <w:rPr>
          <w:rStyle w:val="8"/>
        </w:rPr>
        <w:t>4000psi</w:t>
      </w:r>
      <w:r>
        <w:rPr>
          <w:rStyle w:val="8"/>
          <w:rFonts w:ascii="宋体" w:hAnsi="宋体"/>
        </w:rPr>
        <w:t>的系统压力下，可长期稳定工作。</w:t>
      </w:r>
    </w:p>
    <w:p w14:paraId="36181D57">
      <w:pPr>
        <w:pStyle w:val="4"/>
        <w:spacing w:line="400" w:lineRule="exact"/>
        <w:rPr>
          <w:rStyle w:val="8"/>
        </w:rPr>
      </w:pPr>
      <w:r>
        <w:rPr>
          <w:rStyle w:val="8"/>
        </w:rPr>
        <w:t xml:space="preserve">1.2.7 </w:t>
      </w:r>
      <w:r>
        <w:rPr>
          <w:rStyle w:val="8"/>
          <w:rFonts w:ascii="宋体" w:hAnsi="宋体"/>
        </w:rPr>
        <w:t>流量设定值误差：</w:t>
      </w:r>
      <w:r>
        <w:rPr>
          <w:rStyle w:val="8"/>
        </w:rPr>
        <w:t>≤0.1%</w:t>
      </w:r>
      <w:r>
        <w:rPr>
          <w:rStyle w:val="8"/>
          <w:rFonts w:ascii="宋体" w:hAnsi="宋体"/>
        </w:rPr>
        <w:t>；流量稳定性：</w:t>
      </w:r>
      <w:r>
        <w:rPr>
          <w:rStyle w:val="8"/>
        </w:rPr>
        <w:t>≤0.1%</w:t>
      </w:r>
      <w:r>
        <w:rPr>
          <w:rStyle w:val="8"/>
          <w:rFonts w:ascii="宋体" w:hAnsi="宋体"/>
        </w:rPr>
        <w:t>。</w:t>
      </w:r>
    </w:p>
    <w:p w14:paraId="6753F040">
      <w:pPr>
        <w:pStyle w:val="4"/>
        <w:spacing w:line="400" w:lineRule="exact"/>
        <w:rPr>
          <w:rStyle w:val="8"/>
        </w:rPr>
      </w:pPr>
      <w:r>
        <w:rPr>
          <w:rStyle w:val="8"/>
        </w:rPr>
        <w:t xml:space="preserve">1.2.8 </w:t>
      </w:r>
      <w:r>
        <w:rPr>
          <w:rStyle w:val="8"/>
          <w:rFonts w:hint="eastAsia" w:ascii="宋体" w:hAnsi="宋体"/>
        </w:rPr>
        <w:t>配置</w:t>
      </w:r>
      <w:r>
        <w:rPr>
          <w:rStyle w:val="8"/>
          <w:rFonts w:ascii="宋体" w:hAnsi="宋体"/>
        </w:rPr>
        <w:t>淋洗液截止阀。</w:t>
      </w:r>
    </w:p>
    <w:p w14:paraId="5951A5FC">
      <w:pPr>
        <w:pStyle w:val="4"/>
        <w:spacing w:line="400" w:lineRule="exact"/>
        <w:rPr>
          <w:rStyle w:val="8"/>
        </w:rPr>
      </w:pPr>
      <w:r>
        <w:rPr>
          <w:rStyle w:val="8"/>
          <w:rFonts w:ascii="Arial" w:hAnsi="Arial" w:cs="Arial"/>
        </w:rPr>
        <w:t>▲</w:t>
      </w:r>
      <w:r>
        <w:rPr>
          <w:rStyle w:val="8"/>
        </w:rPr>
        <w:t xml:space="preserve">1.2.9 </w:t>
      </w:r>
      <w:r>
        <w:rPr>
          <w:rStyle w:val="8"/>
          <w:rFonts w:ascii="宋体" w:hAnsi="宋体"/>
        </w:rPr>
        <w:t>密封圈清洗：独立的在线密封圈清洗室，减少密封圈的磨损，延长泵的维护周期</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31FE2E11">
      <w:pPr>
        <w:pStyle w:val="4"/>
        <w:spacing w:line="400" w:lineRule="exact"/>
        <w:rPr>
          <w:rStyle w:val="8"/>
        </w:rPr>
      </w:pPr>
      <w:r>
        <w:rPr>
          <w:rStyle w:val="8"/>
        </w:rPr>
        <w:t xml:space="preserve">1.2.10 </w:t>
      </w:r>
      <w:r>
        <w:rPr>
          <w:rStyle w:val="8"/>
          <w:rFonts w:ascii="宋体" w:hAnsi="宋体"/>
        </w:rPr>
        <w:t>泵废液阀需集成在泵内部，不能是独立的一部分。</w:t>
      </w:r>
    </w:p>
    <w:p w14:paraId="7D327F9C">
      <w:pPr>
        <w:pStyle w:val="4"/>
        <w:spacing w:line="400" w:lineRule="exact"/>
        <w:rPr>
          <w:rStyle w:val="8"/>
        </w:rPr>
      </w:pPr>
      <w:r>
        <w:rPr>
          <w:rStyle w:val="8"/>
        </w:rPr>
        <w:t xml:space="preserve">1.3 </w:t>
      </w:r>
      <w:r>
        <w:rPr>
          <w:rStyle w:val="8"/>
          <w:rFonts w:ascii="宋体" w:hAnsi="宋体"/>
        </w:rPr>
        <w:t>色谱分析柱</w:t>
      </w:r>
    </w:p>
    <w:p w14:paraId="1D7612B9">
      <w:pPr>
        <w:pStyle w:val="4"/>
        <w:spacing w:line="400" w:lineRule="exact"/>
        <w:rPr>
          <w:rStyle w:val="8"/>
        </w:rPr>
      </w:pPr>
      <w:r>
        <w:rPr>
          <w:rStyle w:val="8"/>
        </w:rPr>
        <w:t>1.3.1</w:t>
      </w:r>
      <w:r>
        <w:rPr>
          <w:rStyle w:val="8"/>
          <w:rFonts w:ascii="宋体" w:hAnsi="宋体"/>
        </w:rPr>
        <w:t>高效高容量阴离子分离柱及保护柱，塑料非金属外壳。</w:t>
      </w:r>
    </w:p>
    <w:p w14:paraId="5A27AFC1">
      <w:pPr>
        <w:pStyle w:val="4"/>
        <w:spacing w:line="400" w:lineRule="exact"/>
        <w:rPr>
          <w:rStyle w:val="8"/>
        </w:rPr>
      </w:pPr>
      <w:r>
        <w:rPr>
          <w:rStyle w:val="8"/>
        </w:rPr>
        <w:t>1.3.1.1</w:t>
      </w:r>
      <w:r>
        <w:rPr>
          <w:rStyle w:val="8"/>
          <w:rFonts w:ascii="宋体" w:hAnsi="宋体"/>
        </w:rPr>
        <w:t>乙基乙烯基苯</w:t>
      </w:r>
      <w:r>
        <w:rPr>
          <w:rStyle w:val="8"/>
        </w:rPr>
        <w:t>/</w:t>
      </w:r>
      <w:r>
        <w:rPr>
          <w:rStyle w:val="8"/>
          <w:rFonts w:ascii="宋体" w:hAnsi="宋体"/>
        </w:rPr>
        <w:t>二乙烯基苯聚合物填料，键和烷醇季铵基官能团。</w:t>
      </w:r>
    </w:p>
    <w:p w14:paraId="20E13598">
      <w:pPr>
        <w:pStyle w:val="4"/>
        <w:spacing w:line="400" w:lineRule="exact"/>
        <w:rPr>
          <w:rStyle w:val="8"/>
        </w:rPr>
      </w:pPr>
      <w:r>
        <w:rPr>
          <w:rStyle w:val="8"/>
        </w:rPr>
        <w:t xml:space="preserve">1.3.1.2 </w:t>
      </w:r>
      <w:r>
        <w:rPr>
          <w:rStyle w:val="8"/>
          <w:rFonts w:ascii="宋体" w:hAnsi="宋体"/>
        </w:rPr>
        <w:t>耐受</w:t>
      </w:r>
      <w:r>
        <w:rPr>
          <w:rStyle w:val="8"/>
        </w:rPr>
        <w:t>0-14</w:t>
      </w:r>
      <w:r>
        <w:rPr>
          <w:rStyle w:val="8"/>
          <w:rFonts w:ascii="宋体" w:hAnsi="宋体"/>
        </w:rPr>
        <w:t>的</w:t>
      </w:r>
      <w:r>
        <w:rPr>
          <w:rStyle w:val="8"/>
        </w:rPr>
        <w:t>pH</w:t>
      </w:r>
      <w:r>
        <w:rPr>
          <w:rStyle w:val="8"/>
          <w:rFonts w:ascii="宋体" w:hAnsi="宋体"/>
        </w:rPr>
        <w:t>工作范围，且最大耐压</w:t>
      </w:r>
      <w:r>
        <w:rPr>
          <w:rStyle w:val="8"/>
        </w:rPr>
        <w:t>≥ 4000psi</w:t>
      </w:r>
      <w:r>
        <w:rPr>
          <w:rStyle w:val="8"/>
          <w:rFonts w:ascii="宋体" w:hAnsi="宋体"/>
        </w:rPr>
        <w:t xml:space="preserve">，且耐受 </w:t>
      </w:r>
      <w:r>
        <w:rPr>
          <w:rStyle w:val="8"/>
        </w:rPr>
        <w:t>≥ 2.0mL/min</w:t>
      </w:r>
      <w:r>
        <w:rPr>
          <w:rStyle w:val="8"/>
          <w:rFonts w:ascii="宋体" w:hAnsi="宋体"/>
        </w:rPr>
        <w:t xml:space="preserve">的流速，并且柱容量 </w:t>
      </w:r>
      <w:r>
        <w:rPr>
          <w:rStyle w:val="8"/>
        </w:rPr>
        <w:t>≥ 125μeq/</w:t>
      </w:r>
      <w:r>
        <w:rPr>
          <w:rStyle w:val="8"/>
          <w:rFonts w:ascii="宋体" w:hAnsi="宋体"/>
        </w:rPr>
        <w:t>根。</w:t>
      </w:r>
    </w:p>
    <w:p w14:paraId="42F8AF3D">
      <w:pPr>
        <w:pStyle w:val="4"/>
        <w:spacing w:line="400" w:lineRule="exact"/>
        <w:rPr>
          <w:rStyle w:val="8"/>
        </w:rPr>
      </w:pPr>
      <w:r>
        <w:rPr>
          <w:rStyle w:val="8"/>
          <w:rFonts w:ascii="Arial" w:hAnsi="Arial" w:cs="Arial"/>
        </w:rPr>
        <w:t>▲</w:t>
      </w:r>
      <w:r>
        <w:rPr>
          <w:rStyle w:val="8"/>
        </w:rPr>
        <w:t xml:space="preserve">1.3.1.3 </w:t>
      </w:r>
      <w:r>
        <w:rPr>
          <w:rStyle w:val="8"/>
          <w:rFonts w:ascii="宋体" w:hAnsi="宋体"/>
        </w:rPr>
        <w:t xml:space="preserve">一针进样同时检测七种离子：氟、氯、溴、亚硝酸根、硝酸根、硫酸根、磷酸根，且一针样品分析时间 </w:t>
      </w:r>
      <w:r>
        <w:rPr>
          <w:rStyle w:val="8"/>
        </w:rPr>
        <w:t>≤ 6</w:t>
      </w:r>
      <w:r>
        <w:rPr>
          <w:rStyle w:val="8"/>
          <w:rFonts w:ascii="宋体" w:hAnsi="宋体"/>
        </w:rPr>
        <w:t xml:space="preserve">分钟，七种离子均可达到基线分离，分离度均 </w:t>
      </w:r>
      <w:r>
        <w:rPr>
          <w:rStyle w:val="8"/>
        </w:rPr>
        <w:t>≥ 1.5</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1059DE78">
      <w:pPr>
        <w:pStyle w:val="4"/>
        <w:spacing w:line="400" w:lineRule="exact"/>
        <w:rPr>
          <w:rStyle w:val="8"/>
        </w:rPr>
      </w:pPr>
      <w:r>
        <w:rPr>
          <w:rStyle w:val="8"/>
        </w:rPr>
        <w:t>1.3.1.4 Cl</w:t>
      </w:r>
      <w:r>
        <w:rPr>
          <w:rStyle w:val="8"/>
          <w:vertAlign w:val="superscript"/>
        </w:rPr>
        <w:t>-</w:t>
      </w:r>
      <w:r>
        <w:rPr>
          <w:rStyle w:val="8"/>
          <w:rFonts w:hint="eastAsia" w:ascii="宋体" w:hAnsi="宋体"/>
        </w:rPr>
        <w:t>、</w:t>
      </w:r>
      <w:r>
        <w:rPr>
          <w:rStyle w:val="8"/>
        </w:rPr>
        <w:t>NO</w:t>
      </w:r>
      <w:r>
        <w:rPr>
          <w:rStyle w:val="8"/>
          <w:vertAlign w:val="subscript"/>
        </w:rPr>
        <w:t>2</w:t>
      </w:r>
      <w:r>
        <w:rPr>
          <w:rStyle w:val="8"/>
          <w:vertAlign w:val="superscript"/>
        </w:rPr>
        <w:t>-</w:t>
      </w:r>
      <w:r>
        <w:rPr>
          <w:rStyle w:val="8"/>
          <w:rFonts w:ascii="宋体" w:hAnsi="宋体"/>
        </w:rPr>
        <w:t>的分离能力可达到</w:t>
      </w:r>
      <w:r>
        <w:rPr>
          <w:rStyle w:val="8"/>
        </w:rPr>
        <w:t>10000:1</w:t>
      </w:r>
      <w:r>
        <w:rPr>
          <w:rStyle w:val="8"/>
          <w:rFonts w:ascii="宋体" w:hAnsi="宋体"/>
        </w:rPr>
        <w:t>，适用于高氯基体样品中痕量亚硝酸盐的分析。</w:t>
      </w:r>
    </w:p>
    <w:p w14:paraId="71647262">
      <w:pPr>
        <w:pStyle w:val="4"/>
        <w:spacing w:line="400" w:lineRule="exact"/>
        <w:rPr>
          <w:rStyle w:val="8"/>
        </w:rPr>
      </w:pPr>
      <w:r>
        <w:rPr>
          <w:rStyle w:val="8"/>
        </w:rPr>
        <w:t>1.3.2</w:t>
      </w:r>
      <w:r>
        <w:rPr>
          <w:rStyle w:val="8"/>
          <w:rFonts w:ascii="宋体" w:hAnsi="宋体"/>
        </w:rPr>
        <w:t>阳离子分离柱及保护柱，塑料非金属外壳。</w:t>
      </w:r>
    </w:p>
    <w:p w14:paraId="64E6FA9F">
      <w:pPr>
        <w:pStyle w:val="4"/>
        <w:spacing w:line="400" w:lineRule="exact"/>
        <w:rPr>
          <w:rStyle w:val="8"/>
        </w:rPr>
      </w:pPr>
      <w:r>
        <w:rPr>
          <w:rStyle w:val="8"/>
        </w:rPr>
        <w:t>1.3.2.1</w:t>
      </w:r>
      <w:r>
        <w:rPr>
          <w:rStyle w:val="8"/>
          <w:rFonts w:ascii="宋体" w:hAnsi="宋体"/>
        </w:rPr>
        <w:t>乙基乙烯基苯</w:t>
      </w:r>
      <w:r>
        <w:rPr>
          <w:rStyle w:val="8"/>
        </w:rPr>
        <w:t>/</w:t>
      </w:r>
      <w:r>
        <w:rPr>
          <w:rStyle w:val="8"/>
          <w:rFonts w:ascii="宋体" w:hAnsi="宋体"/>
        </w:rPr>
        <w:t>二乙烯基苯聚合物填料，键和羧酸基或磷酸基官能团。</w:t>
      </w:r>
    </w:p>
    <w:p w14:paraId="07576066">
      <w:pPr>
        <w:pStyle w:val="4"/>
        <w:spacing w:line="400" w:lineRule="exact"/>
        <w:rPr>
          <w:rStyle w:val="8"/>
        </w:rPr>
      </w:pPr>
      <w:r>
        <w:rPr>
          <w:rStyle w:val="8"/>
        </w:rPr>
        <w:t>1.3.2.2</w:t>
      </w:r>
      <w:r>
        <w:rPr>
          <w:rStyle w:val="8"/>
          <w:rFonts w:ascii="宋体" w:hAnsi="宋体"/>
        </w:rPr>
        <w:t>兼容甲基磺酸淋洗液梯度洗脱。</w:t>
      </w:r>
    </w:p>
    <w:p w14:paraId="43AEFB1D">
      <w:pPr>
        <w:pStyle w:val="4"/>
        <w:spacing w:line="400" w:lineRule="exact"/>
        <w:rPr>
          <w:rStyle w:val="8"/>
        </w:rPr>
      </w:pPr>
      <w:r>
        <w:rPr>
          <w:rStyle w:val="8"/>
        </w:rPr>
        <w:t>1.3.2.3</w:t>
      </w:r>
      <w:r>
        <w:rPr>
          <w:rStyle w:val="8"/>
          <w:rFonts w:ascii="宋体" w:hAnsi="宋体"/>
        </w:rPr>
        <w:t xml:space="preserve">最大耐压 </w:t>
      </w:r>
      <w:r>
        <w:rPr>
          <w:rStyle w:val="8"/>
        </w:rPr>
        <w:t>≥ 4000psi</w:t>
      </w:r>
      <w:r>
        <w:rPr>
          <w:rStyle w:val="8"/>
          <w:rFonts w:ascii="宋体" w:hAnsi="宋体"/>
        </w:rPr>
        <w:t xml:space="preserve">，且柱容量 </w:t>
      </w:r>
      <w:r>
        <w:rPr>
          <w:rStyle w:val="8"/>
        </w:rPr>
        <w:t>≥ 900μeq/</w:t>
      </w:r>
      <w:r>
        <w:rPr>
          <w:rStyle w:val="8"/>
          <w:rFonts w:ascii="宋体" w:hAnsi="宋体"/>
        </w:rPr>
        <w:t>根。</w:t>
      </w:r>
    </w:p>
    <w:p w14:paraId="71B35088">
      <w:pPr>
        <w:pStyle w:val="4"/>
        <w:spacing w:line="400" w:lineRule="exact"/>
        <w:rPr>
          <w:rStyle w:val="8"/>
        </w:rPr>
      </w:pPr>
      <w:r>
        <w:rPr>
          <w:rStyle w:val="8"/>
          <w:rFonts w:ascii="Arial" w:hAnsi="Arial" w:cs="Arial"/>
        </w:rPr>
        <w:t>▲</w:t>
      </w:r>
      <w:r>
        <w:rPr>
          <w:rStyle w:val="8"/>
        </w:rPr>
        <w:t>1.3.2.4</w:t>
      </w:r>
      <w:r>
        <w:rPr>
          <w:rStyle w:val="8"/>
          <w:rFonts w:ascii="宋体" w:hAnsi="宋体"/>
        </w:rPr>
        <w:t xml:space="preserve">一针进样同时检测六种离子：锂、铵、钠、钾、镁、钙，且一针样品分析时间 </w:t>
      </w:r>
      <w:r>
        <w:rPr>
          <w:rStyle w:val="8"/>
        </w:rPr>
        <w:t>≤ 5</w:t>
      </w:r>
      <w:r>
        <w:rPr>
          <w:rStyle w:val="8"/>
          <w:rFonts w:ascii="宋体" w:hAnsi="宋体"/>
        </w:rPr>
        <w:t>分钟，六种离子均可达到基线分离，分离度均</w:t>
      </w:r>
      <w:r>
        <w:rPr>
          <w:rStyle w:val="8"/>
        </w:rPr>
        <w:t>≥ 1.5</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23B48B55">
      <w:pPr>
        <w:pStyle w:val="4"/>
        <w:spacing w:line="400" w:lineRule="exact"/>
        <w:rPr>
          <w:rStyle w:val="8"/>
        </w:rPr>
      </w:pPr>
      <w:r>
        <w:rPr>
          <w:rStyle w:val="8"/>
          <w:rFonts w:hint="eastAsia"/>
        </w:rPr>
        <w:t>1.3.2.</w:t>
      </w:r>
      <w:r>
        <w:rPr>
          <w:rStyle w:val="8"/>
        </w:rPr>
        <w:t>5</w:t>
      </w:r>
      <w:r>
        <w:rPr>
          <w:rStyle w:val="8"/>
          <w:rFonts w:hint="eastAsia"/>
        </w:rPr>
        <w:t xml:space="preserve"> Na</w:t>
      </w:r>
      <w:r>
        <w:rPr>
          <w:rStyle w:val="8"/>
          <w:rFonts w:hint="eastAsia"/>
          <w:vertAlign w:val="superscript"/>
        </w:rPr>
        <w:t>+</w:t>
      </w:r>
      <w:r>
        <w:rPr>
          <w:rStyle w:val="8"/>
          <w:rFonts w:hint="eastAsia" w:ascii="宋体" w:hAnsi="宋体"/>
        </w:rPr>
        <w:t>、</w:t>
      </w:r>
      <w:r>
        <w:rPr>
          <w:rStyle w:val="8"/>
          <w:rFonts w:hint="eastAsia"/>
        </w:rPr>
        <w:t>NH4</w:t>
      </w:r>
      <w:r>
        <w:rPr>
          <w:rStyle w:val="8"/>
          <w:rFonts w:hint="eastAsia"/>
          <w:vertAlign w:val="superscript"/>
        </w:rPr>
        <w:t>+</w:t>
      </w:r>
      <w:r>
        <w:rPr>
          <w:rStyle w:val="8"/>
          <w:rFonts w:hint="eastAsia" w:ascii="宋体" w:hAnsi="宋体"/>
        </w:rPr>
        <w:t>的分离能力可达到</w:t>
      </w:r>
      <w:r>
        <w:rPr>
          <w:rStyle w:val="8"/>
          <w:rFonts w:hint="eastAsia"/>
        </w:rPr>
        <w:t>10000:1</w:t>
      </w:r>
      <w:r>
        <w:rPr>
          <w:rStyle w:val="8"/>
          <w:rFonts w:hint="eastAsia" w:ascii="宋体" w:hAnsi="宋体"/>
        </w:rPr>
        <w:t>，</w:t>
      </w:r>
      <w:r>
        <w:rPr>
          <w:rStyle w:val="8"/>
        </w:rPr>
        <w:t>NH4</w:t>
      </w:r>
      <w:r>
        <w:rPr>
          <w:rStyle w:val="8"/>
          <w:vertAlign w:val="superscript"/>
        </w:rPr>
        <w:t>+</w:t>
      </w:r>
      <w:r>
        <w:rPr>
          <w:rStyle w:val="8"/>
          <w:rFonts w:ascii="宋体" w:hAnsi="宋体"/>
        </w:rPr>
        <w:t>的分离能力可达到</w:t>
      </w:r>
      <w:r>
        <w:rPr>
          <w:rStyle w:val="8"/>
        </w:rPr>
        <w:t>10000:1</w:t>
      </w:r>
      <w:r>
        <w:rPr>
          <w:rStyle w:val="8"/>
          <w:rFonts w:ascii="宋体" w:hAnsi="宋体"/>
        </w:rPr>
        <w:t>，适用于高钠基体样品中痕量铵根的分析。</w:t>
      </w:r>
    </w:p>
    <w:p w14:paraId="41936BF9">
      <w:pPr>
        <w:pStyle w:val="4"/>
        <w:spacing w:line="400" w:lineRule="exact"/>
        <w:rPr>
          <w:rStyle w:val="8"/>
        </w:rPr>
      </w:pPr>
      <w:r>
        <w:rPr>
          <w:rStyle w:val="8"/>
        </w:rPr>
        <w:t xml:space="preserve">1.4 </w:t>
      </w:r>
      <w:r>
        <w:rPr>
          <w:rStyle w:val="8"/>
          <w:rFonts w:ascii="宋体" w:hAnsi="宋体"/>
        </w:rPr>
        <w:t>柱温箱</w:t>
      </w:r>
    </w:p>
    <w:p w14:paraId="46A55BFB">
      <w:pPr>
        <w:pStyle w:val="4"/>
        <w:spacing w:line="400" w:lineRule="exact"/>
        <w:rPr>
          <w:rStyle w:val="8"/>
        </w:rPr>
      </w:pPr>
      <w:r>
        <w:rPr>
          <w:rStyle w:val="8"/>
        </w:rPr>
        <w:t xml:space="preserve">1.4.1 </w:t>
      </w:r>
      <w:r>
        <w:rPr>
          <w:rStyle w:val="8"/>
          <w:rFonts w:ascii="宋体" w:hAnsi="宋体"/>
        </w:rPr>
        <w:t>设置范围：</w:t>
      </w:r>
      <w:r>
        <w:rPr>
          <w:rStyle w:val="8"/>
        </w:rPr>
        <w:t>10</w:t>
      </w:r>
      <w:r>
        <w:rPr>
          <w:rStyle w:val="8"/>
          <w:rFonts w:hint="eastAsia" w:ascii="微软雅黑" w:hAnsi="微软雅黑" w:eastAsia="微软雅黑" w:cs="微软雅黑"/>
        </w:rPr>
        <w:t>℃</w:t>
      </w:r>
      <w:r>
        <w:rPr>
          <w:rStyle w:val="8"/>
        </w:rPr>
        <w:t xml:space="preserve"> - 60</w:t>
      </w:r>
      <w:r>
        <w:rPr>
          <w:rStyle w:val="8"/>
          <w:rFonts w:hint="eastAsia" w:ascii="微软雅黑" w:hAnsi="微软雅黑" w:eastAsia="微软雅黑" w:cs="微软雅黑"/>
        </w:rPr>
        <w:t>℃</w:t>
      </w:r>
      <w:r>
        <w:rPr>
          <w:rStyle w:val="8"/>
          <w:rFonts w:ascii="宋体" w:hAnsi="宋体"/>
        </w:rPr>
        <w:t>。</w:t>
      </w:r>
    </w:p>
    <w:p w14:paraId="068BC82D">
      <w:pPr>
        <w:pStyle w:val="4"/>
        <w:spacing w:line="400" w:lineRule="exact"/>
        <w:rPr>
          <w:rStyle w:val="8"/>
        </w:rPr>
      </w:pPr>
      <w:r>
        <w:rPr>
          <w:rStyle w:val="8"/>
        </w:rPr>
        <w:t xml:space="preserve">1.4.2 </w:t>
      </w:r>
      <w:r>
        <w:rPr>
          <w:rStyle w:val="8"/>
          <w:rFonts w:ascii="宋体" w:hAnsi="宋体"/>
        </w:rPr>
        <w:t>种类：内置柱温控模块。</w:t>
      </w:r>
    </w:p>
    <w:p w14:paraId="113AC150">
      <w:pPr>
        <w:pStyle w:val="4"/>
        <w:spacing w:line="400" w:lineRule="exact"/>
        <w:rPr>
          <w:rStyle w:val="8"/>
        </w:rPr>
      </w:pPr>
      <w:r>
        <w:rPr>
          <w:rStyle w:val="8"/>
        </w:rPr>
        <w:t xml:space="preserve">1.4.3 </w:t>
      </w:r>
      <w:r>
        <w:rPr>
          <w:rStyle w:val="8"/>
          <w:rFonts w:ascii="宋体" w:hAnsi="宋体"/>
        </w:rPr>
        <w:t>具有样品和淋洗液预加热功能。</w:t>
      </w:r>
    </w:p>
    <w:p w14:paraId="75D3B94E">
      <w:pPr>
        <w:pStyle w:val="4"/>
        <w:spacing w:line="400" w:lineRule="exact"/>
        <w:rPr>
          <w:rStyle w:val="8"/>
        </w:rPr>
      </w:pPr>
      <w:r>
        <w:rPr>
          <w:rStyle w:val="8"/>
        </w:rPr>
        <w:t xml:space="preserve">1.5 </w:t>
      </w:r>
      <w:r>
        <w:rPr>
          <w:rStyle w:val="8"/>
          <w:rFonts w:ascii="宋体" w:hAnsi="宋体"/>
        </w:rPr>
        <w:t>抑制器</w:t>
      </w:r>
    </w:p>
    <w:p w14:paraId="3CCF3306">
      <w:pPr>
        <w:pStyle w:val="4"/>
        <w:spacing w:line="400" w:lineRule="exact"/>
        <w:rPr>
          <w:rStyle w:val="8"/>
        </w:rPr>
      </w:pPr>
      <w:r>
        <w:rPr>
          <w:rStyle w:val="8"/>
        </w:rPr>
        <w:t xml:space="preserve">1.5.1 </w:t>
      </w:r>
      <w:r>
        <w:rPr>
          <w:rStyle w:val="8"/>
          <w:rFonts w:ascii="宋体" w:hAnsi="宋体"/>
        </w:rPr>
        <w:t>阴离子电解抑制器。</w:t>
      </w:r>
    </w:p>
    <w:p w14:paraId="116E3C1D">
      <w:pPr>
        <w:pStyle w:val="4"/>
        <w:spacing w:line="400" w:lineRule="exact"/>
        <w:rPr>
          <w:rStyle w:val="8"/>
        </w:rPr>
      </w:pPr>
      <w:r>
        <w:rPr>
          <w:rStyle w:val="8"/>
        </w:rPr>
        <w:t xml:space="preserve">1.5.1.1 </w:t>
      </w:r>
      <w:r>
        <w:rPr>
          <w:rStyle w:val="8"/>
          <w:rFonts w:ascii="宋体" w:hAnsi="宋体"/>
        </w:rPr>
        <w:t xml:space="preserve">抑制背景总电导 </w:t>
      </w:r>
      <w:r>
        <w:rPr>
          <w:rStyle w:val="8"/>
        </w:rPr>
        <w:t>≤ 5.0μS</w:t>
      </w:r>
      <w:r>
        <w:rPr>
          <w:rStyle w:val="8"/>
          <w:rFonts w:ascii="宋体" w:hAnsi="宋体"/>
        </w:rPr>
        <w:t>（针对氢氧根体系）。</w:t>
      </w:r>
    </w:p>
    <w:p w14:paraId="03006603">
      <w:pPr>
        <w:pStyle w:val="4"/>
        <w:spacing w:line="400" w:lineRule="exact"/>
        <w:rPr>
          <w:rStyle w:val="8"/>
        </w:rPr>
      </w:pPr>
      <w:r>
        <w:rPr>
          <w:rStyle w:val="8"/>
          <w:rFonts w:ascii="Segoe UI Symbol" w:hAnsi="Segoe UI Symbol"/>
        </w:rPr>
        <w:t>★</w:t>
      </w:r>
      <w:r>
        <w:rPr>
          <w:rStyle w:val="8"/>
        </w:rPr>
        <w:t>1.5.1.2</w:t>
      </w:r>
      <w:r>
        <w:rPr>
          <w:rStyle w:val="8"/>
          <w:rFonts w:ascii="宋体" w:hAnsi="宋体"/>
        </w:rPr>
        <w:t>自动电解连续再生微膜抑制器。</w:t>
      </w:r>
    </w:p>
    <w:p w14:paraId="4DD587CC">
      <w:pPr>
        <w:pStyle w:val="4"/>
        <w:spacing w:line="400" w:lineRule="exact"/>
        <w:rPr>
          <w:rStyle w:val="8"/>
        </w:rPr>
      </w:pPr>
      <w:r>
        <w:rPr>
          <w:rStyle w:val="8"/>
        </w:rPr>
        <w:t xml:space="preserve">1.5.1.3 </w:t>
      </w:r>
      <w:r>
        <w:rPr>
          <w:rStyle w:val="8"/>
          <w:rFonts w:ascii="宋体" w:hAnsi="宋体"/>
        </w:rPr>
        <w:t>无需外加酸（包括但不限于硫酸、硝酸、盐酸、甲基磺酸等）进行化学再生。</w:t>
      </w:r>
    </w:p>
    <w:p w14:paraId="6BC627AB">
      <w:pPr>
        <w:pStyle w:val="4"/>
        <w:spacing w:line="400" w:lineRule="exact"/>
        <w:rPr>
          <w:rStyle w:val="8"/>
        </w:rPr>
      </w:pPr>
      <w:r>
        <w:rPr>
          <w:rStyle w:val="8"/>
        </w:rPr>
        <w:t xml:space="preserve">1.5.1.4 </w:t>
      </w:r>
      <w:r>
        <w:rPr>
          <w:rStyle w:val="8"/>
          <w:rFonts w:ascii="宋体" w:hAnsi="宋体"/>
        </w:rPr>
        <w:t>无需使用蠕动泵或其他任何加液装置进行清洗和再生，无需转子切换。</w:t>
      </w:r>
    </w:p>
    <w:p w14:paraId="42FF6644">
      <w:pPr>
        <w:pStyle w:val="4"/>
        <w:spacing w:line="400" w:lineRule="exact"/>
        <w:rPr>
          <w:rStyle w:val="8"/>
        </w:rPr>
      </w:pPr>
      <w:r>
        <w:rPr>
          <w:rStyle w:val="8"/>
        </w:rPr>
        <w:t xml:space="preserve">1.5.1.5 </w:t>
      </w:r>
      <w:r>
        <w:rPr>
          <w:rStyle w:val="8"/>
          <w:rFonts w:ascii="宋体" w:hAnsi="宋体"/>
        </w:rPr>
        <w:t xml:space="preserve">抑制器容量 </w:t>
      </w:r>
      <w:r>
        <w:rPr>
          <w:rStyle w:val="8"/>
        </w:rPr>
        <w:t>200mM</w:t>
      </w:r>
      <w:r>
        <w:rPr>
          <w:rStyle w:val="8"/>
          <w:rFonts w:ascii="宋体" w:hAnsi="宋体"/>
        </w:rPr>
        <w:t>氢氧化钠或氢氧化钾，</w:t>
      </w:r>
      <w:r>
        <w:rPr>
          <w:rStyle w:val="8"/>
        </w:rPr>
        <w:t>1.0mL/min</w:t>
      </w:r>
      <w:r>
        <w:rPr>
          <w:rStyle w:val="8"/>
          <w:rFonts w:ascii="宋体" w:hAnsi="宋体"/>
        </w:rPr>
        <w:t>流速，至少持续</w:t>
      </w:r>
      <w:r>
        <w:rPr>
          <w:rStyle w:val="8"/>
        </w:rPr>
        <w:t>30min</w:t>
      </w:r>
      <w:r>
        <w:rPr>
          <w:rStyle w:val="8"/>
          <w:rFonts w:ascii="宋体" w:hAnsi="宋体"/>
        </w:rPr>
        <w:t>。</w:t>
      </w:r>
    </w:p>
    <w:p w14:paraId="40E53A65">
      <w:pPr>
        <w:pStyle w:val="4"/>
        <w:spacing w:line="400" w:lineRule="exact"/>
        <w:rPr>
          <w:rStyle w:val="8"/>
        </w:rPr>
      </w:pPr>
      <w:r>
        <w:rPr>
          <w:rStyle w:val="8"/>
        </w:rPr>
        <w:t xml:space="preserve">1.5.1.6 </w:t>
      </w:r>
      <w:r>
        <w:rPr>
          <w:rStyle w:val="8"/>
          <w:rFonts w:ascii="宋体" w:hAnsi="宋体"/>
        </w:rPr>
        <w:t>提供多种抑制模式，自循环电抑制、外接水模式等。</w:t>
      </w:r>
    </w:p>
    <w:p w14:paraId="5A8B9C42">
      <w:pPr>
        <w:pStyle w:val="4"/>
        <w:spacing w:line="400" w:lineRule="exact"/>
        <w:rPr>
          <w:rStyle w:val="8"/>
        </w:rPr>
      </w:pPr>
      <w:r>
        <w:rPr>
          <w:rStyle w:val="8"/>
        </w:rPr>
        <w:t xml:space="preserve">1.5.1.7 </w:t>
      </w:r>
      <w:r>
        <w:rPr>
          <w:rStyle w:val="8"/>
          <w:rFonts w:ascii="宋体" w:hAnsi="宋体"/>
        </w:rPr>
        <w:t>所有样品和标样均通过同一抑制器，且淋洗液与再生液通道完全独立。</w:t>
      </w:r>
    </w:p>
    <w:p w14:paraId="333015DB">
      <w:pPr>
        <w:pStyle w:val="4"/>
        <w:spacing w:line="400" w:lineRule="exact"/>
        <w:rPr>
          <w:rStyle w:val="8"/>
        </w:rPr>
      </w:pPr>
      <w:r>
        <w:rPr>
          <w:rStyle w:val="8"/>
        </w:rPr>
        <w:t xml:space="preserve">1.5.2 </w:t>
      </w:r>
      <w:r>
        <w:rPr>
          <w:rStyle w:val="8"/>
          <w:rFonts w:ascii="宋体" w:hAnsi="宋体"/>
        </w:rPr>
        <w:t>阳离子电解抑制器。</w:t>
      </w:r>
    </w:p>
    <w:p w14:paraId="4594281C">
      <w:pPr>
        <w:pStyle w:val="4"/>
        <w:spacing w:line="400" w:lineRule="exact"/>
        <w:rPr>
          <w:rStyle w:val="8"/>
        </w:rPr>
      </w:pPr>
      <w:r>
        <w:rPr>
          <w:rStyle w:val="8"/>
        </w:rPr>
        <w:t xml:space="preserve">1.5.2.1 </w:t>
      </w:r>
      <w:r>
        <w:rPr>
          <w:rStyle w:val="8"/>
          <w:rFonts w:ascii="宋体" w:hAnsi="宋体"/>
        </w:rPr>
        <w:t xml:space="preserve">抑制背景总电导 </w:t>
      </w:r>
      <w:r>
        <w:rPr>
          <w:rStyle w:val="8"/>
        </w:rPr>
        <w:t>≤ 5.0μS</w:t>
      </w:r>
      <w:r>
        <w:rPr>
          <w:rStyle w:val="8"/>
          <w:rFonts w:ascii="宋体" w:hAnsi="宋体"/>
        </w:rPr>
        <w:t>。</w:t>
      </w:r>
    </w:p>
    <w:p w14:paraId="717C8032">
      <w:pPr>
        <w:pStyle w:val="4"/>
        <w:spacing w:line="400" w:lineRule="exact"/>
        <w:rPr>
          <w:rStyle w:val="8"/>
        </w:rPr>
      </w:pPr>
      <w:r>
        <w:rPr>
          <w:rStyle w:val="8"/>
        </w:rPr>
        <w:t xml:space="preserve">1.5.2.2 </w:t>
      </w:r>
      <w:r>
        <w:rPr>
          <w:rStyle w:val="8"/>
          <w:rFonts w:ascii="宋体" w:hAnsi="宋体"/>
        </w:rPr>
        <w:t>抑制器连接在阳离子色谱柱和电导检测器之间</w:t>
      </w:r>
      <w:r>
        <w:rPr>
          <w:rStyle w:val="8"/>
          <w:rFonts w:hint="eastAsia" w:ascii="宋体" w:hAnsi="宋体"/>
        </w:rPr>
        <w:t>（</w:t>
      </w:r>
      <w:r>
        <w:rPr>
          <w:rStyle w:val="8"/>
          <w:rFonts w:ascii="宋体" w:hAnsi="宋体"/>
        </w:rPr>
        <w:t>提供仪器连接图片证明</w:t>
      </w:r>
      <w:r>
        <w:rPr>
          <w:rStyle w:val="8"/>
          <w:rFonts w:hint="eastAsia" w:ascii="宋体" w:hAnsi="宋体"/>
        </w:rPr>
        <w:t>）</w:t>
      </w:r>
      <w:r>
        <w:rPr>
          <w:rStyle w:val="8"/>
          <w:rFonts w:ascii="宋体" w:hAnsi="宋体"/>
        </w:rPr>
        <w:t>。</w:t>
      </w:r>
    </w:p>
    <w:p w14:paraId="5505AB3F">
      <w:pPr>
        <w:pStyle w:val="4"/>
        <w:spacing w:line="400" w:lineRule="exact"/>
        <w:rPr>
          <w:rStyle w:val="8"/>
        </w:rPr>
      </w:pPr>
      <w:r>
        <w:rPr>
          <w:rStyle w:val="8"/>
          <w:rFonts w:ascii="Segoe UI Symbol" w:hAnsi="Segoe UI Symbol"/>
        </w:rPr>
        <w:t>★</w:t>
      </w:r>
      <w:r>
        <w:rPr>
          <w:rStyle w:val="8"/>
        </w:rPr>
        <w:t xml:space="preserve">1.5.2.3 </w:t>
      </w:r>
      <w:r>
        <w:rPr>
          <w:rStyle w:val="8"/>
          <w:rFonts w:ascii="宋体" w:hAnsi="宋体"/>
        </w:rPr>
        <w:t>自动电解连续再生微膜抑制器。</w:t>
      </w:r>
    </w:p>
    <w:p w14:paraId="743C7FF4">
      <w:pPr>
        <w:pStyle w:val="4"/>
        <w:spacing w:line="400" w:lineRule="exact"/>
        <w:rPr>
          <w:rStyle w:val="8"/>
        </w:rPr>
      </w:pPr>
      <w:r>
        <w:rPr>
          <w:rStyle w:val="8"/>
        </w:rPr>
        <w:t xml:space="preserve">1.5.2.4 </w:t>
      </w:r>
      <w:r>
        <w:rPr>
          <w:rStyle w:val="8"/>
          <w:rFonts w:ascii="宋体" w:hAnsi="宋体"/>
        </w:rPr>
        <w:t>无需外加再生液（碳酸钠</w:t>
      </w:r>
      <w:r>
        <w:rPr>
          <w:rStyle w:val="8"/>
        </w:rPr>
        <w:t>/</w:t>
      </w:r>
      <w:r>
        <w:rPr>
          <w:rStyle w:val="8"/>
          <w:rFonts w:ascii="宋体" w:hAnsi="宋体"/>
        </w:rPr>
        <w:t>碳酸氢钠）进行化学再生。</w:t>
      </w:r>
    </w:p>
    <w:p w14:paraId="2CBCD17D">
      <w:pPr>
        <w:pStyle w:val="4"/>
        <w:spacing w:line="400" w:lineRule="exact"/>
        <w:rPr>
          <w:rStyle w:val="8"/>
        </w:rPr>
      </w:pPr>
      <w:r>
        <w:rPr>
          <w:rStyle w:val="8"/>
        </w:rPr>
        <w:t xml:space="preserve">1.5.2.5 </w:t>
      </w:r>
      <w:r>
        <w:rPr>
          <w:rStyle w:val="8"/>
          <w:rFonts w:ascii="宋体" w:hAnsi="宋体"/>
        </w:rPr>
        <w:t>无需使用蠕动泵或其他任何加液装置进行清洗和再生，无需转子切换。</w:t>
      </w:r>
    </w:p>
    <w:p w14:paraId="57FE4D4C">
      <w:pPr>
        <w:pStyle w:val="4"/>
        <w:spacing w:line="400" w:lineRule="exact"/>
        <w:rPr>
          <w:rStyle w:val="8"/>
        </w:rPr>
      </w:pPr>
      <w:r>
        <w:rPr>
          <w:rStyle w:val="8"/>
        </w:rPr>
        <w:t xml:space="preserve">1.5.2.6 </w:t>
      </w:r>
      <w:r>
        <w:rPr>
          <w:rStyle w:val="8"/>
          <w:rFonts w:ascii="宋体" w:hAnsi="宋体"/>
        </w:rPr>
        <w:t xml:space="preserve">抑制器容量 </w:t>
      </w:r>
      <w:r>
        <w:rPr>
          <w:rStyle w:val="8"/>
        </w:rPr>
        <w:t>100mM</w:t>
      </w:r>
      <w:r>
        <w:rPr>
          <w:rStyle w:val="8"/>
          <w:rFonts w:ascii="宋体" w:hAnsi="宋体"/>
        </w:rPr>
        <w:t>甲基磺酸，</w:t>
      </w:r>
      <w:r>
        <w:rPr>
          <w:rStyle w:val="8"/>
        </w:rPr>
        <w:t>1.0mL/min</w:t>
      </w:r>
      <w:r>
        <w:rPr>
          <w:rStyle w:val="8"/>
          <w:rFonts w:ascii="宋体" w:hAnsi="宋体"/>
        </w:rPr>
        <w:t>流速，至少持续</w:t>
      </w:r>
      <w:r>
        <w:rPr>
          <w:rStyle w:val="8"/>
        </w:rPr>
        <w:t>30min</w:t>
      </w:r>
      <w:r>
        <w:rPr>
          <w:rStyle w:val="8"/>
          <w:rFonts w:ascii="宋体" w:hAnsi="宋体"/>
        </w:rPr>
        <w:t>。</w:t>
      </w:r>
    </w:p>
    <w:p w14:paraId="14ABFF26">
      <w:pPr>
        <w:pStyle w:val="4"/>
        <w:spacing w:line="400" w:lineRule="exact"/>
        <w:rPr>
          <w:rStyle w:val="8"/>
        </w:rPr>
      </w:pPr>
      <w:r>
        <w:rPr>
          <w:rStyle w:val="8"/>
        </w:rPr>
        <w:t xml:space="preserve">1.5.2.7 </w:t>
      </w:r>
      <w:r>
        <w:rPr>
          <w:rStyle w:val="8"/>
          <w:rFonts w:ascii="宋体" w:hAnsi="宋体"/>
        </w:rPr>
        <w:t>提供多种抑制模式，自循环电抑制、外接水模式等。</w:t>
      </w:r>
    </w:p>
    <w:p w14:paraId="6943DCCB">
      <w:pPr>
        <w:pStyle w:val="4"/>
        <w:spacing w:line="400" w:lineRule="exact"/>
        <w:rPr>
          <w:rStyle w:val="8"/>
        </w:rPr>
      </w:pPr>
      <w:r>
        <w:rPr>
          <w:rStyle w:val="8"/>
        </w:rPr>
        <w:t xml:space="preserve">1.5.2.8 </w:t>
      </w:r>
      <w:r>
        <w:rPr>
          <w:rStyle w:val="8"/>
          <w:rFonts w:ascii="宋体" w:hAnsi="宋体"/>
        </w:rPr>
        <w:t>所有样品和标样均通过同一抑制器，且淋洗液与再生液通道完全独立。</w:t>
      </w:r>
    </w:p>
    <w:p w14:paraId="5BDDF3B6">
      <w:pPr>
        <w:pStyle w:val="4"/>
        <w:spacing w:line="400" w:lineRule="exact"/>
        <w:rPr>
          <w:rStyle w:val="8"/>
        </w:rPr>
      </w:pPr>
      <w:r>
        <w:rPr>
          <w:rStyle w:val="8"/>
        </w:rPr>
        <w:t xml:space="preserve">1.6 </w:t>
      </w:r>
      <w:r>
        <w:rPr>
          <w:rStyle w:val="8"/>
          <w:rFonts w:ascii="宋体" w:hAnsi="宋体"/>
        </w:rPr>
        <w:t>电导检测器</w:t>
      </w:r>
    </w:p>
    <w:p w14:paraId="70929719">
      <w:pPr>
        <w:pStyle w:val="4"/>
        <w:spacing w:line="400" w:lineRule="exact"/>
        <w:rPr>
          <w:rStyle w:val="8"/>
        </w:rPr>
      </w:pPr>
      <w:r>
        <w:rPr>
          <w:rStyle w:val="8"/>
        </w:rPr>
        <w:t xml:space="preserve">1.6.1 </w:t>
      </w:r>
      <w:r>
        <w:rPr>
          <w:rStyle w:val="8"/>
          <w:rFonts w:ascii="宋体" w:hAnsi="宋体"/>
        </w:rPr>
        <w:t>类型：数字信号控制处理器，当检测</w:t>
      </w:r>
      <w:r>
        <w:rPr>
          <w:rStyle w:val="8"/>
        </w:rPr>
        <w:t>μg/L</w:t>
      </w:r>
      <w:r>
        <w:rPr>
          <w:rStyle w:val="8"/>
          <w:rFonts w:ascii="宋体" w:hAnsi="宋体"/>
        </w:rPr>
        <w:t>级到</w:t>
      </w:r>
      <w:r>
        <w:rPr>
          <w:rStyle w:val="8"/>
        </w:rPr>
        <w:t>g/L</w:t>
      </w:r>
      <w:r>
        <w:rPr>
          <w:rStyle w:val="8"/>
          <w:rFonts w:ascii="宋体" w:hAnsi="宋体"/>
        </w:rPr>
        <w:t>级不同浓度的离子时，输出信号可直接数字拓展，无需调整量程，输出值应为直接的电导信号，提供具有电导输出的色谱图。</w:t>
      </w:r>
    </w:p>
    <w:p w14:paraId="2D1CC203">
      <w:pPr>
        <w:pStyle w:val="4"/>
        <w:spacing w:line="400" w:lineRule="exact"/>
        <w:rPr>
          <w:rStyle w:val="8"/>
        </w:rPr>
      </w:pPr>
      <w:r>
        <w:rPr>
          <w:rStyle w:val="8"/>
        </w:rPr>
        <w:t xml:space="preserve">1.6.2 </w:t>
      </w:r>
      <w:r>
        <w:rPr>
          <w:rStyle w:val="8"/>
          <w:rFonts w:ascii="宋体" w:hAnsi="宋体"/>
        </w:rPr>
        <w:t>全程信号输出范围：</w:t>
      </w:r>
      <w:r>
        <w:rPr>
          <w:rStyle w:val="8"/>
        </w:rPr>
        <w:t>0-18000 μS/cm</w:t>
      </w:r>
      <w:r>
        <w:rPr>
          <w:rStyle w:val="8"/>
          <w:rFonts w:ascii="宋体" w:hAnsi="宋体"/>
        </w:rPr>
        <w:t>。</w:t>
      </w:r>
    </w:p>
    <w:p w14:paraId="7EB7D356">
      <w:pPr>
        <w:pStyle w:val="4"/>
        <w:spacing w:line="400" w:lineRule="exact"/>
        <w:rPr>
          <w:rStyle w:val="8"/>
        </w:rPr>
      </w:pPr>
      <w:r>
        <w:rPr>
          <w:rStyle w:val="8"/>
        </w:rPr>
        <w:t xml:space="preserve">1.6.3 </w:t>
      </w:r>
      <w:r>
        <w:rPr>
          <w:rStyle w:val="8"/>
          <w:rFonts w:ascii="宋体" w:hAnsi="宋体"/>
        </w:rPr>
        <w:t xml:space="preserve">电导池控温范围： </w:t>
      </w:r>
      <w:r>
        <w:rPr>
          <w:rStyle w:val="8"/>
        </w:rPr>
        <w:t>15</w:t>
      </w:r>
      <w:r>
        <w:rPr>
          <w:rStyle w:val="8"/>
          <w:rFonts w:hint="eastAsia" w:ascii="微软雅黑" w:hAnsi="微软雅黑" w:eastAsia="微软雅黑" w:cs="微软雅黑"/>
        </w:rPr>
        <w:t>℃</w:t>
      </w:r>
      <w:r>
        <w:rPr>
          <w:rStyle w:val="8"/>
        </w:rPr>
        <w:t xml:space="preserve"> - 60</w:t>
      </w:r>
      <w:r>
        <w:rPr>
          <w:rStyle w:val="8"/>
          <w:rFonts w:hint="eastAsia" w:ascii="微软雅黑" w:hAnsi="微软雅黑" w:eastAsia="微软雅黑" w:cs="微软雅黑"/>
        </w:rPr>
        <w:t>℃</w:t>
      </w:r>
      <w:r>
        <w:rPr>
          <w:rStyle w:val="8"/>
          <w:rFonts w:ascii="宋体" w:hAnsi="宋体"/>
        </w:rPr>
        <w:t>。</w:t>
      </w:r>
    </w:p>
    <w:p w14:paraId="3565DEB9">
      <w:pPr>
        <w:pStyle w:val="4"/>
        <w:spacing w:line="400" w:lineRule="exact"/>
        <w:rPr>
          <w:rStyle w:val="8"/>
        </w:rPr>
      </w:pPr>
      <w:r>
        <w:rPr>
          <w:rStyle w:val="8"/>
        </w:rPr>
        <w:t xml:space="preserve">1.6.4 </w:t>
      </w:r>
      <w:r>
        <w:rPr>
          <w:rStyle w:val="8"/>
          <w:rFonts w:ascii="宋体" w:hAnsi="宋体"/>
        </w:rPr>
        <w:t>电导池电极材料：钝化</w:t>
      </w:r>
      <w:r>
        <w:rPr>
          <w:rStyle w:val="8"/>
        </w:rPr>
        <w:t>316</w:t>
      </w:r>
      <w:r>
        <w:rPr>
          <w:rStyle w:val="8"/>
          <w:rFonts w:ascii="宋体" w:hAnsi="宋体"/>
        </w:rPr>
        <w:t>不锈钢。</w:t>
      </w:r>
    </w:p>
    <w:p w14:paraId="6FC94ACA">
      <w:pPr>
        <w:pStyle w:val="4"/>
        <w:spacing w:line="400" w:lineRule="exact"/>
        <w:rPr>
          <w:rStyle w:val="8"/>
        </w:rPr>
      </w:pPr>
      <w:r>
        <w:rPr>
          <w:rStyle w:val="8"/>
        </w:rPr>
        <w:t xml:space="preserve">1.6.5 </w:t>
      </w:r>
      <w:r>
        <w:rPr>
          <w:rStyle w:val="8"/>
          <w:rFonts w:ascii="宋体" w:hAnsi="宋体"/>
        </w:rPr>
        <w:t>电导池体材料：化学惰性聚合材料。</w:t>
      </w:r>
    </w:p>
    <w:p w14:paraId="40FE0B67">
      <w:pPr>
        <w:pStyle w:val="4"/>
        <w:spacing w:line="400" w:lineRule="exact"/>
        <w:rPr>
          <w:rStyle w:val="8"/>
        </w:rPr>
      </w:pPr>
      <w:r>
        <w:rPr>
          <w:rStyle w:val="8"/>
        </w:rPr>
        <w:t xml:space="preserve">1.6.6 </w:t>
      </w:r>
      <w:r>
        <w:rPr>
          <w:rStyle w:val="8"/>
          <w:rFonts w:ascii="宋体" w:hAnsi="宋体"/>
        </w:rPr>
        <w:t>检测器分辨率：</w:t>
      </w:r>
      <w:r>
        <w:rPr>
          <w:rStyle w:val="8"/>
        </w:rPr>
        <w:t>≤ 0.002nS/cm</w:t>
      </w:r>
      <w:r>
        <w:rPr>
          <w:rStyle w:val="8"/>
          <w:rFonts w:ascii="宋体" w:hAnsi="宋体"/>
        </w:rPr>
        <w:t>；检测器耐受最大压力：</w:t>
      </w:r>
      <w:r>
        <w:rPr>
          <w:rStyle w:val="8"/>
        </w:rPr>
        <w:t>≥ 8MPa</w:t>
      </w:r>
      <w:r>
        <w:rPr>
          <w:rStyle w:val="8"/>
          <w:rFonts w:ascii="宋体" w:hAnsi="宋体"/>
        </w:rPr>
        <w:t>；信号采集频率：</w:t>
      </w:r>
      <w:r>
        <w:rPr>
          <w:rStyle w:val="8"/>
        </w:rPr>
        <w:t>≤ 90Hz</w:t>
      </w:r>
      <w:r>
        <w:rPr>
          <w:rStyle w:val="8"/>
          <w:rFonts w:ascii="宋体" w:hAnsi="宋体"/>
        </w:rPr>
        <w:t xml:space="preserve">，色谱图上显示的采集点数每秒 </w:t>
      </w:r>
      <w:r>
        <w:rPr>
          <w:rStyle w:val="8"/>
        </w:rPr>
        <w:t>≥ 90</w:t>
      </w:r>
      <w:r>
        <w:rPr>
          <w:rStyle w:val="8"/>
          <w:rFonts w:ascii="宋体" w:hAnsi="宋体"/>
        </w:rPr>
        <w:t>个。</w:t>
      </w:r>
    </w:p>
    <w:p w14:paraId="76688AEF">
      <w:pPr>
        <w:pStyle w:val="4"/>
        <w:spacing w:line="400" w:lineRule="exact"/>
        <w:rPr>
          <w:rStyle w:val="8"/>
        </w:rPr>
      </w:pPr>
      <w:r>
        <w:rPr>
          <w:rStyle w:val="8"/>
        </w:rPr>
        <w:t xml:space="preserve">1.7 </w:t>
      </w:r>
      <w:r>
        <w:rPr>
          <w:rStyle w:val="8"/>
          <w:rFonts w:ascii="宋体" w:hAnsi="宋体"/>
        </w:rPr>
        <w:t>在线电解淋洗液发生器</w:t>
      </w:r>
    </w:p>
    <w:p w14:paraId="635C86AD">
      <w:pPr>
        <w:pStyle w:val="4"/>
        <w:spacing w:line="400" w:lineRule="exact"/>
        <w:rPr>
          <w:rStyle w:val="8"/>
        </w:rPr>
      </w:pPr>
      <w:r>
        <w:rPr>
          <w:rStyle w:val="8"/>
        </w:rPr>
        <w:t xml:space="preserve">1.7.1 </w:t>
      </w:r>
      <w:r>
        <w:rPr>
          <w:rStyle w:val="8"/>
          <w:rFonts w:ascii="宋体" w:hAnsi="宋体"/>
        </w:rPr>
        <w:t xml:space="preserve">洗液发生罐耐压 </w:t>
      </w:r>
      <w:r>
        <w:rPr>
          <w:rStyle w:val="8"/>
        </w:rPr>
        <w:t>≥ 5000 psi</w:t>
      </w:r>
      <w:r>
        <w:rPr>
          <w:rStyle w:val="8"/>
          <w:rFonts w:ascii="宋体" w:hAnsi="宋体"/>
        </w:rPr>
        <w:t>，兼容高压色谱柱。</w:t>
      </w:r>
    </w:p>
    <w:p w14:paraId="6AA7D9A4">
      <w:pPr>
        <w:pStyle w:val="4"/>
        <w:spacing w:line="400" w:lineRule="exact"/>
        <w:rPr>
          <w:rStyle w:val="8"/>
        </w:rPr>
      </w:pPr>
      <w:r>
        <w:rPr>
          <w:rStyle w:val="8"/>
        </w:rPr>
        <w:t>1.7.2</w:t>
      </w:r>
      <w:r>
        <w:rPr>
          <w:rStyle w:val="8"/>
          <w:rFonts w:ascii="宋体" w:hAnsi="宋体"/>
        </w:rPr>
        <w:t>梯度产生曲率：</w:t>
      </w:r>
      <w:r>
        <w:rPr>
          <w:rStyle w:val="8"/>
        </w:rPr>
        <w:t>1-9</w:t>
      </w:r>
      <w:r>
        <w:rPr>
          <w:rStyle w:val="8"/>
          <w:rFonts w:ascii="宋体" w:hAnsi="宋体"/>
        </w:rPr>
        <w:t>，任意数值可选。</w:t>
      </w:r>
    </w:p>
    <w:p w14:paraId="6CC29B28">
      <w:pPr>
        <w:pStyle w:val="4"/>
        <w:spacing w:line="400" w:lineRule="exact"/>
        <w:rPr>
          <w:rStyle w:val="8"/>
        </w:rPr>
      </w:pPr>
      <w:r>
        <w:rPr>
          <w:rStyle w:val="8"/>
        </w:rPr>
        <w:t>1.7.3</w:t>
      </w:r>
      <w:r>
        <w:rPr>
          <w:rStyle w:val="8"/>
          <w:rFonts w:ascii="宋体" w:hAnsi="宋体"/>
        </w:rPr>
        <w:t>梯度产生：高压梯度，梯度产生在泵后高压区，梯度延迟体积小，梯度延迟时间短。</w:t>
      </w:r>
    </w:p>
    <w:p w14:paraId="1FEB0F5E">
      <w:pPr>
        <w:pStyle w:val="4"/>
        <w:spacing w:line="400" w:lineRule="exact"/>
        <w:rPr>
          <w:rStyle w:val="8"/>
        </w:rPr>
      </w:pPr>
      <w:r>
        <w:rPr>
          <w:rStyle w:val="8"/>
        </w:rPr>
        <w:t>1.7.4</w:t>
      </w:r>
      <w:r>
        <w:rPr>
          <w:rStyle w:val="8"/>
          <w:rFonts w:ascii="宋体" w:hAnsi="宋体"/>
        </w:rPr>
        <w:t>梯度精度：</w:t>
      </w:r>
      <w:r>
        <w:rPr>
          <w:rStyle w:val="8"/>
        </w:rPr>
        <w:t>≤ 0.2%</w:t>
      </w:r>
      <w:r>
        <w:rPr>
          <w:rStyle w:val="8"/>
          <w:rFonts w:hint="eastAsia" w:ascii="宋体" w:hAnsi="宋体"/>
        </w:rPr>
        <w:t>（投标文件需</w:t>
      </w:r>
      <w:r>
        <w:rPr>
          <w:rStyle w:val="8"/>
          <w:rFonts w:ascii="宋体" w:hAnsi="宋体"/>
        </w:rPr>
        <w:t>提供</w:t>
      </w:r>
      <w:r>
        <w:rPr>
          <w:rStyle w:val="8"/>
        </w:rPr>
        <w:t>0.1-100mmol/L KOH</w:t>
      </w:r>
      <w:r>
        <w:rPr>
          <w:rStyle w:val="8"/>
          <w:rFonts w:ascii="宋体" w:hAnsi="宋体"/>
        </w:rPr>
        <w:t>缓慢变化的梯度色谱图及</w:t>
      </w:r>
      <w:r>
        <w:rPr>
          <w:rStyle w:val="8"/>
        </w:rPr>
        <w:t>6</w:t>
      </w:r>
      <w:r>
        <w:rPr>
          <w:rStyle w:val="8"/>
          <w:rFonts w:ascii="宋体" w:hAnsi="宋体"/>
        </w:rPr>
        <w:t>针重复性谱图</w:t>
      </w:r>
      <w:r>
        <w:rPr>
          <w:rStyle w:val="8"/>
          <w:rFonts w:hint="eastAsia" w:ascii="宋体" w:hAnsi="宋体"/>
        </w:rPr>
        <w:t>）</w:t>
      </w:r>
      <w:r>
        <w:rPr>
          <w:rStyle w:val="8"/>
          <w:rFonts w:ascii="宋体" w:hAnsi="宋体"/>
        </w:rPr>
        <w:t>。</w:t>
      </w:r>
    </w:p>
    <w:p w14:paraId="277BC5F8">
      <w:pPr>
        <w:pStyle w:val="4"/>
        <w:spacing w:line="400" w:lineRule="exact"/>
        <w:rPr>
          <w:rStyle w:val="8"/>
        </w:rPr>
      </w:pPr>
      <w:r>
        <w:rPr>
          <w:rStyle w:val="8"/>
        </w:rPr>
        <w:t>1.7.5</w:t>
      </w:r>
      <w:r>
        <w:rPr>
          <w:rStyle w:val="8"/>
          <w:rFonts w:ascii="宋体" w:hAnsi="宋体"/>
        </w:rPr>
        <w:t>梯度准确度：</w:t>
      </w:r>
      <w:r>
        <w:rPr>
          <w:rStyle w:val="8"/>
        </w:rPr>
        <w:t>≤ 0.2%</w:t>
      </w:r>
      <w:r>
        <w:rPr>
          <w:rStyle w:val="8"/>
          <w:rFonts w:ascii="宋体" w:hAnsi="宋体"/>
        </w:rPr>
        <w:t>。</w:t>
      </w:r>
    </w:p>
    <w:p w14:paraId="1EA4BD2C">
      <w:pPr>
        <w:pStyle w:val="4"/>
        <w:spacing w:line="400" w:lineRule="exact"/>
        <w:rPr>
          <w:rStyle w:val="8"/>
        </w:rPr>
      </w:pPr>
      <w:r>
        <w:rPr>
          <w:rStyle w:val="8"/>
        </w:rPr>
        <w:t xml:space="preserve">1.7.6 </w:t>
      </w:r>
      <w:r>
        <w:rPr>
          <w:rStyle w:val="8"/>
          <w:rFonts w:ascii="宋体" w:hAnsi="宋体"/>
        </w:rPr>
        <w:t>提供等度和高压多步梯度。</w:t>
      </w:r>
    </w:p>
    <w:p w14:paraId="604B598F">
      <w:pPr>
        <w:pStyle w:val="4"/>
        <w:spacing w:line="400" w:lineRule="exact"/>
        <w:rPr>
          <w:rStyle w:val="8"/>
        </w:rPr>
      </w:pPr>
      <w:r>
        <w:rPr>
          <w:rStyle w:val="8"/>
        </w:rPr>
        <w:t>1.7.7</w:t>
      </w:r>
      <w:r>
        <w:rPr>
          <w:rStyle w:val="8"/>
          <w:rFonts w:ascii="宋体" w:hAnsi="宋体"/>
        </w:rPr>
        <w:t>产生方式：利用电解产生的</w:t>
      </w:r>
      <w:r>
        <w:rPr>
          <w:rStyle w:val="8"/>
        </w:rPr>
        <w:t>H+</w:t>
      </w:r>
      <w:r>
        <w:rPr>
          <w:rStyle w:val="8"/>
          <w:rFonts w:ascii="宋体" w:hAnsi="宋体"/>
        </w:rPr>
        <w:t>或</w:t>
      </w:r>
      <w:r>
        <w:rPr>
          <w:rStyle w:val="8"/>
        </w:rPr>
        <w:t>OH-</w:t>
      </w:r>
      <w:r>
        <w:rPr>
          <w:rStyle w:val="8"/>
          <w:rFonts w:ascii="宋体" w:hAnsi="宋体"/>
        </w:rPr>
        <w:t>在线生成酸性或碱性淋洗液。</w:t>
      </w:r>
    </w:p>
    <w:p w14:paraId="7E3D50F9">
      <w:pPr>
        <w:pStyle w:val="4"/>
        <w:spacing w:line="400" w:lineRule="exact"/>
        <w:rPr>
          <w:rStyle w:val="8"/>
        </w:rPr>
      </w:pPr>
      <w:r>
        <w:rPr>
          <w:rStyle w:val="8"/>
        </w:rPr>
        <w:t>1.7.8 KOH</w:t>
      </w:r>
      <w:r>
        <w:rPr>
          <w:rStyle w:val="8"/>
          <w:rFonts w:ascii="宋体" w:hAnsi="宋体"/>
        </w:rPr>
        <w:t>、</w:t>
      </w:r>
      <w:r>
        <w:rPr>
          <w:rStyle w:val="8"/>
        </w:rPr>
        <w:t>MSA</w:t>
      </w:r>
      <w:r>
        <w:rPr>
          <w:rStyle w:val="8"/>
          <w:rFonts w:ascii="宋体" w:hAnsi="宋体"/>
        </w:rPr>
        <w:t>和</w:t>
      </w:r>
      <w:r>
        <w:rPr>
          <w:rStyle w:val="8"/>
        </w:rPr>
        <w:t>K</w:t>
      </w:r>
      <w:r>
        <w:rPr>
          <w:rStyle w:val="8"/>
          <w:vertAlign w:val="subscript"/>
        </w:rPr>
        <w:t>2</w:t>
      </w:r>
      <w:r>
        <w:rPr>
          <w:rStyle w:val="8"/>
        </w:rPr>
        <w:t>CO</w:t>
      </w:r>
      <w:r>
        <w:rPr>
          <w:rStyle w:val="8"/>
          <w:vertAlign w:val="subscript"/>
        </w:rPr>
        <w:t>3</w:t>
      </w:r>
      <w:r>
        <w:rPr>
          <w:rStyle w:val="8"/>
          <w:rFonts w:ascii="宋体" w:hAnsi="宋体"/>
        </w:rPr>
        <w:t>等多种电解淋洗液发生罐选择。</w:t>
      </w:r>
    </w:p>
    <w:p w14:paraId="6FEB223E">
      <w:pPr>
        <w:pStyle w:val="4"/>
        <w:spacing w:line="400" w:lineRule="exact"/>
        <w:rPr>
          <w:rStyle w:val="8"/>
        </w:rPr>
      </w:pPr>
      <w:r>
        <w:rPr>
          <w:rStyle w:val="8"/>
        </w:rPr>
        <w:t>1.7.9</w:t>
      </w:r>
      <w:r>
        <w:rPr>
          <w:rStyle w:val="8"/>
          <w:rFonts w:hint="eastAsia" w:ascii="宋体" w:hAnsi="宋体"/>
        </w:rPr>
        <w:t>配置</w:t>
      </w:r>
      <w:r>
        <w:rPr>
          <w:rStyle w:val="8"/>
          <w:rFonts w:ascii="宋体" w:hAnsi="宋体"/>
        </w:rPr>
        <w:t>连续电解自动再生捕获柱，进一步净化淋洗液。</w:t>
      </w:r>
    </w:p>
    <w:p w14:paraId="07DE6D09">
      <w:pPr>
        <w:pStyle w:val="4"/>
        <w:spacing w:line="400" w:lineRule="exact"/>
        <w:rPr>
          <w:rStyle w:val="8"/>
        </w:rPr>
      </w:pPr>
      <w:r>
        <w:rPr>
          <w:rStyle w:val="8"/>
        </w:rPr>
        <w:t>1.7.10</w:t>
      </w:r>
      <w:r>
        <w:rPr>
          <w:rStyle w:val="8"/>
          <w:rFonts w:hint="eastAsia" w:ascii="宋体" w:hAnsi="宋体"/>
        </w:rPr>
        <w:t>配置</w:t>
      </w:r>
      <w:r>
        <w:rPr>
          <w:rStyle w:val="8"/>
          <w:rFonts w:ascii="宋体" w:hAnsi="宋体"/>
        </w:rPr>
        <w:t>高压自动脱气装置，进行淋洗液脱气。</w:t>
      </w:r>
    </w:p>
    <w:p w14:paraId="1498B341">
      <w:pPr>
        <w:pStyle w:val="4"/>
        <w:spacing w:line="400" w:lineRule="exact"/>
        <w:rPr>
          <w:rStyle w:val="8"/>
        </w:rPr>
      </w:pPr>
      <w:r>
        <w:rPr>
          <w:rStyle w:val="8"/>
        </w:rPr>
        <w:t>1.7.11</w:t>
      </w:r>
      <w:r>
        <w:rPr>
          <w:rStyle w:val="8"/>
          <w:rFonts w:ascii="宋体" w:hAnsi="宋体"/>
        </w:rPr>
        <w:t>软件控制：在软件中直接输入所需淋洗液浓度。</w:t>
      </w:r>
    </w:p>
    <w:p w14:paraId="6B99377A">
      <w:pPr>
        <w:pStyle w:val="4"/>
        <w:spacing w:line="400" w:lineRule="exact"/>
        <w:rPr>
          <w:rStyle w:val="8"/>
        </w:rPr>
      </w:pPr>
      <w:r>
        <w:rPr>
          <w:rStyle w:val="8"/>
        </w:rPr>
        <w:t>1.8</w:t>
      </w:r>
      <w:r>
        <w:rPr>
          <w:rStyle w:val="8"/>
          <w:rFonts w:ascii="宋体" w:hAnsi="宋体"/>
        </w:rPr>
        <w:t>自动进样器</w:t>
      </w:r>
    </w:p>
    <w:p w14:paraId="7888FB15">
      <w:pPr>
        <w:pStyle w:val="4"/>
        <w:spacing w:line="400" w:lineRule="exact"/>
        <w:rPr>
          <w:rStyle w:val="8"/>
        </w:rPr>
      </w:pPr>
      <w:r>
        <w:rPr>
          <w:rStyle w:val="8"/>
        </w:rPr>
        <w:t xml:space="preserve">1.8.1 </w:t>
      </w:r>
      <w:r>
        <w:rPr>
          <w:rStyle w:val="8"/>
          <w:rFonts w:ascii="宋体" w:hAnsi="宋体"/>
        </w:rPr>
        <w:t xml:space="preserve">具有 </w:t>
      </w:r>
      <w:r>
        <w:rPr>
          <w:rStyle w:val="8"/>
        </w:rPr>
        <w:t>≥ 49</w:t>
      </w:r>
      <w:r>
        <w:rPr>
          <w:rStyle w:val="8"/>
          <w:rFonts w:ascii="宋体" w:hAnsi="宋体"/>
        </w:rPr>
        <w:t xml:space="preserve">个进样瓶物理位置，单个进样瓶体积 </w:t>
      </w:r>
      <w:r>
        <w:rPr>
          <w:rStyle w:val="8"/>
        </w:rPr>
        <w:t>≥5.0 mL</w:t>
      </w:r>
      <w:r>
        <w:rPr>
          <w:rStyle w:val="8"/>
          <w:rFonts w:ascii="宋体" w:hAnsi="宋体"/>
        </w:rPr>
        <w:t xml:space="preserve">，单次进样体积 </w:t>
      </w:r>
      <w:r>
        <w:rPr>
          <w:rStyle w:val="8"/>
        </w:rPr>
        <w:t>≥4.5 mL</w:t>
      </w:r>
      <w:r>
        <w:rPr>
          <w:rStyle w:val="8"/>
          <w:rFonts w:ascii="宋体" w:hAnsi="宋体"/>
        </w:rPr>
        <w:t>。</w:t>
      </w:r>
      <w:r>
        <w:rPr>
          <w:rStyle w:val="8"/>
        </w:rPr>
        <w:t>1.8.2</w:t>
      </w:r>
      <w:r>
        <w:rPr>
          <w:rStyle w:val="8"/>
          <w:rFonts w:ascii="宋体" w:hAnsi="宋体"/>
        </w:rPr>
        <w:t>具有进样清洗位。</w:t>
      </w:r>
    </w:p>
    <w:p w14:paraId="65B6696B">
      <w:pPr>
        <w:pStyle w:val="4"/>
        <w:spacing w:line="400" w:lineRule="exact"/>
        <w:rPr>
          <w:rStyle w:val="8"/>
        </w:rPr>
      </w:pPr>
      <w:r>
        <w:rPr>
          <w:rStyle w:val="8"/>
        </w:rPr>
        <w:t>1.8.3</w:t>
      </w:r>
      <w:r>
        <w:rPr>
          <w:rStyle w:val="8"/>
          <w:rFonts w:ascii="宋体" w:hAnsi="宋体"/>
        </w:rPr>
        <w:t>进样模式：支持定量环或浓缩柱模式。</w:t>
      </w:r>
    </w:p>
    <w:p w14:paraId="1110F0BA">
      <w:pPr>
        <w:pStyle w:val="4"/>
        <w:spacing w:line="400" w:lineRule="exact"/>
        <w:rPr>
          <w:rStyle w:val="8"/>
        </w:rPr>
      </w:pPr>
      <w:r>
        <w:rPr>
          <w:rStyle w:val="8"/>
        </w:rPr>
        <w:t>1.8.4</w:t>
      </w:r>
      <w:r>
        <w:rPr>
          <w:rStyle w:val="8"/>
          <w:rFonts w:ascii="宋体" w:hAnsi="宋体"/>
        </w:rPr>
        <w:t>上样速度：</w:t>
      </w:r>
      <w:r>
        <w:rPr>
          <w:rStyle w:val="8"/>
        </w:rPr>
        <w:t>0.1-5.0 mL/min</w:t>
      </w:r>
      <w:r>
        <w:rPr>
          <w:rStyle w:val="8"/>
          <w:rFonts w:ascii="宋体" w:hAnsi="宋体"/>
        </w:rPr>
        <w:t>。</w:t>
      </w:r>
    </w:p>
    <w:p w14:paraId="1785004B">
      <w:pPr>
        <w:pStyle w:val="4"/>
        <w:spacing w:line="400" w:lineRule="exact"/>
        <w:rPr>
          <w:rStyle w:val="8"/>
        </w:rPr>
      </w:pPr>
      <w:r>
        <w:rPr>
          <w:rStyle w:val="8"/>
        </w:rPr>
        <w:t xml:space="preserve">1.8.5 </w:t>
      </w:r>
      <w:r>
        <w:rPr>
          <w:rStyle w:val="8"/>
          <w:rFonts w:ascii="宋体" w:hAnsi="宋体"/>
        </w:rPr>
        <w:t xml:space="preserve">进样器可耐压 </w:t>
      </w:r>
      <w:r>
        <w:rPr>
          <w:rStyle w:val="8"/>
        </w:rPr>
        <w:t>≥ 100psi</w:t>
      </w:r>
      <w:r>
        <w:rPr>
          <w:rStyle w:val="8"/>
          <w:rFonts w:ascii="宋体" w:hAnsi="宋体"/>
        </w:rPr>
        <w:t>。</w:t>
      </w:r>
    </w:p>
    <w:p w14:paraId="2D0B86F1">
      <w:pPr>
        <w:pStyle w:val="4"/>
        <w:spacing w:line="400" w:lineRule="exact"/>
        <w:rPr>
          <w:rStyle w:val="8"/>
        </w:rPr>
      </w:pPr>
      <w:r>
        <w:rPr>
          <w:rStyle w:val="8"/>
        </w:rPr>
        <w:t>1.8.6</w:t>
      </w:r>
      <w:r>
        <w:rPr>
          <w:rStyle w:val="8"/>
          <w:rFonts w:ascii="宋体" w:hAnsi="宋体"/>
        </w:rPr>
        <w:t>自动进样器带有样品盘保护罩，降低外界环境对样品的影响。</w:t>
      </w:r>
    </w:p>
    <w:p w14:paraId="3D88FE76">
      <w:pPr>
        <w:pStyle w:val="4"/>
        <w:spacing w:line="400" w:lineRule="exact"/>
        <w:rPr>
          <w:rStyle w:val="8"/>
        </w:rPr>
      </w:pPr>
      <w:r>
        <w:rPr>
          <w:rStyle w:val="8"/>
        </w:rPr>
        <w:t>1.9</w:t>
      </w:r>
      <w:r>
        <w:rPr>
          <w:rStyle w:val="8"/>
          <w:rFonts w:ascii="宋体" w:hAnsi="宋体"/>
        </w:rPr>
        <w:t>软件：</w:t>
      </w:r>
    </w:p>
    <w:p w14:paraId="6EC6A892">
      <w:pPr>
        <w:pStyle w:val="4"/>
        <w:spacing w:line="400" w:lineRule="exact"/>
        <w:rPr>
          <w:rStyle w:val="8"/>
        </w:rPr>
      </w:pPr>
      <w:r>
        <w:rPr>
          <w:rStyle w:val="8"/>
        </w:rPr>
        <w:t xml:space="preserve">1.9.1 </w:t>
      </w:r>
      <w:r>
        <w:rPr>
          <w:rStyle w:val="8"/>
          <w:rFonts w:ascii="宋体" w:hAnsi="宋体"/>
        </w:rPr>
        <w:t>操作界面</w:t>
      </w:r>
      <w:r>
        <w:rPr>
          <w:rStyle w:val="8"/>
          <w:rFonts w:hint="eastAsia" w:ascii="宋体" w:hAnsi="宋体"/>
        </w:rPr>
        <w:t>：正版</w:t>
      </w:r>
      <w:r>
        <w:rPr>
          <w:rStyle w:val="8"/>
          <w:rFonts w:ascii="宋体" w:hAnsi="宋体"/>
        </w:rPr>
        <w:t>操作系统。</w:t>
      </w:r>
    </w:p>
    <w:p w14:paraId="0B54D535">
      <w:pPr>
        <w:pStyle w:val="4"/>
        <w:spacing w:line="400" w:lineRule="exact"/>
        <w:rPr>
          <w:rStyle w:val="8"/>
        </w:rPr>
      </w:pPr>
      <w:r>
        <w:rPr>
          <w:rStyle w:val="8"/>
        </w:rPr>
        <w:t xml:space="preserve">1.9.2 </w:t>
      </w:r>
      <w:r>
        <w:rPr>
          <w:rStyle w:val="8"/>
          <w:rFonts w:ascii="宋体" w:hAnsi="宋体"/>
        </w:rPr>
        <w:t>基于数据库设计的数据处理功能，修改色谱图、校正曲线后即可实时动态数据更新；</w:t>
      </w:r>
      <w:r>
        <w:rPr>
          <w:rStyle w:val="8"/>
          <w:rFonts w:hint="eastAsia" w:ascii="宋体" w:hAnsi="宋体"/>
        </w:rPr>
        <w:t>具备</w:t>
      </w:r>
      <w:r>
        <w:rPr>
          <w:rStyle w:val="8"/>
          <w:rFonts w:ascii="宋体" w:hAnsi="宋体"/>
        </w:rPr>
        <w:t>自定义搜索</w:t>
      </w:r>
      <w:r>
        <w:rPr>
          <w:rStyle w:val="8"/>
          <w:rFonts w:hint="eastAsia" w:ascii="宋体" w:hAnsi="宋体"/>
        </w:rPr>
        <w:t>功能</w:t>
      </w:r>
      <w:r>
        <w:rPr>
          <w:rStyle w:val="8"/>
          <w:rFonts w:ascii="宋体" w:hAnsi="宋体"/>
        </w:rPr>
        <w:t>。</w:t>
      </w:r>
    </w:p>
    <w:p w14:paraId="787BF8B2">
      <w:pPr>
        <w:pStyle w:val="4"/>
        <w:spacing w:line="400" w:lineRule="exact"/>
        <w:rPr>
          <w:rStyle w:val="8"/>
        </w:rPr>
      </w:pPr>
      <w:r>
        <w:rPr>
          <w:rStyle w:val="8"/>
        </w:rPr>
        <w:t xml:space="preserve">1.9.3 </w:t>
      </w:r>
      <w:r>
        <w:rPr>
          <w:rStyle w:val="8"/>
          <w:rFonts w:ascii="宋体" w:hAnsi="宋体"/>
        </w:rPr>
        <w:t>可导出</w:t>
      </w:r>
      <w:r>
        <w:rPr>
          <w:rStyle w:val="8"/>
        </w:rPr>
        <w:t>txt</w:t>
      </w:r>
      <w:r>
        <w:rPr>
          <w:rStyle w:val="8"/>
          <w:rFonts w:ascii="宋体" w:hAnsi="宋体"/>
        </w:rPr>
        <w:t>格式原始数据，可输出</w:t>
      </w:r>
      <w:r>
        <w:rPr>
          <w:rStyle w:val="8"/>
        </w:rPr>
        <w:t>PDF</w:t>
      </w:r>
      <w:r>
        <w:rPr>
          <w:rStyle w:val="8"/>
          <w:rFonts w:ascii="宋体" w:hAnsi="宋体"/>
        </w:rPr>
        <w:t>、</w:t>
      </w:r>
      <w:r>
        <w:rPr>
          <w:rStyle w:val="8"/>
        </w:rPr>
        <w:t>EXCEL</w:t>
      </w:r>
      <w:r>
        <w:rPr>
          <w:rStyle w:val="8"/>
          <w:rFonts w:ascii="宋体" w:hAnsi="宋体"/>
        </w:rPr>
        <w:t>、</w:t>
      </w:r>
      <w:r>
        <w:rPr>
          <w:rStyle w:val="8"/>
        </w:rPr>
        <w:t>cmbx</w:t>
      </w:r>
      <w:r>
        <w:rPr>
          <w:rStyle w:val="8"/>
          <w:rFonts w:ascii="宋体" w:hAnsi="宋体"/>
        </w:rPr>
        <w:t>、</w:t>
      </w:r>
      <w:r>
        <w:rPr>
          <w:rStyle w:val="8"/>
        </w:rPr>
        <w:t>AnDI</w:t>
      </w:r>
      <w:r>
        <w:rPr>
          <w:rStyle w:val="8"/>
          <w:rFonts w:ascii="宋体" w:hAnsi="宋体"/>
        </w:rPr>
        <w:t>等格式数据。</w:t>
      </w:r>
    </w:p>
    <w:p w14:paraId="24155D32">
      <w:pPr>
        <w:pStyle w:val="4"/>
        <w:spacing w:line="400" w:lineRule="exact"/>
        <w:rPr>
          <w:rStyle w:val="8"/>
        </w:rPr>
      </w:pPr>
      <w:r>
        <w:rPr>
          <w:rStyle w:val="8"/>
        </w:rPr>
        <w:t xml:space="preserve">1.9.4 </w:t>
      </w:r>
      <w:r>
        <w:rPr>
          <w:rStyle w:val="8"/>
          <w:rFonts w:ascii="宋体" w:hAnsi="宋体"/>
        </w:rPr>
        <w:t>可同时控制</w:t>
      </w:r>
      <w:r>
        <w:rPr>
          <w:rStyle w:val="8"/>
          <w:rFonts w:hint="eastAsia" w:ascii="宋体" w:hAnsi="宋体"/>
        </w:rPr>
        <w:t>同品牌的</w:t>
      </w:r>
      <w:r>
        <w:rPr>
          <w:rStyle w:val="8"/>
          <w:rFonts w:ascii="宋体" w:hAnsi="宋体"/>
        </w:rPr>
        <w:t>离子色谱、气相色谱、液相色谱、质谱检测器。</w:t>
      </w:r>
    </w:p>
    <w:p w14:paraId="62D71B69">
      <w:pPr>
        <w:pStyle w:val="4"/>
        <w:spacing w:line="400" w:lineRule="exact"/>
        <w:rPr>
          <w:rStyle w:val="8"/>
        </w:rPr>
      </w:pPr>
      <w:r>
        <w:rPr>
          <w:rStyle w:val="8"/>
        </w:rPr>
        <w:t xml:space="preserve">1.9.5 </w:t>
      </w:r>
      <w:r>
        <w:rPr>
          <w:rStyle w:val="8"/>
          <w:rFonts w:ascii="宋体" w:hAnsi="宋体"/>
        </w:rPr>
        <w:t>具有色谱峰智能积分功能，提供多种可视化的积分方式，一键选择即可完成智能积分，多种积分方式灵活快速切换。</w:t>
      </w:r>
    </w:p>
    <w:p w14:paraId="266F2030">
      <w:pPr>
        <w:pStyle w:val="4"/>
        <w:spacing w:line="400" w:lineRule="exact"/>
        <w:rPr>
          <w:rStyle w:val="8"/>
        </w:rPr>
      </w:pPr>
      <w:r>
        <w:rPr>
          <w:rStyle w:val="8"/>
          <w:rFonts w:ascii="Arial" w:hAnsi="Arial" w:cs="Arial"/>
        </w:rPr>
        <w:t>▲</w:t>
      </w:r>
      <w:r>
        <w:rPr>
          <w:rStyle w:val="8"/>
        </w:rPr>
        <w:t xml:space="preserve">1.9.6 </w:t>
      </w:r>
      <w:r>
        <w:rPr>
          <w:rStyle w:val="8"/>
          <w:rFonts w:hint="eastAsia" w:ascii="宋体" w:hAnsi="宋体"/>
        </w:rPr>
        <w:t>配置</w:t>
      </w:r>
      <w:r>
        <w:rPr>
          <w:rStyle w:val="8"/>
          <w:rFonts w:ascii="宋体" w:hAnsi="宋体"/>
        </w:rPr>
        <w:t>网页</w:t>
      </w:r>
      <w:r>
        <w:rPr>
          <w:rStyle w:val="8"/>
        </w:rPr>
        <w:t>Flash</w:t>
      </w:r>
      <w:r>
        <w:rPr>
          <w:rStyle w:val="8"/>
          <w:rFonts w:ascii="宋体" w:hAnsi="宋体"/>
        </w:rPr>
        <w:t>虚拟柱软件技术，模拟</w:t>
      </w:r>
      <w:r>
        <w:rPr>
          <w:rStyle w:val="8"/>
        </w:rPr>
        <w:t>10</w:t>
      </w:r>
      <w:r>
        <w:rPr>
          <w:rStyle w:val="8"/>
          <w:rFonts w:ascii="宋体" w:hAnsi="宋体"/>
        </w:rPr>
        <w:t>款以上阴离子色谱柱对</w:t>
      </w:r>
      <w:r>
        <w:rPr>
          <w:rStyle w:val="8"/>
        </w:rPr>
        <w:t>30</w:t>
      </w:r>
      <w:r>
        <w:rPr>
          <w:rStyle w:val="8"/>
          <w:rFonts w:ascii="宋体" w:hAnsi="宋体"/>
        </w:rPr>
        <w:t>种以上阴离子和有机酸的分离效果</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09ECF084">
      <w:pPr>
        <w:pStyle w:val="4"/>
        <w:spacing w:line="400" w:lineRule="exact"/>
        <w:rPr>
          <w:rStyle w:val="8"/>
        </w:rPr>
      </w:pPr>
      <w:r>
        <w:rPr>
          <w:rStyle w:val="8"/>
          <w:rFonts w:ascii="Arial" w:hAnsi="Arial" w:cs="Arial"/>
        </w:rPr>
        <w:t>▲</w:t>
      </w:r>
      <w:r>
        <w:rPr>
          <w:rStyle w:val="8"/>
        </w:rPr>
        <w:t xml:space="preserve">1.9.7 </w:t>
      </w:r>
      <w:r>
        <w:rPr>
          <w:rStyle w:val="8"/>
          <w:rFonts w:hint="eastAsia" w:ascii="宋体" w:hAnsi="宋体"/>
        </w:rPr>
        <w:t>配置</w:t>
      </w:r>
      <w:r>
        <w:rPr>
          <w:rStyle w:val="8"/>
          <w:rFonts w:ascii="宋体" w:hAnsi="宋体"/>
        </w:rPr>
        <w:t>网页</w:t>
      </w:r>
      <w:r>
        <w:rPr>
          <w:rStyle w:val="8"/>
        </w:rPr>
        <w:t>Flash</w:t>
      </w:r>
      <w:r>
        <w:rPr>
          <w:rStyle w:val="8"/>
          <w:rFonts w:ascii="宋体" w:hAnsi="宋体"/>
        </w:rPr>
        <w:t>虚拟柱软件技术，模拟</w:t>
      </w:r>
      <w:r>
        <w:rPr>
          <w:rStyle w:val="8"/>
        </w:rPr>
        <w:t>4</w:t>
      </w:r>
      <w:r>
        <w:rPr>
          <w:rStyle w:val="8"/>
          <w:rFonts w:ascii="宋体" w:hAnsi="宋体"/>
        </w:rPr>
        <w:t>款以上阳离子色谱柱对</w:t>
      </w:r>
      <w:r>
        <w:rPr>
          <w:rStyle w:val="8"/>
        </w:rPr>
        <w:t>20</w:t>
      </w:r>
      <w:r>
        <w:rPr>
          <w:rStyle w:val="8"/>
          <w:rFonts w:ascii="宋体" w:hAnsi="宋体"/>
        </w:rPr>
        <w:t>种以上阳离子和有机胺的分离效果</w:t>
      </w:r>
      <w:r>
        <w:rPr>
          <w:rStyle w:val="8"/>
          <w:rFonts w:hint="eastAsia" w:ascii="宋体" w:hAnsi="宋体"/>
        </w:rPr>
        <w:t>（投标文件需提供技术白皮书或制造商发布的产品彩页或制造商官网技术参数截图或国家认证认可的第三方检测机构出具的检测报告证明材料）</w:t>
      </w:r>
      <w:r>
        <w:rPr>
          <w:rStyle w:val="8"/>
          <w:rFonts w:ascii="宋体" w:hAnsi="宋体"/>
        </w:rPr>
        <w:t>。</w:t>
      </w:r>
    </w:p>
    <w:p w14:paraId="1A20BE3E">
      <w:pPr>
        <w:pStyle w:val="4"/>
        <w:spacing w:line="400" w:lineRule="exact"/>
        <w:rPr>
          <w:rStyle w:val="8"/>
        </w:rPr>
      </w:pPr>
      <w:r>
        <w:rPr>
          <w:rStyle w:val="8"/>
        </w:rPr>
        <w:t>1.10</w:t>
      </w:r>
      <w:r>
        <w:rPr>
          <w:rStyle w:val="8"/>
          <w:rFonts w:hint="eastAsia" w:ascii="宋体" w:hAnsi="宋体"/>
        </w:rPr>
        <w:t>工作站：不低于以下配置：品牌商务机，配置不得低于以下标准：</w:t>
      </w:r>
      <w:r>
        <w:rPr>
          <w:rStyle w:val="8"/>
          <w:rFonts w:hint="eastAsia"/>
        </w:rPr>
        <w:t>CPU</w:t>
      </w:r>
      <w:r>
        <w:rPr>
          <w:rStyle w:val="8"/>
          <w:rFonts w:hint="eastAsia" w:ascii="宋体" w:hAnsi="宋体"/>
        </w:rPr>
        <w:t>：核心数量≥</w:t>
      </w:r>
      <w:r>
        <w:rPr>
          <w:rStyle w:val="8"/>
          <w:rFonts w:hint="eastAsia"/>
        </w:rPr>
        <w:t>8</w:t>
      </w:r>
      <w:r>
        <w:rPr>
          <w:rStyle w:val="8"/>
          <w:rFonts w:hint="eastAsia" w:ascii="宋体" w:hAnsi="宋体"/>
        </w:rPr>
        <w:t>核心，主频≥</w:t>
      </w:r>
      <w:r>
        <w:rPr>
          <w:rStyle w:val="8"/>
          <w:rFonts w:hint="eastAsia"/>
        </w:rPr>
        <w:t>3.6 GHz</w:t>
      </w:r>
      <w:r>
        <w:rPr>
          <w:rStyle w:val="8"/>
          <w:rFonts w:hint="eastAsia" w:ascii="宋体" w:hAnsi="宋体"/>
        </w:rPr>
        <w:t>；独立显卡：</w:t>
      </w:r>
      <w:r>
        <w:rPr>
          <w:rStyle w:val="8"/>
          <w:rFonts w:hint="eastAsia"/>
        </w:rPr>
        <w:t>128bit</w:t>
      </w:r>
      <w:r>
        <w:rPr>
          <w:rStyle w:val="8"/>
          <w:rFonts w:hint="eastAsia" w:ascii="宋体" w:hAnsi="宋体"/>
        </w:rPr>
        <w:t>及以上位宽、</w:t>
      </w:r>
      <w:r>
        <w:rPr>
          <w:rStyle w:val="8"/>
          <w:rFonts w:hint="eastAsia"/>
        </w:rPr>
        <w:t>8G</w:t>
      </w:r>
      <w:r>
        <w:rPr>
          <w:rStyle w:val="8"/>
          <w:rFonts w:hint="eastAsia" w:ascii="宋体" w:hAnsi="宋体"/>
        </w:rPr>
        <w:t>及以上</w:t>
      </w:r>
      <w:r>
        <w:rPr>
          <w:rStyle w:val="8"/>
          <w:rFonts w:hint="eastAsia"/>
        </w:rPr>
        <w:t xml:space="preserve">GDDR6 </w:t>
      </w:r>
      <w:r>
        <w:rPr>
          <w:rStyle w:val="8"/>
          <w:rFonts w:hint="eastAsia" w:ascii="宋体" w:hAnsi="宋体"/>
        </w:rPr>
        <w:t>显存；内存：</w:t>
      </w:r>
      <w:r>
        <w:rPr>
          <w:rStyle w:val="8"/>
          <w:rFonts w:hint="eastAsia"/>
        </w:rPr>
        <w:t>DDR5</w:t>
      </w:r>
      <w:r>
        <w:rPr>
          <w:rStyle w:val="8"/>
          <w:rFonts w:hint="eastAsia" w:ascii="宋体" w:hAnsi="宋体"/>
        </w:rPr>
        <w:t>类容量</w:t>
      </w:r>
      <w:r>
        <w:rPr>
          <w:rStyle w:val="8"/>
          <w:rFonts w:hint="eastAsia"/>
        </w:rPr>
        <w:t>16GB</w:t>
      </w:r>
      <w:r>
        <w:rPr>
          <w:rStyle w:val="8"/>
          <w:rFonts w:hint="eastAsia" w:ascii="宋体" w:hAnsi="宋体"/>
        </w:rPr>
        <w:t>以上；硬盘：</w:t>
      </w:r>
      <w:r>
        <w:rPr>
          <w:rStyle w:val="8"/>
          <w:rFonts w:hint="eastAsia"/>
        </w:rPr>
        <w:t>500G</w:t>
      </w:r>
      <w:r>
        <w:rPr>
          <w:rStyle w:val="8"/>
          <w:rFonts w:hint="eastAsia" w:ascii="宋体" w:hAnsi="宋体"/>
        </w:rPr>
        <w:t>以上高速固态硬盘</w:t>
      </w:r>
      <w:r>
        <w:rPr>
          <w:rStyle w:val="8"/>
          <w:rFonts w:hint="eastAsia"/>
        </w:rPr>
        <w:t>+64M</w:t>
      </w:r>
      <w:r>
        <w:rPr>
          <w:rStyle w:val="8"/>
          <w:rFonts w:hint="eastAsia" w:ascii="宋体" w:hAnsi="宋体"/>
        </w:rPr>
        <w:t xml:space="preserve">以上缓存容量 </w:t>
      </w:r>
      <w:r>
        <w:rPr>
          <w:rStyle w:val="8"/>
          <w:rFonts w:hint="eastAsia"/>
        </w:rPr>
        <w:t>2TB</w:t>
      </w:r>
      <w:r>
        <w:rPr>
          <w:rStyle w:val="8"/>
          <w:rFonts w:hint="eastAsia" w:ascii="宋体" w:hAnsi="宋体"/>
        </w:rPr>
        <w:t>以上机械硬盘；光驱：</w:t>
      </w:r>
      <w:r>
        <w:rPr>
          <w:rStyle w:val="8"/>
          <w:rFonts w:hint="eastAsia"/>
        </w:rPr>
        <w:t>DVD</w:t>
      </w:r>
      <w:r>
        <w:rPr>
          <w:rStyle w:val="8"/>
          <w:rFonts w:hint="eastAsia" w:ascii="宋体" w:hAnsi="宋体"/>
        </w:rPr>
        <w:t>；显示器：</w:t>
      </w:r>
      <w:r>
        <w:rPr>
          <w:rStyle w:val="8"/>
          <w:rFonts w:hint="eastAsia"/>
        </w:rPr>
        <w:t>25</w:t>
      </w:r>
      <w:r>
        <w:rPr>
          <w:rStyle w:val="8"/>
          <w:rFonts w:hint="eastAsia" w:ascii="宋体" w:hAnsi="宋体"/>
        </w:rPr>
        <w:t>英寸及以上；专业版正版操作系统。</w:t>
      </w:r>
    </w:p>
    <w:p w14:paraId="193A4487">
      <w:pPr>
        <w:pStyle w:val="4"/>
        <w:spacing w:line="400" w:lineRule="exact"/>
        <w:rPr>
          <w:rStyle w:val="8"/>
        </w:rPr>
      </w:pPr>
      <w:r>
        <w:rPr>
          <w:rStyle w:val="8"/>
          <w:rFonts w:hint="eastAsia"/>
        </w:rPr>
        <w:t>1</w:t>
      </w:r>
      <w:r>
        <w:rPr>
          <w:rStyle w:val="8"/>
        </w:rPr>
        <w:t xml:space="preserve">.11 </w:t>
      </w:r>
      <w:r>
        <w:rPr>
          <w:rStyle w:val="8"/>
          <w:rFonts w:hint="eastAsia" w:ascii="宋体" w:hAnsi="宋体"/>
        </w:rPr>
        <w:t>输出设备：</w:t>
      </w:r>
      <w:r>
        <w:rPr>
          <w:rStyle w:val="8"/>
          <w:rFonts w:hint="eastAsia"/>
        </w:rPr>
        <w:t>A4</w:t>
      </w:r>
      <w:r>
        <w:rPr>
          <w:rStyle w:val="8"/>
          <w:rFonts w:hint="eastAsia" w:ascii="宋体" w:hAnsi="宋体"/>
        </w:rPr>
        <w:t>激光输出。</w:t>
      </w:r>
    </w:p>
    <w:p w14:paraId="121C5977">
      <w:pPr>
        <w:pStyle w:val="4"/>
        <w:spacing w:line="400" w:lineRule="exact"/>
        <w:ind w:left="630" w:leftChars="300"/>
        <w:rPr>
          <w:rStyle w:val="8"/>
          <w:rFonts w:hint="eastAsia"/>
        </w:rPr>
      </w:pPr>
      <w:r>
        <w:rPr>
          <w:rStyle w:val="8"/>
          <w:rFonts w:ascii="Segoe UI Symbol" w:hAnsi="Segoe UI Symbol"/>
        </w:rPr>
        <w:t>★</w:t>
      </w:r>
      <w:r>
        <w:rPr>
          <w:rStyle w:val="8"/>
          <w:rFonts w:hint="eastAsia"/>
        </w:rPr>
        <w:t>1</w:t>
      </w:r>
      <w:r>
        <w:rPr>
          <w:rStyle w:val="8"/>
        </w:rPr>
        <w:t>.12</w:t>
      </w:r>
      <w:r>
        <w:rPr>
          <w:rStyle w:val="8"/>
          <w:rFonts w:hint="eastAsia"/>
        </w:rPr>
        <w:t xml:space="preserve"> </w:t>
      </w:r>
      <w:r>
        <w:rPr>
          <w:rStyle w:val="8"/>
          <w:rFonts w:hint="eastAsia" w:ascii="宋体" w:hAnsi="宋体"/>
        </w:rPr>
        <w:t>投标人所投本产品如果是进口产品，需提供制造商或者国内总代理针对本项目关于本产品的授权函及售后服务承诺函原件扫描件，并加盖投标人公章。</w:t>
      </w:r>
    </w:p>
    <w:p w14:paraId="62D87934">
      <w:pPr>
        <w:pStyle w:val="4"/>
        <w:spacing w:line="400" w:lineRule="exact"/>
        <w:ind w:firstLine="630" w:firstLineChars="300"/>
        <w:rPr>
          <w:rStyle w:val="8"/>
        </w:rPr>
      </w:pPr>
      <w:r>
        <w:rPr>
          <w:rStyle w:val="8"/>
          <w:rFonts w:ascii="Segoe UI Symbol" w:hAnsi="Segoe UI Symbol"/>
        </w:rPr>
        <w:t>★</w:t>
      </w:r>
      <w:r>
        <w:rPr>
          <w:rStyle w:val="8"/>
          <w:rFonts w:hint="eastAsia"/>
        </w:rPr>
        <w:t>1</w:t>
      </w:r>
      <w:r>
        <w:rPr>
          <w:rStyle w:val="8"/>
        </w:rPr>
        <w:t>.13</w:t>
      </w:r>
      <w:r>
        <w:rPr>
          <w:rStyle w:val="8"/>
          <w:rFonts w:hint="eastAsia"/>
        </w:rPr>
        <w:t xml:space="preserve"> </w:t>
      </w:r>
      <w:r>
        <w:rPr>
          <w:rStyle w:val="8"/>
          <w:rFonts w:hint="eastAsia" w:ascii="宋体" w:hAnsi="宋体"/>
        </w:rPr>
        <w:t>质保期自验收合格后签字之日起算不少于</w:t>
      </w:r>
      <w:r>
        <w:rPr>
          <w:rStyle w:val="8"/>
        </w:rPr>
        <w:t>3</w:t>
      </w:r>
      <w:r>
        <w:rPr>
          <w:rStyle w:val="8"/>
          <w:rFonts w:hint="eastAsia" w:ascii="宋体" w:hAnsi="宋体"/>
        </w:rPr>
        <w:t>年。</w:t>
      </w:r>
    </w:p>
    <w:p w14:paraId="13201FA4">
      <w:pPr>
        <w:pStyle w:val="4"/>
        <w:spacing w:line="400" w:lineRule="exact"/>
        <w:rPr>
          <w:rStyle w:val="8"/>
        </w:rPr>
      </w:pPr>
      <w:r>
        <w:rPr>
          <w:rStyle w:val="8"/>
          <w:rFonts w:ascii="Segoe UI Symbol" w:hAnsi="Segoe UI Symbol"/>
        </w:rPr>
        <w:t>★</w:t>
      </w:r>
      <w:r>
        <w:rPr>
          <w:rStyle w:val="8"/>
        </w:rPr>
        <w:t xml:space="preserve">2. </w:t>
      </w:r>
      <w:r>
        <w:rPr>
          <w:rStyle w:val="8"/>
          <w:rFonts w:ascii="宋体" w:hAnsi="宋体"/>
        </w:rPr>
        <w:t>配置清单</w:t>
      </w:r>
      <w:r>
        <w:rPr>
          <w:rStyle w:val="8"/>
          <w:rFonts w:hint="eastAsia" w:ascii="宋体" w:hAnsi="宋体"/>
        </w:rPr>
        <w:t>：包含但不限于以下配置，以实现本招标文件要求的功能、技术指标和性能为准，且投标文件须明确报出配置及配件的数量、品牌、规格型号及相关技术指标。）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4238"/>
        <w:gridCol w:w="1407"/>
      </w:tblGrid>
      <w:tr w14:paraId="4E6A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D572C6">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序号</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BC7759">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配置名称</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05C7AD">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数量</w:t>
            </w:r>
          </w:p>
        </w:tc>
      </w:tr>
      <w:tr w14:paraId="51E8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9514B3">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B15FFD">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离子色谱仪主机</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EFF9E9">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153C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C14D0E">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2</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756DC5">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阴离子分析柱和保护柱</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96AB9B">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3</w:t>
            </w:r>
            <w:r>
              <w:rPr>
                <w:rStyle w:val="8"/>
                <w:rFonts w:ascii="宋体" w:hAnsi="宋体"/>
                <w:kern w:val="2"/>
                <w:sz w:val="21"/>
                <w:szCs w:val="22"/>
                <w:lang w:val="en-US" w:eastAsia="zh-CN" w:bidi="ar-SA"/>
              </w:rPr>
              <w:t>套</w:t>
            </w:r>
          </w:p>
        </w:tc>
      </w:tr>
      <w:tr w14:paraId="1869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4848DF">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3</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F586D9">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自动电解连续再生阴离子膜抑制器</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BDA71B">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0987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6851E2">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4</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8BA093">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阳离子分析柱和保护柱</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539118">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3</w:t>
            </w:r>
            <w:r>
              <w:rPr>
                <w:rStyle w:val="8"/>
                <w:rFonts w:ascii="宋体" w:hAnsi="宋体"/>
                <w:kern w:val="2"/>
                <w:sz w:val="21"/>
                <w:szCs w:val="22"/>
                <w:lang w:val="en-US" w:eastAsia="zh-CN" w:bidi="ar-SA"/>
              </w:rPr>
              <w:t>套</w:t>
            </w:r>
          </w:p>
        </w:tc>
      </w:tr>
      <w:tr w14:paraId="1ED0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CF0CF1">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5</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AC9665">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自动电解连续再生阳离子膜抑制器</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4C2329">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252F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FA052A">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6</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9DBA59">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在线淋洗液发生器</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9DE015">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58CC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954A9F">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7</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AB0982">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电导检测器</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046FE">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5AF6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36C833">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8</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F57627">
            <w:pPr>
              <w:pStyle w:val="4"/>
              <w:widowControl w:val="0"/>
              <w:spacing w:line="400" w:lineRule="exact"/>
              <w:jc w:val="center"/>
              <w:rPr>
                <w:rStyle w:val="8"/>
                <w:rFonts w:hint="eastAsia" w:ascii="Times New Roman" w:hAnsi="Times New Roman"/>
                <w:kern w:val="2"/>
                <w:sz w:val="21"/>
                <w:szCs w:val="22"/>
                <w:lang w:val="en-US" w:eastAsia="zh-CN" w:bidi="ar-SA"/>
              </w:rPr>
            </w:pPr>
            <w:r>
              <w:rPr>
                <w:rStyle w:val="8"/>
                <w:rFonts w:ascii="宋体" w:hAnsi="宋体"/>
                <w:kern w:val="2"/>
                <w:sz w:val="21"/>
                <w:szCs w:val="22"/>
                <w:lang w:val="en-US" w:eastAsia="zh-CN" w:bidi="ar-SA"/>
              </w:rPr>
              <w:t>泵前真空脱气</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7FBB6F">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76B8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1A96FC">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9</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7C0E13">
            <w:pPr>
              <w:pStyle w:val="4"/>
              <w:widowControl w:val="0"/>
              <w:spacing w:line="400" w:lineRule="exact"/>
              <w:jc w:val="center"/>
              <w:rPr>
                <w:rStyle w:val="8"/>
                <w:rFonts w:hint="eastAsia"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自动进样器</w:t>
            </w:r>
            <w:r>
              <w:rPr>
                <w:rStyle w:val="8"/>
                <w:rFonts w:hint="eastAsia" w:ascii="Times New Roman" w:hAnsi="Times New Roman"/>
                <w:kern w:val="2"/>
                <w:sz w:val="21"/>
                <w:szCs w:val="22"/>
                <w:lang w:val="en-US" w:eastAsia="zh-CN" w:bidi="ar-SA"/>
              </w:rPr>
              <w:t>(</w:t>
            </w:r>
            <w:r>
              <w:rPr>
                <w:rStyle w:val="8"/>
                <w:rFonts w:hint="eastAsia" w:ascii="宋体" w:hAnsi="宋体"/>
                <w:kern w:val="2"/>
                <w:sz w:val="21"/>
                <w:szCs w:val="22"/>
                <w:lang w:val="en-US" w:eastAsia="zh-CN" w:bidi="ar-SA"/>
              </w:rPr>
              <w:t>≥</w:t>
            </w:r>
            <w:r>
              <w:rPr>
                <w:rStyle w:val="8"/>
                <w:rFonts w:ascii="Times New Roman" w:hAnsi="Times New Roman"/>
                <w:kern w:val="2"/>
                <w:sz w:val="21"/>
                <w:szCs w:val="22"/>
                <w:lang w:val="en-US" w:eastAsia="zh-CN" w:bidi="ar-SA"/>
              </w:rPr>
              <w:t>49</w:t>
            </w:r>
            <w:r>
              <w:rPr>
                <w:rStyle w:val="8"/>
                <w:rFonts w:hint="eastAsia" w:ascii="宋体" w:hAnsi="宋体"/>
                <w:kern w:val="2"/>
                <w:sz w:val="21"/>
                <w:szCs w:val="22"/>
                <w:lang w:val="en-US" w:eastAsia="zh-CN" w:bidi="ar-SA"/>
              </w:rPr>
              <w:t>样品位</w:t>
            </w:r>
            <w:r>
              <w:rPr>
                <w:rStyle w:val="8"/>
                <w:rFonts w:ascii="Times New Roman" w:hAnsi="Times New Roman"/>
                <w:kern w:val="2"/>
                <w:sz w:val="21"/>
                <w:szCs w:val="22"/>
                <w:lang w:val="en-US" w:eastAsia="zh-CN" w:bidi="ar-SA"/>
              </w:rPr>
              <w:t>)</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19D11B">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0E19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B3C117">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r>
              <w:rPr>
                <w:rStyle w:val="8"/>
                <w:rFonts w:ascii="Times New Roman" w:hAnsi="Times New Roman"/>
                <w:kern w:val="2"/>
                <w:sz w:val="21"/>
                <w:szCs w:val="22"/>
                <w:lang w:val="en-US" w:eastAsia="zh-CN" w:bidi="ar-SA"/>
              </w:rPr>
              <w:t>0</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EE0CB8">
            <w:pPr>
              <w:pStyle w:val="4"/>
              <w:widowControl w:val="0"/>
              <w:spacing w:line="400" w:lineRule="exact"/>
              <w:jc w:val="center"/>
              <w:rPr>
                <w:rStyle w:val="8"/>
                <w:rFonts w:hint="eastAsia"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样品瓶（</w:t>
            </w:r>
            <w:r>
              <w:rPr>
                <w:rStyle w:val="8"/>
                <w:rFonts w:hint="eastAsia" w:ascii="Times New Roman" w:hAnsi="Times New Roman"/>
                <w:kern w:val="2"/>
                <w:sz w:val="21"/>
                <w:szCs w:val="22"/>
                <w:lang w:val="en-US" w:eastAsia="zh-CN" w:bidi="ar-SA"/>
              </w:rPr>
              <w:t>2</w:t>
            </w:r>
            <w:r>
              <w:rPr>
                <w:rStyle w:val="8"/>
                <w:rFonts w:ascii="Times New Roman" w:hAnsi="Times New Roman"/>
                <w:kern w:val="2"/>
                <w:sz w:val="21"/>
                <w:szCs w:val="22"/>
                <w:lang w:val="en-US" w:eastAsia="zh-CN" w:bidi="ar-SA"/>
              </w:rPr>
              <w:t>50</w:t>
            </w:r>
            <w:r>
              <w:rPr>
                <w:rStyle w:val="8"/>
                <w:rFonts w:hint="eastAsia" w:ascii="宋体" w:hAnsi="宋体"/>
                <w:kern w:val="2"/>
                <w:sz w:val="21"/>
                <w:szCs w:val="22"/>
                <w:lang w:val="en-US" w:eastAsia="zh-CN" w:bidi="ar-SA"/>
              </w:rPr>
              <w:t>个</w:t>
            </w:r>
            <w:r>
              <w:rPr>
                <w:rStyle w:val="8"/>
                <w:rFonts w:hint="eastAsia" w:ascii="Times New Roman" w:hAnsi="Times New Roman"/>
                <w:kern w:val="2"/>
                <w:sz w:val="21"/>
                <w:szCs w:val="22"/>
                <w:lang w:val="en-US" w:eastAsia="zh-CN" w:bidi="ar-SA"/>
              </w:rPr>
              <w:t>/</w:t>
            </w:r>
            <w:r>
              <w:rPr>
                <w:rStyle w:val="8"/>
                <w:rFonts w:hint="eastAsia" w:ascii="宋体" w:hAnsi="宋体"/>
                <w:kern w:val="2"/>
                <w:sz w:val="21"/>
                <w:szCs w:val="22"/>
                <w:lang w:val="en-US" w:eastAsia="zh-CN" w:bidi="ar-SA"/>
              </w:rPr>
              <w:t>盒）</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F48B7C">
            <w:pPr>
              <w:pStyle w:val="4"/>
              <w:widowControl w:val="0"/>
              <w:spacing w:line="400" w:lineRule="exact"/>
              <w:jc w:val="center"/>
              <w:rPr>
                <w:rStyle w:val="8"/>
                <w:rFonts w:hint="eastAsia"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r>
              <w:rPr>
                <w:rStyle w:val="8"/>
                <w:rFonts w:hint="eastAsia" w:ascii="宋体" w:hAnsi="宋体"/>
                <w:kern w:val="2"/>
                <w:sz w:val="21"/>
                <w:szCs w:val="22"/>
                <w:lang w:val="en-US" w:eastAsia="zh-CN" w:bidi="ar-SA"/>
              </w:rPr>
              <w:t>盒</w:t>
            </w:r>
          </w:p>
        </w:tc>
      </w:tr>
      <w:tr w14:paraId="7E16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06DE0B">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11</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189637">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原装控制软件</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3AFC25">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16DA0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5899FA">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12</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4D41BC">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工作站</w:t>
            </w:r>
            <w:r>
              <w:rPr>
                <w:rStyle w:val="8"/>
                <w:rFonts w:hint="eastAsia" w:ascii="宋体" w:hAnsi="宋体"/>
                <w:kern w:val="2"/>
                <w:sz w:val="21"/>
                <w:szCs w:val="22"/>
                <w:lang w:val="en-US" w:eastAsia="zh-CN" w:bidi="ar-SA"/>
              </w:rPr>
              <w:t>及输出设备</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F34354">
            <w:pPr>
              <w:pStyle w:val="4"/>
              <w:widowControl w:val="0"/>
              <w:spacing w:line="400" w:lineRule="exact"/>
              <w:jc w:val="center"/>
              <w:rPr>
                <w:rStyle w:val="8"/>
                <w:rFonts w:hint="eastAsia"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r w14:paraId="282D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10DED8">
            <w:pPr>
              <w:pStyle w:val="4"/>
              <w:widowControl w:val="0"/>
              <w:spacing w:line="400" w:lineRule="exact"/>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r>
              <w:rPr>
                <w:rStyle w:val="8"/>
                <w:rFonts w:ascii="Times New Roman" w:hAnsi="Times New Roman"/>
                <w:kern w:val="2"/>
                <w:sz w:val="21"/>
                <w:szCs w:val="22"/>
                <w:lang w:val="en-US" w:eastAsia="zh-CN" w:bidi="ar-SA"/>
              </w:rPr>
              <w:t>3</w:t>
            </w:r>
          </w:p>
        </w:tc>
        <w:tc>
          <w:tcPr>
            <w:tcW w:w="42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47E75C">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UPS</w:t>
            </w:r>
            <w:r>
              <w:rPr>
                <w:rStyle w:val="8"/>
                <w:rFonts w:hint="eastAsia" w:ascii="宋体" w:hAnsi="宋体"/>
                <w:kern w:val="2"/>
                <w:sz w:val="21"/>
                <w:szCs w:val="22"/>
                <w:lang w:val="en-US" w:eastAsia="zh-CN" w:bidi="ar-SA"/>
              </w:rPr>
              <w:t>（≥</w:t>
            </w:r>
            <w:r>
              <w:rPr>
                <w:rStyle w:val="8"/>
                <w:rFonts w:ascii="Times New Roman" w:hAnsi="Times New Roman"/>
                <w:kern w:val="2"/>
                <w:sz w:val="21"/>
                <w:szCs w:val="22"/>
                <w:lang w:val="en-US" w:eastAsia="zh-CN" w:bidi="ar-SA"/>
              </w:rPr>
              <w:t>5kVA</w:t>
            </w:r>
            <w:r>
              <w:rPr>
                <w:rStyle w:val="8"/>
                <w:rFonts w:hint="eastAsia" w:ascii="宋体" w:hAnsi="宋体"/>
                <w:kern w:val="2"/>
                <w:sz w:val="21"/>
                <w:szCs w:val="22"/>
                <w:lang w:val="en-US" w:eastAsia="zh-CN" w:bidi="ar-SA"/>
              </w:rPr>
              <w:t>）</w:t>
            </w:r>
          </w:p>
        </w:tc>
        <w:tc>
          <w:tcPr>
            <w:tcW w:w="140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E0463C">
            <w:pPr>
              <w:pStyle w:val="4"/>
              <w:widowControl w:val="0"/>
              <w:spacing w:line="400" w:lineRule="exact"/>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1</w:t>
            </w:r>
            <w:r>
              <w:rPr>
                <w:rStyle w:val="8"/>
                <w:rFonts w:ascii="宋体" w:hAnsi="宋体"/>
                <w:kern w:val="2"/>
                <w:sz w:val="21"/>
                <w:szCs w:val="22"/>
                <w:lang w:val="en-US" w:eastAsia="zh-CN" w:bidi="ar-SA"/>
              </w:rPr>
              <w:t>套</w:t>
            </w:r>
          </w:p>
        </w:tc>
      </w:tr>
    </w:tbl>
    <w:p w14:paraId="056B512B">
      <w:pPr>
        <w:pStyle w:val="2"/>
        <w:autoSpaceDE w:val="0"/>
        <w:spacing w:after="0" w:line="360" w:lineRule="auto"/>
        <w:ind w:left="0" w:leftChars="0" w:firstLine="0" w:firstLineChars="0"/>
        <w:jc w:val="left"/>
        <w:outlineLvl w:val="1"/>
        <w:rPr>
          <w:rStyle w:val="10"/>
          <w:rFonts w:ascii="黑体" w:hAnsi="黑体" w:eastAsia="黑体"/>
          <w:b/>
          <w:bCs/>
          <w:sz w:val="28"/>
          <w:szCs w:val="28"/>
        </w:rPr>
      </w:pPr>
      <w:r>
        <w:rPr>
          <w:rStyle w:val="8"/>
          <w:rFonts w:hint="eastAsia" w:ascii="黑体" w:hAnsi="黑体" w:eastAsia="黑体"/>
          <w:b/>
          <w:bCs/>
          <w:sz w:val="28"/>
          <w:szCs w:val="28"/>
        </w:rPr>
        <w:br w:type="page"/>
      </w:r>
      <w:bookmarkStart w:id="8" w:name="_Toc256000045"/>
      <w:r>
        <w:rPr>
          <w:rStyle w:val="10"/>
          <w:rFonts w:hint="eastAsia" w:ascii="宋体" w:hAnsi="宋体"/>
          <w:spacing w:val="-2"/>
          <w:kern w:val="0"/>
          <w:position w:val="2"/>
          <w:sz w:val="24"/>
          <w:szCs w:val="24"/>
        </w:rPr>
        <w:t>包2：</w:t>
      </w:r>
      <w:bookmarkEnd w:id="8"/>
    </w:p>
    <w:p w14:paraId="109C87B6">
      <w:pPr>
        <w:pStyle w:val="4"/>
        <w:spacing w:line="400" w:lineRule="exact"/>
        <w:jc w:val="left"/>
        <w:outlineLvl w:val="0"/>
        <w:rPr>
          <w:rStyle w:val="8"/>
          <w:rFonts w:hint="eastAsia" w:ascii="Times New Roman" w:hAnsi="Times New Roman"/>
          <w:szCs w:val="21"/>
        </w:rPr>
      </w:pPr>
      <w:bookmarkStart w:id="9" w:name="_Toc256000046"/>
      <w:r>
        <w:rPr>
          <w:rStyle w:val="8"/>
          <w:rFonts w:ascii="宋体" w:hAnsi="宋体"/>
        </w:rPr>
        <w:t>（</w:t>
      </w:r>
      <w:r>
        <w:rPr>
          <w:rStyle w:val="8"/>
          <w:rFonts w:hint="eastAsia" w:ascii="宋体" w:hAnsi="宋体"/>
        </w:rPr>
        <w:t>一</w:t>
      </w:r>
      <w:r>
        <w:rPr>
          <w:rStyle w:val="8"/>
          <w:rFonts w:ascii="宋体" w:hAnsi="宋体"/>
        </w:rPr>
        <w:t>）元素形态分析系统</w:t>
      </w:r>
      <w:bookmarkEnd w:id="9"/>
    </w:p>
    <w:p w14:paraId="2EB65518">
      <w:pPr>
        <w:pStyle w:val="4"/>
        <w:spacing w:line="360" w:lineRule="auto"/>
        <w:rPr>
          <w:rStyle w:val="8"/>
          <w:b/>
        </w:rPr>
      </w:pPr>
      <w:r>
        <w:rPr>
          <w:rStyle w:val="8"/>
          <w:rFonts w:hint="eastAsia"/>
        </w:rPr>
        <w:t>1</w:t>
      </w:r>
      <w:r>
        <w:rPr>
          <w:rStyle w:val="8"/>
          <w:rFonts w:hint="eastAsia" w:ascii="宋体" w:hAnsi="宋体"/>
        </w:rPr>
        <w:t>、</w:t>
      </w:r>
      <w:r>
        <w:rPr>
          <w:rStyle w:val="8"/>
          <w:rFonts w:ascii="宋体" w:hAnsi="宋体"/>
        </w:rPr>
        <w:t>规格技术指标</w:t>
      </w:r>
    </w:p>
    <w:p w14:paraId="63D87CA1">
      <w:pPr>
        <w:pStyle w:val="4"/>
        <w:spacing w:line="360" w:lineRule="auto"/>
        <w:rPr>
          <w:rStyle w:val="8"/>
          <w:b/>
        </w:rPr>
      </w:pPr>
      <w:r>
        <w:rPr>
          <w:rStyle w:val="8"/>
        </w:rPr>
        <w:t>1</w:t>
      </w:r>
      <w:r>
        <w:rPr>
          <w:rStyle w:val="8"/>
          <w:rFonts w:hint="eastAsia"/>
        </w:rPr>
        <w:t>.1</w:t>
      </w:r>
      <w:r>
        <w:rPr>
          <w:rStyle w:val="8"/>
          <w:rFonts w:hint="eastAsia" w:ascii="宋体" w:hAnsi="宋体"/>
        </w:rPr>
        <w:t>、</w:t>
      </w:r>
      <w:r>
        <w:rPr>
          <w:rStyle w:val="8"/>
          <w:rFonts w:ascii="宋体" w:hAnsi="宋体"/>
        </w:rPr>
        <w:t>仪器应用要求</w:t>
      </w:r>
    </w:p>
    <w:p w14:paraId="4BFDA538">
      <w:pPr>
        <w:pStyle w:val="4"/>
        <w:spacing w:line="360" w:lineRule="auto"/>
        <w:rPr>
          <w:rStyle w:val="8"/>
          <w:b/>
        </w:rPr>
      </w:pPr>
      <w:r>
        <w:rPr>
          <w:rStyle w:val="8"/>
        </w:rPr>
        <w:t>1.</w:t>
      </w:r>
      <w:r>
        <w:rPr>
          <w:rStyle w:val="8"/>
          <w:rFonts w:hint="eastAsia"/>
        </w:rPr>
        <w:t>1.</w:t>
      </w:r>
      <w:r>
        <w:rPr>
          <w:rStyle w:val="8"/>
        </w:rPr>
        <w:t>1</w:t>
      </w:r>
      <w:r>
        <w:rPr>
          <w:rStyle w:val="8"/>
          <w:rFonts w:ascii="宋体" w:hAnsi="宋体"/>
        </w:rPr>
        <w:t>仪器要求能适用于广泛领域的各种样品的元素分析和同位素分析任务，尤其是对各类复杂基体的土壤、矿物、地表水、地下水、农产品等样品中各种无机元素的分析，同时实现元素的形态分析</w:t>
      </w:r>
      <w:r>
        <w:rPr>
          <w:rStyle w:val="8"/>
          <w:rFonts w:hint="eastAsia" w:ascii="宋体" w:hAnsi="宋体"/>
        </w:rPr>
        <w:t>。</w:t>
      </w:r>
    </w:p>
    <w:p w14:paraId="38FDFEFA">
      <w:pPr>
        <w:pStyle w:val="4"/>
        <w:spacing w:line="360" w:lineRule="auto"/>
        <w:rPr>
          <w:rStyle w:val="8"/>
        </w:rPr>
      </w:pPr>
      <w:r>
        <w:rPr>
          <w:rStyle w:val="8"/>
        </w:rPr>
        <w:t>1.</w:t>
      </w:r>
      <w:r>
        <w:rPr>
          <w:rStyle w:val="8"/>
          <w:rFonts w:hint="eastAsia"/>
        </w:rPr>
        <w:t>1.</w:t>
      </w:r>
      <w:r>
        <w:rPr>
          <w:rStyle w:val="8"/>
        </w:rPr>
        <w:t xml:space="preserve">2 </w:t>
      </w:r>
      <w:r>
        <w:rPr>
          <w:rStyle w:val="8"/>
          <w:rFonts w:ascii="宋体" w:hAnsi="宋体"/>
        </w:rPr>
        <w:t>仪器具备多级杆碰撞</w:t>
      </w:r>
      <w:r>
        <w:rPr>
          <w:rStyle w:val="8"/>
        </w:rPr>
        <w:t>/</w:t>
      </w:r>
      <w:r>
        <w:rPr>
          <w:rStyle w:val="8"/>
          <w:rFonts w:ascii="宋体" w:hAnsi="宋体"/>
        </w:rPr>
        <w:t>反应池技术以消除复杂样品基体的干扰</w:t>
      </w:r>
      <w:r>
        <w:rPr>
          <w:rStyle w:val="8"/>
          <w:rFonts w:hint="eastAsia" w:ascii="宋体" w:hAnsi="宋体"/>
        </w:rPr>
        <w:t>。</w:t>
      </w:r>
    </w:p>
    <w:p w14:paraId="55FCAC72">
      <w:pPr>
        <w:pStyle w:val="4"/>
        <w:spacing w:line="360" w:lineRule="auto"/>
        <w:rPr>
          <w:rStyle w:val="8"/>
        </w:rPr>
      </w:pPr>
      <w:r>
        <w:rPr>
          <w:rStyle w:val="8"/>
        </w:rPr>
        <w:t>1.</w:t>
      </w:r>
      <w:r>
        <w:rPr>
          <w:rStyle w:val="8"/>
          <w:rFonts w:hint="eastAsia"/>
        </w:rPr>
        <w:t>1.3</w:t>
      </w:r>
      <w:r>
        <w:rPr>
          <w:rStyle w:val="8"/>
        </w:rPr>
        <w:t xml:space="preserve"> </w:t>
      </w:r>
      <w:r>
        <w:rPr>
          <w:rStyle w:val="8"/>
          <w:rFonts w:ascii="宋体" w:hAnsi="宋体"/>
        </w:rPr>
        <w:t>仪器主机内包含三套四极杆装置，要求具有定性及定量分析能力</w:t>
      </w:r>
      <w:r>
        <w:rPr>
          <w:rStyle w:val="8"/>
          <w:rFonts w:hint="eastAsia" w:ascii="宋体" w:hAnsi="宋体"/>
        </w:rPr>
        <w:t>，以及</w:t>
      </w:r>
      <w:r>
        <w:rPr>
          <w:rStyle w:val="8"/>
          <w:rFonts w:ascii="宋体" w:hAnsi="宋体"/>
        </w:rPr>
        <w:t>形态分析</w:t>
      </w:r>
      <w:r>
        <w:rPr>
          <w:rStyle w:val="8"/>
          <w:rFonts w:hint="eastAsia" w:ascii="宋体" w:hAnsi="宋体"/>
        </w:rPr>
        <w:t>能力</w:t>
      </w:r>
      <w:r>
        <w:rPr>
          <w:rStyle w:val="8"/>
          <w:rFonts w:ascii="宋体" w:hAnsi="宋体"/>
        </w:rPr>
        <w:t>。</w:t>
      </w:r>
    </w:p>
    <w:p w14:paraId="38FCAC51">
      <w:pPr>
        <w:pStyle w:val="4"/>
        <w:spacing w:line="360" w:lineRule="auto"/>
        <w:rPr>
          <w:rStyle w:val="8"/>
        </w:rPr>
      </w:pPr>
      <w:r>
        <w:rPr>
          <w:rStyle w:val="8"/>
          <w:rFonts w:hint="eastAsia"/>
        </w:rPr>
        <w:t>1.</w:t>
      </w:r>
      <w:r>
        <w:rPr>
          <w:rStyle w:val="8"/>
        </w:rPr>
        <w:t>2</w:t>
      </w:r>
      <w:r>
        <w:rPr>
          <w:rStyle w:val="8"/>
          <w:rFonts w:hint="eastAsia" w:ascii="宋体" w:hAnsi="宋体"/>
        </w:rPr>
        <w:t>、</w:t>
      </w:r>
      <w:r>
        <w:rPr>
          <w:rStyle w:val="8"/>
          <w:rFonts w:ascii="宋体" w:hAnsi="宋体"/>
        </w:rPr>
        <w:t>液相色谱技术指标</w:t>
      </w:r>
    </w:p>
    <w:p w14:paraId="5D733163">
      <w:pPr>
        <w:pStyle w:val="4"/>
        <w:spacing w:line="360" w:lineRule="auto"/>
        <w:rPr>
          <w:rStyle w:val="8"/>
        </w:rPr>
      </w:pPr>
      <w:r>
        <w:rPr>
          <w:rStyle w:val="8"/>
          <w:rFonts w:hint="eastAsia"/>
        </w:rPr>
        <w:t>1.</w:t>
      </w:r>
      <w:r>
        <w:rPr>
          <w:rStyle w:val="8"/>
        </w:rPr>
        <w:t xml:space="preserve">2.1 </w:t>
      </w:r>
      <w:r>
        <w:rPr>
          <w:rStyle w:val="8"/>
          <w:rFonts w:hint="eastAsia" w:ascii="宋体" w:hAnsi="宋体"/>
        </w:rPr>
        <w:t>二</w:t>
      </w:r>
      <w:r>
        <w:rPr>
          <w:rStyle w:val="8"/>
          <w:rFonts w:ascii="宋体" w:hAnsi="宋体"/>
        </w:rPr>
        <w:t>元泵系统，</w:t>
      </w:r>
      <w:r>
        <w:rPr>
          <w:rStyle w:val="8"/>
          <w:rFonts w:hint="eastAsia" w:ascii="宋体" w:hAnsi="宋体"/>
        </w:rPr>
        <w:t>流量范围</w:t>
      </w:r>
      <w:r>
        <w:rPr>
          <w:rStyle w:val="8"/>
          <w:rFonts w:hint="eastAsia"/>
        </w:rPr>
        <w:t>0.1-5.0mL/min</w:t>
      </w:r>
      <w:r>
        <w:rPr>
          <w:rStyle w:val="8"/>
          <w:rFonts w:hint="eastAsia" w:ascii="宋体" w:hAnsi="宋体"/>
        </w:rPr>
        <w:t>连续可调</w:t>
      </w:r>
      <w:r>
        <w:rPr>
          <w:rStyle w:val="8"/>
          <w:rFonts w:ascii="宋体" w:hAnsi="宋体"/>
        </w:rPr>
        <w:t>。</w:t>
      </w:r>
    </w:p>
    <w:p w14:paraId="2C5A0106">
      <w:pPr>
        <w:pStyle w:val="4"/>
        <w:spacing w:line="360" w:lineRule="auto"/>
        <w:rPr>
          <w:rStyle w:val="8"/>
        </w:rPr>
      </w:pPr>
      <w:r>
        <w:rPr>
          <w:rStyle w:val="8"/>
          <w:rFonts w:hint="eastAsia"/>
        </w:rPr>
        <w:t>1.</w:t>
      </w:r>
      <w:r>
        <w:rPr>
          <w:rStyle w:val="8"/>
        </w:rPr>
        <w:t>2.</w:t>
      </w:r>
      <w:r>
        <w:rPr>
          <w:rStyle w:val="8"/>
          <w:rFonts w:hint="eastAsia"/>
        </w:rPr>
        <w:t>2</w:t>
      </w:r>
      <w:r>
        <w:rPr>
          <w:rStyle w:val="8"/>
        </w:rPr>
        <w:t xml:space="preserve"> </w:t>
      </w:r>
      <w:r>
        <w:rPr>
          <w:rStyle w:val="8"/>
          <w:rFonts w:ascii="宋体" w:hAnsi="宋体"/>
        </w:rPr>
        <w:t>样品位数</w:t>
      </w:r>
      <w:r>
        <w:rPr>
          <w:rStyle w:val="8"/>
        </w:rPr>
        <w:t>≥</w:t>
      </w:r>
      <w:r>
        <w:rPr>
          <w:rStyle w:val="8"/>
          <w:rFonts w:hint="eastAsia"/>
        </w:rPr>
        <w:t>100</w:t>
      </w:r>
      <w:r>
        <w:rPr>
          <w:rStyle w:val="8"/>
          <w:rFonts w:ascii="宋体" w:hAnsi="宋体"/>
        </w:rPr>
        <w:t>位。</w:t>
      </w:r>
    </w:p>
    <w:p w14:paraId="77A0FE33">
      <w:pPr>
        <w:pStyle w:val="4"/>
        <w:spacing w:line="360" w:lineRule="auto"/>
        <w:rPr>
          <w:rStyle w:val="8"/>
        </w:rPr>
      </w:pPr>
      <w:r>
        <w:rPr>
          <w:rStyle w:val="8"/>
          <w:rFonts w:hint="eastAsia"/>
        </w:rPr>
        <w:t>1.2.3</w:t>
      </w:r>
      <w:r>
        <w:rPr>
          <w:rStyle w:val="8"/>
          <w:rFonts w:ascii="宋体" w:hAnsi="宋体"/>
        </w:rPr>
        <w:t>样品交叉污染：</w:t>
      </w:r>
      <w:r>
        <w:rPr>
          <w:rStyle w:val="8"/>
          <w:rFonts w:hint="eastAsia" w:ascii="宋体" w:hAnsi="宋体"/>
        </w:rPr>
        <w:t>≤</w:t>
      </w:r>
      <w:r>
        <w:rPr>
          <w:rStyle w:val="8"/>
        </w:rPr>
        <w:t>0.0</w:t>
      </w:r>
      <w:r>
        <w:rPr>
          <w:rStyle w:val="8"/>
          <w:rFonts w:hint="eastAsia"/>
        </w:rPr>
        <w:t>2</w:t>
      </w:r>
      <w:r>
        <w:rPr>
          <w:rStyle w:val="8"/>
          <w:rFonts w:ascii="宋体" w:hAnsi="宋体"/>
        </w:rPr>
        <w:t>％。</w:t>
      </w:r>
    </w:p>
    <w:p w14:paraId="1B0AFB91">
      <w:pPr>
        <w:pStyle w:val="4"/>
        <w:spacing w:line="360" w:lineRule="auto"/>
        <w:rPr>
          <w:rStyle w:val="8"/>
        </w:rPr>
      </w:pPr>
      <w:r>
        <w:rPr>
          <w:rStyle w:val="8"/>
          <w:rFonts w:hint="eastAsia"/>
        </w:rPr>
        <w:t xml:space="preserve">1.2.4 </w:t>
      </w:r>
      <w:r>
        <w:rPr>
          <w:rStyle w:val="8"/>
          <w:rFonts w:hint="eastAsia" w:ascii="宋体" w:hAnsi="宋体"/>
        </w:rPr>
        <w:t>进样重复性：＜</w:t>
      </w:r>
      <w:r>
        <w:rPr>
          <w:rStyle w:val="8"/>
          <w:rFonts w:hint="eastAsia"/>
        </w:rPr>
        <w:t>0.5%</w:t>
      </w:r>
      <w:r>
        <w:rPr>
          <w:rStyle w:val="8"/>
          <w:rFonts w:hint="eastAsia" w:ascii="宋体" w:hAnsi="宋体"/>
        </w:rPr>
        <w:t>。</w:t>
      </w:r>
    </w:p>
    <w:p w14:paraId="326CF1DD">
      <w:pPr>
        <w:pStyle w:val="4"/>
        <w:spacing w:line="360" w:lineRule="auto"/>
        <w:rPr>
          <w:rStyle w:val="8"/>
        </w:rPr>
      </w:pPr>
      <w:r>
        <w:rPr>
          <w:rStyle w:val="8"/>
          <w:rFonts w:hint="eastAsia"/>
        </w:rPr>
        <w:t>1.3</w:t>
      </w:r>
      <w:r>
        <w:rPr>
          <w:rStyle w:val="8"/>
          <w:rFonts w:hint="eastAsia" w:ascii="宋体" w:hAnsi="宋体"/>
        </w:rPr>
        <w:t>、</w:t>
      </w:r>
      <w:r>
        <w:rPr>
          <w:rStyle w:val="8"/>
          <w:rFonts w:ascii="宋体" w:hAnsi="宋体"/>
        </w:rPr>
        <w:t>电感耦合等离子体质谱仪</w:t>
      </w:r>
      <w:r>
        <w:rPr>
          <w:rStyle w:val="8"/>
          <w:rFonts w:hint="eastAsia" w:ascii="宋体" w:hAnsi="宋体"/>
        </w:rPr>
        <w:t>（</w:t>
      </w:r>
      <w:r>
        <w:rPr>
          <w:rStyle w:val="8"/>
          <w:rFonts w:hint="eastAsia"/>
        </w:rPr>
        <w:t>ICPMS</w:t>
      </w:r>
      <w:r>
        <w:rPr>
          <w:rStyle w:val="8"/>
          <w:rFonts w:hint="eastAsia" w:ascii="宋体" w:hAnsi="宋体"/>
        </w:rPr>
        <w:t>）技术</w:t>
      </w:r>
      <w:r>
        <w:rPr>
          <w:rStyle w:val="8"/>
          <w:rFonts w:ascii="宋体" w:hAnsi="宋体"/>
        </w:rPr>
        <w:t>指标</w:t>
      </w:r>
    </w:p>
    <w:p w14:paraId="59BE241E">
      <w:pPr>
        <w:pStyle w:val="4"/>
        <w:spacing w:line="360" w:lineRule="auto"/>
        <w:rPr>
          <w:rStyle w:val="8"/>
        </w:rPr>
      </w:pPr>
      <w:r>
        <w:rPr>
          <w:rStyle w:val="8"/>
          <w:rFonts w:hint="eastAsia"/>
        </w:rPr>
        <w:t xml:space="preserve">1.3.1 </w:t>
      </w:r>
      <w:r>
        <w:rPr>
          <w:rStyle w:val="8"/>
          <w:rFonts w:hint="eastAsia" w:ascii="宋体" w:hAnsi="宋体"/>
        </w:rPr>
        <w:t xml:space="preserve">雾化系统：高效同心雾化器。 </w:t>
      </w:r>
    </w:p>
    <w:p w14:paraId="376DA32F">
      <w:pPr>
        <w:pStyle w:val="4"/>
        <w:spacing w:line="360" w:lineRule="auto"/>
        <w:rPr>
          <w:rStyle w:val="8"/>
        </w:rPr>
      </w:pPr>
      <w:r>
        <w:rPr>
          <w:rStyle w:val="8"/>
          <w:rFonts w:hint="eastAsia" w:ascii="宋体" w:hAnsi="宋体"/>
        </w:rPr>
        <w:t>▲</w:t>
      </w:r>
      <w:r>
        <w:rPr>
          <w:rStyle w:val="8"/>
          <w:rFonts w:hint="eastAsia"/>
        </w:rPr>
        <w:t xml:space="preserve">1.3.2 </w:t>
      </w:r>
      <w:r>
        <w:rPr>
          <w:rStyle w:val="8"/>
          <w:rFonts w:hint="eastAsia" w:ascii="宋体" w:hAnsi="宋体"/>
        </w:rPr>
        <w:t xml:space="preserve">炬管需为组合式设计非分体式设计，配备等离子体屏蔽技术装置，以消除接口的二次放电，无需屏蔽矩等耗材。 </w:t>
      </w:r>
    </w:p>
    <w:p w14:paraId="02726FDA">
      <w:pPr>
        <w:pStyle w:val="4"/>
        <w:spacing w:line="360" w:lineRule="auto"/>
        <w:rPr>
          <w:rStyle w:val="8"/>
        </w:rPr>
      </w:pPr>
      <w:r>
        <w:rPr>
          <w:rStyle w:val="8"/>
          <w:rFonts w:hint="eastAsia"/>
        </w:rPr>
        <w:t xml:space="preserve">1.3.3 </w:t>
      </w:r>
      <w:r>
        <w:rPr>
          <w:rStyle w:val="8"/>
          <w:rFonts w:hint="eastAsia" w:ascii="宋体" w:hAnsi="宋体"/>
        </w:rPr>
        <w:t>全基体进样系统可实现样品气体稀释，稀释倍数≥</w:t>
      </w:r>
      <w:r>
        <w:rPr>
          <w:rStyle w:val="8"/>
          <w:rFonts w:hint="eastAsia"/>
        </w:rPr>
        <w:t xml:space="preserve">100 </w:t>
      </w:r>
      <w:r>
        <w:rPr>
          <w:rStyle w:val="8"/>
          <w:rFonts w:hint="eastAsia" w:ascii="宋体" w:hAnsi="宋体"/>
        </w:rPr>
        <w:t xml:space="preserve">倍，可直接分析固含量超过 </w:t>
      </w:r>
      <w:r>
        <w:rPr>
          <w:rStyle w:val="8"/>
          <w:rFonts w:hint="eastAsia"/>
        </w:rPr>
        <w:t>3%</w:t>
      </w:r>
      <w:r>
        <w:rPr>
          <w:rStyle w:val="8"/>
          <w:rFonts w:hint="eastAsia" w:ascii="宋体" w:hAnsi="宋体"/>
        </w:rPr>
        <w:t xml:space="preserve">样品，最大可达 </w:t>
      </w:r>
      <w:r>
        <w:rPr>
          <w:rStyle w:val="8"/>
          <w:rFonts w:hint="eastAsia"/>
        </w:rPr>
        <w:t>25%</w:t>
      </w:r>
      <w:r>
        <w:rPr>
          <w:rStyle w:val="8"/>
          <w:rFonts w:hint="eastAsia" w:ascii="宋体" w:hAnsi="宋体"/>
        </w:rPr>
        <w:t xml:space="preserve">以上的样品。 </w:t>
      </w:r>
    </w:p>
    <w:p w14:paraId="03D8968B">
      <w:pPr>
        <w:pStyle w:val="4"/>
        <w:spacing w:line="360" w:lineRule="auto"/>
        <w:rPr>
          <w:rStyle w:val="8"/>
        </w:rPr>
      </w:pPr>
      <w:r>
        <w:rPr>
          <w:rStyle w:val="8"/>
          <w:rFonts w:hint="eastAsia"/>
        </w:rPr>
        <w:t xml:space="preserve">1.3.4 </w:t>
      </w:r>
      <w:r>
        <w:rPr>
          <w:rStyle w:val="8"/>
          <w:rFonts w:hint="eastAsia" w:ascii="宋体" w:hAnsi="宋体"/>
        </w:rPr>
        <w:t xml:space="preserve">全基体进样系统可通入氧气，实现有机样品的直接进样分析。 </w:t>
      </w:r>
    </w:p>
    <w:p w14:paraId="011B6309">
      <w:pPr>
        <w:pStyle w:val="4"/>
        <w:spacing w:line="360" w:lineRule="auto"/>
        <w:rPr>
          <w:rStyle w:val="8"/>
        </w:rPr>
      </w:pPr>
      <w:r>
        <w:rPr>
          <w:rStyle w:val="8"/>
          <w:rFonts w:hint="eastAsia"/>
        </w:rPr>
        <w:t xml:space="preserve">1.3.5 </w:t>
      </w:r>
      <w:r>
        <w:rPr>
          <w:rStyle w:val="8"/>
          <w:rFonts w:hint="eastAsia" w:ascii="宋体" w:hAnsi="宋体"/>
        </w:rPr>
        <w:t xml:space="preserve">全基体进样系统可通入其他等离子改进气体（如：甲烷、氦气等），实现难电离元素，如砷、硒等元素的超痕量分析。 </w:t>
      </w:r>
    </w:p>
    <w:p w14:paraId="18D1E027">
      <w:pPr>
        <w:pStyle w:val="4"/>
        <w:spacing w:line="360" w:lineRule="auto"/>
        <w:rPr>
          <w:rStyle w:val="8"/>
        </w:rPr>
      </w:pPr>
      <w:r>
        <w:rPr>
          <w:rStyle w:val="8"/>
          <w:rFonts w:hint="eastAsia" w:ascii="宋体" w:hAnsi="宋体"/>
        </w:rPr>
        <w:t>★</w:t>
      </w:r>
      <w:r>
        <w:rPr>
          <w:rStyle w:val="8"/>
          <w:rFonts w:hint="eastAsia"/>
        </w:rPr>
        <w:t xml:space="preserve">1.3.6 </w:t>
      </w:r>
      <w:r>
        <w:rPr>
          <w:rStyle w:val="8"/>
          <w:rFonts w:hint="eastAsia" w:ascii="宋体" w:hAnsi="宋体"/>
        </w:rPr>
        <w:t>智能电子稀释系统：</w:t>
      </w:r>
      <w:r>
        <w:rPr>
          <w:rStyle w:val="8"/>
          <w:rFonts w:hint="eastAsia" w:ascii="宋体" w:hAnsi="宋体"/>
          <w:bCs/>
        </w:rPr>
        <w:t>利用通用池四极杆的离子选择能力，智能调谐离子传输，避免高含量元素的信号饱和，从而在一次样品运行时，能选择性对元素进行稀释，实现高低含量元素同时检测，</w:t>
      </w:r>
      <w:r>
        <w:rPr>
          <w:rStyle w:val="8"/>
          <w:rFonts w:hint="eastAsia" w:ascii="宋体" w:hAnsi="宋体"/>
        </w:rPr>
        <w:t>分析动态线性范围≥</w:t>
      </w:r>
      <w:r>
        <w:rPr>
          <w:rStyle w:val="8"/>
          <w:rFonts w:hint="eastAsia"/>
        </w:rPr>
        <w:t>12</w:t>
      </w:r>
      <w:r>
        <w:rPr>
          <w:rStyle w:val="8"/>
          <w:rFonts w:hint="eastAsia" w:ascii="宋体" w:hAnsi="宋体"/>
        </w:rPr>
        <w:t xml:space="preserve">个数量级。 </w:t>
      </w:r>
    </w:p>
    <w:p w14:paraId="0ABD18EB">
      <w:pPr>
        <w:pStyle w:val="4"/>
        <w:spacing w:line="360" w:lineRule="auto"/>
        <w:rPr>
          <w:rStyle w:val="8"/>
        </w:rPr>
      </w:pPr>
      <w:r>
        <w:rPr>
          <w:rStyle w:val="8"/>
          <w:rFonts w:hint="eastAsia" w:ascii="宋体" w:hAnsi="宋体"/>
        </w:rPr>
        <w:t>★</w:t>
      </w:r>
      <w:r>
        <w:rPr>
          <w:rStyle w:val="8"/>
          <w:rFonts w:hint="eastAsia"/>
        </w:rPr>
        <w:t xml:space="preserve">1.3.7  </w:t>
      </w:r>
      <w:r>
        <w:rPr>
          <w:rStyle w:val="8"/>
          <w:rFonts w:hint="eastAsia" w:ascii="宋体" w:hAnsi="宋体"/>
        </w:rPr>
        <w:t>等离子体离子源：≥</w:t>
      </w:r>
      <w:r>
        <w:rPr>
          <w:rStyle w:val="8"/>
          <w:rFonts w:hint="eastAsia"/>
        </w:rPr>
        <w:t xml:space="preserve">30MHz </w:t>
      </w:r>
      <w:r>
        <w:rPr>
          <w:rStyle w:val="8"/>
          <w:rFonts w:hint="eastAsia" w:ascii="宋体" w:hAnsi="宋体"/>
        </w:rPr>
        <w:t>的固体高频发生器，频率稳定性≤</w:t>
      </w:r>
      <w:r>
        <w:rPr>
          <w:rStyle w:val="8"/>
          <w:rFonts w:hint="eastAsia"/>
        </w:rPr>
        <w:t>0.01%</w:t>
      </w:r>
      <w:r>
        <w:rPr>
          <w:rStyle w:val="8"/>
          <w:rFonts w:hint="eastAsia" w:ascii="宋体" w:hAnsi="宋体"/>
        </w:rPr>
        <w:t xml:space="preserve">。功率 </w:t>
      </w:r>
      <w:r>
        <w:rPr>
          <w:rStyle w:val="8"/>
          <w:rFonts w:hint="eastAsia"/>
        </w:rPr>
        <w:t>600</w:t>
      </w:r>
      <w:r>
        <w:rPr>
          <w:rStyle w:val="8"/>
          <w:rFonts w:hint="eastAsia" w:ascii="宋体" w:hAnsi="宋体"/>
        </w:rPr>
        <w:t>—</w:t>
      </w:r>
      <w:r>
        <w:rPr>
          <w:rStyle w:val="8"/>
          <w:rFonts w:hint="eastAsia"/>
        </w:rPr>
        <w:t>1600W</w:t>
      </w:r>
      <w:r>
        <w:rPr>
          <w:rStyle w:val="8"/>
          <w:rFonts w:hint="eastAsia" w:ascii="宋体" w:hAnsi="宋体"/>
        </w:rPr>
        <w:t xml:space="preserve">，连续 </w:t>
      </w:r>
      <w:r>
        <w:rPr>
          <w:rStyle w:val="8"/>
          <w:rFonts w:hint="eastAsia"/>
        </w:rPr>
        <w:t xml:space="preserve">5W </w:t>
      </w:r>
      <w:r>
        <w:rPr>
          <w:rStyle w:val="8"/>
          <w:rFonts w:hint="eastAsia" w:ascii="宋体" w:hAnsi="宋体"/>
        </w:rPr>
        <w:t xml:space="preserve">可调。 </w:t>
      </w:r>
    </w:p>
    <w:p w14:paraId="3A1167E8">
      <w:pPr>
        <w:pStyle w:val="4"/>
        <w:spacing w:line="360" w:lineRule="auto"/>
        <w:rPr>
          <w:rStyle w:val="8"/>
        </w:rPr>
      </w:pPr>
      <w:r>
        <w:rPr>
          <w:rStyle w:val="8"/>
          <w:rFonts w:hint="eastAsia"/>
        </w:rPr>
        <w:t xml:space="preserve">1.3.8 </w:t>
      </w:r>
      <w:r>
        <w:rPr>
          <w:rStyle w:val="8"/>
          <w:rFonts w:hint="eastAsia" w:ascii="宋体" w:hAnsi="宋体"/>
        </w:rPr>
        <w:t>等离子体工作线圈无需外部冷却水额外冷却，实现超低射频能量损耗。</w:t>
      </w:r>
      <w:r>
        <w:rPr>
          <w:rStyle w:val="8"/>
          <w:rFonts w:hint="eastAsia"/>
        </w:rPr>
        <w:t xml:space="preserve"> </w:t>
      </w:r>
    </w:p>
    <w:p w14:paraId="6C12ED7A">
      <w:pPr>
        <w:pStyle w:val="4"/>
        <w:spacing w:line="360" w:lineRule="auto"/>
        <w:rPr>
          <w:rStyle w:val="8"/>
        </w:rPr>
      </w:pPr>
      <w:r>
        <w:rPr>
          <w:rStyle w:val="8"/>
          <w:rFonts w:hint="eastAsia" w:ascii="宋体" w:hAnsi="宋体"/>
        </w:rPr>
        <w:t>★</w:t>
      </w:r>
      <w:r>
        <w:rPr>
          <w:rStyle w:val="8"/>
          <w:rFonts w:hint="eastAsia"/>
        </w:rPr>
        <w:t xml:space="preserve">1.3.9 </w:t>
      </w:r>
      <w:r>
        <w:rPr>
          <w:rStyle w:val="8"/>
          <w:rFonts w:hint="eastAsia" w:ascii="宋体" w:hAnsi="宋体"/>
        </w:rPr>
        <w:t>接口：为保证最强离子束聚焦和耐各类样品基体，接口部分应由三个锥构成，所有锥孔直径都≥</w:t>
      </w:r>
      <w:r>
        <w:rPr>
          <w:rStyle w:val="8"/>
          <w:rFonts w:hint="eastAsia"/>
        </w:rPr>
        <w:t>0.9mm</w:t>
      </w:r>
      <w:r>
        <w:rPr>
          <w:rStyle w:val="8"/>
          <w:rFonts w:hint="eastAsia" w:ascii="宋体" w:hAnsi="宋体"/>
        </w:rPr>
        <w:t>。</w:t>
      </w:r>
    </w:p>
    <w:p w14:paraId="0EC526B1">
      <w:pPr>
        <w:pStyle w:val="4"/>
        <w:spacing w:line="360" w:lineRule="auto"/>
        <w:rPr>
          <w:rStyle w:val="8"/>
        </w:rPr>
      </w:pPr>
      <w:r>
        <w:rPr>
          <w:rStyle w:val="8"/>
          <w:rFonts w:hint="eastAsia"/>
        </w:rPr>
        <w:t xml:space="preserve">1.3.10 </w:t>
      </w:r>
      <w:r>
        <w:rPr>
          <w:rStyle w:val="8"/>
          <w:rFonts w:hint="eastAsia" w:ascii="宋体" w:hAnsi="宋体"/>
        </w:rPr>
        <w:t>具有虚拟接地的、不额外依靠外部物理接地的消除锥口二次电弧放电技术，无需屏蔽炬等额外安装与维护，无需屏蔽炬等额外消耗。如需要屏蔽炬，需要配置</w:t>
      </w:r>
      <w:r>
        <w:rPr>
          <w:rStyle w:val="8"/>
          <w:rFonts w:hint="eastAsia"/>
        </w:rPr>
        <w:t>50</w:t>
      </w:r>
      <w:r>
        <w:rPr>
          <w:rStyle w:val="8"/>
          <w:rFonts w:hint="eastAsia" w:ascii="宋体" w:hAnsi="宋体"/>
        </w:rPr>
        <w:t>套屏蔽炬备用。</w:t>
      </w:r>
      <w:r>
        <w:rPr>
          <w:rStyle w:val="8"/>
        </w:rPr>
        <w:t xml:space="preserve"> </w:t>
      </w:r>
    </w:p>
    <w:p w14:paraId="753E0E93">
      <w:pPr>
        <w:pStyle w:val="4"/>
        <w:spacing w:line="360" w:lineRule="auto"/>
        <w:rPr>
          <w:rStyle w:val="8"/>
        </w:rPr>
      </w:pPr>
      <w:r>
        <w:rPr>
          <w:rStyle w:val="8"/>
          <w:rFonts w:hint="eastAsia"/>
        </w:rPr>
        <w:t xml:space="preserve">1.3.11 </w:t>
      </w:r>
      <w:r>
        <w:rPr>
          <w:rStyle w:val="8"/>
          <w:rFonts w:hint="eastAsia" w:ascii="宋体" w:hAnsi="宋体"/>
        </w:rPr>
        <w:t>四极杆离子偏转器采用</w:t>
      </w:r>
      <w:r>
        <w:rPr>
          <w:rStyle w:val="8"/>
          <w:rFonts w:hint="eastAsia"/>
        </w:rPr>
        <w:t>90</w:t>
      </w:r>
      <w:r>
        <w:rPr>
          <w:rStyle w:val="8"/>
          <w:rFonts w:hint="eastAsia" w:ascii="宋体" w:hAnsi="宋体"/>
        </w:rPr>
        <w:t>°离子偏转技术，实现分析离子与未电离的中性粒子和光子彻底分离，离子透镜免维护。</w:t>
      </w:r>
      <w:r>
        <w:rPr>
          <w:rStyle w:val="8"/>
          <w:rFonts w:hint="eastAsia"/>
        </w:rPr>
        <w:t xml:space="preserve"> </w:t>
      </w:r>
    </w:p>
    <w:p w14:paraId="1B926AF8">
      <w:pPr>
        <w:pStyle w:val="4"/>
        <w:spacing w:line="360" w:lineRule="auto"/>
        <w:rPr>
          <w:rStyle w:val="8"/>
        </w:rPr>
      </w:pPr>
      <w:r>
        <w:rPr>
          <w:rStyle w:val="8"/>
          <w:rFonts w:hint="eastAsia"/>
        </w:rPr>
        <w:t xml:space="preserve">1.3.12 </w:t>
      </w:r>
      <w:r>
        <w:rPr>
          <w:rStyle w:val="8"/>
          <w:rFonts w:hint="eastAsia" w:ascii="宋体" w:hAnsi="宋体"/>
        </w:rPr>
        <w:t>四级真空系统，</w:t>
      </w:r>
      <w:r>
        <w:rPr>
          <w:rStyle w:val="8"/>
          <w:rFonts w:hint="eastAsia" w:ascii="宋体" w:hAnsi="宋体"/>
          <w:bCs/>
        </w:rPr>
        <w:t>关机后24小时冷启动至工作所需要的真空度时间≤8分钟</w:t>
      </w:r>
      <w:r>
        <w:rPr>
          <w:rStyle w:val="8"/>
          <w:rFonts w:ascii="宋体" w:hAnsi="宋体"/>
        </w:rPr>
        <w:t>。</w:t>
      </w:r>
    </w:p>
    <w:p w14:paraId="26043847">
      <w:pPr>
        <w:pStyle w:val="4"/>
        <w:spacing w:line="360" w:lineRule="auto"/>
        <w:rPr>
          <w:rStyle w:val="8"/>
        </w:rPr>
      </w:pPr>
      <w:r>
        <w:rPr>
          <w:rStyle w:val="8"/>
          <w:rFonts w:hint="eastAsia" w:ascii="宋体" w:hAnsi="宋体"/>
        </w:rPr>
        <w:t>▲</w:t>
      </w:r>
      <w:r>
        <w:rPr>
          <w:rStyle w:val="8"/>
          <w:rFonts w:hint="eastAsia"/>
        </w:rPr>
        <w:t>1.3.13</w:t>
      </w:r>
      <w:r>
        <w:rPr>
          <w:rStyle w:val="8"/>
          <w:rFonts w:hint="eastAsia" w:ascii="宋体" w:hAnsi="宋体"/>
        </w:rPr>
        <w:t>仪器的碰撞</w:t>
      </w:r>
      <w:r>
        <w:rPr>
          <w:rStyle w:val="8"/>
          <w:rFonts w:hint="eastAsia"/>
        </w:rPr>
        <w:t>/</w:t>
      </w:r>
      <w:r>
        <w:rPr>
          <w:rStyle w:val="8"/>
          <w:rFonts w:hint="eastAsia" w:ascii="宋体" w:hAnsi="宋体"/>
        </w:rPr>
        <w:t xml:space="preserve">反应池内部或前端包含一套可实现全质量筛选功能的四极杆结构设计（非四平板、八极杆、六极杆等），实现强反应性气体下反应副产物的去除。（提供结构图片） </w:t>
      </w:r>
    </w:p>
    <w:p w14:paraId="256AED8B">
      <w:pPr>
        <w:pStyle w:val="4"/>
        <w:spacing w:line="360" w:lineRule="auto"/>
        <w:rPr>
          <w:rStyle w:val="8"/>
        </w:rPr>
      </w:pPr>
      <w:r>
        <w:rPr>
          <w:rStyle w:val="8"/>
          <w:rFonts w:hint="eastAsia"/>
        </w:rPr>
        <w:t xml:space="preserve">1.3.14 </w:t>
      </w:r>
      <w:r>
        <w:rPr>
          <w:rStyle w:val="8"/>
          <w:rFonts w:hint="eastAsia" w:ascii="宋体" w:hAnsi="宋体"/>
        </w:rPr>
        <w:t>气体控制：使用不少于</w:t>
      </w:r>
      <w:r>
        <w:rPr>
          <w:rStyle w:val="8"/>
          <w:rFonts w:hint="eastAsia"/>
        </w:rPr>
        <w:t>7</w:t>
      </w:r>
      <w:r>
        <w:rPr>
          <w:rStyle w:val="8"/>
          <w:rFonts w:hint="eastAsia" w:ascii="宋体" w:hAnsi="宋体"/>
        </w:rPr>
        <w:t>个高精度气体质量流量控制器，控制包含</w:t>
      </w:r>
      <w:r>
        <w:rPr>
          <w:rStyle w:val="8"/>
          <w:rFonts w:hint="eastAsia"/>
        </w:rPr>
        <w:t>3</w:t>
      </w:r>
      <w:r>
        <w:rPr>
          <w:rStyle w:val="8"/>
          <w:rFonts w:hint="eastAsia" w:ascii="宋体" w:hAnsi="宋体"/>
        </w:rPr>
        <w:t>路离子源气（等离子体气、辅助气、雾化气），</w:t>
      </w:r>
      <w:r>
        <w:rPr>
          <w:rStyle w:val="8"/>
          <w:rFonts w:hint="eastAsia"/>
        </w:rPr>
        <w:t>1</w:t>
      </w:r>
      <w:r>
        <w:rPr>
          <w:rStyle w:val="8"/>
          <w:rFonts w:hint="eastAsia" w:ascii="宋体" w:hAnsi="宋体"/>
        </w:rPr>
        <w:t>路全基体进样系统气和</w:t>
      </w:r>
      <w:r>
        <w:rPr>
          <w:rStyle w:val="8"/>
          <w:rFonts w:hint="eastAsia"/>
        </w:rPr>
        <w:t>3</w:t>
      </w:r>
      <w:r>
        <w:rPr>
          <w:rStyle w:val="8"/>
          <w:rFonts w:hint="eastAsia" w:ascii="宋体" w:hAnsi="宋体"/>
        </w:rPr>
        <w:t>路碰撞反应气（碰撞气，氧化反应气，还原反应气）。</w:t>
      </w:r>
      <w:r>
        <w:rPr>
          <w:rStyle w:val="8"/>
          <w:rFonts w:hint="eastAsia"/>
        </w:rPr>
        <w:t xml:space="preserve"> </w:t>
      </w:r>
    </w:p>
    <w:p w14:paraId="7606C168">
      <w:pPr>
        <w:pStyle w:val="4"/>
        <w:spacing w:line="360" w:lineRule="auto"/>
        <w:rPr>
          <w:rStyle w:val="8"/>
        </w:rPr>
      </w:pPr>
      <w:r>
        <w:rPr>
          <w:rStyle w:val="8"/>
          <w:rFonts w:hint="eastAsia"/>
        </w:rPr>
        <w:t>1.3.15</w:t>
      </w:r>
      <w:r>
        <w:rPr>
          <w:rStyle w:val="8"/>
          <w:rFonts w:hint="eastAsia" w:ascii="宋体" w:hAnsi="宋体"/>
          <w:bCs/>
        </w:rPr>
        <w:t>单次分析中，可实现标准模式、碰撞模式和反应模式切换</w:t>
      </w:r>
      <w:r>
        <w:rPr>
          <w:rStyle w:val="8"/>
          <w:rFonts w:hint="eastAsia" w:ascii="宋体" w:hAnsi="宋体"/>
        </w:rPr>
        <w:t>，不同模式切换时间≤</w:t>
      </w:r>
      <w:r>
        <w:rPr>
          <w:rStyle w:val="8"/>
          <w:rFonts w:hint="eastAsia"/>
        </w:rPr>
        <w:t>10s</w:t>
      </w:r>
      <w:r>
        <w:rPr>
          <w:rStyle w:val="8"/>
          <w:rFonts w:hint="eastAsia" w:ascii="宋体" w:hAnsi="宋体"/>
        </w:rPr>
        <w:t xml:space="preserve">。 </w:t>
      </w:r>
    </w:p>
    <w:p w14:paraId="0BA088CB">
      <w:pPr>
        <w:pStyle w:val="4"/>
        <w:spacing w:line="360" w:lineRule="auto"/>
        <w:rPr>
          <w:rStyle w:val="8"/>
        </w:rPr>
      </w:pPr>
      <w:r>
        <w:rPr>
          <w:rStyle w:val="8"/>
          <w:rFonts w:hint="eastAsia"/>
        </w:rPr>
        <w:t xml:space="preserve">1.3.16 </w:t>
      </w:r>
      <w:r>
        <w:rPr>
          <w:rStyle w:val="8"/>
          <w:rFonts w:hint="eastAsia" w:ascii="宋体" w:hAnsi="宋体"/>
        </w:rPr>
        <w:t xml:space="preserve">检测器为脉冲模拟双模式同时型检测器，分析的质量数范围 </w:t>
      </w:r>
      <w:r>
        <w:rPr>
          <w:rStyle w:val="8"/>
          <w:rFonts w:hint="eastAsia"/>
        </w:rPr>
        <w:t>1-285amu</w:t>
      </w:r>
      <w:r>
        <w:rPr>
          <w:rStyle w:val="8"/>
          <w:rFonts w:hint="eastAsia" w:ascii="宋体" w:hAnsi="宋体"/>
        </w:rPr>
        <w:t xml:space="preserve">。 </w:t>
      </w:r>
    </w:p>
    <w:p w14:paraId="78F0B73B">
      <w:pPr>
        <w:pStyle w:val="4"/>
        <w:spacing w:line="360" w:lineRule="auto"/>
        <w:rPr>
          <w:rStyle w:val="8"/>
        </w:rPr>
      </w:pPr>
      <w:r>
        <w:rPr>
          <w:rStyle w:val="8"/>
          <w:rFonts w:hint="eastAsia"/>
        </w:rPr>
        <w:t xml:space="preserve">1.3.17 </w:t>
      </w:r>
      <w:r>
        <w:rPr>
          <w:rStyle w:val="8"/>
          <w:rFonts w:hint="eastAsia" w:ascii="宋体" w:hAnsi="宋体"/>
        </w:rPr>
        <w:t xml:space="preserve">仪器具有高分辨和标准分辨率模式。在一次进样分析中 </w:t>
      </w:r>
      <w:r>
        <w:rPr>
          <w:rStyle w:val="8"/>
          <w:rFonts w:hint="eastAsia"/>
        </w:rPr>
        <w:t>0.3amu</w:t>
      </w:r>
      <w:r>
        <w:rPr>
          <w:rStyle w:val="8"/>
          <w:rFonts w:hint="eastAsia" w:ascii="宋体" w:hAnsi="宋体"/>
        </w:rPr>
        <w:t>—</w:t>
      </w:r>
      <w:r>
        <w:rPr>
          <w:rStyle w:val="8"/>
          <w:rFonts w:hint="eastAsia"/>
        </w:rPr>
        <w:t>2.0amu</w:t>
      </w:r>
      <w:r>
        <w:rPr>
          <w:rStyle w:val="8"/>
          <w:rFonts w:hint="eastAsia" w:ascii="宋体" w:hAnsi="宋体"/>
        </w:rPr>
        <w:t xml:space="preserve">可调，实现在对同一样品一次分析八种以上元素时，同时对八种以上元素设置不同的分辨率。 </w:t>
      </w:r>
    </w:p>
    <w:p w14:paraId="273695DD">
      <w:pPr>
        <w:pStyle w:val="4"/>
        <w:spacing w:line="360" w:lineRule="auto"/>
        <w:rPr>
          <w:rStyle w:val="8"/>
        </w:rPr>
      </w:pPr>
      <w:r>
        <w:rPr>
          <w:rStyle w:val="8"/>
          <w:rFonts w:hint="eastAsia" w:ascii="宋体" w:hAnsi="宋体"/>
        </w:rPr>
        <w:t>★</w:t>
      </w:r>
      <w:r>
        <w:rPr>
          <w:rStyle w:val="8"/>
          <w:rFonts w:hint="eastAsia"/>
        </w:rPr>
        <w:t xml:space="preserve">1.3.18 </w:t>
      </w:r>
      <w:r>
        <w:rPr>
          <w:rStyle w:val="8"/>
          <w:rFonts w:hint="eastAsia" w:ascii="宋体" w:hAnsi="宋体"/>
        </w:rPr>
        <w:t>检测器瞬时采集速率≥</w:t>
      </w:r>
      <w:r>
        <w:rPr>
          <w:rStyle w:val="8"/>
          <w:rFonts w:hint="eastAsia"/>
        </w:rPr>
        <w:t>100,000</w:t>
      </w:r>
      <w:r>
        <w:rPr>
          <w:rStyle w:val="8"/>
          <w:rFonts w:hint="eastAsia" w:ascii="宋体" w:hAnsi="宋体"/>
        </w:rPr>
        <w:t>数据点</w:t>
      </w:r>
      <w:r>
        <w:rPr>
          <w:rStyle w:val="8"/>
          <w:rFonts w:hint="eastAsia"/>
        </w:rPr>
        <w:t>/</w:t>
      </w:r>
      <w:r>
        <w:rPr>
          <w:rStyle w:val="8"/>
          <w:rFonts w:hint="eastAsia" w:ascii="宋体" w:hAnsi="宋体"/>
        </w:rPr>
        <w:t xml:space="preserve">秒。 </w:t>
      </w:r>
    </w:p>
    <w:p w14:paraId="2EAFB410">
      <w:pPr>
        <w:pStyle w:val="4"/>
        <w:spacing w:line="360" w:lineRule="auto"/>
        <w:rPr>
          <w:rStyle w:val="8"/>
        </w:rPr>
      </w:pPr>
      <w:r>
        <w:rPr>
          <w:rStyle w:val="8"/>
          <w:rFonts w:hint="eastAsia"/>
        </w:rPr>
        <w:t xml:space="preserve">1.3.19 </w:t>
      </w:r>
      <w:r>
        <w:rPr>
          <w:rStyle w:val="8"/>
          <w:rFonts w:hint="eastAsia" w:ascii="宋体" w:hAnsi="宋体"/>
        </w:rPr>
        <w:t>软件为多任务程序，可以控制和监视系统的操作参数，数据采集以及样品进样。具有定量分析，半定量分析，同位素比，同位素稀释，谱扫描和强度</w:t>
      </w:r>
      <w:r>
        <w:rPr>
          <w:rStyle w:val="8"/>
          <w:rFonts w:hint="eastAsia"/>
        </w:rPr>
        <w:t>/</w:t>
      </w:r>
      <w:r>
        <w:rPr>
          <w:rStyle w:val="8"/>
          <w:rFonts w:hint="eastAsia" w:ascii="宋体" w:hAnsi="宋体"/>
        </w:rPr>
        <w:t xml:space="preserve">时间分析等功能。 </w:t>
      </w:r>
    </w:p>
    <w:p w14:paraId="5D72C24A">
      <w:pPr>
        <w:pStyle w:val="4"/>
        <w:spacing w:line="360" w:lineRule="auto"/>
        <w:rPr>
          <w:rStyle w:val="8"/>
        </w:rPr>
      </w:pPr>
      <w:r>
        <w:rPr>
          <w:rStyle w:val="8"/>
          <w:rFonts w:hint="eastAsia"/>
        </w:rPr>
        <w:t xml:space="preserve">1.3.20 </w:t>
      </w:r>
      <w:r>
        <w:rPr>
          <w:rStyle w:val="8"/>
          <w:rFonts w:hint="eastAsia" w:ascii="宋体" w:hAnsi="宋体"/>
        </w:rPr>
        <w:t>配备相关形态分析软件，实现元素形态的定量分析。</w:t>
      </w:r>
    </w:p>
    <w:p w14:paraId="7A6D68FD">
      <w:pPr>
        <w:pStyle w:val="4"/>
        <w:spacing w:line="360" w:lineRule="auto"/>
        <w:rPr>
          <w:rStyle w:val="8"/>
          <w:kern w:val="0"/>
        </w:rPr>
      </w:pPr>
      <w:r>
        <w:rPr>
          <w:rStyle w:val="8"/>
          <w:rFonts w:hint="eastAsia"/>
        </w:rPr>
        <w:t xml:space="preserve">1.3.21 </w:t>
      </w:r>
      <w:r>
        <w:rPr>
          <w:rStyle w:val="8"/>
          <w:rFonts w:hint="eastAsia" w:ascii="宋体" w:hAnsi="宋体"/>
          <w:kern w:val="0"/>
        </w:rPr>
        <w:t>液晶触摸屏，仪器面板</w:t>
      </w:r>
      <w:r>
        <w:rPr>
          <w:rStyle w:val="8"/>
          <w:rFonts w:hint="eastAsia"/>
          <w:kern w:val="0"/>
        </w:rPr>
        <w:t>L</w:t>
      </w:r>
      <w:r>
        <w:rPr>
          <w:rStyle w:val="8"/>
          <w:kern w:val="0"/>
        </w:rPr>
        <w:t>ED</w:t>
      </w:r>
      <w:r>
        <w:rPr>
          <w:rStyle w:val="8"/>
          <w:rFonts w:hint="eastAsia" w:ascii="宋体" w:hAnsi="宋体"/>
          <w:kern w:val="0"/>
        </w:rPr>
        <w:t>状态显示灯，</w:t>
      </w:r>
      <w:r>
        <w:rPr>
          <w:rStyle w:val="8"/>
          <w:rFonts w:hint="eastAsia"/>
          <w:kern w:val="0"/>
        </w:rPr>
        <w:t>L</w:t>
      </w:r>
      <w:r>
        <w:rPr>
          <w:rStyle w:val="8"/>
          <w:kern w:val="0"/>
        </w:rPr>
        <w:t>ED</w:t>
      </w:r>
      <w:r>
        <w:rPr>
          <w:rStyle w:val="8"/>
          <w:rFonts w:hint="eastAsia" w:ascii="宋体" w:hAnsi="宋体"/>
          <w:kern w:val="0"/>
        </w:rPr>
        <w:t>灯不同颜色状态显示仪器操作模式、数据采集模式和待机模式。</w:t>
      </w:r>
    </w:p>
    <w:p w14:paraId="46F2EC55">
      <w:pPr>
        <w:pStyle w:val="4"/>
        <w:spacing w:line="360" w:lineRule="auto"/>
        <w:rPr>
          <w:rStyle w:val="8"/>
        </w:rPr>
      </w:pPr>
      <w:r>
        <w:rPr>
          <w:rStyle w:val="8"/>
          <w:rFonts w:hint="eastAsia"/>
          <w:kern w:val="0"/>
        </w:rPr>
        <w:t xml:space="preserve">1.3.22 </w:t>
      </w:r>
      <w:r>
        <w:rPr>
          <w:rStyle w:val="8"/>
          <w:rFonts w:hint="eastAsia" w:ascii="宋体" w:hAnsi="宋体"/>
          <w:kern w:val="0"/>
        </w:rPr>
        <w:t>液晶触摸屏可进行硬件控制，包括锥、真空、等离子体等，液晶触摸屏可视化仪器参数诊断，查看仪器运行参数，包括雾化气背压，真空压力等。</w:t>
      </w:r>
    </w:p>
    <w:p w14:paraId="697FC64B">
      <w:pPr>
        <w:pStyle w:val="4"/>
        <w:spacing w:line="360" w:lineRule="auto"/>
        <w:rPr>
          <w:rStyle w:val="8"/>
        </w:rPr>
      </w:pPr>
      <w:r>
        <w:rPr>
          <w:rStyle w:val="8"/>
          <w:rFonts w:hint="eastAsia"/>
        </w:rPr>
        <w:t>1.4</w:t>
      </w:r>
      <w:r>
        <w:rPr>
          <w:rStyle w:val="8"/>
          <w:rFonts w:hint="eastAsia" w:ascii="宋体" w:hAnsi="宋体"/>
        </w:rPr>
        <w:t>、</w:t>
      </w:r>
      <w:r>
        <w:rPr>
          <w:rStyle w:val="8"/>
          <w:rFonts w:ascii="宋体" w:hAnsi="宋体"/>
        </w:rPr>
        <w:t>电感耦合等离子体质谱仪</w:t>
      </w:r>
      <w:r>
        <w:rPr>
          <w:rStyle w:val="8"/>
          <w:rFonts w:hint="eastAsia" w:ascii="宋体" w:hAnsi="宋体"/>
        </w:rPr>
        <w:t>（</w:t>
      </w:r>
      <w:r>
        <w:rPr>
          <w:rStyle w:val="8"/>
          <w:rFonts w:hint="eastAsia"/>
        </w:rPr>
        <w:t>ICPMS</w:t>
      </w:r>
      <w:r>
        <w:rPr>
          <w:rStyle w:val="8"/>
          <w:rFonts w:hint="eastAsia" w:ascii="宋体" w:hAnsi="宋体"/>
        </w:rPr>
        <w:t>）性能</w:t>
      </w:r>
      <w:r>
        <w:rPr>
          <w:rStyle w:val="8"/>
          <w:rFonts w:ascii="宋体" w:hAnsi="宋体"/>
        </w:rPr>
        <w:t>指标</w:t>
      </w:r>
    </w:p>
    <w:p w14:paraId="4581D497">
      <w:pPr>
        <w:pStyle w:val="4"/>
        <w:spacing w:line="360" w:lineRule="auto"/>
        <w:rPr>
          <w:rStyle w:val="8"/>
        </w:rPr>
      </w:pPr>
      <w:r>
        <w:rPr>
          <w:rStyle w:val="8"/>
          <w:rFonts w:hint="eastAsia"/>
        </w:rPr>
        <w:t xml:space="preserve">1.4.1 </w:t>
      </w:r>
      <w:r>
        <w:rPr>
          <w:rStyle w:val="8"/>
          <w:rFonts w:hint="eastAsia" w:ascii="宋体" w:hAnsi="宋体"/>
        </w:rPr>
        <w:t>检测限：</w:t>
      </w:r>
      <w:r>
        <w:rPr>
          <w:rStyle w:val="8"/>
          <w:rFonts w:hint="eastAsia"/>
        </w:rPr>
        <w:t>Be</w:t>
      </w:r>
      <w:r>
        <w:rPr>
          <w:rStyle w:val="8"/>
          <w:rFonts w:hint="eastAsia" w:ascii="宋体" w:hAnsi="宋体"/>
        </w:rPr>
        <w:t>≤</w:t>
      </w:r>
      <w:r>
        <w:rPr>
          <w:rStyle w:val="8"/>
          <w:rFonts w:hint="eastAsia"/>
        </w:rPr>
        <w:t>0.2 ppt</w:t>
      </w:r>
      <w:r>
        <w:rPr>
          <w:rStyle w:val="8"/>
          <w:rFonts w:hint="eastAsia" w:ascii="宋体" w:hAnsi="宋体"/>
        </w:rPr>
        <w:t>；</w:t>
      </w:r>
      <w:r>
        <w:rPr>
          <w:rStyle w:val="8"/>
          <w:rFonts w:hint="eastAsia"/>
        </w:rPr>
        <w:t>In</w:t>
      </w:r>
      <w:r>
        <w:rPr>
          <w:rStyle w:val="8"/>
          <w:rFonts w:hint="eastAsia" w:ascii="宋体" w:hAnsi="宋体"/>
        </w:rPr>
        <w:t>≤</w:t>
      </w:r>
      <w:r>
        <w:rPr>
          <w:rStyle w:val="8"/>
          <w:rFonts w:hint="eastAsia"/>
        </w:rPr>
        <w:t>0.02 ppt</w:t>
      </w:r>
      <w:r>
        <w:rPr>
          <w:rStyle w:val="8"/>
          <w:rFonts w:hint="eastAsia" w:ascii="宋体" w:hAnsi="宋体"/>
        </w:rPr>
        <w:t>；</w:t>
      </w:r>
      <w:r>
        <w:rPr>
          <w:rStyle w:val="8"/>
          <w:rFonts w:hint="eastAsia"/>
        </w:rPr>
        <w:t>U</w:t>
      </w:r>
      <w:r>
        <w:rPr>
          <w:rStyle w:val="8"/>
          <w:rFonts w:hint="eastAsia" w:ascii="宋体" w:hAnsi="宋体"/>
        </w:rPr>
        <w:t>≤</w:t>
      </w:r>
      <w:r>
        <w:rPr>
          <w:rStyle w:val="8"/>
          <w:rFonts w:hint="eastAsia"/>
        </w:rPr>
        <w:t>0.02 ppt</w:t>
      </w:r>
      <w:r>
        <w:rPr>
          <w:rStyle w:val="8"/>
          <w:rFonts w:hint="eastAsia" w:ascii="宋体" w:hAnsi="宋体"/>
        </w:rPr>
        <w:t xml:space="preserve">。 </w:t>
      </w:r>
    </w:p>
    <w:p w14:paraId="7E660119">
      <w:pPr>
        <w:pStyle w:val="4"/>
        <w:spacing w:line="360" w:lineRule="auto"/>
        <w:rPr>
          <w:rStyle w:val="8"/>
        </w:rPr>
      </w:pPr>
      <w:r>
        <w:rPr>
          <w:rStyle w:val="8"/>
          <w:rFonts w:hint="eastAsia"/>
        </w:rPr>
        <w:t xml:space="preserve">1.4.2 </w:t>
      </w:r>
      <w:r>
        <w:rPr>
          <w:rStyle w:val="8"/>
          <w:rFonts w:hint="eastAsia" w:ascii="宋体" w:hAnsi="宋体"/>
        </w:rPr>
        <w:t>标准模式下灵敏度：低质量数≥</w:t>
      </w:r>
      <w:r>
        <w:rPr>
          <w:rStyle w:val="8"/>
          <w:rFonts w:hint="eastAsia"/>
        </w:rPr>
        <w:t>140M cps/ppm</w:t>
      </w:r>
      <w:r>
        <w:rPr>
          <w:rStyle w:val="8"/>
          <w:rFonts w:hint="eastAsia" w:ascii="宋体" w:hAnsi="宋体"/>
        </w:rPr>
        <w:t>；中质量数≥</w:t>
      </w:r>
      <w:r>
        <w:rPr>
          <w:rStyle w:val="8"/>
          <w:rFonts w:hint="eastAsia"/>
        </w:rPr>
        <w:t>350M cps/ppm</w:t>
      </w:r>
      <w:r>
        <w:rPr>
          <w:rStyle w:val="8"/>
          <w:rFonts w:hint="eastAsia" w:ascii="宋体" w:hAnsi="宋体"/>
        </w:rPr>
        <w:t>；高质量数≥</w:t>
      </w:r>
      <w:r>
        <w:rPr>
          <w:rStyle w:val="8"/>
          <w:rFonts w:hint="eastAsia"/>
        </w:rPr>
        <w:t>500M cps/ppm</w:t>
      </w:r>
      <w:r>
        <w:rPr>
          <w:rStyle w:val="8"/>
          <w:rFonts w:hint="eastAsia" w:ascii="宋体" w:hAnsi="宋体"/>
        </w:rPr>
        <w:t xml:space="preserve">。 </w:t>
      </w:r>
    </w:p>
    <w:p w14:paraId="53240275">
      <w:pPr>
        <w:pStyle w:val="4"/>
        <w:spacing w:line="360" w:lineRule="auto"/>
        <w:rPr>
          <w:rStyle w:val="8"/>
        </w:rPr>
      </w:pPr>
      <w:r>
        <w:rPr>
          <w:rStyle w:val="8"/>
          <w:rFonts w:hint="eastAsia"/>
        </w:rPr>
        <w:t xml:space="preserve">1.4.3 </w:t>
      </w:r>
      <w:r>
        <w:rPr>
          <w:rStyle w:val="8"/>
          <w:rFonts w:hint="eastAsia" w:ascii="宋体" w:hAnsi="宋体"/>
        </w:rPr>
        <w:t>随机背景：≤</w:t>
      </w:r>
      <w:r>
        <w:rPr>
          <w:rStyle w:val="8"/>
          <w:rFonts w:hint="eastAsia"/>
        </w:rPr>
        <w:t>1 cps</w:t>
      </w:r>
      <w:r>
        <w:rPr>
          <w:rStyle w:val="8"/>
          <w:rFonts w:hint="eastAsia" w:ascii="宋体" w:hAnsi="宋体"/>
        </w:rPr>
        <w:t>（</w:t>
      </w:r>
      <w:r>
        <w:rPr>
          <w:rStyle w:val="8"/>
          <w:rFonts w:hint="eastAsia"/>
        </w:rPr>
        <w:t xml:space="preserve">4.5 </w:t>
      </w:r>
      <w:r>
        <w:rPr>
          <w:rStyle w:val="8"/>
          <w:rFonts w:hint="eastAsia" w:ascii="宋体" w:hAnsi="宋体"/>
        </w:rPr>
        <w:t xml:space="preserve">或 </w:t>
      </w:r>
      <w:r>
        <w:rPr>
          <w:rStyle w:val="8"/>
          <w:rFonts w:hint="eastAsia"/>
        </w:rPr>
        <w:t>220</w:t>
      </w:r>
      <w:r>
        <w:rPr>
          <w:rStyle w:val="8"/>
          <w:rFonts w:hint="eastAsia" w:ascii="宋体" w:hAnsi="宋体"/>
        </w:rPr>
        <w:t xml:space="preserve">）。 </w:t>
      </w:r>
    </w:p>
    <w:p w14:paraId="662491D8">
      <w:pPr>
        <w:pStyle w:val="4"/>
        <w:spacing w:line="360" w:lineRule="auto"/>
        <w:rPr>
          <w:rStyle w:val="8"/>
        </w:rPr>
      </w:pPr>
      <w:r>
        <w:rPr>
          <w:rStyle w:val="8"/>
          <w:rFonts w:hint="eastAsia"/>
        </w:rPr>
        <w:t xml:space="preserve">1.4.4 </w:t>
      </w:r>
      <w:r>
        <w:rPr>
          <w:rStyle w:val="8"/>
          <w:rFonts w:hint="eastAsia" w:ascii="宋体" w:hAnsi="宋体"/>
        </w:rPr>
        <w:t>氧化物离子（</w:t>
      </w:r>
      <w:r>
        <w:rPr>
          <w:rStyle w:val="8"/>
          <w:rFonts w:hint="eastAsia"/>
        </w:rPr>
        <w:t>CeO</w:t>
      </w:r>
      <w:r>
        <w:rPr>
          <w:rStyle w:val="8"/>
          <w:rFonts w:hint="eastAsia"/>
          <w:vertAlign w:val="superscript"/>
        </w:rPr>
        <w:t>+</w:t>
      </w:r>
      <w:r>
        <w:rPr>
          <w:rStyle w:val="8"/>
          <w:rFonts w:hint="eastAsia"/>
        </w:rPr>
        <w:t>/Ce</w:t>
      </w:r>
      <w:r>
        <w:rPr>
          <w:rStyle w:val="8"/>
          <w:rFonts w:hint="eastAsia"/>
          <w:vertAlign w:val="superscript"/>
        </w:rPr>
        <w:t>+</w:t>
      </w:r>
      <w:r>
        <w:rPr>
          <w:rStyle w:val="8"/>
          <w:rFonts w:hint="eastAsia" w:ascii="宋体" w:hAnsi="宋体"/>
        </w:rPr>
        <w:t>）≤</w:t>
      </w:r>
      <w:r>
        <w:rPr>
          <w:rStyle w:val="8"/>
          <w:rFonts w:hint="eastAsia"/>
        </w:rPr>
        <w:t>2.5%</w:t>
      </w:r>
      <w:r>
        <w:rPr>
          <w:rStyle w:val="8"/>
          <w:rFonts w:hint="eastAsia" w:ascii="宋体" w:hAnsi="宋体"/>
        </w:rPr>
        <w:t>，双电荷粒子（</w:t>
      </w:r>
      <w:r>
        <w:rPr>
          <w:rStyle w:val="8"/>
          <w:rFonts w:hint="eastAsia"/>
        </w:rPr>
        <w:t>Ce</w:t>
      </w:r>
      <w:r>
        <w:rPr>
          <w:rStyle w:val="8"/>
          <w:rFonts w:hint="eastAsia"/>
          <w:vertAlign w:val="superscript"/>
        </w:rPr>
        <w:t>2+</w:t>
      </w:r>
      <w:r>
        <w:rPr>
          <w:rStyle w:val="8"/>
          <w:rFonts w:hint="eastAsia"/>
        </w:rPr>
        <w:t>/Ce</w:t>
      </w:r>
      <w:r>
        <w:rPr>
          <w:rStyle w:val="8"/>
          <w:rFonts w:hint="eastAsia"/>
          <w:vertAlign w:val="superscript"/>
        </w:rPr>
        <w:t>+</w:t>
      </w:r>
      <w:r>
        <w:rPr>
          <w:rStyle w:val="8"/>
          <w:rFonts w:hint="eastAsia" w:ascii="宋体" w:hAnsi="宋体"/>
        </w:rPr>
        <w:t>）≤</w:t>
      </w:r>
      <w:r>
        <w:rPr>
          <w:rStyle w:val="8"/>
          <w:rFonts w:hint="eastAsia"/>
        </w:rPr>
        <w:t>3%</w:t>
      </w:r>
      <w:r>
        <w:rPr>
          <w:rStyle w:val="8"/>
          <w:rFonts w:hint="eastAsia" w:ascii="宋体" w:hAnsi="宋体"/>
        </w:rPr>
        <w:t xml:space="preserve">。 </w:t>
      </w:r>
    </w:p>
    <w:p w14:paraId="1CB2DF77">
      <w:pPr>
        <w:pStyle w:val="4"/>
        <w:spacing w:line="360" w:lineRule="auto"/>
        <w:rPr>
          <w:rStyle w:val="8"/>
        </w:rPr>
      </w:pPr>
      <w:r>
        <w:rPr>
          <w:rStyle w:val="8"/>
          <w:rFonts w:hint="eastAsia"/>
        </w:rPr>
        <w:t xml:space="preserve">1.4.5 </w:t>
      </w:r>
      <w:r>
        <w:rPr>
          <w:rStyle w:val="8"/>
          <w:rFonts w:hint="eastAsia" w:ascii="宋体" w:hAnsi="宋体"/>
        </w:rPr>
        <w:t>质谱校正稳定性：≤</w:t>
      </w:r>
      <w:r>
        <w:rPr>
          <w:rStyle w:val="8"/>
          <w:rFonts w:hint="eastAsia"/>
        </w:rPr>
        <w:t>0.05 amu/</w:t>
      </w:r>
      <w:r>
        <w:rPr>
          <w:rStyle w:val="8"/>
          <w:rFonts w:hint="eastAsia" w:ascii="宋体" w:hAnsi="宋体"/>
        </w:rPr>
        <w:t>一天，≤</w:t>
      </w:r>
      <w:r>
        <w:rPr>
          <w:rStyle w:val="8"/>
          <w:rFonts w:hint="eastAsia"/>
        </w:rPr>
        <w:t>0.1 amu/</w:t>
      </w:r>
      <w:r>
        <w:rPr>
          <w:rStyle w:val="8"/>
          <w:rFonts w:hint="eastAsia" w:ascii="宋体" w:hAnsi="宋体"/>
        </w:rPr>
        <w:t>一个月。</w:t>
      </w:r>
      <w:r>
        <w:rPr>
          <w:rStyle w:val="8"/>
          <w:rFonts w:hint="eastAsia"/>
        </w:rPr>
        <w:t xml:space="preserve"> </w:t>
      </w:r>
    </w:p>
    <w:p w14:paraId="5AD2B0A9">
      <w:pPr>
        <w:pStyle w:val="4"/>
        <w:spacing w:line="360" w:lineRule="auto"/>
        <w:rPr>
          <w:rStyle w:val="8"/>
        </w:rPr>
      </w:pPr>
      <w:r>
        <w:rPr>
          <w:rStyle w:val="8"/>
          <w:rFonts w:hint="eastAsia"/>
        </w:rPr>
        <w:t xml:space="preserve">1.4.6 </w:t>
      </w:r>
      <w:r>
        <w:rPr>
          <w:rStyle w:val="8"/>
          <w:rFonts w:hint="eastAsia" w:ascii="宋体" w:hAnsi="宋体"/>
        </w:rPr>
        <w:t>同位素比精密度：</w:t>
      </w:r>
      <w:r>
        <w:rPr>
          <w:rStyle w:val="8"/>
          <w:rFonts w:hint="eastAsia"/>
        </w:rPr>
        <w:t>RSD(</w:t>
      </w:r>
      <w:r>
        <w:rPr>
          <w:rStyle w:val="8"/>
          <w:rFonts w:hint="eastAsia"/>
          <w:vertAlign w:val="superscript"/>
        </w:rPr>
        <w:t>107</w:t>
      </w:r>
      <w:r>
        <w:rPr>
          <w:rStyle w:val="8"/>
          <w:rFonts w:hint="eastAsia"/>
        </w:rPr>
        <w:t>Ag/</w:t>
      </w:r>
      <w:r>
        <w:rPr>
          <w:rStyle w:val="8"/>
          <w:rFonts w:hint="eastAsia"/>
          <w:vertAlign w:val="superscript"/>
        </w:rPr>
        <w:t>109</w:t>
      </w:r>
      <w:r>
        <w:rPr>
          <w:rStyle w:val="8"/>
          <w:rFonts w:hint="eastAsia"/>
        </w:rPr>
        <w:t>Ag)</w:t>
      </w:r>
      <w:r>
        <w:rPr>
          <w:rStyle w:val="8"/>
          <w:rFonts w:hint="eastAsia" w:ascii="宋体" w:hAnsi="宋体"/>
        </w:rPr>
        <w:t>≤</w:t>
      </w:r>
      <w:r>
        <w:rPr>
          <w:rStyle w:val="8"/>
          <w:rFonts w:hint="eastAsia"/>
        </w:rPr>
        <w:t>0.08%</w:t>
      </w:r>
      <w:r>
        <w:rPr>
          <w:rStyle w:val="8"/>
          <w:rFonts w:hint="eastAsia" w:ascii="宋体" w:hAnsi="宋体"/>
        </w:rPr>
        <w:t xml:space="preserve">。 </w:t>
      </w:r>
    </w:p>
    <w:p w14:paraId="33B9B504">
      <w:pPr>
        <w:pStyle w:val="4"/>
        <w:spacing w:line="360" w:lineRule="auto"/>
        <w:rPr>
          <w:rStyle w:val="8"/>
        </w:rPr>
      </w:pPr>
      <w:r>
        <w:rPr>
          <w:rStyle w:val="8"/>
          <w:rFonts w:hint="eastAsia"/>
        </w:rPr>
        <w:t xml:space="preserve">1.4.7 </w:t>
      </w:r>
      <w:r>
        <w:rPr>
          <w:rStyle w:val="8"/>
          <w:rFonts w:hint="eastAsia" w:ascii="宋体" w:hAnsi="宋体"/>
        </w:rPr>
        <w:t>低含量受干扰元素分析能力：</w:t>
      </w:r>
      <w:r>
        <w:rPr>
          <w:rStyle w:val="8"/>
          <w:rFonts w:hint="eastAsia"/>
        </w:rPr>
        <w:t xml:space="preserve">1000 mg/L NaCl </w:t>
      </w:r>
      <w:r>
        <w:rPr>
          <w:rStyle w:val="8"/>
          <w:rFonts w:hint="eastAsia" w:ascii="宋体" w:hAnsi="宋体"/>
        </w:rPr>
        <w:t xml:space="preserve">基质中 </w:t>
      </w:r>
      <w:r>
        <w:rPr>
          <w:rStyle w:val="8"/>
          <w:rFonts w:hint="eastAsia"/>
        </w:rPr>
        <w:t xml:space="preserve">50ppt </w:t>
      </w:r>
      <w:r>
        <w:rPr>
          <w:rStyle w:val="8"/>
          <w:rFonts w:hint="eastAsia" w:ascii="宋体" w:hAnsi="宋体"/>
        </w:rPr>
        <w:t xml:space="preserve">的 </w:t>
      </w:r>
      <w:r>
        <w:rPr>
          <w:rStyle w:val="8"/>
          <w:rFonts w:hint="eastAsia"/>
          <w:vertAlign w:val="superscript"/>
        </w:rPr>
        <w:t>80</w:t>
      </w:r>
      <w:r>
        <w:rPr>
          <w:rStyle w:val="8"/>
          <w:rFonts w:hint="eastAsia"/>
        </w:rPr>
        <w:t xml:space="preserve">Se </w:t>
      </w:r>
      <w:r>
        <w:rPr>
          <w:rStyle w:val="8"/>
          <w:rFonts w:hint="eastAsia" w:ascii="宋体" w:hAnsi="宋体"/>
        </w:rPr>
        <w:t xml:space="preserve">回收率优于 </w:t>
      </w:r>
      <w:r>
        <w:rPr>
          <w:rStyle w:val="8"/>
          <w:rFonts w:hint="eastAsia"/>
        </w:rPr>
        <w:t>95%</w:t>
      </w:r>
      <w:r>
        <w:rPr>
          <w:rStyle w:val="8"/>
          <w:rFonts w:hint="eastAsia" w:ascii="宋体" w:hAnsi="宋体"/>
        </w:rPr>
        <w:t>。（需提供制造商发布的产品彩页或制造商官网技术参数截图或国家认证认可的第三方检测机构出具的检测报告证明材料）</w:t>
      </w:r>
      <w:r>
        <w:rPr>
          <w:rStyle w:val="8"/>
          <w:rFonts w:hint="eastAsia"/>
        </w:rPr>
        <w:t xml:space="preserve"> </w:t>
      </w:r>
    </w:p>
    <w:p w14:paraId="31C7948B">
      <w:pPr>
        <w:pStyle w:val="4"/>
        <w:spacing w:line="360" w:lineRule="auto"/>
        <w:rPr>
          <w:rStyle w:val="8"/>
        </w:rPr>
      </w:pPr>
      <w:r>
        <w:rPr>
          <w:rStyle w:val="8"/>
          <w:rFonts w:hint="eastAsia"/>
        </w:rPr>
        <w:t xml:space="preserve">1.4.8 </w:t>
      </w:r>
      <w:r>
        <w:rPr>
          <w:rStyle w:val="8"/>
          <w:rFonts w:hint="eastAsia" w:ascii="宋体" w:hAnsi="宋体"/>
        </w:rPr>
        <w:t xml:space="preserve">同时形态分析能力：具有 </w:t>
      </w:r>
      <w:r>
        <w:rPr>
          <w:rStyle w:val="8"/>
          <w:rFonts w:hint="eastAsia"/>
        </w:rPr>
        <w:t xml:space="preserve">As </w:t>
      </w:r>
      <w:r>
        <w:rPr>
          <w:rStyle w:val="8"/>
          <w:rFonts w:hint="eastAsia" w:ascii="宋体" w:hAnsi="宋体"/>
        </w:rPr>
        <w:t xml:space="preserve">和 </w:t>
      </w:r>
      <w:r>
        <w:rPr>
          <w:rStyle w:val="8"/>
          <w:rFonts w:hint="eastAsia"/>
        </w:rPr>
        <w:t xml:space="preserve">Cr </w:t>
      </w:r>
      <w:r>
        <w:rPr>
          <w:rStyle w:val="8"/>
          <w:rFonts w:hint="eastAsia" w:ascii="宋体" w:hAnsi="宋体"/>
        </w:rPr>
        <w:t>形态同时分析的能力。（投标文件需提供技术白皮书或制造商发布的产品彩页或制造商官网技术参数截图或国家认证认可的第三方检测机构出具的检测报告证明材料）</w:t>
      </w:r>
    </w:p>
    <w:p w14:paraId="09446DAC">
      <w:pPr>
        <w:pStyle w:val="4"/>
        <w:spacing w:line="400" w:lineRule="exact"/>
        <w:rPr>
          <w:rStyle w:val="8"/>
        </w:rPr>
      </w:pPr>
      <w:r>
        <w:rPr>
          <w:rStyle w:val="8"/>
          <w:rFonts w:hint="eastAsia"/>
        </w:rPr>
        <w:t xml:space="preserve">1.5 </w:t>
      </w:r>
      <w:r>
        <w:rPr>
          <w:rStyle w:val="8"/>
          <w:rFonts w:hint="eastAsia" w:ascii="宋体" w:hAnsi="宋体"/>
        </w:rPr>
        <w:t>工作站：不低于以下配置：品牌商务机，配置不得低于以下标准：</w:t>
      </w:r>
      <w:r>
        <w:rPr>
          <w:rStyle w:val="8"/>
          <w:rFonts w:hint="eastAsia"/>
        </w:rPr>
        <w:t>CPU</w:t>
      </w:r>
      <w:r>
        <w:rPr>
          <w:rStyle w:val="8"/>
          <w:rFonts w:hint="eastAsia" w:ascii="宋体" w:hAnsi="宋体"/>
        </w:rPr>
        <w:t>：核心数量≥</w:t>
      </w:r>
      <w:r>
        <w:rPr>
          <w:rStyle w:val="8"/>
          <w:rFonts w:hint="eastAsia"/>
        </w:rPr>
        <w:t>8</w:t>
      </w:r>
      <w:r>
        <w:rPr>
          <w:rStyle w:val="8"/>
          <w:rFonts w:hint="eastAsia" w:ascii="宋体" w:hAnsi="宋体"/>
        </w:rPr>
        <w:t>核心，主频≥</w:t>
      </w:r>
      <w:r>
        <w:rPr>
          <w:rStyle w:val="8"/>
          <w:rFonts w:hint="eastAsia"/>
        </w:rPr>
        <w:t>3.6 GHz</w:t>
      </w:r>
      <w:r>
        <w:rPr>
          <w:rStyle w:val="8"/>
          <w:rFonts w:hint="eastAsia" w:ascii="宋体" w:hAnsi="宋体"/>
        </w:rPr>
        <w:t>；独立显卡：</w:t>
      </w:r>
      <w:r>
        <w:rPr>
          <w:rStyle w:val="8"/>
          <w:rFonts w:hint="eastAsia"/>
        </w:rPr>
        <w:t>128bit</w:t>
      </w:r>
      <w:r>
        <w:rPr>
          <w:rStyle w:val="8"/>
          <w:rFonts w:hint="eastAsia" w:ascii="宋体" w:hAnsi="宋体"/>
        </w:rPr>
        <w:t>及以上位宽、</w:t>
      </w:r>
      <w:r>
        <w:rPr>
          <w:rStyle w:val="8"/>
          <w:rFonts w:hint="eastAsia"/>
        </w:rPr>
        <w:t>8G</w:t>
      </w:r>
      <w:r>
        <w:rPr>
          <w:rStyle w:val="8"/>
          <w:rFonts w:hint="eastAsia" w:ascii="宋体" w:hAnsi="宋体"/>
        </w:rPr>
        <w:t>及以上</w:t>
      </w:r>
      <w:r>
        <w:rPr>
          <w:rStyle w:val="8"/>
          <w:rFonts w:hint="eastAsia"/>
        </w:rPr>
        <w:t xml:space="preserve">GDDR6 </w:t>
      </w:r>
      <w:r>
        <w:rPr>
          <w:rStyle w:val="8"/>
          <w:rFonts w:hint="eastAsia" w:ascii="宋体" w:hAnsi="宋体"/>
        </w:rPr>
        <w:t>显存；内存：</w:t>
      </w:r>
      <w:r>
        <w:rPr>
          <w:rStyle w:val="8"/>
          <w:rFonts w:hint="eastAsia"/>
        </w:rPr>
        <w:t>DDR5</w:t>
      </w:r>
      <w:r>
        <w:rPr>
          <w:rStyle w:val="8"/>
          <w:rFonts w:hint="eastAsia" w:ascii="宋体" w:hAnsi="宋体"/>
        </w:rPr>
        <w:t>类容量</w:t>
      </w:r>
      <w:r>
        <w:rPr>
          <w:rStyle w:val="8"/>
          <w:rFonts w:hint="eastAsia"/>
        </w:rPr>
        <w:t>16GB</w:t>
      </w:r>
      <w:r>
        <w:rPr>
          <w:rStyle w:val="8"/>
          <w:rFonts w:hint="eastAsia" w:ascii="宋体" w:hAnsi="宋体"/>
        </w:rPr>
        <w:t>以上；硬盘：</w:t>
      </w:r>
      <w:r>
        <w:rPr>
          <w:rStyle w:val="8"/>
          <w:rFonts w:hint="eastAsia"/>
        </w:rPr>
        <w:t>500G</w:t>
      </w:r>
      <w:r>
        <w:rPr>
          <w:rStyle w:val="8"/>
          <w:rFonts w:hint="eastAsia" w:ascii="宋体" w:hAnsi="宋体"/>
        </w:rPr>
        <w:t>以上高速固态硬盘</w:t>
      </w:r>
      <w:r>
        <w:rPr>
          <w:rStyle w:val="8"/>
          <w:rFonts w:hint="eastAsia"/>
        </w:rPr>
        <w:t>+64M</w:t>
      </w:r>
      <w:r>
        <w:rPr>
          <w:rStyle w:val="8"/>
          <w:rFonts w:hint="eastAsia" w:ascii="宋体" w:hAnsi="宋体"/>
        </w:rPr>
        <w:t xml:space="preserve">以上缓存容量 </w:t>
      </w:r>
      <w:r>
        <w:rPr>
          <w:rStyle w:val="8"/>
          <w:rFonts w:hint="eastAsia"/>
        </w:rPr>
        <w:t>2TB</w:t>
      </w:r>
      <w:r>
        <w:rPr>
          <w:rStyle w:val="8"/>
          <w:rFonts w:hint="eastAsia" w:ascii="宋体" w:hAnsi="宋体"/>
        </w:rPr>
        <w:t>以上机械硬盘；光驱：</w:t>
      </w:r>
      <w:r>
        <w:rPr>
          <w:rStyle w:val="8"/>
          <w:rFonts w:hint="eastAsia"/>
        </w:rPr>
        <w:t>DVD</w:t>
      </w:r>
      <w:r>
        <w:rPr>
          <w:rStyle w:val="8"/>
          <w:rFonts w:hint="eastAsia" w:ascii="宋体" w:hAnsi="宋体"/>
        </w:rPr>
        <w:t>；显示器：</w:t>
      </w:r>
      <w:r>
        <w:rPr>
          <w:rStyle w:val="8"/>
          <w:rFonts w:hint="eastAsia"/>
        </w:rPr>
        <w:t>25</w:t>
      </w:r>
      <w:r>
        <w:rPr>
          <w:rStyle w:val="8"/>
          <w:rFonts w:hint="eastAsia" w:ascii="宋体" w:hAnsi="宋体"/>
        </w:rPr>
        <w:t>英寸及以上；专业版正版操作系统。</w:t>
      </w:r>
    </w:p>
    <w:p w14:paraId="3A379FE1">
      <w:pPr>
        <w:pStyle w:val="4"/>
        <w:spacing w:line="400" w:lineRule="exact"/>
        <w:rPr>
          <w:rStyle w:val="8"/>
        </w:rPr>
      </w:pPr>
      <w:r>
        <w:rPr>
          <w:rStyle w:val="8"/>
          <w:rFonts w:hint="eastAsia"/>
        </w:rPr>
        <w:t>1</w:t>
      </w:r>
      <w:r>
        <w:rPr>
          <w:rStyle w:val="8"/>
        </w:rPr>
        <w:t xml:space="preserve">.6 </w:t>
      </w:r>
      <w:r>
        <w:rPr>
          <w:rStyle w:val="8"/>
          <w:rFonts w:hint="eastAsia" w:ascii="宋体" w:hAnsi="宋体"/>
        </w:rPr>
        <w:t>输出设备：</w:t>
      </w:r>
      <w:r>
        <w:rPr>
          <w:rStyle w:val="8"/>
          <w:rFonts w:hint="eastAsia"/>
        </w:rPr>
        <w:t>A4</w:t>
      </w:r>
      <w:r>
        <w:rPr>
          <w:rStyle w:val="8"/>
          <w:rFonts w:hint="eastAsia" w:ascii="宋体" w:hAnsi="宋体"/>
        </w:rPr>
        <w:t>激光输出。</w:t>
      </w:r>
    </w:p>
    <w:p w14:paraId="0FB417E9">
      <w:pPr>
        <w:pStyle w:val="4"/>
        <w:spacing w:line="400" w:lineRule="exact"/>
        <w:rPr>
          <w:rStyle w:val="8"/>
          <w:rFonts w:hint="eastAsia"/>
        </w:rPr>
      </w:pPr>
      <w:r>
        <w:rPr>
          <w:rStyle w:val="8"/>
          <w:rFonts w:hint="eastAsia"/>
        </w:rPr>
        <w:t>1</w:t>
      </w:r>
      <w:r>
        <w:rPr>
          <w:rStyle w:val="8"/>
        </w:rPr>
        <w:t xml:space="preserve">.7 </w:t>
      </w:r>
      <w:r>
        <w:rPr>
          <w:rStyle w:val="8"/>
          <w:rFonts w:hint="eastAsia" w:ascii="宋体" w:hAnsi="宋体"/>
        </w:rPr>
        <w:t>投标人所投本产品如果是进口产品，需提供制造商或者国内总代理针对本项目关于本产品的授权函及售后服务承诺函原件扫描件，并加盖投标人公章。</w:t>
      </w:r>
    </w:p>
    <w:p w14:paraId="696E871F">
      <w:pPr>
        <w:pStyle w:val="4"/>
        <w:spacing w:line="400" w:lineRule="exact"/>
        <w:rPr>
          <w:rStyle w:val="8"/>
        </w:rPr>
      </w:pPr>
      <w:r>
        <w:rPr>
          <w:rStyle w:val="8"/>
          <w:rFonts w:hint="eastAsia" w:ascii="宋体" w:hAnsi="宋体"/>
        </w:rPr>
        <w:t>★</w:t>
      </w:r>
      <w:r>
        <w:rPr>
          <w:rStyle w:val="8"/>
          <w:rFonts w:hint="eastAsia"/>
        </w:rPr>
        <w:t>1</w:t>
      </w:r>
      <w:r>
        <w:rPr>
          <w:rStyle w:val="8"/>
        </w:rPr>
        <w:t xml:space="preserve">.8 </w:t>
      </w:r>
      <w:r>
        <w:rPr>
          <w:rStyle w:val="8"/>
          <w:rFonts w:hint="eastAsia" w:ascii="宋体" w:hAnsi="宋体"/>
        </w:rPr>
        <w:t>质保期自验收合格后签字之日起算不少于</w:t>
      </w:r>
      <w:r>
        <w:rPr>
          <w:rStyle w:val="8"/>
        </w:rPr>
        <w:t>5</w:t>
      </w:r>
      <w:r>
        <w:rPr>
          <w:rStyle w:val="8"/>
          <w:rFonts w:hint="eastAsia" w:ascii="宋体" w:hAnsi="宋体"/>
        </w:rPr>
        <w:t>年。</w:t>
      </w:r>
    </w:p>
    <w:p w14:paraId="03E2E968">
      <w:pPr>
        <w:pStyle w:val="4"/>
        <w:spacing w:line="360" w:lineRule="auto"/>
        <w:rPr>
          <w:rStyle w:val="8"/>
        </w:rPr>
      </w:pPr>
      <w:r>
        <w:rPr>
          <w:rStyle w:val="8"/>
          <w:rFonts w:hint="eastAsia" w:ascii="宋体" w:hAnsi="宋体"/>
        </w:rPr>
        <w:t>★</w:t>
      </w:r>
      <w:r>
        <w:rPr>
          <w:rStyle w:val="8"/>
          <w:rFonts w:hint="eastAsia"/>
        </w:rPr>
        <w:t>2</w:t>
      </w:r>
      <w:r>
        <w:rPr>
          <w:rStyle w:val="8"/>
          <w:rFonts w:hint="eastAsia" w:ascii="宋体" w:hAnsi="宋体"/>
        </w:rPr>
        <w:t>、</w:t>
      </w:r>
      <w:r>
        <w:rPr>
          <w:rStyle w:val="8"/>
          <w:rFonts w:ascii="宋体" w:hAnsi="宋体"/>
        </w:rPr>
        <w:t>配置清单</w:t>
      </w:r>
      <w:r>
        <w:rPr>
          <w:rStyle w:val="8"/>
          <w:rFonts w:hint="eastAsia" w:ascii="宋体" w:hAnsi="宋体"/>
        </w:rPr>
        <w:t>（包含但不限于以下配置，以实现本招标文件要求的功能、技术指标和性能为准，且投标文件须明确报出配置及配件的数量、品牌、规格型号及相关技术指标。）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6251"/>
        <w:gridCol w:w="980"/>
      </w:tblGrid>
      <w:tr w14:paraId="32E4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870A98">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序号</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222F2C">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配置名称</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0054ED">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数量</w:t>
            </w:r>
          </w:p>
        </w:tc>
      </w:tr>
      <w:tr w14:paraId="1EDF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B6DEEB">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400F91">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电感耦合等离子体质谱仪（</w:t>
            </w:r>
            <w:r>
              <w:rPr>
                <w:rStyle w:val="8"/>
                <w:rFonts w:ascii="Times New Roman" w:hAnsi="Times New Roman"/>
                <w:kern w:val="2"/>
                <w:sz w:val="21"/>
                <w:szCs w:val="22"/>
                <w:lang w:val="en-US" w:eastAsia="zh-CN" w:bidi="ar-SA"/>
              </w:rPr>
              <w:t>ICPMS</w:t>
            </w:r>
            <w:r>
              <w:rPr>
                <w:rStyle w:val="8"/>
                <w:rFonts w:ascii="宋体" w:hAnsi="宋体"/>
                <w:kern w:val="2"/>
                <w:sz w:val="21"/>
                <w:szCs w:val="22"/>
                <w:lang w:val="en-US" w:eastAsia="zh-CN" w:bidi="ar-SA"/>
              </w:rPr>
              <w:t>）主机（含等离子体、四极杆</w:t>
            </w:r>
            <w:r>
              <w:rPr>
                <w:rStyle w:val="8"/>
                <w:rFonts w:ascii="Times New Roman" w:hAnsi="Times New Roman"/>
                <w:kern w:val="2"/>
                <w:sz w:val="21"/>
                <w:szCs w:val="22"/>
                <w:lang w:val="en-US" w:eastAsia="zh-CN" w:bidi="ar-SA"/>
              </w:rPr>
              <w:t>90℃</w:t>
            </w:r>
            <w:r>
              <w:rPr>
                <w:rStyle w:val="8"/>
                <w:rFonts w:ascii="宋体" w:hAnsi="宋体"/>
                <w:kern w:val="2"/>
                <w:sz w:val="21"/>
                <w:szCs w:val="22"/>
                <w:lang w:val="en-US" w:eastAsia="zh-CN" w:bidi="ar-SA"/>
              </w:rPr>
              <w:t>离子偏转器，主四极杆质谱仪、四极杆碰撞</w:t>
            </w:r>
            <w:r>
              <w:rPr>
                <w:rStyle w:val="8"/>
                <w:rFonts w:ascii="Times New Roman" w:hAnsi="Times New Roman"/>
                <w:kern w:val="2"/>
                <w:sz w:val="21"/>
                <w:szCs w:val="22"/>
                <w:lang w:val="en-US" w:eastAsia="zh-CN" w:bidi="ar-SA"/>
              </w:rPr>
              <w:t>/</w:t>
            </w:r>
            <w:r>
              <w:rPr>
                <w:rStyle w:val="8"/>
                <w:rFonts w:ascii="宋体" w:hAnsi="宋体"/>
                <w:kern w:val="2"/>
                <w:sz w:val="21"/>
                <w:szCs w:val="22"/>
                <w:lang w:val="en-US" w:eastAsia="zh-CN" w:bidi="ar-SA"/>
              </w:rPr>
              <w:t>反应池、前级泵和涡轮泵、雾化器）</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B27BB4">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225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DD9315">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2</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44DA0F">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液相色谱仪（</w:t>
            </w:r>
            <w:r>
              <w:rPr>
                <w:rStyle w:val="8"/>
                <w:rFonts w:ascii="Times New Roman" w:hAnsi="Times New Roman"/>
                <w:kern w:val="2"/>
                <w:sz w:val="21"/>
                <w:szCs w:val="22"/>
                <w:lang w:val="en-US" w:eastAsia="zh-CN" w:bidi="ar-SA"/>
              </w:rPr>
              <w:t>LC</w:t>
            </w:r>
            <w:r>
              <w:rPr>
                <w:rStyle w:val="8"/>
                <w:rFonts w:ascii="宋体" w:hAnsi="宋体"/>
                <w:kern w:val="2"/>
                <w:sz w:val="21"/>
                <w:szCs w:val="22"/>
                <w:lang w:val="en-US" w:eastAsia="zh-CN" w:bidi="ar-SA"/>
              </w:rPr>
              <w:t>）主机（含泵、柱温箱、液相色谱组件）</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9C23BD">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2C8B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94216D">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3</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3A72F2">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自动进样器</w:t>
            </w:r>
            <w:r>
              <w:rPr>
                <w:rStyle w:val="8"/>
                <w:rFonts w:hint="eastAsia" w:ascii="宋体" w:hAnsi="宋体"/>
                <w:kern w:val="2"/>
                <w:sz w:val="21"/>
                <w:szCs w:val="22"/>
                <w:lang w:val="en-US" w:eastAsia="zh-CN" w:bidi="ar-SA"/>
              </w:rPr>
              <w:t>（≥</w:t>
            </w:r>
            <w:r>
              <w:rPr>
                <w:rStyle w:val="8"/>
                <w:rFonts w:hint="eastAsia" w:ascii="Times New Roman" w:hAnsi="Times New Roman"/>
                <w:kern w:val="2"/>
                <w:sz w:val="21"/>
                <w:szCs w:val="22"/>
                <w:lang w:val="en-US" w:eastAsia="zh-CN" w:bidi="ar-SA"/>
              </w:rPr>
              <w:t>10</w:t>
            </w:r>
            <w:r>
              <w:rPr>
                <w:rStyle w:val="8"/>
                <w:rFonts w:ascii="Times New Roman" w:hAnsi="Times New Roman"/>
                <w:kern w:val="2"/>
                <w:sz w:val="21"/>
                <w:szCs w:val="22"/>
                <w:lang w:val="en-US" w:eastAsia="zh-CN" w:bidi="ar-SA"/>
              </w:rPr>
              <w:t>0</w:t>
            </w:r>
            <w:r>
              <w:rPr>
                <w:rStyle w:val="8"/>
                <w:rFonts w:hint="eastAsia" w:ascii="宋体" w:hAnsi="宋体"/>
                <w:kern w:val="2"/>
                <w:sz w:val="21"/>
                <w:szCs w:val="22"/>
                <w:lang w:val="en-US" w:eastAsia="zh-CN" w:bidi="ar-SA"/>
              </w:rPr>
              <w:t>位）</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C7D630">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339F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A3F47D">
            <w:pPr>
              <w:pStyle w:val="4"/>
              <w:widowControl w:val="0"/>
              <w:jc w:val="center"/>
              <w:rPr>
                <w:rStyle w:val="8"/>
                <w:rFonts w:ascii="Times New Roman" w:hAnsi="Times New Roman"/>
                <w:kern w:val="0"/>
                <w:sz w:val="20"/>
                <w:szCs w:val="20"/>
                <w:lang w:val="en-US" w:eastAsia="zh-CN" w:bidi="ar-SA"/>
              </w:rPr>
            </w:pPr>
            <w:r>
              <w:rPr>
                <w:rStyle w:val="8"/>
                <w:rFonts w:hint="eastAsia" w:ascii="Times New Roman" w:hAnsi="Times New Roman"/>
                <w:kern w:val="0"/>
                <w:sz w:val="20"/>
                <w:szCs w:val="20"/>
                <w:lang w:val="en-US" w:eastAsia="zh-CN" w:bidi="ar-SA"/>
              </w:rPr>
              <w:t>4</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206698">
            <w:pPr>
              <w:pStyle w:val="4"/>
              <w:widowControl w:val="0"/>
              <w:jc w:val="center"/>
              <w:rPr>
                <w:rStyle w:val="8"/>
                <w:rFonts w:ascii="Times New Roman" w:hAnsi="Times New Roman"/>
                <w:kern w:val="0"/>
                <w:sz w:val="20"/>
                <w:szCs w:val="20"/>
                <w:lang w:val="en-US" w:eastAsia="zh-CN" w:bidi="ar-SA"/>
              </w:rPr>
            </w:pPr>
            <w:r>
              <w:rPr>
                <w:rStyle w:val="8"/>
                <w:rFonts w:hint="eastAsia" w:ascii="宋体" w:hAnsi="宋体"/>
                <w:kern w:val="2"/>
                <w:sz w:val="21"/>
                <w:szCs w:val="22"/>
                <w:lang w:val="en-US" w:eastAsia="zh-CN" w:bidi="ar-SA"/>
              </w:rPr>
              <w:t>自动进样器（≥</w:t>
            </w:r>
            <w:r>
              <w:rPr>
                <w:rStyle w:val="8"/>
                <w:rFonts w:hint="eastAsia" w:ascii="Times New Roman" w:hAnsi="Times New Roman"/>
                <w:kern w:val="2"/>
                <w:sz w:val="21"/>
                <w:szCs w:val="22"/>
                <w:lang w:val="en-US" w:eastAsia="zh-CN" w:bidi="ar-SA"/>
              </w:rPr>
              <w:t>150</w:t>
            </w:r>
            <w:r>
              <w:rPr>
                <w:rStyle w:val="8"/>
                <w:rFonts w:hint="eastAsia" w:ascii="宋体" w:hAnsi="宋体"/>
                <w:kern w:val="2"/>
                <w:sz w:val="21"/>
                <w:szCs w:val="22"/>
                <w:lang w:val="en-US" w:eastAsia="zh-CN" w:bidi="ar-SA"/>
              </w:rPr>
              <w:t>位）</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FCE42F">
            <w:pPr>
              <w:pStyle w:val="4"/>
              <w:widowControl w:val="0"/>
              <w:jc w:val="center"/>
              <w:rPr>
                <w:rStyle w:val="8"/>
                <w:rFonts w:ascii="Times New Roman" w:hAnsi="Times New Roman"/>
                <w:kern w:val="0"/>
                <w:sz w:val="20"/>
                <w:szCs w:val="20"/>
                <w:lang w:val="en-US" w:eastAsia="zh-CN" w:bidi="ar-SA"/>
              </w:rPr>
            </w:pPr>
            <w:r>
              <w:rPr>
                <w:rStyle w:val="8"/>
                <w:rFonts w:ascii="宋体" w:hAnsi="宋体"/>
                <w:kern w:val="2"/>
                <w:sz w:val="21"/>
                <w:szCs w:val="22"/>
                <w:lang w:val="en-US" w:eastAsia="zh-CN" w:bidi="ar-SA"/>
              </w:rPr>
              <w:t>一套</w:t>
            </w:r>
          </w:p>
        </w:tc>
      </w:tr>
      <w:tr w14:paraId="551F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F27D8B">
            <w:pPr>
              <w:pStyle w:val="4"/>
              <w:widowControl w:val="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2"/>
                <w:lang w:val="en-US" w:eastAsia="zh-CN" w:bidi="ar-SA"/>
              </w:rPr>
              <w:t>5</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FF3E1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电感耦合等离子体质谱仪工作站</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FF8A33">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840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332E80">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6</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43B526">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形态分析软件</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7CE483">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DA7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1E6C60">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7</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3F25B3">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电子稀释系统</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ACA125">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602C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24A98C">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8</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BD86F2">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全基体进样系统</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A3E551">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19C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9167EA">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9</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629A8">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蠕动泵排液管</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F89DD3">
            <w:pPr>
              <w:pStyle w:val="4"/>
              <w:widowControl w:val="0"/>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24</w:t>
            </w:r>
            <w:r>
              <w:rPr>
                <w:rStyle w:val="8"/>
                <w:rFonts w:ascii="宋体" w:hAnsi="宋体"/>
                <w:kern w:val="2"/>
                <w:sz w:val="21"/>
                <w:szCs w:val="22"/>
                <w:lang w:val="en-US" w:eastAsia="zh-CN" w:bidi="ar-SA"/>
              </w:rPr>
              <w:t>根</w:t>
            </w:r>
          </w:p>
        </w:tc>
      </w:tr>
      <w:tr w14:paraId="5DDB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60AAC4">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10</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75634A">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蠕动泵进样管</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65F964">
            <w:pPr>
              <w:pStyle w:val="4"/>
              <w:widowControl w:val="0"/>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24</w:t>
            </w:r>
            <w:r>
              <w:rPr>
                <w:rStyle w:val="8"/>
                <w:rFonts w:ascii="宋体" w:hAnsi="宋体"/>
                <w:kern w:val="2"/>
                <w:sz w:val="21"/>
                <w:szCs w:val="22"/>
                <w:lang w:val="en-US" w:eastAsia="zh-CN" w:bidi="ar-SA"/>
              </w:rPr>
              <w:t>根</w:t>
            </w:r>
          </w:p>
        </w:tc>
      </w:tr>
      <w:tr w14:paraId="410F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AD3093">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11</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7A9F56">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冷却剂</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42BD82">
            <w:pPr>
              <w:pStyle w:val="4"/>
              <w:widowControl w:val="0"/>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5</w:t>
            </w:r>
            <w:r>
              <w:rPr>
                <w:rStyle w:val="8"/>
                <w:rFonts w:ascii="宋体" w:hAnsi="宋体"/>
                <w:kern w:val="2"/>
                <w:sz w:val="21"/>
                <w:szCs w:val="22"/>
                <w:lang w:val="en-US" w:eastAsia="zh-CN" w:bidi="ar-SA"/>
              </w:rPr>
              <w:t>升</w:t>
            </w:r>
          </w:p>
        </w:tc>
      </w:tr>
      <w:tr w14:paraId="7B230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1511EC">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12</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3B2F6B">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液相</w:t>
            </w:r>
            <w:r>
              <w:rPr>
                <w:rStyle w:val="8"/>
                <w:rFonts w:ascii="Times New Roman" w:hAnsi="Times New Roman"/>
                <w:kern w:val="2"/>
                <w:sz w:val="21"/>
                <w:szCs w:val="22"/>
                <w:lang w:val="en-US" w:eastAsia="zh-CN" w:bidi="ar-SA"/>
              </w:rPr>
              <w:t>—ICPMS</w:t>
            </w:r>
            <w:r>
              <w:rPr>
                <w:rStyle w:val="8"/>
                <w:rFonts w:ascii="宋体" w:hAnsi="宋体"/>
                <w:kern w:val="2"/>
                <w:sz w:val="21"/>
                <w:szCs w:val="22"/>
                <w:lang w:val="en-US" w:eastAsia="zh-CN" w:bidi="ar-SA"/>
              </w:rPr>
              <w:t>连接组件</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0001B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1FD2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66FE9B">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13</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265315">
            <w:pPr>
              <w:pStyle w:val="4"/>
              <w:widowControl w:val="0"/>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As</w:t>
            </w:r>
            <w:r>
              <w:rPr>
                <w:rStyle w:val="8"/>
                <w:rFonts w:ascii="宋体" w:hAnsi="宋体"/>
                <w:kern w:val="2"/>
                <w:sz w:val="21"/>
                <w:szCs w:val="22"/>
                <w:lang w:val="en-US" w:eastAsia="zh-CN" w:bidi="ar-SA"/>
              </w:rPr>
              <w:t>、</w:t>
            </w:r>
            <w:r>
              <w:rPr>
                <w:rStyle w:val="8"/>
                <w:rFonts w:ascii="Times New Roman" w:hAnsi="Times New Roman"/>
                <w:kern w:val="2"/>
                <w:sz w:val="21"/>
                <w:szCs w:val="22"/>
                <w:lang w:val="en-US" w:eastAsia="zh-CN" w:bidi="ar-SA"/>
              </w:rPr>
              <w:t>Cr</w:t>
            </w:r>
            <w:r>
              <w:rPr>
                <w:rStyle w:val="8"/>
                <w:rFonts w:ascii="宋体" w:hAnsi="宋体"/>
                <w:kern w:val="2"/>
                <w:sz w:val="21"/>
                <w:szCs w:val="22"/>
                <w:lang w:val="en-US" w:eastAsia="zh-CN" w:bidi="ar-SA"/>
              </w:rPr>
              <w:t>、</w:t>
            </w:r>
            <w:r>
              <w:rPr>
                <w:rStyle w:val="8"/>
                <w:rFonts w:ascii="Times New Roman" w:hAnsi="Times New Roman"/>
                <w:kern w:val="2"/>
                <w:sz w:val="21"/>
                <w:szCs w:val="22"/>
                <w:lang w:val="en-US" w:eastAsia="zh-CN" w:bidi="ar-SA"/>
              </w:rPr>
              <w:t>Se</w:t>
            </w:r>
            <w:r>
              <w:rPr>
                <w:rStyle w:val="8"/>
                <w:rFonts w:ascii="宋体" w:hAnsi="宋体"/>
                <w:kern w:val="2"/>
                <w:sz w:val="21"/>
                <w:szCs w:val="22"/>
                <w:lang w:val="en-US" w:eastAsia="zh-CN" w:bidi="ar-SA"/>
              </w:rPr>
              <w:t>形态分析色谱柱</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476515">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469CE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16B54">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14</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60A3EF">
            <w:pPr>
              <w:pStyle w:val="4"/>
              <w:widowControl w:val="0"/>
              <w:jc w:val="center"/>
              <w:rPr>
                <w:rStyle w:val="8"/>
                <w:rFonts w:ascii="Times New Roman" w:hAnsi="Times New Roman"/>
                <w:kern w:val="2"/>
                <w:sz w:val="21"/>
                <w:szCs w:val="22"/>
                <w:lang w:val="en-US" w:eastAsia="zh-CN" w:bidi="ar-SA"/>
              </w:rPr>
            </w:pPr>
            <w:r>
              <w:rPr>
                <w:rStyle w:val="8"/>
                <w:rFonts w:ascii="Times New Roman" w:hAnsi="Times New Roman"/>
                <w:kern w:val="2"/>
                <w:sz w:val="21"/>
                <w:szCs w:val="22"/>
                <w:lang w:val="en-US" w:eastAsia="zh-CN" w:bidi="ar-SA"/>
              </w:rPr>
              <w:t>Hg</w:t>
            </w:r>
            <w:r>
              <w:rPr>
                <w:rStyle w:val="8"/>
                <w:rFonts w:ascii="宋体" w:hAnsi="宋体"/>
                <w:kern w:val="2"/>
                <w:sz w:val="21"/>
                <w:szCs w:val="22"/>
                <w:lang w:val="en-US" w:eastAsia="zh-CN" w:bidi="ar-SA"/>
              </w:rPr>
              <w:t>、</w:t>
            </w:r>
            <w:r>
              <w:rPr>
                <w:rStyle w:val="8"/>
                <w:rFonts w:ascii="Times New Roman" w:hAnsi="Times New Roman"/>
                <w:kern w:val="2"/>
                <w:sz w:val="21"/>
                <w:szCs w:val="22"/>
                <w:lang w:val="en-US" w:eastAsia="zh-CN" w:bidi="ar-SA"/>
              </w:rPr>
              <w:t>Sn</w:t>
            </w:r>
            <w:r>
              <w:rPr>
                <w:rStyle w:val="8"/>
                <w:rFonts w:ascii="宋体" w:hAnsi="宋体"/>
                <w:kern w:val="2"/>
                <w:sz w:val="21"/>
                <w:szCs w:val="22"/>
                <w:lang w:val="en-US" w:eastAsia="zh-CN" w:bidi="ar-SA"/>
              </w:rPr>
              <w:t>形态分析色谱柱</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23AC3F">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D7E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611299">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15</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B90D8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外围配置</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2A200B">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4131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B10DC4">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16</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7D5B9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循环冷却水装置</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F2CFDB">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564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21E4C8">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17</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8286EA">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氩气钢瓶及减压阀</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D3518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7B82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E5814F">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18</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B4A88B">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工作站</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7C1799">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66680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5B047F">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1</w:t>
            </w:r>
            <w:r>
              <w:rPr>
                <w:rStyle w:val="8"/>
                <w:rFonts w:ascii="Times New Roman" w:hAnsi="Times New Roman"/>
                <w:kern w:val="2"/>
                <w:sz w:val="21"/>
                <w:szCs w:val="22"/>
                <w:lang w:val="en-US" w:eastAsia="zh-CN" w:bidi="ar-SA"/>
              </w:rPr>
              <w:t>9</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A13E25">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输出</w:t>
            </w:r>
            <w:r>
              <w:rPr>
                <w:rStyle w:val="8"/>
                <w:rFonts w:ascii="宋体" w:hAnsi="宋体"/>
                <w:kern w:val="2"/>
                <w:sz w:val="21"/>
                <w:szCs w:val="22"/>
                <w:lang w:val="en-US" w:eastAsia="zh-CN" w:bidi="ar-SA"/>
              </w:rPr>
              <w:t>设备</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309A78">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一套</w:t>
            </w:r>
          </w:p>
        </w:tc>
      </w:tr>
      <w:tr w14:paraId="1B5E8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AD5F85">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20</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CD2791">
            <w:pPr>
              <w:pStyle w:val="4"/>
              <w:widowControl w:val="0"/>
              <w:jc w:val="center"/>
              <w:rPr>
                <w:rStyle w:val="8"/>
                <w:rFonts w:ascii="Times New Roman" w:hAnsi="Times New Roman"/>
                <w:kern w:val="2"/>
                <w:sz w:val="21"/>
                <w:szCs w:val="22"/>
                <w:lang w:val="en-US" w:eastAsia="zh-CN" w:bidi="ar-SA"/>
              </w:rPr>
            </w:pPr>
            <w:r>
              <w:rPr>
                <w:rStyle w:val="8"/>
                <w:rFonts w:ascii="宋体" w:hAnsi="宋体"/>
                <w:kern w:val="2"/>
                <w:sz w:val="21"/>
                <w:szCs w:val="22"/>
                <w:lang w:val="en-US" w:eastAsia="zh-CN" w:bidi="ar-SA"/>
              </w:rPr>
              <w:t>采样锥、截取锥、超截取</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048EE2">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二</w:t>
            </w:r>
            <w:r>
              <w:rPr>
                <w:rStyle w:val="8"/>
                <w:rFonts w:ascii="宋体" w:hAnsi="宋体"/>
                <w:kern w:val="2"/>
                <w:sz w:val="21"/>
                <w:szCs w:val="22"/>
                <w:lang w:val="en-US" w:eastAsia="zh-CN" w:bidi="ar-SA"/>
              </w:rPr>
              <w:t>套</w:t>
            </w:r>
          </w:p>
        </w:tc>
      </w:tr>
      <w:tr w14:paraId="68438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75BA94">
            <w:pPr>
              <w:pStyle w:val="4"/>
              <w:widowControl w:val="0"/>
              <w:jc w:val="center"/>
              <w:rPr>
                <w:rStyle w:val="8"/>
                <w:rFonts w:ascii="Times New Roman" w:hAnsi="Times New Roman"/>
                <w:kern w:val="2"/>
                <w:sz w:val="21"/>
                <w:szCs w:val="22"/>
                <w:lang w:val="en-US" w:eastAsia="zh-CN" w:bidi="ar-SA"/>
              </w:rPr>
            </w:pPr>
            <w:r>
              <w:rPr>
                <w:rStyle w:val="8"/>
                <w:rFonts w:hint="eastAsia" w:ascii="Times New Roman" w:hAnsi="Times New Roman"/>
                <w:kern w:val="2"/>
                <w:sz w:val="21"/>
                <w:szCs w:val="22"/>
                <w:lang w:val="en-US" w:eastAsia="zh-CN" w:bidi="ar-SA"/>
              </w:rPr>
              <w:t>21</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8F779F">
            <w:pPr>
              <w:pStyle w:val="4"/>
              <w:widowControl w:val="0"/>
              <w:jc w:val="center"/>
              <w:rPr>
                <w:rStyle w:val="8"/>
                <w:rFonts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矩管、中心管</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1CDF33">
            <w:pPr>
              <w:pStyle w:val="4"/>
              <w:widowControl w:val="0"/>
              <w:jc w:val="center"/>
              <w:rPr>
                <w:rStyle w:val="8"/>
                <w:rFonts w:hint="eastAsia" w:ascii="Times New Roman" w:hAnsi="Times New Roman"/>
                <w:kern w:val="2"/>
                <w:sz w:val="21"/>
                <w:szCs w:val="22"/>
                <w:lang w:val="en-US" w:eastAsia="zh-CN" w:bidi="ar-SA"/>
              </w:rPr>
            </w:pPr>
            <w:r>
              <w:rPr>
                <w:rStyle w:val="8"/>
                <w:rFonts w:hint="eastAsia" w:ascii="宋体" w:hAnsi="宋体"/>
                <w:kern w:val="2"/>
                <w:sz w:val="21"/>
                <w:szCs w:val="22"/>
                <w:lang w:val="en-US" w:eastAsia="zh-CN" w:bidi="ar-SA"/>
              </w:rPr>
              <w:t>一套</w:t>
            </w:r>
          </w:p>
        </w:tc>
      </w:tr>
      <w:tr w14:paraId="24E6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06F785">
            <w:pPr>
              <w:pStyle w:val="4"/>
              <w:widowControl w:val="0"/>
              <w:jc w:val="center"/>
              <w:rPr>
                <w:rStyle w:val="8"/>
                <w:rFonts w:ascii="Times New Roman" w:hAnsi="Times New Roman"/>
                <w:kern w:val="0"/>
                <w:sz w:val="20"/>
                <w:szCs w:val="20"/>
                <w:lang w:val="en-US" w:eastAsia="zh-CN" w:bidi="ar-SA"/>
              </w:rPr>
            </w:pPr>
            <w:r>
              <w:rPr>
                <w:rStyle w:val="8"/>
                <w:rFonts w:hint="eastAsia" w:ascii="Times New Roman" w:hAnsi="Times New Roman"/>
                <w:kern w:val="0"/>
                <w:sz w:val="20"/>
                <w:szCs w:val="20"/>
                <w:lang w:val="en-US" w:eastAsia="zh-CN" w:bidi="ar-SA"/>
              </w:rPr>
              <w:t>22</w:t>
            </w:r>
          </w:p>
        </w:tc>
        <w:tc>
          <w:tcPr>
            <w:tcW w:w="62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D51108">
            <w:pPr>
              <w:pStyle w:val="4"/>
              <w:widowControl w:val="0"/>
              <w:jc w:val="center"/>
              <w:rPr>
                <w:rStyle w:val="8"/>
                <w:rFonts w:ascii="Times New Roman" w:hAnsi="Times New Roman"/>
                <w:kern w:val="0"/>
                <w:sz w:val="20"/>
                <w:szCs w:val="20"/>
                <w:lang w:val="en-US" w:eastAsia="zh-CN" w:bidi="ar-SA"/>
              </w:rPr>
            </w:pPr>
            <w:r>
              <w:rPr>
                <w:rStyle w:val="8"/>
                <w:rFonts w:hint="eastAsia" w:ascii="Times New Roman" w:hAnsi="Times New Roman"/>
                <w:kern w:val="0"/>
                <w:sz w:val="20"/>
                <w:szCs w:val="20"/>
                <w:lang w:val="en-US" w:eastAsia="zh-CN" w:bidi="ar-SA"/>
              </w:rPr>
              <w:t>UPS</w:t>
            </w:r>
            <w:r>
              <w:rPr>
                <w:rStyle w:val="8"/>
                <w:rFonts w:hint="eastAsia" w:ascii="宋体" w:hAnsi="宋体"/>
                <w:kern w:val="0"/>
                <w:sz w:val="20"/>
                <w:szCs w:val="20"/>
                <w:lang w:val="en-US" w:eastAsia="zh-CN" w:bidi="ar-SA"/>
              </w:rPr>
              <w:t>（</w:t>
            </w:r>
            <w:r>
              <w:rPr>
                <w:rStyle w:val="8"/>
                <w:rFonts w:hint="eastAsia" w:ascii="Times New Roman" w:hAnsi="Times New Roman"/>
                <w:kern w:val="0"/>
                <w:sz w:val="20"/>
                <w:szCs w:val="20"/>
                <w:lang w:val="en-US" w:eastAsia="zh-CN" w:bidi="ar-SA"/>
              </w:rPr>
              <w:t>10KVA</w:t>
            </w:r>
            <w:r>
              <w:rPr>
                <w:rStyle w:val="8"/>
                <w:rFonts w:hint="eastAsia" w:ascii="宋体" w:hAnsi="宋体"/>
                <w:kern w:val="0"/>
                <w:sz w:val="20"/>
                <w:szCs w:val="20"/>
                <w:lang w:val="en-US" w:eastAsia="zh-CN" w:bidi="ar-SA"/>
              </w:rPr>
              <w:t>，</w:t>
            </w:r>
            <w:r>
              <w:rPr>
                <w:rStyle w:val="8"/>
                <w:rFonts w:hint="eastAsia" w:ascii="Times New Roman" w:hAnsi="Times New Roman"/>
                <w:kern w:val="0"/>
                <w:sz w:val="20"/>
                <w:szCs w:val="20"/>
                <w:lang w:val="en-US" w:eastAsia="zh-CN" w:bidi="ar-SA"/>
              </w:rPr>
              <w:t>1</w:t>
            </w:r>
            <w:r>
              <w:rPr>
                <w:rStyle w:val="8"/>
                <w:rFonts w:hint="eastAsia" w:ascii="宋体" w:hAnsi="宋体"/>
                <w:kern w:val="0"/>
                <w:sz w:val="20"/>
                <w:szCs w:val="20"/>
                <w:lang w:val="en-US" w:eastAsia="zh-CN" w:bidi="ar-SA"/>
              </w:rPr>
              <w:t>小时）</w:t>
            </w:r>
          </w:p>
        </w:tc>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FAF092">
            <w:pPr>
              <w:pStyle w:val="4"/>
              <w:widowControl w:val="0"/>
              <w:jc w:val="center"/>
              <w:rPr>
                <w:rStyle w:val="8"/>
                <w:rFonts w:ascii="Times New Roman" w:hAnsi="Times New Roman"/>
                <w:kern w:val="0"/>
                <w:sz w:val="20"/>
                <w:szCs w:val="20"/>
                <w:lang w:val="en-US" w:eastAsia="zh-CN" w:bidi="ar-SA"/>
              </w:rPr>
            </w:pPr>
            <w:r>
              <w:rPr>
                <w:rStyle w:val="8"/>
                <w:rFonts w:ascii="宋体" w:hAnsi="宋体"/>
                <w:kern w:val="2"/>
                <w:sz w:val="21"/>
                <w:szCs w:val="22"/>
                <w:lang w:val="en-US" w:eastAsia="zh-CN" w:bidi="ar-SA"/>
              </w:rPr>
              <w:t>一套</w:t>
            </w:r>
          </w:p>
        </w:tc>
      </w:tr>
    </w:tbl>
    <w:p w14:paraId="2A3B7BAD">
      <w:pPr>
        <w:pStyle w:val="4"/>
        <w:spacing w:line="400" w:lineRule="exact"/>
        <w:jc w:val="left"/>
        <w:outlineLvl w:val="0"/>
        <w:rPr>
          <w:rStyle w:val="8"/>
          <w:szCs w:val="21"/>
        </w:rPr>
      </w:pPr>
      <w:r>
        <w:rPr>
          <w:rStyle w:val="8"/>
          <w:rFonts w:hint="eastAsia" w:ascii="黑体" w:hAnsi="黑体" w:eastAsia="黑体"/>
          <w:b/>
          <w:bCs/>
          <w:sz w:val="28"/>
          <w:szCs w:val="28"/>
        </w:rPr>
        <w:br w:type="page"/>
      </w:r>
      <w:bookmarkStart w:id="10" w:name="_Toc256000047"/>
      <w:r>
        <w:rPr>
          <w:rStyle w:val="8"/>
          <w:rFonts w:ascii="宋体" w:hAnsi="宋体"/>
        </w:rPr>
        <w:t>（</w:t>
      </w:r>
      <w:r>
        <w:rPr>
          <w:rStyle w:val="8"/>
          <w:rFonts w:hint="eastAsia" w:ascii="宋体" w:hAnsi="宋体"/>
        </w:rPr>
        <w:t>二</w:t>
      </w:r>
      <w:r>
        <w:rPr>
          <w:rStyle w:val="8"/>
          <w:rFonts w:ascii="宋体" w:hAnsi="宋体"/>
        </w:rPr>
        <w:t>）碳氮元素分析仪</w:t>
      </w:r>
      <w:bookmarkEnd w:id="10"/>
    </w:p>
    <w:p w14:paraId="485A4E68">
      <w:pPr>
        <w:pStyle w:val="4"/>
        <w:adjustRightInd w:val="0"/>
        <w:snapToGrid w:val="0"/>
        <w:spacing w:line="346" w:lineRule="exact"/>
        <w:rPr>
          <w:rStyle w:val="8"/>
          <w:rFonts w:ascii="宋体" w:hAnsi="宋体"/>
        </w:rPr>
      </w:pPr>
      <w:r>
        <w:rPr>
          <w:rStyle w:val="8"/>
          <w:rFonts w:hint="eastAsia" w:ascii="宋体" w:hAnsi="宋体"/>
        </w:rPr>
        <w:t>1 用途：用于测试肥料、滤膜、土壤、植物、环境、生态、能源、化工、药品、食品、橡胶、其他高分子材料等样品中的碳、氢、氮、硫、氧元素含量，从而揭示化合物性质变化。</w:t>
      </w:r>
    </w:p>
    <w:p w14:paraId="56FCD1A7">
      <w:pPr>
        <w:pStyle w:val="4"/>
        <w:spacing w:line="360" w:lineRule="auto"/>
        <w:rPr>
          <w:rStyle w:val="8"/>
          <w:rFonts w:hint="eastAsia" w:ascii="宋体" w:hAnsi="宋体"/>
        </w:rPr>
      </w:pPr>
      <w:r>
        <w:rPr>
          <w:rStyle w:val="8"/>
          <w:rFonts w:hint="eastAsia" w:ascii="宋体" w:hAnsi="宋体"/>
        </w:rPr>
        <w:t>2 测量模式: CHNS, O,主机可以升级测 Cl。</w:t>
      </w:r>
    </w:p>
    <w:p w14:paraId="07CEA822">
      <w:pPr>
        <w:pStyle w:val="4"/>
        <w:widowControl/>
        <w:spacing w:line="360" w:lineRule="auto"/>
        <w:jc w:val="left"/>
        <w:rPr>
          <w:rStyle w:val="8"/>
          <w:rFonts w:hint="eastAsia" w:ascii="宋体" w:hAnsi="宋体"/>
          <w:kern w:val="0"/>
        </w:rPr>
      </w:pPr>
      <w:r>
        <w:rPr>
          <w:rStyle w:val="8"/>
          <w:rFonts w:hint="eastAsia" w:ascii="宋体" w:hAnsi="宋体"/>
          <w:kern w:val="0"/>
        </w:rPr>
        <w:t>★</w:t>
      </w:r>
      <w:r>
        <w:rPr>
          <w:rStyle w:val="8"/>
          <w:rFonts w:hint="eastAsia" w:ascii="宋体" w:hAnsi="宋体"/>
        </w:rPr>
        <w:t xml:space="preserve">3 </w:t>
      </w:r>
      <w:r>
        <w:rPr>
          <w:rStyle w:val="8"/>
          <w:rFonts w:hint="eastAsia" w:ascii="宋体" w:hAnsi="宋体"/>
          <w:kern w:val="0"/>
        </w:rPr>
        <w:t>各元素测量的绝对含量：</w:t>
      </w:r>
    </w:p>
    <w:p w14:paraId="71BA6EFA">
      <w:pPr>
        <w:pStyle w:val="4"/>
        <w:ind w:firstLine="210" w:firstLineChars="100"/>
        <w:jc w:val="left"/>
        <w:rPr>
          <w:rStyle w:val="8"/>
          <w:rFonts w:hint="eastAsia" w:ascii="宋体" w:hAnsi="宋体"/>
        </w:rPr>
      </w:pPr>
      <w:r>
        <w:rPr>
          <w:rStyle w:val="8"/>
          <w:rFonts w:hint="eastAsia" w:ascii="宋体" w:hAnsi="宋体"/>
        </w:rPr>
        <w:t xml:space="preserve">CHNS模式下：C(碳) ≥13mg，H(氢) ≥1mg，N(氮) ≥8mg，S(硫) ≥2mg； </w:t>
      </w:r>
    </w:p>
    <w:p w14:paraId="1AEC7B6F">
      <w:pPr>
        <w:pStyle w:val="4"/>
        <w:widowControl/>
        <w:spacing w:line="360" w:lineRule="auto"/>
        <w:ind w:firstLine="210" w:firstLineChars="100"/>
        <w:jc w:val="left"/>
        <w:rPr>
          <w:rStyle w:val="8"/>
          <w:rFonts w:hint="eastAsia" w:ascii="宋体" w:hAnsi="宋体"/>
        </w:rPr>
      </w:pPr>
      <w:r>
        <w:rPr>
          <w:rStyle w:val="8"/>
          <w:rFonts w:hint="eastAsia" w:ascii="宋体" w:hAnsi="宋体"/>
        </w:rPr>
        <w:t>O模式下：O（氧）≥6mg。</w:t>
      </w:r>
    </w:p>
    <w:p w14:paraId="720CB105">
      <w:pPr>
        <w:pStyle w:val="4"/>
        <w:spacing w:line="360" w:lineRule="auto"/>
        <w:rPr>
          <w:rStyle w:val="8"/>
          <w:rFonts w:hint="eastAsia" w:ascii="宋体" w:hAnsi="宋体"/>
        </w:rPr>
      </w:pPr>
      <w:r>
        <w:rPr>
          <w:rStyle w:val="8"/>
          <w:rFonts w:hint="eastAsia" w:ascii="宋体" w:hAnsi="宋体"/>
        </w:rPr>
        <w:t>4 检测器</w:t>
      </w:r>
    </w:p>
    <w:p w14:paraId="1B7DE7EC">
      <w:pPr>
        <w:pStyle w:val="4"/>
        <w:spacing w:line="360" w:lineRule="auto"/>
        <w:rPr>
          <w:rStyle w:val="8"/>
          <w:rFonts w:hint="eastAsia" w:ascii="宋体" w:hAnsi="宋体"/>
        </w:rPr>
      </w:pPr>
      <w:r>
        <w:rPr>
          <w:rStyle w:val="8"/>
          <w:rFonts w:hint="eastAsia" w:ascii="宋体" w:hAnsi="宋体"/>
        </w:rPr>
        <w:t>4.1检测器类型：TCD检测器</w:t>
      </w:r>
    </w:p>
    <w:p w14:paraId="436720E1">
      <w:pPr>
        <w:pStyle w:val="4"/>
        <w:spacing w:line="360" w:lineRule="auto"/>
        <w:rPr>
          <w:rStyle w:val="8"/>
          <w:rFonts w:hint="eastAsia" w:ascii="宋体" w:hAnsi="宋体"/>
        </w:rPr>
      </w:pPr>
      <w:r>
        <w:rPr>
          <w:rStyle w:val="8"/>
          <w:rFonts w:hint="eastAsia" w:ascii="宋体" w:hAnsi="宋体"/>
        </w:rPr>
        <w:t>4.2 检测限：≤50ppm</w:t>
      </w:r>
    </w:p>
    <w:p w14:paraId="63802289">
      <w:pPr>
        <w:pStyle w:val="4"/>
        <w:widowControl/>
        <w:spacing w:line="360" w:lineRule="auto"/>
        <w:jc w:val="left"/>
        <w:rPr>
          <w:rStyle w:val="8"/>
          <w:rFonts w:hint="eastAsia" w:ascii="宋体" w:hAnsi="宋体"/>
        </w:rPr>
      </w:pPr>
      <w:r>
        <w:rPr>
          <w:rStyle w:val="8"/>
          <w:rFonts w:hint="eastAsia" w:ascii="宋体" w:hAnsi="宋体"/>
        </w:rPr>
        <w:t>5 气体分离方式：动态吸附+解析的分离原理。采用选择性吸附柱，通过缠绕在吸附柱上的加热丝进行不同温度下的特定解析。</w:t>
      </w:r>
    </w:p>
    <w:p w14:paraId="4A1A95AE">
      <w:pPr>
        <w:pStyle w:val="4"/>
        <w:spacing w:line="360" w:lineRule="auto"/>
        <w:rPr>
          <w:rStyle w:val="8"/>
          <w:rFonts w:hint="eastAsia" w:ascii="宋体" w:hAnsi="宋体"/>
        </w:rPr>
      </w:pPr>
      <w:r>
        <w:rPr>
          <w:rStyle w:val="8"/>
          <w:rFonts w:hint="eastAsia" w:ascii="宋体" w:hAnsi="宋体"/>
        </w:rPr>
        <w:t>6 校正：非线性校正曲线。</w:t>
      </w:r>
    </w:p>
    <w:p w14:paraId="0769CF5F">
      <w:pPr>
        <w:pStyle w:val="4"/>
        <w:widowControl/>
        <w:spacing w:line="360" w:lineRule="auto"/>
        <w:jc w:val="left"/>
        <w:rPr>
          <w:rStyle w:val="8"/>
          <w:rFonts w:hint="eastAsia" w:ascii="宋体" w:hAnsi="宋体"/>
        </w:rPr>
      </w:pPr>
      <w:r>
        <w:rPr>
          <w:rStyle w:val="8"/>
          <w:rFonts w:hint="eastAsia" w:ascii="宋体" w:hAnsi="宋体"/>
        </w:rPr>
        <w:t>▲</w:t>
      </w:r>
      <w:r>
        <w:rPr>
          <w:rStyle w:val="8"/>
          <w:rFonts w:hint="eastAsia" w:ascii="宋体" w:hAnsi="宋体"/>
          <w:kern w:val="0"/>
        </w:rPr>
        <w:t xml:space="preserve">7 </w:t>
      </w:r>
      <w:r>
        <w:rPr>
          <w:rStyle w:val="8"/>
          <w:rFonts w:hint="eastAsia" w:ascii="宋体" w:hAnsi="宋体"/>
        </w:rPr>
        <w:t>加氧方式：采用垂直陶瓷加氧管，垂直陶瓷加氧管长度≥10cm，氧气直接注入样品燃烧区域，保证样品实现完全燃烧。</w:t>
      </w:r>
    </w:p>
    <w:p w14:paraId="58D341C1">
      <w:pPr>
        <w:pStyle w:val="4"/>
        <w:widowControl/>
        <w:spacing w:line="360" w:lineRule="auto"/>
        <w:jc w:val="left"/>
        <w:rPr>
          <w:rStyle w:val="8"/>
          <w:rFonts w:hint="eastAsia" w:ascii="宋体" w:hAnsi="宋体"/>
          <w:kern w:val="0"/>
        </w:rPr>
      </w:pPr>
      <w:r>
        <w:rPr>
          <w:rStyle w:val="8"/>
          <w:rFonts w:hint="eastAsia" w:ascii="宋体" w:hAnsi="宋体"/>
          <w:kern w:val="0"/>
        </w:rPr>
        <w:t>8 进样方式：零空白球阀进样。</w:t>
      </w:r>
    </w:p>
    <w:p w14:paraId="5EB74DCE">
      <w:pPr>
        <w:pStyle w:val="4"/>
        <w:widowControl/>
        <w:spacing w:line="360" w:lineRule="auto"/>
        <w:jc w:val="left"/>
        <w:rPr>
          <w:rStyle w:val="8"/>
          <w:rFonts w:hint="eastAsia" w:ascii="宋体" w:hAnsi="宋体"/>
        </w:rPr>
      </w:pPr>
      <w:r>
        <w:rPr>
          <w:rStyle w:val="8"/>
          <w:rFonts w:hint="eastAsia" w:ascii="宋体" w:hAnsi="宋体"/>
        </w:rPr>
        <w:t>★9 高温燃烧及还原方式：双炉双管式系统，可容纳直径≥25mm石英反应管。CHNS模式测试时，燃烧管和还原管独立分开，燃烧管中仅填充氧化剂，还原管中仅填充还原剂。燃烧炉设置温度可到1150℃（锡容器包样时，样品瞬时燃烧温度高达1800℃）。</w:t>
      </w:r>
    </w:p>
    <w:p w14:paraId="2EF12361">
      <w:pPr>
        <w:pStyle w:val="4"/>
        <w:spacing w:line="360" w:lineRule="auto"/>
        <w:rPr>
          <w:rStyle w:val="8"/>
          <w:rFonts w:hint="eastAsia" w:ascii="宋体" w:hAnsi="宋体"/>
        </w:rPr>
      </w:pPr>
      <w:r>
        <w:rPr>
          <w:rStyle w:val="8"/>
          <w:rFonts w:hint="eastAsia" w:ascii="宋体" w:hAnsi="宋体"/>
        </w:rPr>
        <w:t xml:space="preserve">▲10 进样方式: </w:t>
      </w:r>
      <w:r>
        <w:rPr>
          <w:rStyle w:val="8"/>
          <w:rFonts w:hint="eastAsia" w:ascii="宋体" w:hAnsi="宋体"/>
          <w:kern w:val="0"/>
        </w:rPr>
        <w:t>单层非堆叠式进样器，单层进样位数≥120位，进样器允许仪器运行期间随时添加和改变样品。</w:t>
      </w:r>
    </w:p>
    <w:p w14:paraId="0F2ABD59">
      <w:pPr>
        <w:pStyle w:val="4"/>
        <w:adjustRightInd w:val="0"/>
        <w:snapToGrid w:val="0"/>
        <w:jc w:val="left"/>
        <w:rPr>
          <w:rStyle w:val="8"/>
          <w:rFonts w:hint="eastAsia" w:ascii="宋体" w:hAnsi="宋体"/>
        </w:rPr>
      </w:pPr>
      <w:r>
        <w:rPr>
          <w:rStyle w:val="8"/>
          <w:rFonts w:hint="eastAsia" w:ascii="宋体" w:hAnsi="宋体"/>
        </w:rPr>
        <w:t>11 检测方式：燃烧产物气体全部进入检测器检测，不分流。</w:t>
      </w:r>
    </w:p>
    <w:p w14:paraId="79A93C2A">
      <w:pPr>
        <w:pStyle w:val="4"/>
        <w:spacing w:line="360" w:lineRule="auto"/>
        <w:rPr>
          <w:rStyle w:val="8"/>
          <w:rFonts w:hint="eastAsia" w:ascii="宋体" w:hAnsi="宋体"/>
        </w:rPr>
      </w:pPr>
      <w:r>
        <w:rPr>
          <w:rStyle w:val="8"/>
          <w:rFonts w:hint="eastAsia" w:ascii="宋体" w:hAnsi="宋体"/>
        </w:rPr>
        <w:t>12 分析时间：根据元素含量和样品量自动优化，8分钟实现CHNS同时分析。</w:t>
      </w:r>
    </w:p>
    <w:p w14:paraId="4ACD30C3">
      <w:pPr>
        <w:pStyle w:val="4"/>
        <w:spacing w:line="360" w:lineRule="auto"/>
        <w:rPr>
          <w:rStyle w:val="8"/>
          <w:rFonts w:hint="eastAsia" w:ascii="宋体" w:hAnsi="宋体"/>
        </w:rPr>
      </w:pPr>
      <w:r>
        <w:rPr>
          <w:rStyle w:val="8"/>
          <w:rFonts w:hint="eastAsia" w:ascii="宋体" w:hAnsi="宋体"/>
        </w:rPr>
        <w:t>13 开机稳定时间：＜50分钟。</w:t>
      </w:r>
    </w:p>
    <w:p w14:paraId="1B281D4C">
      <w:pPr>
        <w:pStyle w:val="4"/>
        <w:spacing w:line="360" w:lineRule="auto"/>
        <w:rPr>
          <w:rStyle w:val="8"/>
          <w:rFonts w:hint="eastAsia" w:ascii="宋体" w:hAnsi="宋体"/>
        </w:rPr>
      </w:pPr>
      <w:r>
        <w:rPr>
          <w:rStyle w:val="8"/>
          <w:rFonts w:hint="eastAsia" w:ascii="宋体" w:hAnsi="宋体"/>
        </w:rPr>
        <w:t>14 分析气体 ：仪器仅需氦气（载气）和氧气（燃烧气）两种分析气体，无需第三种气体辅助进样。</w:t>
      </w:r>
    </w:p>
    <w:p w14:paraId="43C46F64">
      <w:pPr>
        <w:pStyle w:val="4"/>
        <w:spacing w:line="360" w:lineRule="auto"/>
        <w:rPr>
          <w:rStyle w:val="8"/>
          <w:rFonts w:hint="eastAsia" w:ascii="宋体" w:hAnsi="宋体"/>
        </w:rPr>
      </w:pPr>
      <w:r>
        <w:rPr>
          <w:rStyle w:val="8"/>
          <w:rFonts w:hint="eastAsia" w:ascii="宋体" w:hAnsi="宋体"/>
        </w:rPr>
        <w:t>15 备选气体：同时检测C、H、N、S元素时可选氩气（Ar）做备选载气。</w:t>
      </w:r>
    </w:p>
    <w:p w14:paraId="2B6A63DB">
      <w:pPr>
        <w:pStyle w:val="4"/>
        <w:spacing w:line="360" w:lineRule="auto"/>
        <w:rPr>
          <w:rStyle w:val="8"/>
          <w:rFonts w:hint="eastAsia" w:ascii="宋体" w:hAnsi="宋体"/>
        </w:rPr>
      </w:pPr>
      <w:r>
        <w:rPr>
          <w:rStyle w:val="8"/>
          <w:rFonts w:hint="eastAsia" w:ascii="宋体" w:hAnsi="宋体"/>
          <w:kern w:val="0"/>
        </w:rPr>
        <w:t>▲</w:t>
      </w:r>
      <w:r>
        <w:rPr>
          <w:rStyle w:val="8"/>
          <w:rFonts w:hint="eastAsia" w:ascii="宋体" w:hAnsi="宋体"/>
        </w:rPr>
        <w:t>16 主机支持如下拓展功能：红外检测器测硫，红外检测器测氧，电化学检测器测氯，高氟样品测量，TOC测量，同位素质谱连接等。</w:t>
      </w:r>
    </w:p>
    <w:p w14:paraId="29EB6CF4">
      <w:pPr>
        <w:pStyle w:val="4"/>
        <w:spacing w:line="360" w:lineRule="auto"/>
        <w:rPr>
          <w:rStyle w:val="8"/>
          <w:rFonts w:hint="eastAsia" w:ascii="宋体" w:hAnsi="宋体"/>
        </w:rPr>
      </w:pPr>
      <w:r>
        <w:rPr>
          <w:rStyle w:val="8"/>
          <w:rFonts w:hint="eastAsia" w:ascii="宋体" w:hAnsi="宋体"/>
        </w:rPr>
        <w:t xml:space="preserve">17 检测器: 检测器动态测量范围宽，无需任何改变或手动设置就可以连续测量元素含量范围差别很大的样品，如12000:1的C/N和C/S比。 </w:t>
      </w:r>
    </w:p>
    <w:p w14:paraId="400EC234">
      <w:pPr>
        <w:pStyle w:val="4"/>
        <w:widowControl/>
        <w:jc w:val="left"/>
        <w:rPr>
          <w:rStyle w:val="8"/>
          <w:rFonts w:hint="eastAsia" w:ascii="宋体" w:hAnsi="宋体"/>
        </w:rPr>
      </w:pPr>
      <w:r>
        <w:rPr>
          <w:rStyle w:val="8"/>
          <w:rFonts w:hint="eastAsia" w:ascii="宋体" w:hAnsi="宋体"/>
        </w:rPr>
        <w:t>18 管路连接方式：快速插拔的球夹连接，免工具维护。</w:t>
      </w:r>
    </w:p>
    <w:p w14:paraId="736A19D2">
      <w:pPr>
        <w:pStyle w:val="4"/>
        <w:spacing w:line="360" w:lineRule="auto"/>
        <w:rPr>
          <w:rStyle w:val="8"/>
          <w:rFonts w:hint="eastAsia" w:ascii="宋体" w:hAnsi="宋体"/>
        </w:rPr>
      </w:pPr>
      <w:r>
        <w:rPr>
          <w:rStyle w:val="8"/>
          <w:rFonts w:hint="eastAsia" w:ascii="宋体" w:hAnsi="宋体"/>
        </w:rPr>
        <w:t>19 高温燃烧炉提供≥10年质保</w:t>
      </w:r>
    </w:p>
    <w:p w14:paraId="1FD82F0B">
      <w:pPr>
        <w:pStyle w:val="4"/>
        <w:spacing w:line="360" w:lineRule="auto"/>
        <w:rPr>
          <w:rStyle w:val="8"/>
          <w:rFonts w:hint="eastAsia" w:ascii="宋体" w:hAnsi="宋体"/>
        </w:rPr>
      </w:pPr>
      <w:r>
        <w:rPr>
          <w:rStyle w:val="8"/>
          <w:rFonts w:hint="eastAsia" w:ascii="宋体" w:hAnsi="宋体"/>
        </w:rPr>
        <w:t>▲20 燃烧炉采用非固定滑轨式，进行日常反应管维护时，仅需将炉体滑出，无需移除仪器上方的进样器。</w:t>
      </w:r>
    </w:p>
    <w:p w14:paraId="3A4A4E08">
      <w:pPr>
        <w:pStyle w:val="4"/>
        <w:spacing w:line="360" w:lineRule="auto"/>
        <w:rPr>
          <w:rStyle w:val="8"/>
          <w:rFonts w:hint="eastAsia" w:ascii="宋体" w:hAnsi="宋体"/>
        </w:rPr>
      </w:pPr>
      <w:r>
        <w:rPr>
          <w:rStyle w:val="8"/>
          <w:rFonts w:hint="eastAsia" w:ascii="宋体" w:hAnsi="宋体"/>
        </w:rPr>
        <w:t>★21 CHNS模式，CHNS出峰图谱标注相应元素峰的具体积分起始时间与结束时间，且CN峰的分离度（N峰的积分结束时间与C峰的积分起始时间的时间差）≥30 s以上。</w:t>
      </w:r>
    </w:p>
    <w:p w14:paraId="3D395DDF">
      <w:pPr>
        <w:pStyle w:val="4"/>
        <w:spacing w:line="360" w:lineRule="auto"/>
        <w:rPr>
          <w:rStyle w:val="8"/>
          <w:rFonts w:hint="eastAsia" w:ascii="宋体" w:hAnsi="宋体"/>
        </w:rPr>
      </w:pPr>
      <w:r>
        <w:rPr>
          <w:rStyle w:val="8"/>
          <w:rFonts w:hint="eastAsia" w:ascii="宋体" w:hAnsi="宋体"/>
        </w:rPr>
        <w:t>★22 精密度要求：</w:t>
      </w:r>
    </w:p>
    <w:p w14:paraId="59B82138">
      <w:pPr>
        <w:pStyle w:val="4"/>
        <w:spacing w:line="360" w:lineRule="auto"/>
        <w:rPr>
          <w:rStyle w:val="8"/>
          <w:rFonts w:hint="eastAsia" w:ascii="宋体" w:hAnsi="宋体"/>
        </w:rPr>
      </w:pPr>
      <w:r>
        <w:rPr>
          <w:rStyle w:val="8"/>
          <w:rFonts w:hint="eastAsia" w:ascii="宋体" w:hAnsi="宋体"/>
        </w:rPr>
        <w:t>CHNS模式：仪器运行≥10mg磺胺标样，CHNS测试精度绝对误差≤0.1%。</w:t>
      </w:r>
    </w:p>
    <w:p w14:paraId="6047FAC2">
      <w:pPr>
        <w:pStyle w:val="4"/>
        <w:spacing w:line="360" w:lineRule="auto"/>
        <w:rPr>
          <w:rStyle w:val="8"/>
          <w:rFonts w:hint="eastAsia" w:ascii="宋体" w:hAnsi="宋体"/>
        </w:rPr>
      </w:pPr>
      <w:r>
        <w:rPr>
          <w:rStyle w:val="8"/>
          <w:rFonts w:hint="eastAsia" w:ascii="宋体" w:hAnsi="宋体"/>
        </w:rPr>
        <w:t>O模式：仪器运行≥2mg磺胺标样，O测试精度绝对误差≤0.1%。</w:t>
      </w:r>
    </w:p>
    <w:p w14:paraId="73ED8478">
      <w:pPr>
        <w:pStyle w:val="4"/>
        <w:spacing w:line="360" w:lineRule="auto"/>
        <w:rPr>
          <w:rStyle w:val="8"/>
          <w:rFonts w:hint="eastAsia" w:ascii="宋体" w:hAnsi="宋体"/>
        </w:rPr>
      </w:pPr>
      <w:r>
        <w:rPr>
          <w:rStyle w:val="8"/>
          <w:rFonts w:hint="eastAsia" w:ascii="宋体" w:hAnsi="宋体"/>
        </w:rPr>
        <w:t>CHNS模式：仪器分别运行1mg、3mg、5mg、7mg、9mg磺胺标样，并绘制标准曲线，线性达到0.999以上。</w:t>
      </w:r>
    </w:p>
    <w:p w14:paraId="17C8B141">
      <w:pPr>
        <w:pStyle w:val="4"/>
        <w:spacing w:line="360" w:lineRule="auto"/>
        <w:rPr>
          <w:rStyle w:val="8"/>
          <w:rFonts w:hint="eastAsia" w:ascii="宋体" w:hAnsi="宋体"/>
        </w:rPr>
      </w:pPr>
      <w:r>
        <w:rPr>
          <w:rStyle w:val="8"/>
          <w:rFonts w:ascii="宋体" w:hAnsi="宋体"/>
        </w:rPr>
        <w:t>★2</w:t>
      </w:r>
      <w:r>
        <w:rPr>
          <w:rStyle w:val="8"/>
          <w:rFonts w:hint="eastAsia" w:ascii="宋体" w:hAnsi="宋体"/>
        </w:rPr>
        <w:t>3</w:t>
      </w:r>
      <w:r>
        <w:rPr>
          <w:rStyle w:val="8"/>
          <w:rFonts w:ascii="宋体" w:hAnsi="宋体"/>
        </w:rPr>
        <w:t xml:space="preserve"> </w:t>
      </w:r>
      <w:r>
        <w:rPr>
          <w:rStyle w:val="8"/>
          <w:rFonts w:hint="eastAsia" w:ascii="宋体" w:hAnsi="宋体"/>
        </w:rPr>
        <w:t>质保期自验收合格后签字之日起算不少于</w:t>
      </w:r>
      <w:r>
        <w:rPr>
          <w:rStyle w:val="8"/>
          <w:rFonts w:ascii="宋体" w:hAnsi="宋体"/>
        </w:rPr>
        <w:t>5</w:t>
      </w:r>
      <w:r>
        <w:rPr>
          <w:rStyle w:val="8"/>
          <w:rFonts w:hint="eastAsia" w:ascii="宋体" w:hAnsi="宋体"/>
        </w:rPr>
        <w:t>年。</w:t>
      </w:r>
    </w:p>
    <w:p w14:paraId="30D06BD4">
      <w:pPr>
        <w:pStyle w:val="4"/>
        <w:spacing w:line="360" w:lineRule="auto"/>
        <w:rPr>
          <w:rStyle w:val="8"/>
          <w:rFonts w:hint="eastAsia" w:ascii="宋体" w:hAnsi="宋体"/>
        </w:rPr>
      </w:pPr>
      <w:r>
        <w:rPr>
          <w:rStyle w:val="8"/>
          <w:rFonts w:ascii="宋体" w:hAnsi="宋体"/>
        </w:rPr>
        <w:t>★</w:t>
      </w:r>
      <w:r>
        <w:rPr>
          <w:rStyle w:val="8"/>
          <w:rFonts w:hint="eastAsia" w:ascii="宋体" w:hAnsi="宋体"/>
        </w:rPr>
        <w:t>24 配置清单（包含但不限于以下配置，以实现本招标文件要求的功能、技术指标和性能为准，且投标文件须明确报出配置及配件的数量、品牌、规格型号及相关技术指标。）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
        <w:gridCol w:w="4103"/>
        <w:gridCol w:w="1350"/>
      </w:tblGrid>
      <w:tr w14:paraId="02F5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FFFB47">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序号</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86A95">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配置名称</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CA00E9">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数量</w:t>
            </w:r>
          </w:p>
        </w:tc>
      </w:tr>
      <w:tr w14:paraId="1E1C1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160CE0">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0BE657">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元素分析仪（CHONS）主机</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CE35BD">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1套</w:t>
            </w:r>
          </w:p>
        </w:tc>
      </w:tr>
      <w:tr w14:paraId="1D72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DE2946">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2</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289CC0">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≥120位单层非堆叠自动进样器</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13185D">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1套</w:t>
            </w:r>
          </w:p>
        </w:tc>
      </w:tr>
      <w:tr w14:paraId="2BB6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DF5C7B">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3</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888DAE">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耗材包</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853180">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1套</w:t>
            </w:r>
          </w:p>
        </w:tc>
      </w:tr>
      <w:tr w14:paraId="5103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DFD42D">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4</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725A30">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配套工作站及输出设备</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B15063">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1套</w:t>
            </w:r>
          </w:p>
        </w:tc>
      </w:tr>
      <w:tr w14:paraId="22BF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B8BBA5">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宋体" w:hAnsi="宋体"/>
                <w:color w:val="000000"/>
                <w:kern w:val="2"/>
                <w:sz w:val="21"/>
                <w:szCs w:val="22"/>
                <w:lang w:val="en-US" w:eastAsia="zh-CN" w:bidi="ar-SA"/>
              </w:rPr>
              <w:t>5</w:t>
            </w:r>
          </w:p>
        </w:tc>
        <w:tc>
          <w:tcPr>
            <w:tcW w:w="41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FF2F49">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ascii="Times New Roman" w:hAnsi="Times New Roman"/>
                <w:kern w:val="2"/>
                <w:sz w:val="21"/>
                <w:szCs w:val="22"/>
                <w:lang w:val="en-US" w:eastAsia="zh-CN" w:bidi="ar-SA"/>
              </w:rPr>
              <w:t>4000</w:t>
            </w:r>
            <w:r>
              <w:rPr>
                <w:rStyle w:val="8"/>
                <w:rFonts w:ascii="宋体" w:hAnsi="宋体"/>
                <w:kern w:val="2"/>
                <w:sz w:val="21"/>
                <w:szCs w:val="22"/>
                <w:lang w:val="en-US" w:eastAsia="zh-CN" w:bidi="ar-SA"/>
              </w:rPr>
              <w:t>个样品以上耗材及启动工具</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9B76B8">
            <w:pPr>
              <w:pStyle w:val="4"/>
              <w:widowControl/>
              <w:spacing w:line="360" w:lineRule="auto"/>
              <w:jc w:val="center"/>
              <w:rPr>
                <w:rStyle w:val="8"/>
                <w:rFonts w:hint="eastAsia" w:ascii="宋体" w:hAnsi="宋体"/>
                <w:color w:val="000000"/>
                <w:kern w:val="2"/>
                <w:sz w:val="21"/>
                <w:szCs w:val="22"/>
                <w:lang w:val="en-US" w:eastAsia="zh-CN" w:bidi="ar-SA"/>
              </w:rPr>
            </w:pPr>
            <w:r>
              <w:rPr>
                <w:rStyle w:val="8"/>
                <w:rFonts w:hint="eastAsia" w:ascii="Times New Roman" w:hAnsi="Times New Roman"/>
                <w:kern w:val="2"/>
                <w:sz w:val="21"/>
                <w:szCs w:val="22"/>
                <w:lang w:val="en-US" w:eastAsia="zh-CN" w:bidi="ar-SA"/>
              </w:rPr>
              <w:t>1</w:t>
            </w:r>
            <w:r>
              <w:rPr>
                <w:rStyle w:val="8"/>
                <w:rFonts w:hint="eastAsia" w:ascii="宋体" w:hAnsi="宋体"/>
                <w:kern w:val="2"/>
                <w:sz w:val="21"/>
                <w:szCs w:val="22"/>
                <w:lang w:val="en-US" w:eastAsia="zh-CN" w:bidi="ar-SA"/>
              </w:rPr>
              <w:t>套</w:t>
            </w:r>
          </w:p>
        </w:tc>
      </w:tr>
    </w:tbl>
    <w:p w14:paraId="3529C1DE">
      <w:pPr>
        <w:pStyle w:val="4"/>
        <w:spacing w:line="400" w:lineRule="exact"/>
        <w:rPr>
          <w:rStyle w:val="8"/>
          <w:rFonts w:hint="eastAsia" w:ascii="Times New Roman" w:hAnsi="Times New Roman"/>
          <w:szCs w:val="21"/>
        </w:rPr>
      </w:pPr>
      <w:r>
        <w:rPr>
          <w:rStyle w:val="8"/>
        </w:rPr>
        <w:t xml:space="preserve"> </w:t>
      </w:r>
    </w:p>
    <w:p w14:paraId="73A5B368">
      <w:pPr>
        <w:pStyle w:val="4"/>
        <w:spacing w:line="400" w:lineRule="exact"/>
        <w:jc w:val="left"/>
        <w:outlineLvl w:val="0"/>
        <w:rPr>
          <w:rStyle w:val="8"/>
          <w:rFonts w:hint="eastAsia" w:ascii="Times New Roman" w:hAnsi="Times New Roman"/>
          <w:szCs w:val="21"/>
        </w:rPr>
      </w:pPr>
      <w:r>
        <w:rPr>
          <w:rStyle w:val="8"/>
        </w:rPr>
        <w:t xml:space="preserve"> </w:t>
      </w:r>
    </w:p>
    <w:p w14:paraId="078CF4B4">
      <w:pPr>
        <w:pStyle w:val="4"/>
        <w:spacing w:line="400" w:lineRule="exact"/>
        <w:jc w:val="left"/>
        <w:outlineLvl w:val="0"/>
        <w:rPr>
          <w:rStyle w:val="8"/>
        </w:rPr>
      </w:pPr>
      <w:r>
        <w:rPr>
          <w:rStyle w:val="8"/>
        </w:rPr>
        <w:br w:type="page"/>
      </w:r>
      <w:bookmarkStart w:id="11" w:name="_Toc256000049"/>
      <w:r>
        <w:rPr>
          <w:rStyle w:val="8"/>
          <w:rFonts w:ascii="宋体" w:hAnsi="宋体"/>
        </w:rPr>
        <w:t>（</w:t>
      </w:r>
      <w:r>
        <w:rPr>
          <w:rStyle w:val="8"/>
          <w:rFonts w:hint="eastAsia" w:ascii="宋体" w:hAnsi="宋体"/>
        </w:rPr>
        <w:t>三</w:t>
      </w:r>
      <w:r>
        <w:rPr>
          <w:rStyle w:val="8"/>
          <w:rFonts w:ascii="宋体" w:hAnsi="宋体"/>
        </w:rPr>
        <w:t>）连续流动分析仪</w:t>
      </w:r>
      <w:bookmarkEnd w:id="11"/>
    </w:p>
    <w:p w14:paraId="552DC884">
      <w:pPr>
        <w:pStyle w:val="4"/>
        <w:spacing w:line="400" w:lineRule="exact"/>
        <w:rPr>
          <w:rStyle w:val="8"/>
        </w:rPr>
      </w:pPr>
      <w:r>
        <w:rPr>
          <w:rStyle w:val="8"/>
        </w:rPr>
        <w:t xml:space="preserve">1. </w:t>
      </w:r>
      <w:r>
        <w:rPr>
          <w:rStyle w:val="8"/>
          <w:rFonts w:ascii="宋体" w:hAnsi="宋体"/>
        </w:rPr>
        <w:t>规格技术指标</w:t>
      </w:r>
    </w:p>
    <w:p w14:paraId="6EC0C822">
      <w:pPr>
        <w:pStyle w:val="2"/>
        <w:spacing w:after="0" w:line="400" w:lineRule="exact"/>
        <w:ind w:left="0" w:leftChars="0" w:firstLine="0" w:firstLineChars="0"/>
        <w:rPr>
          <w:rStyle w:val="8"/>
        </w:rPr>
      </w:pPr>
      <w:r>
        <w:rPr>
          <w:rStyle w:val="8"/>
        </w:rPr>
        <w:t>1.1  24</w:t>
      </w:r>
      <w:r>
        <w:rPr>
          <w:rStyle w:val="8"/>
          <w:rFonts w:ascii="宋体" w:hAnsi="宋体"/>
        </w:rPr>
        <w:t>位高分辨</w:t>
      </w:r>
      <w:r>
        <w:rPr>
          <w:rStyle w:val="8"/>
        </w:rPr>
        <w:t>A/D</w:t>
      </w:r>
      <w:r>
        <w:rPr>
          <w:rStyle w:val="8"/>
          <w:rFonts w:ascii="宋体" w:hAnsi="宋体"/>
        </w:rPr>
        <w:t>输转换器，线性范围：</w:t>
      </w:r>
      <w:r>
        <w:rPr>
          <w:rStyle w:val="8"/>
        </w:rPr>
        <w:t>0-1.8</w:t>
      </w:r>
      <w:r>
        <w:rPr>
          <w:rStyle w:val="8"/>
          <w:rFonts w:ascii="宋体" w:hAnsi="宋体"/>
        </w:rPr>
        <w:t>，检测分辨率</w:t>
      </w:r>
      <w:r>
        <w:rPr>
          <w:rStyle w:val="8"/>
        </w:rPr>
        <w:t>≤0.1ug/L</w:t>
      </w:r>
      <w:r>
        <w:rPr>
          <w:rStyle w:val="8"/>
          <w:rFonts w:hint="eastAsia" w:ascii="宋体" w:hAnsi="宋体"/>
        </w:rPr>
        <w:t>。</w:t>
      </w:r>
    </w:p>
    <w:p w14:paraId="43CEE292">
      <w:pPr>
        <w:pStyle w:val="4"/>
        <w:spacing w:line="400" w:lineRule="exact"/>
        <w:rPr>
          <w:rStyle w:val="8"/>
        </w:rPr>
      </w:pPr>
      <w:r>
        <w:rPr>
          <w:rStyle w:val="8"/>
        </w:rPr>
        <w:t xml:space="preserve">1.2  </w:t>
      </w:r>
      <w:r>
        <w:rPr>
          <w:rStyle w:val="8"/>
          <w:rFonts w:ascii="宋体" w:hAnsi="宋体"/>
        </w:rPr>
        <w:t>波长范围：</w:t>
      </w:r>
      <w:r>
        <w:rPr>
          <w:rStyle w:val="8"/>
          <w:rFonts w:hint="eastAsia" w:ascii="宋体" w:hAnsi="宋体"/>
        </w:rPr>
        <w:t>至少包含</w:t>
      </w:r>
      <w:r>
        <w:rPr>
          <w:rStyle w:val="8"/>
        </w:rPr>
        <w:t>200-1000nm</w:t>
      </w:r>
      <w:r>
        <w:rPr>
          <w:rStyle w:val="8"/>
          <w:rFonts w:hint="eastAsia" w:ascii="宋体" w:hAnsi="宋体"/>
        </w:rPr>
        <w:t>。</w:t>
      </w:r>
    </w:p>
    <w:p w14:paraId="00977241">
      <w:pPr>
        <w:pStyle w:val="2"/>
        <w:spacing w:after="0" w:line="400" w:lineRule="exact"/>
        <w:ind w:left="0" w:leftChars="0" w:firstLine="0" w:firstLineChars="0"/>
        <w:rPr>
          <w:rStyle w:val="8"/>
        </w:rPr>
      </w:pPr>
      <w:r>
        <w:rPr>
          <w:rStyle w:val="8"/>
        </w:rPr>
        <w:t xml:space="preserve">▲1.3 </w:t>
      </w:r>
      <w:r>
        <w:rPr>
          <w:rStyle w:val="8"/>
          <w:rFonts w:ascii="宋体" w:hAnsi="宋体"/>
        </w:rPr>
        <w:t>蠕动泵的泵管位数</w:t>
      </w:r>
      <w:r>
        <w:rPr>
          <w:rStyle w:val="8"/>
        </w:rPr>
        <w:t>≥34</w:t>
      </w:r>
      <w:r>
        <w:rPr>
          <w:rStyle w:val="8"/>
          <w:rFonts w:ascii="宋体" w:hAnsi="宋体"/>
        </w:rPr>
        <w:t>道</w:t>
      </w:r>
      <w:r>
        <w:rPr>
          <w:rStyle w:val="8"/>
          <w:rFonts w:hint="eastAsia" w:ascii="宋体" w:hAnsi="宋体"/>
        </w:rPr>
        <w:t>（投标文件需提供实物图片，能清晰的显示每个泵管位置的俯视图）；空气阀</w:t>
      </w:r>
      <w:r>
        <w:rPr>
          <w:rStyle w:val="8"/>
          <w:rFonts w:hint="eastAsia"/>
        </w:rPr>
        <w:t xml:space="preserve">: </w:t>
      </w:r>
      <w:r>
        <w:rPr>
          <w:rStyle w:val="8"/>
          <w:rFonts w:hint="eastAsia" w:ascii="宋体" w:hAnsi="宋体"/>
        </w:rPr>
        <w:t>光电感应电磁阀控制气泡的加入，保证气泡注入均一、同步。</w:t>
      </w:r>
    </w:p>
    <w:p w14:paraId="7E3EFF22">
      <w:pPr>
        <w:pStyle w:val="2"/>
        <w:spacing w:after="0" w:line="400" w:lineRule="exact"/>
        <w:ind w:left="0" w:leftChars="0" w:firstLine="0" w:firstLineChars="0"/>
        <w:rPr>
          <w:rStyle w:val="8"/>
        </w:rPr>
      </w:pPr>
      <w:r>
        <w:rPr>
          <w:rStyle w:val="8"/>
        </w:rPr>
        <w:t xml:space="preserve">▲1.4 </w:t>
      </w:r>
      <w:r>
        <w:rPr>
          <w:rStyle w:val="8"/>
          <w:rFonts w:ascii="宋体" w:hAnsi="宋体"/>
        </w:rPr>
        <w:t>自动进样器 样品杯数量：</w:t>
      </w:r>
      <w:r>
        <w:rPr>
          <w:rStyle w:val="8"/>
        </w:rPr>
        <w:t>≥180</w:t>
      </w:r>
      <w:r>
        <w:rPr>
          <w:rStyle w:val="8"/>
          <w:rFonts w:ascii="宋体" w:hAnsi="宋体"/>
        </w:rPr>
        <w:t>个样品杯位，样品杯容量：</w:t>
      </w:r>
      <w:r>
        <w:rPr>
          <w:rStyle w:val="8"/>
        </w:rPr>
        <w:t>≥5ml</w:t>
      </w:r>
      <w:r>
        <w:rPr>
          <w:rStyle w:val="8"/>
          <w:rFonts w:ascii="宋体" w:hAnsi="宋体"/>
        </w:rPr>
        <w:t>，样品进样体积：可调节</w:t>
      </w:r>
      <w:r>
        <w:rPr>
          <w:rStyle w:val="8"/>
          <w:rFonts w:hint="eastAsia" w:ascii="宋体" w:hAnsi="宋体"/>
        </w:rPr>
        <w:t>。</w:t>
      </w:r>
    </w:p>
    <w:p w14:paraId="1EDED5F9">
      <w:pPr>
        <w:pStyle w:val="4"/>
        <w:spacing w:line="400" w:lineRule="exact"/>
        <w:rPr>
          <w:rStyle w:val="8"/>
        </w:rPr>
      </w:pPr>
      <w:r>
        <w:rPr>
          <w:rStyle w:val="8"/>
          <w:rFonts w:hint="eastAsia" w:ascii="宋体" w:hAnsi="宋体"/>
        </w:rPr>
        <w:t>▲</w:t>
      </w:r>
      <w:r>
        <w:rPr>
          <w:rStyle w:val="8"/>
        </w:rPr>
        <w:t xml:space="preserve">1.5 </w:t>
      </w:r>
      <w:r>
        <w:rPr>
          <w:rStyle w:val="8"/>
          <w:rFonts w:ascii="宋体" w:hAnsi="宋体"/>
        </w:rPr>
        <w:t>泵、化学模块、试剂控制单元及检测器必须相互独立，各自是完全独立的机箱</w:t>
      </w:r>
      <w:r>
        <w:rPr>
          <w:rStyle w:val="8"/>
          <w:rFonts w:hint="eastAsia" w:ascii="宋体" w:hAnsi="宋体"/>
        </w:rPr>
        <w:t>（投标文件需提供清晰、四个部分明显分开的、易分辨边的实物图片）。</w:t>
      </w:r>
    </w:p>
    <w:p w14:paraId="0A7862C1">
      <w:pPr>
        <w:pStyle w:val="4"/>
        <w:spacing w:line="400" w:lineRule="exact"/>
        <w:rPr>
          <w:rStyle w:val="8"/>
        </w:rPr>
      </w:pPr>
      <w:r>
        <w:rPr>
          <w:rStyle w:val="8"/>
          <w:rFonts w:hint="eastAsia" w:ascii="宋体" w:hAnsi="宋体"/>
        </w:rPr>
        <w:t>▲</w:t>
      </w:r>
      <w:r>
        <w:rPr>
          <w:rStyle w:val="8"/>
        </w:rPr>
        <w:t xml:space="preserve">1.6 </w:t>
      </w:r>
      <w:r>
        <w:rPr>
          <w:rStyle w:val="8"/>
          <w:rFonts w:hint="eastAsia" w:ascii="宋体" w:hAnsi="宋体"/>
        </w:rPr>
        <w:t>试剂控制单元：自</w:t>
      </w:r>
      <w:r>
        <w:rPr>
          <w:rStyle w:val="8"/>
          <w:rFonts w:ascii="宋体" w:hAnsi="宋体"/>
        </w:rPr>
        <w:t>动进行清洗液和试剂的切换，</w:t>
      </w:r>
      <w:r>
        <w:rPr>
          <w:rStyle w:val="8"/>
        </w:rPr>
        <w:t>≥15</w:t>
      </w:r>
      <w:r>
        <w:rPr>
          <w:rStyle w:val="8"/>
          <w:rFonts w:ascii="宋体" w:hAnsi="宋体"/>
        </w:rPr>
        <w:t>个的独立试剂切换阀</w:t>
      </w:r>
      <w:r>
        <w:rPr>
          <w:rStyle w:val="8"/>
          <w:rFonts w:hint="eastAsia" w:ascii="宋体" w:hAnsi="宋体"/>
        </w:rPr>
        <w:t>，独立的箱体带液晶显示：同时显示每个试剂的液位（≥</w:t>
      </w:r>
      <w:r>
        <w:rPr>
          <w:rStyle w:val="8"/>
          <w:rFonts w:hint="eastAsia"/>
        </w:rPr>
        <w:t>15</w:t>
      </w:r>
      <w:r>
        <w:rPr>
          <w:rStyle w:val="8"/>
          <w:rFonts w:hint="eastAsia" w:ascii="宋体" w:hAnsi="宋体"/>
        </w:rPr>
        <w:t>个试剂的液位）、温度（投标文件需提供实物图片、在箱体液晶上能同时显示每个试剂的液位、箱体内的温度，及试剂瓶在箱体内的图片）。</w:t>
      </w:r>
    </w:p>
    <w:p w14:paraId="5624B157">
      <w:pPr>
        <w:pStyle w:val="4"/>
        <w:spacing w:line="400" w:lineRule="exact"/>
        <w:rPr>
          <w:rStyle w:val="8"/>
        </w:rPr>
      </w:pPr>
      <w:r>
        <w:rPr>
          <w:rStyle w:val="8"/>
          <w:rFonts w:hint="eastAsia"/>
        </w:rPr>
        <w:t>1</w:t>
      </w:r>
      <w:r>
        <w:rPr>
          <w:rStyle w:val="8"/>
        </w:rPr>
        <w:t xml:space="preserve">.7 </w:t>
      </w:r>
      <w:r>
        <w:rPr>
          <w:rStyle w:val="8"/>
          <w:rFonts w:hint="eastAsia" w:ascii="宋体" w:hAnsi="宋体"/>
        </w:rPr>
        <w:t>每个试剂能独立自动切换（投标文件需提供清晰的软件界面截图）。</w:t>
      </w:r>
    </w:p>
    <w:p w14:paraId="443CFF5F">
      <w:pPr>
        <w:pStyle w:val="2"/>
        <w:spacing w:after="0" w:line="400" w:lineRule="exact"/>
        <w:ind w:left="0" w:leftChars="0" w:firstLine="0" w:firstLineChars="0"/>
        <w:rPr>
          <w:rStyle w:val="8"/>
          <w:rFonts w:hint="eastAsia"/>
        </w:rPr>
      </w:pPr>
      <w:r>
        <w:rPr>
          <w:rStyle w:val="8"/>
        </w:rPr>
        <w:t xml:space="preserve">▲1.8 </w:t>
      </w:r>
      <w:r>
        <w:rPr>
          <w:rStyle w:val="8"/>
          <w:rFonts w:ascii="宋体" w:hAnsi="宋体"/>
        </w:rPr>
        <w:t>双光束检测系统、自动实时空白校正、全密闭系统</w:t>
      </w:r>
      <w:r>
        <w:rPr>
          <w:rStyle w:val="8"/>
          <w:rFonts w:hint="eastAsia" w:ascii="宋体" w:hAnsi="宋体"/>
        </w:rPr>
        <w:t>。</w:t>
      </w:r>
    </w:p>
    <w:p w14:paraId="5C3D25C7">
      <w:pPr>
        <w:pStyle w:val="4"/>
        <w:spacing w:line="400" w:lineRule="exact"/>
        <w:rPr>
          <w:rStyle w:val="8"/>
        </w:rPr>
      </w:pPr>
      <w:r>
        <w:rPr>
          <w:rStyle w:val="8"/>
        </w:rPr>
        <w:t xml:space="preserve">1.9 </w:t>
      </w:r>
      <w:r>
        <w:rPr>
          <w:rStyle w:val="8"/>
          <w:rFonts w:ascii="宋体" w:hAnsi="宋体"/>
        </w:rPr>
        <w:t>用于土壤、植物等样品中氨氮、硝态氮、亚硝态氮、总氮、磷酸盐、总磷、硅、硫化物、氯、硼等的自动分析</w:t>
      </w:r>
      <w:r>
        <w:rPr>
          <w:rStyle w:val="8"/>
          <w:rFonts w:hint="eastAsia" w:ascii="宋体" w:hAnsi="宋体"/>
        </w:rPr>
        <w:t>。</w:t>
      </w:r>
    </w:p>
    <w:p w14:paraId="451BBBAE">
      <w:pPr>
        <w:pStyle w:val="2"/>
        <w:spacing w:after="0" w:line="400" w:lineRule="exact"/>
        <w:ind w:left="0" w:leftChars="0" w:firstLine="0" w:firstLineChars="0"/>
        <w:rPr>
          <w:rStyle w:val="8"/>
        </w:rPr>
      </w:pPr>
      <w:r>
        <w:rPr>
          <w:rStyle w:val="8"/>
        </w:rPr>
        <w:t xml:space="preserve">1.10 </w:t>
      </w:r>
      <w:r>
        <w:rPr>
          <w:rStyle w:val="8"/>
          <w:rFonts w:ascii="宋体" w:hAnsi="宋体"/>
        </w:rPr>
        <w:t>化学模块</w:t>
      </w:r>
      <w:r>
        <w:rPr>
          <w:rStyle w:val="8"/>
          <w:rFonts w:hint="eastAsia" w:ascii="宋体" w:hAnsi="宋体"/>
        </w:rPr>
        <w:t>的可</w:t>
      </w:r>
      <w:r>
        <w:rPr>
          <w:rStyle w:val="8"/>
          <w:rFonts w:ascii="宋体" w:hAnsi="宋体"/>
        </w:rPr>
        <w:t>检测</w:t>
      </w:r>
      <w:r>
        <w:rPr>
          <w:rStyle w:val="8"/>
          <w:rFonts w:hint="eastAsia" w:ascii="宋体" w:hAnsi="宋体"/>
        </w:rPr>
        <w:t>对象及性能</w:t>
      </w:r>
      <w:r>
        <w:rPr>
          <w:rStyle w:val="8"/>
          <w:rFonts w:ascii="宋体" w:hAnsi="宋体"/>
        </w:rPr>
        <w:t>：</w:t>
      </w:r>
    </w:p>
    <w:p w14:paraId="41D04180">
      <w:pPr>
        <w:pStyle w:val="4"/>
        <w:spacing w:line="400" w:lineRule="exact"/>
        <w:rPr>
          <w:rStyle w:val="8"/>
        </w:rPr>
      </w:pPr>
      <w:r>
        <w:rPr>
          <w:rStyle w:val="8"/>
        </w:rPr>
        <w:t xml:space="preserve">1. 10.1 </w:t>
      </w:r>
      <w:r>
        <w:rPr>
          <w:rStyle w:val="8"/>
          <w:rFonts w:ascii="宋体" w:hAnsi="宋体"/>
        </w:rPr>
        <w:t>氨氮：检测范围：</w:t>
      </w:r>
      <w:r>
        <w:rPr>
          <w:rStyle w:val="8"/>
        </w:rPr>
        <w:t xml:space="preserve">0- 50 mg/L   </w:t>
      </w:r>
      <w:r>
        <w:rPr>
          <w:rStyle w:val="8"/>
          <w:rFonts w:ascii="宋体" w:hAnsi="宋体"/>
        </w:rPr>
        <w:t>检</w:t>
      </w:r>
      <w:r>
        <w:rPr>
          <w:rStyle w:val="8"/>
          <w:rFonts w:hint="eastAsia" w:ascii="宋体" w:hAnsi="宋体"/>
        </w:rPr>
        <w:t>出</w:t>
      </w:r>
      <w:r>
        <w:rPr>
          <w:rStyle w:val="8"/>
          <w:rFonts w:ascii="宋体" w:hAnsi="宋体"/>
        </w:rPr>
        <w:t>限：</w:t>
      </w:r>
      <w:r>
        <w:rPr>
          <w:rStyle w:val="8"/>
        </w:rPr>
        <w:t xml:space="preserve">≤0.01 mg /L  </w:t>
      </w:r>
      <w:r>
        <w:rPr>
          <w:rStyle w:val="8"/>
          <w:rFonts w:ascii="宋体" w:hAnsi="宋体"/>
        </w:rPr>
        <w:t>变异系数</w:t>
      </w:r>
      <w:r>
        <w:rPr>
          <w:rStyle w:val="8"/>
        </w:rPr>
        <w:t>: ≤1.5%</w:t>
      </w:r>
    </w:p>
    <w:p w14:paraId="51DD119C">
      <w:pPr>
        <w:pStyle w:val="4"/>
        <w:spacing w:line="400" w:lineRule="exact"/>
        <w:rPr>
          <w:rStyle w:val="8"/>
        </w:rPr>
      </w:pPr>
      <w:r>
        <w:rPr>
          <w:rStyle w:val="8"/>
        </w:rPr>
        <w:t>1. 10.2</w:t>
      </w:r>
      <w:r>
        <w:rPr>
          <w:rStyle w:val="8"/>
          <w:rFonts w:ascii="宋体" w:hAnsi="宋体"/>
        </w:rPr>
        <w:t xml:space="preserve">硝态氮：检测范围： </w:t>
      </w:r>
      <w:r>
        <w:rPr>
          <w:rStyle w:val="8"/>
        </w:rPr>
        <w:t xml:space="preserve">0-40.0mg/L  </w:t>
      </w:r>
      <w:r>
        <w:rPr>
          <w:rStyle w:val="8"/>
          <w:rFonts w:ascii="宋体" w:hAnsi="宋体"/>
        </w:rPr>
        <w:t>检出限：</w:t>
      </w:r>
      <w:r>
        <w:rPr>
          <w:rStyle w:val="8"/>
        </w:rPr>
        <w:t xml:space="preserve">≤0.01mg/L </w:t>
      </w:r>
      <w:r>
        <w:rPr>
          <w:rStyle w:val="8"/>
          <w:rFonts w:ascii="宋体" w:hAnsi="宋体"/>
        </w:rPr>
        <w:t>变异系数</w:t>
      </w:r>
      <w:r>
        <w:rPr>
          <w:rStyle w:val="8"/>
        </w:rPr>
        <w:t>: ≤1.5%</w:t>
      </w:r>
    </w:p>
    <w:p w14:paraId="6E8AEED7">
      <w:pPr>
        <w:pStyle w:val="4"/>
        <w:spacing w:line="400" w:lineRule="exact"/>
        <w:rPr>
          <w:rStyle w:val="8"/>
        </w:rPr>
      </w:pPr>
      <w:r>
        <w:rPr>
          <w:rStyle w:val="8"/>
        </w:rPr>
        <w:t>1. 10.3</w:t>
      </w:r>
      <w:r>
        <w:rPr>
          <w:rStyle w:val="8"/>
          <w:rFonts w:ascii="宋体" w:hAnsi="宋体"/>
        </w:rPr>
        <w:t>总氮： 检测范围：</w:t>
      </w:r>
      <w:r>
        <w:rPr>
          <w:rStyle w:val="8"/>
        </w:rPr>
        <w:t>0-25mg/L  ≤</w:t>
      </w:r>
      <w:r>
        <w:rPr>
          <w:rStyle w:val="8"/>
          <w:rFonts w:ascii="宋体" w:hAnsi="宋体"/>
        </w:rPr>
        <w:t>检出限：</w:t>
      </w:r>
      <w:r>
        <w:rPr>
          <w:rStyle w:val="8"/>
        </w:rPr>
        <w:t xml:space="preserve">0.011mg/L </w:t>
      </w:r>
      <w:r>
        <w:rPr>
          <w:rStyle w:val="8"/>
          <w:rFonts w:ascii="宋体" w:hAnsi="宋体"/>
        </w:rPr>
        <w:t>变异系数</w:t>
      </w:r>
      <w:r>
        <w:rPr>
          <w:rStyle w:val="8"/>
        </w:rPr>
        <w:t>: ≤1.5%</w:t>
      </w:r>
    </w:p>
    <w:p w14:paraId="6431E6AD">
      <w:pPr>
        <w:pStyle w:val="4"/>
        <w:spacing w:line="400" w:lineRule="exact"/>
        <w:rPr>
          <w:rStyle w:val="8"/>
        </w:rPr>
      </w:pPr>
      <w:r>
        <w:rPr>
          <w:rStyle w:val="8"/>
        </w:rPr>
        <w:t>1. 10.4</w:t>
      </w:r>
      <w:r>
        <w:rPr>
          <w:rStyle w:val="8"/>
          <w:rFonts w:ascii="宋体" w:hAnsi="宋体"/>
        </w:rPr>
        <w:t>磷酸盐：检测范围：</w:t>
      </w:r>
      <w:r>
        <w:rPr>
          <w:rStyle w:val="8"/>
        </w:rPr>
        <w:t xml:space="preserve">0-50mg/L </w:t>
      </w:r>
      <w:r>
        <w:rPr>
          <w:rStyle w:val="8"/>
          <w:rFonts w:ascii="宋体" w:hAnsi="宋体"/>
        </w:rPr>
        <w:t>检出限：</w:t>
      </w:r>
      <w:r>
        <w:rPr>
          <w:rStyle w:val="8"/>
        </w:rPr>
        <w:t xml:space="preserve">≤0.07mg /L  </w:t>
      </w:r>
      <w:r>
        <w:rPr>
          <w:rStyle w:val="8"/>
          <w:rFonts w:ascii="宋体" w:hAnsi="宋体"/>
        </w:rPr>
        <w:t>变异系数</w:t>
      </w:r>
      <w:r>
        <w:rPr>
          <w:rStyle w:val="8"/>
        </w:rPr>
        <w:t>: ≤1.5%</w:t>
      </w:r>
    </w:p>
    <w:p w14:paraId="2BEE59D3">
      <w:pPr>
        <w:pStyle w:val="4"/>
        <w:spacing w:line="400" w:lineRule="exact"/>
        <w:rPr>
          <w:rStyle w:val="8"/>
        </w:rPr>
      </w:pPr>
      <w:r>
        <w:rPr>
          <w:rStyle w:val="8"/>
        </w:rPr>
        <w:t>1. 10.5</w:t>
      </w:r>
      <w:r>
        <w:rPr>
          <w:rStyle w:val="8"/>
          <w:rFonts w:ascii="宋体" w:hAnsi="宋体"/>
        </w:rPr>
        <w:t>总磷：检测范围：</w:t>
      </w:r>
      <w:r>
        <w:rPr>
          <w:rStyle w:val="8"/>
        </w:rPr>
        <w:t xml:space="preserve">0- 45mg/L </w:t>
      </w:r>
      <w:r>
        <w:rPr>
          <w:rStyle w:val="8"/>
          <w:rFonts w:ascii="宋体" w:hAnsi="宋体"/>
        </w:rPr>
        <w:t>检出限：</w:t>
      </w:r>
      <w:r>
        <w:rPr>
          <w:rStyle w:val="8"/>
        </w:rPr>
        <w:t xml:space="preserve">≤0.02mg /L  </w:t>
      </w:r>
      <w:r>
        <w:rPr>
          <w:rStyle w:val="8"/>
          <w:rFonts w:ascii="宋体" w:hAnsi="宋体"/>
        </w:rPr>
        <w:t>变异系数</w:t>
      </w:r>
      <w:r>
        <w:rPr>
          <w:rStyle w:val="8"/>
        </w:rPr>
        <w:t>: ≤1.5%</w:t>
      </w:r>
    </w:p>
    <w:p w14:paraId="164098BE">
      <w:pPr>
        <w:pStyle w:val="4"/>
        <w:spacing w:line="400" w:lineRule="exact"/>
        <w:rPr>
          <w:rStyle w:val="8"/>
        </w:rPr>
      </w:pPr>
      <w:r>
        <w:rPr>
          <w:rStyle w:val="8"/>
        </w:rPr>
        <w:t>1. 10.6</w:t>
      </w:r>
      <w:r>
        <w:rPr>
          <w:rStyle w:val="8"/>
          <w:rFonts w:ascii="宋体" w:hAnsi="宋体"/>
        </w:rPr>
        <w:t xml:space="preserve">硫化物：检测范围 </w:t>
      </w:r>
      <w:r>
        <w:rPr>
          <w:rStyle w:val="8"/>
        </w:rPr>
        <w:t>0.001</w:t>
      </w:r>
      <w:r>
        <w:rPr>
          <w:rStyle w:val="8"/>
          <w:rFonts w:ascii="宋体" w:hAnsi="宋体"/>
        </w:rPr>
        <w:t>～</w:t>
      </w:r>
      <w:r>
        <w:rPr>
          <w:rStyle w:val="8"/>
        </w:rPr>
        <w:t xml:space="preserve">5mg/L </w:t>
      </w:r>
      <w:r>
        <w:rPr>
          <w:rStyle w:val="8"/>
          <w:rFonts w:ascii="宋体" w:hAnsi="宋体"/>
        </w:rPr>
        <w:t>检出限：</w:t>
      </w:r>
      <w:r>
        <w:rPr>
          <w:rStyle w:val="8"/>
        </w:rPr>
        <w:t xml:space="preserve">≤0.005mg/L </w:t>
      </w:r>
      <w:r>
        <w:rPr>
          <w:rStyle w:val="8"/>
          <w:rFonts w:ascii="宋体" w:hAnsi="宋体"/>
        </w:rPr>
        <w:t>变异系数</w:t>
      </w:r>
      <w:r>
        <w:rPr>
          <w:rStyle w:val="8"/>
        </w:rPr>
        <w:t>: ≤1.5%</w:t>
      </w:r>
    </w:p>
    <w:p w14:paraId="1EA141D9">
      <w:pPr>
        <w:pStyle w:val="4"/>
        <w:spacing w:line="400" w:lineRule="exact"/>
        <w:rPr>
          <w:rStyle w:val="8"/>
        </w:rPr>
      </w:pPr>
      <w:r>
        <w:rPr>
          <w:rStyle w:val="8"/>
        </w:rPr>
        <w:t>1. 10.7</w:t>
      </w:r>
      <w:r>
        <w:rPr>
          <w:rStyle w:val="8"/>
          <w:rFonts w:ascii="宋体" w:hAnsi="宋体"/>
        </w:rPr>
        <w:t>氯：检测范围：</w:t>
      </w:r>
      <w:r>
        <w:rPr>
          <w:rStyle w:val="8"/>
        </w:rPr>
        <w:t xml:space="preserve">0-250 mg/L  </w:t>
      </w:r>
      <w:r>
        <w:rPr>
          <w:rStyle w:val="8"/>
          <w:rFonts w:ascii="宋体" w:hAnsi="宋体"/>
        </w:rPr>
        <w:t>检出限：</w:t>
      </w:r>
      <w:r>
        <w:rPr>
          <w:rStyle w:val="8"/>
        </w:rPr>
        <w:t xml:space="preserve">≤0.09 mg/L </w:t>
      </w:r>
      <w:r>
        <w:rPr>
          <w:rStyle w:val="8"/>
          <w:rFonts w:ascii="宋体" w:hAnsi="宋体"/>
        </w:rPr>
        <w:t>变异系数：</w:t>
      </w:r>
      <w:r>
        <w:rPr>
          <w:rStyle w:val="8"/>
        </w:rPr>
        <w:t>≤1.5%</w:t>
      </w:r>
    </w:p>
    <w:p w14:paraId="0C5346F2">
      <w:pPr>
        <w:pStyle w:val="4"/>
        <w:spacing w:line="400" w:lineRule="exact"/>
        <w:rPr>
          <w:rStyle w:val="8"/>
        </w:rPr>
      </w:pPr>
      <w:r>
        <w:rPr>
          <w:rStyle w:val="8"/>
        </w:rPr>
        <w:t>1. 10.8</w:t>
      </w:r>
      <w:r>
        <w:rPr>
          <w:rStyle w:val="8"/>
          <w:rFonts w:ascii="宋体" w:hAnsi="宋体"/>
        </w:rPr>
        <w:t>硼：检测范围</w:t>
      </w:r>
      <w:r>
        <w:rPr>
          <w:rStyle w:val="8"/>
        </w:rPr>
        <w:t xml:space="preserve">:0-15 mg/L  </w:t>
      </w:r>
      <w:r>
        <w:rPr>
          <w:rStyle w:val="8"/>
          <w:rFonts w:ascii="宋体" w:hAnsi="宋体"/>
        </w:rPr>
        <w:t>检出限</w:t>
      </w:r>
      <w:r>
        <w:rPr>
          <w:rStyle w:val="8"/>
        </w:rPr>
        <w:t xml:space="preserve">: ≤ 0.1 mg/L  </w:t>
      </w:r>
      <w:r>
        <w:rPr>
          <w:rStyle w:val="8"/>
          <w:rFonts w:ascii="宋体" w:hAnsi="宋体"/>
        </w:rPr>
        <w:t>变异系数</w:t>
      </w:r>
      <w:r>
        <w:rPr>
          <w:rStyle w:val="8"/>
        </w:rPr>
        <w:t>: ≤1.5%</w:t>
      </w:r>
    </w:p>
    <w:p w14:paraId="79722AC8">
      <w:pPr>
        <w:pStyle w:val="4"/>
        <w:spacing w:line="400" w:lineRule="exact"/>
        <w:rPr>
          <w:rStyle w:val="8"/>
        </w:rPr>
      </w:pPr>
      <w:r>
        <w:rPr>
          <w:rStyle w:val="8"/>
        </w:rPr>
        <w:t>1. 10.9</w:t>
      </w:r>
      <w:r>
        <w:rPr>
          <w:rStyle w:val="8"/>
          <w:rFonts w:ascii="宋体" w:hAnsi="宋体"/>
        </w:rPr>
        <w:t>硅：检测范围</w:t>
      </w:r>
      <w:r>
        <w:rPr>
          <w:rStyle w:val="8"/>
        </w:rPr>
        <w:t xml:space="preserve">:0-60 mg/L  </w:t>
      </w:r>
      <w:r>
        <w:rPr>
          <w:rStyle w:val="8"/>
          <w:rFonts w:ascii="宋体" w:hAnsi="宋体"/>
        </w:rPr>
        <w:t>检出限</w:t>
      </w:r>
      <w:r>
        <w:rPr>
          <w:rStyle w:val="8"/>
        </w:rPr>
        <w:t xml:space="preserve">: ≤0.01 mg/L  </w:t>
      </w:r>
      <w:r>
        <w:rPr>
          <w:rStyle w:val="8"/>
          <w:rFonts w:ascii="宋体" w:hAnsi="宋体"/>
        </w:rPr>
        <w:t>变异系数</w:t>
      </w:r>
      <w:r>
        <w:rPr>
          <w:rStyle w:val="8"/>
        </w:rPr>
        <w:t>: ≤1.5%</w:t>
      </w:r>
    </w:p>
    <w:p w14:paraId="404270EC">
      <w:pPr>
        <w:pStyle w:val="2"/>
        <w:spacing w:after="0" w:line="400" w:lineRule="exact"/>
        <w:ind w:left="0" w:leftChars="0" w:firstLine="0" w:firstLineChars="0"/>
        <w:rPr>
          <w:rStyle w:val="8"/>
        </w:rPr>
      </w:pPr>
      <w:r>
        <w:rPr>
          <w:rStyle w:val="8"/>
        </w:rPr>
        <w:t xml:space="preserve">1.11  </w:t>
      </w:r>
      <w:r>
        <w:rPr>
          <w:rStyle w:val="8"/>
          <w:rFonts w:hint="eastAsia" w:ascii="宋体" w:hAnsi="宋体"/>
        </w:rPr>
        <w:t>工作站：不低于以下配置：品牌商务机，配置不得低于以下标准：</w:t>
      </w:r>
      <w:r>
        <w:rPr>
          <w:rStyle w:val="8"/>
          <w:rFonts w:hint="eastAsia"/>
        </w:rPr>
        <w:t>CPU</w:t>
      </w:r>
      <w:r>
        <w:rPr>
          <w:rStyle w:val="8"/>
          <w:rFonts w:hint="eastAsia" w:ascii="宋体" w:hAnsi="宋体"/>
        </w:rPr>
        <w:t>：核心数量≥</w:t>
      </w:r>
      <w:r>
        <w:rPr>
          <w:rStyle w:val="8"/>
          <w:rFonts w:hint="eastAsia"/>
        </w:rPr>
        <w:t>8</w:t>
      </w:r>
      <w:r>
        <w:rPr>
          <w:rStyle w:val="8"/>
          <w:rFonts w:hint="eastAsia" w:ascii="宋体" w:hAnsi="宋体"/>
        </w:rPr>
        <w:t>核心，主频≥</w:t>
      </w:r>
      <w:r>
        <w:rPr>
          <w:rStyle w:val="8"/>
          <w:rFonts w:hint="eastAsia"/>
        </w:rPr>
        <w:t>3.6 GHz</w:t>
      </w:r>
      <w:r>
        <w:rPr>
          <w:rStyle w:val="8"/>
          <w:rFonts w:hint="eastAsia" w:ascii="宋体" w:hAnsi="宋体"/>
        </w:rPr>
        <w:t>；独立显卡：</w:t>
      </w:r>
      <w:r>
        <w:rPr>
          <w:rStyle w:val="8"/>
          <w:rFonts w:hint="eastAsia"/>
        </w:rPr>
        <w:t>128bit</w:t>
      </w:r>
      <w:r>
        <w:rPr>
          <w:rStyle w:val="8"/>
          <w:rFonts w:hint="eastAsia" w:ascii="宋体" w:hAnsi="宋体"/>
        </w:rPr>
        <w:t>及以上位宽、</w:t>
      </w:r>
      <w:r>
        <w:rPr>
          <w:rStyle w:val="8"/>
          <w:rFonts w:hint="eastAsia"/>
        </w:rPr>
        <w:t>8G</w:t>
      </w:r>
      <w:r>
        <w:rPr>
          <w:rStyle w:val="8"/>
          <w:rFonts w:hint="eastAsia" w:ascii="宋体" w:hAnsi="宋体"/>
        </w:rPr>
        <w:t>及以上</w:t>
      </w:r>
      <w:r>
        <w:rPr>
          <w:rStyle w:val="8"/>
          <w:rFonts w:hint="eastAsia"/>
        </w:rPr>
        <w:t xml:space="preserve">GDDR6 </w:t>
      </w:r>
      <w:r>
        <w:rPr>
          <w:rStyle w:val="8"/>
          <w:rFonts w:hint="eastAsia" w:ascii="宋体" w:hAnsi="宋体"/>
        </w:rPr>
        <w:t>显存；内存：</w:t>
      </w:r>
      <w:r>
        <w:rPr>
          <w:rStyle w:val="8"/>
          <w:rFonts w:hint="eastAsia"/>
        </w:rPr>
        <w:t>DDR5</w:t>
      </w:r>
      <w:r>
        <w:rPr>
          <w:rStyle w:val="8"/>
          <w:rFonts w:hint="eastAsia" w:ascii="宋体" w:hAnsi="宋体"/>
        </w:rPr>
        <w:t>类容量</w:t>
      </w:r>
      <w:r>
        <w:rPr>
          <w:rStyle w:val="8"/>
          <w:rFonts w:hint="eastAsia"/>
        </w:rPr>
        <w:t>16GB</w:t>
      </w:r>
      <w:r>
        <w:rPr>
          <w:rStyle w:val="8"/>
          <w:rFonts w:hint="eastAsia" w:ascii="宋体" w:hAnsi="宋体"/>
        </w:rPr>
        <w:t>以上；硬盘：</w:t>
      </w:r>
      <w:r>
        <w:rPr>
          <w:rStyle w:val="8"/>
          <w:rFonts w:hint="eastAsia"/>
        </w:rPr>
        <w:t>500G</w:t>
      </w:r>
      <w:r>
        <w:rPr>
          <w:rStyle w:val="8"/>
          <w:rFonts w:hint="eastAsia" w:ascii="宋体" w:hAnsi="宋体"/>
        </w:rPr>
        <w:t>以上高速固态硬盘</w:t>
      </w:r>
      <w:r>
        <w:rPr>
          <w:rStyle w:val="8"/>
          <w:rFonts w:hint="eastAsia"/>
        </w:rPr>
        <w:t>+64M</w:t>
      </w:r>
      <w:r>
        <w:rPr>
          <w:rStyle w:val="8"/>
          <w:rFonts w:hint="eastAsia" w:ascii="宋体" w:hAnsi="宋体"/>
        </w:rPr>
        <w:t xml:space="preserve">以上缓存容量 </w:t>
      </w:r>
      <w:r>
        <w:rPr>
          <w:rStyle w:val="8"/>
          <w:rFonts w:hint="eastAsia"/>
        </w:rPr>
        <w:t>2TB</w:t>
      </w:r>
      <w:r>
        <w:rPr>
          <w:rStyle w:val="8"/>
          <w:rFonts w:hint="eastAsia" w:ascii="宋体" w:hAnsi="宋体"/>
        </w:rPr>
        <w:t>以上机械硬盘；光驱：</w:t>
      </w:r>
      <w:r>
        <w:rPr>
          <w:rStyle w:val="8"/>
          <w:rFonts w:hint="eastAsia"/>
        </w:rPr>
        <w:t>DVD</w:t>
      </w:r>
      <w:r>
        <w:rPr>
          <w:rStyle w:val="8"/>
          <w:rFonts w:hint="eastAsia" w:ascii="宋体" w:hAnsi="宋体"/>
        </w:rPr>
        <w:t>；显示器：</w:t>
      </w:r>
      <w:r>
        <w:rPr>
          <w:rStyle w:val="8"/>
          <w:rFonts w:hint="eastAsia"/>
        </w:rPr>
        <w:t>25</w:t>
      </w:r>
      <w:r>
        <w:rPr>
          <w:rStyle w:val="8"/>
          <w:rFonts w:hint="eastAsia" w:ascii="宋体" w:hAnsi="宋体"/>
        </w:rPr>
        <w:t>英寸及以上；专业版正版操作系统。</w:t>
      </w:r>
    </w:p>
    <w:p w14:paraId="51B7F6AF">
      <w:pPr>
        <w:pStyle w:val="4"/>
        <w:rPr>
          <w:rStyle w:val="8"/>
        </w:rPr>
      </w:pPr>
      <w:r>
        <w:rPr>
          <w:rStyle w:val="8"/>
          <w:rFonts w:hint="eastAsia"/>
        </w:rPr>
        <w:t>1</w:t>
      </w:r>
      <w:r>
        <w:rPr>
          <w:rStyle w:val="8"/>
        </w:rPr>
        <w:t xml:space="preserve">.12 </w:t>
      </w:r>
      <w:r>
        <w:rPr>
          <w:rStyle w:val="8"/>
          <w:rFonts w:hint="eastAsia" w:ascii="宋体" w:hAnsi="宋体"/>
        </w:rPr>
        <w:t>输出设备：</w:t>
      </w:r>
      <w:r>
        <w:rPr>
          <w:rStyle w:val="8"/>
          <w:rFonts w:hint="eastAsia"/>
        </w:rPr>
        <w:t>A4</w:t>
      </w:r>
      <w:r>
        <w:rPr>
          <w:rStyle w:val="8"/>
          <w:rFonts w:hint="eastAsia" w:ascii="宋体" w:hAnsi="宋体"/>
        </w:rPr>
        <w:t>激光输出。</w:t>
      </w:r>
    </w:p>
    <w:p w14:paraId="78861CBE">
      <w:pPr>
        <w:pStyle w:val="4"/>
        <w:spacing w:line="400" w:lineRule="exact"/>
        <w:rPr>
          <w:rStyle w:val="8"/>
          <w:rFonts w:hint="eastAsia"/>
        </w:rPr>
      </w:pPr>
      <w:r>
        <w:rPr>
          <w:rStyle w:val="8"/>
          <w:rFonts w:ascii="Segoe UI Symbol" w:hAnsi="Segoe UI Symbol"/>
        </w:rPr>
        <w:t>★</w:t>
      </w:r>
      <w:r>
        <w:rPr>
          <w:rStyle w:val="8"/>
          <w:rFonts w:hint="eastAsia"/>
        </w:rPr>
        <w:t>1</w:t>
      </w:r>
      <w:r>
        <w:rPr>
          <w:rStyle w:val="8"/>
        </w:rPr>
        <w:t xml:space="preserve">.13 </w:t>
      </w:r>
      <w:r>
        <w:rPr>
          <w:rStyle w:val="8"/>
          <w:rFonts w:hint="eastAsia" w:ascii="宋体" w:hAnsi="宋体"/>
        </w:rPr>
        <w:t>投标人所投本产品如果是进口产品，需提供制造商或者国内总代理针对本项目关于本产品的授权函及售后服务承诺函原件扫描件，并加盖投标人公章。</w:t>
      </w:r>
    </w:p>
    <w:p w14:paraId="722E2BD9">
      <w:pPr>
        <w:pStyle w:val="4"/>
        <w:spacing w:line="400" w:lineRule="exact"/>
        <w:rPr>
          <w:rStyle w:val="8"/>
        </w:rPr>
      </w:pPr>
      <w:r>
        <w:rPr>
          <w:rStyle w:val="8"/>
          <w:rFonts w:ascii="Segoe UI Symbol" w:hAnsi="Segoe UI Symbol"/>
        </w:rPr>
        <w:t>★</w:t>
      </w:r>
      <w:r>
        <w:rPr>
          <w:rStyle w:val="8"/>
          <w:rFonts w:hint="eastAsia"/>
        </w:rPr>
        <w:t>1</w:t>
      </w:r>
      <w:r>
        <w:rPr>
          <w:rStyle w:val="8"/>
        </w:rPr>
        <w:t xml:space="preserve">.14 </w:t>
      </w:r>
      <w:r>
        <w:rPr>
          <w:rStyle w:val="8"/>
          <w:rFonts w:hint="eastAsia" w:ascii="宋体" w:hAnsi="宋体"/>
        </w:rPr>
        <w:t>质保期自验收合格后签字之日起算不少于</w:t>
      </w:r>
      <w:r>
        <w:rPr>
          <w:rStyle w:val="8"/>
        </w:rPr>
        <w:t>5</w:t>
      </w:r>
      <w:r>
        <w:rPr>
          <w:rStyle w:val="8"/>
          <w:rFonts w:hint="eastAsia" w:ascii="宋体" w:hAnsi="宋体"/>
        </w:rPr>
        <w:t>年。</w:t>
      </w:r>
    </w:p>
    <w:p w14:paraId="5DCAA015">
      <w:pPr>
        <w:pStyle w:val="4"/>
        <w:spacing w:line="400" w:lineRule="exact"/>
        <w:rPr>
          <w:rStyle w:val="8"/>
        </w:rPr>
      </w:pPr>
      <w:r>
        <w:rPr>
          <w:rStyle w:val="8"/>
          <w:rFonts w:ascii="Segoe UI Symbol" w:hAnsi="Segoe UI Symbol"/>
        </w:rPr>
        <w:t>★</w:t>
      </w:r>
      <w:r>
        <w:rPr>
          <w:rStyle w:val="8"/>
        </w:rPr>
        <w:t xml:space="preserve">2. </w:t>
      </w:r>
      <w:r>
        <w:rPr>
          <w:rStyle w:val="8"/>
          <w:rFonts w:ascii="宋体" w:hAnsi="宋体"/>
        </w:rPr>
        <w:t>配置清单</w:t>
      </w:r>
      <w:r>
        <w:rPr>
          <w:rStyle w:val="8"/>
          <w:rFonts w:hint="eastAsia" w:ascii="宋体" w:hAnsi="宋体"/>
        </w:rPr>
        <w:t>（包含但不限于以下配置，以实现本招标文件要求的功能、技术指标和性能为准，且投标文件须明确报出配置及配件的数量、品牌、规格型号及相关技术指标。）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0"/>
        <w:gridCol w:w="2931"/>
        <w:gridCol w:w="1843"/>
      </w:tblGrid>
      <w:tr w14:paraId="1507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37257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序号</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2DFCF7">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配置名称</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255D29">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数量</w:t>
            </w:r>
          </w:p>
        </w:tc>
      </w:tr>
      <w:tr w14:paraId="4B65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89E74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1</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2CB2D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蠕动泵</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DCF6B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台</w:t>
            </w:r>
          </w:p>
        </w:tc>
      </w:tr>
      <w:tr w14:paraId="71EF8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253ADD">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2</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A90900">
            <w:pPr>
              <w:pStyle w:val="2"/>
              <w:widowControl w:val="0"/>
              <w:spacing w:before="100" w:beforeAutospacing="1" w:after="0" w:line="400" w:lineRule="exact"/>
              <w:ind w:left="0" w:leftChars="0" w:firstLine="0" w:firstLineChars="0"/>
              <w:jc w:val="center"/>
              <w:rPr>
                <w:rStyle w:val="8"/>
                <w:rFonts w:hint="eastAsia"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光电感应电磁阀</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3A98C9">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宋体" w:hAnsi="宋体"/>
                <w:kern w:val="2"/>
                <w:sz w:val="21"/>
                <w:szCs w:val="21"/>
                <w:lang w:val="en-US" w:eastAsia="zh-CN" w:bidi="ar-SA"/>
              </w:rPr>
              <w:t>≥</w:t>
            </w:r>
            <w:r>
              <w:rPr>
                <w:rStyle w:val="8"/>
                <w:rFonts w:hint="eastAsia" w:ascii="Times New Roman" w:hAnsi="Times New Roman"/>
                <w:kern w:val="2"/>
                <w:sz w:val="21"/>
                <w:szCs w:val="21"/>
                <w:lang w:val="en-US" w:eastAsia="zh-CN" w:bidi="ar-SA"/>
              </w:rPr>
              <w:t>3</w:t>
            </w:r>
            <w:r>
              <w:rPr>
                <w:rStyle w:val="8"/>
                <w:rFonts w:hint="eastAsia" w:ascii="宋体" w:hAnsi="宋体"/>
                <w:kern w:val="2"/>
                <w:sz w:val="21"/>
                <w:szCs w:val="21"/>
                <w:lang w:val="en-US" w:eastAsia="zh-CN" w:bidi="ar-SA"/>
              </w:rPr>
              <w:t>套</w:t>
            </w:r>
          </w:p>
        </w:tc>
      </w:tr>
      <w:tr w14:paraId="10ED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94003B">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3</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723D92">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取样器</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6E97C7">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套</w:t>
            </w:r>
          </w:p>
        </w:tc>
      </w:tr>
      <w:tr w14:paraId="7CE2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6E03BF">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4</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FEB188">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检测器</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BB5820">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4</w:t>
            </w:r>
            <w:r>
              <w:rPr>
                <w:rStyle w:val="8"/>
                <w:rFonts w:ascii="宋体" w:hAnsi="宋体"/>
                <w:kern w:val="2"/>
                <w:sz w:val="21"/>
                <w:szCs w:val="21"/>
                <w:lang w:val="en-US" w:eastAsia="zh-CN" w:bidi="ar-SA"/>
              </w:rPr>
              <w:t>个</w:t>
            </w:r>
          </w:p>
        </w:tc>
      </w:tr>
      <w:tr w14:paraId="5202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9F62D1">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5</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40B03A">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化学分析模块</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2E699B">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4</w:t>
            </w:r>
            <w:r>
              <w:rPr>
                <w:rStyle w:val="8"/>
                <w:rFonts w:ascii="宋体" w:hAnsi="宋体"/>
                <w:kern w:val="2"/>
                <w:sz w:val="21"/>
                <w:szCs w:val="21"/>
                <w:lang w:val="en-US" w:eastAsia="zh-CN" w:bidi="ar-SA"/>
              </w:rPr>
              <w:t>套</w:t>
            </w:r>
          </w:p>
        </w:tc>
      </w:tr>
      <w:tr w14:paraId="292D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903C4F">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6</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3322F0">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试剂控制单元</w:t>
            </w:r>
            <w:r>
              <w:rPr>
                <w:rStyle w:val="8"/>
                <w:rFonts w:hint="eastAsia" w:ascii="宋体" w:hAnsi="宋体"/>
                <w:kern w:val="2"/>
                <w:sz w:val="21"/>
                <w:szCs w:val="21"/>
                <w:lang w:val="en-US" w:eastAsia="zh-CN" w:bidi="ar-SA"/>
              </w:rPr>
              <w:t>（</w:t>
            </w:r>
            <w:r>
              <w:rPr>
                <w:rStyle w:val="8"/>
                <w:rFonts w:ascii="Times New Roman" w:hAnsi="Times New Roman"/>
                <w:kern w:val="2"/>
                <w:sz w:val="21"/>
                <w:szCs w:val="21"/>
                <w:lang w:val="en-US" w:eastAsia="zh-CN" w:bidi="ar-SA"/>
              </w:rPr>
              <w:t>≥15</w:t>
            </w:r>
            <w:r>
              <w:rPr>
                <w:rStyle w:val="8"/>
                <w:rFonts w:hint="eastAsia" w:ascii="宋体" w:hAnsi="宋体"/>
                <w:kern w:val="2"/>
                <w:sz w:val="21"/>
                <w:szCs w:val="21"/>
                <w:lang w:val="en-US" w:eastAsia="zh-CN" w:bidi="ar-SA"/>
              </w:rPr>
              <w:t>个</w:t>
            </w:r>
            <w:r>
              <w:rPr>
                <w:rStyle w:val="8"/>
                <w:rFonts w:ascii="宋体" w:hAnsi="宋体"/>
                <w:kern w:val="2"/>
                <w:sz w:val="21"/>
                <w:szCs w:val="21"/>
                <w:lang w:val="en-US" w:eastAsia="zh-CN" w:bidi="ar-SA"/>
              </w:rPr>
              <w:t>切换阀</w:t>
            </w:r>
            <w:r>
              <w:rPr>
                <w:rStyle w:val="8"/>
                <w:rFonts w:hint="eastAsia" w:ascii="宋体" w:hAnsi="宋体"/>
                <w:kern w:val="2"/>
                <w:sz w:val="21"/>
                <w:szCs w:val="21"/>
                <w:lang w:val="en-US" w:eastAsia="zh-CN" w:bidi="ar-SA"/>
              </w:rPr>
              <w:t>）</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A3DE98">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ascii="宋体" w:hAnsi="宋体"/>
                <w:kern w:val="2"/>
                <w:sz w:val="21"/>
                <w:szCs w:val="21"/>
                <w:lang w:val="en-US" w:eastAsia="zh-CN" w:bidi="ar-SA"/>
              </w:rPr>
              <w:t>套</w:t>
            </w:r>
          </w:p>
        </w:tc>
      </w:tr>
      <w:tr w14:paraId="56B4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D71A97">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7</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0A1627">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工作站</w:t>
            </w:r>
            <w:r>
              <w:rPr>
                <w:rStyle w:val="8"/>
                <w:rFonts w:hint="eastAsia" w:ascii="宋体" w:hAnsi="宋体"/>
                <w:kern w:val="2"/>
                <w:sz w:val="21"/>
                <w:szCs w:val="21"/>
                <w:lang w:val="en-US" w:eastAsia="zh-CN" w:bidi="ar-SA"/>
              </w:rPr>
              <w:t>及输出设备</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DEE384">
            <w:pPr>
              <w:pStyle w:val="2"/>
              <w:widowControl w:val="0"/>
              <w:spacing w:before="100" w:beforeAutospacing="1" w:after="0" w:line="400" w:lineRule="exact"/>
              <w:ind w:left="0" w:leftChars="0" w:firstLine="0" w:firstLineChars="0"/>
              <w:jc w:val="center"/>
              <w:rPr>
                <w:rStyle w:val="8"/>
                <w:rFonts w:hint="eastAsia"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w:t>
            </w:r>
            <w:r>
              <w:rPr>
                <w:rStyle w:val="8"/>
                <w:rFonts w:hint="eastAsia" w:ascii="宋体" w:hAnsi="宋体"/>
                <w:kern w:val="2"/>
                <w:sz w:val="21"/>
                <w:szCs w:val="21"/>
                <w:lang w:val="en-US" w:eastAsia="zh-CN" w:bidi="ar-SA"/>
              </w:rPr>
              <w:t>套</w:t>
            </w:r>
          </w:p>
        </w:tc>
      </w:tr>
      <w:tr w14:paraId="4ADF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B7C53D">
            <w:pPr>
              <w:pStyle w:val="2"/>
              <w:widowControl w:val="0"/>
              <w:spacing w:before="100" w:beforeAutospacing="1" w:after="0" w:line="400" w:lineRule="exact"/>
              <w:ind w:left="0" w:leftChars="0" w:firstLine="0" w:firstLineChars="0"/>
              <w:jc w:val="center"/>
              <w:rPr>
                <w:rStyle w:val="8"/>
                <w:rFonts w:hint="eastAsia"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8</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0BD506">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泵管</w:t>
            </w:r>
            <w:r>
              <w:rPr>
                <w:rStyle w:val="8"/>
                <w:rFonts w:ascii="Times New Roman" w:hAnsi="Times New Roman"/>
                <w:kern w:val="2"/>
                <w:sz w:val="21"/>
                <w:szCs w:val="21"/>
                <w:lang w:val="en-US" w:eastAsia="zh-CN" w:bidi="ar-SA"/>
              </w:rPr>
              <w:t>12</w:t>
            </w:r>
            <w:r>
              <w:rPr>
                <w:rStyle w:val="8"/>
                <w:rFonts w:ascii="宋体" w:hAnsi="宋体"/>
                <w:kern w:val="2"/>
                <w:sz w:val="21"/>
                <w:szCs w:val="21"/>
                <w:lang w:val="en-US" w:eastAsia="zh-CN" w:bidi="ar-SA"/>
              </w:rPr>
              <w:t>根</w:t>
            </w:r>
            <w:r>
              <w:rPr>
                <w:rStyle w:val="8"/>
                <w:rFonts w:hint="eastAsia" w:ascii="Times New Roman" w:hAnsi="Times New Roman"/>
                <w:kern w:val="2"/>
                <w:sz w:val="21"/>
                <w:szCs w:val="21"/>
                <w:lang w:val="en-US" w:eastAsia="zh-CN" w:bidi="ar-SA"/>
              </w:rPr>
              <w:t>/</w:t>
            </w:r>
            <w:r>
              <w:rPr>
                <w:rStyle w:val="8"/>
                <w:rFonts w:hint="eastAsia" w:ascii="宋体" w:hAnsi="宋体"/>
                <w:kern w:val="2"/>
                <w:sz w:val="21"/>
                <w:szCs w:val="21"/>
                <w:lang w:val="en-US" w:eastAsia="zh-CN" w:bidi="ar-SA"/>
              </w:rPr>
              <w:t>包</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0FDAF3">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30</w:t>
            </w:r>
            <w:r>
              <w:rPr>
                <w:rStyle w:val="8"/>
                <w:rFonts w:ascii="宋体" w:hAnsi="宋体"/>
                <w:kern w:val="2"/>
                <w:sz w:val="21"/>
                <w:szCs w:val="21"/>
                <w:lang w:val="en-US" w:eastAsia="zh-CN" w:bidi="ar-SA"/>
              </w:rPr>
              <w:t>包</w:t>
            </w:r>
          </w:p>
        </w:tc>
      </w:tr>
      <w:tr w14:paraId="2584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CDB66C">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9</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0BD300">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透析膜</w:t>
            </w:r>
            <w:r>
              <w:rPr>
                <w:rStyle w:val="8"/>
                <w:rFonts w:ascii="Times New Roman" w:hAnsi="Times New Roman"/>
                <w:kern w:val="2"/>
                <w:sz w:val="21"/>
                <w:szCs w:val="21"/>
                <w:lang w:val="en-US" w:eastAsia="zh-CN" w:bidi="ar-SA"/>
              </w:rPr>
              <w:t>12</w:t>
            </w:r>
            <w:r>
              <w:rPr>
                <w:rStyle w:val="8"/>
                <w:rFonts w:ascii="宋体" w:hAnsi="宋体"/>
                <w:kern w:val="2"/>
                <w:sz w:val="21"/>
                <w:szCs w:val="21"/>
                <w:lang w:val="en-US" w:eastAsia="zh-CN" w:bidi="ar-SA"/>
              </w:rPr>
              <w:t>片</w:t>
            </w:r>
            <w:r>
              <w:rPr>
                <w:rStyle w:val="8"/>
                <w:rFonts w:hint="eastAsia" w:ascii="Times New Roman" w:hAnsi="Times New Roman"/>
                <w:kern w:val="2"/>
                <w:sz w:val="21"/>
                <w:szCs w:val="21"/>
                <w:lang w:val="en-US" w:eastAsia="zh-CN" w:bidi="ar-SA"/>
              </w:rPr>
              <w:t>/</w:t>
            </w:r>
            <w:r>
              <w:rPr>
                <w:rStyle w:val="8"/>
                <w:rFonts w:hint="eastAsia" w:ascii="宋体" w:hAnsi="宋体"/>
                <w:kern w:val="2"/>
                <w:sz w:val="21"/>
                <w:szCs w:val="21"/>
                <w:lang w:val="en-US" w:eastAsia="zh-CN" w:bidi="ar-SA"/>
              </w:rPr>
              <w:t>包</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5D1382">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4</w:t>
            </w:r>
            <w:r>
              <w:rPr>
                <w:rStyle w:val="8"/>
                <w:rFonts w:hint="eastAsia" w:ascii="宋体" w:hAnsi="宋体"/>
                <w:kern w:val="2"/>
                <w:sz w:val="21"/>
                <w:szCs w:val="21"/>
                <w:lang w:val="en-US" w:eastAsia="zh-CN" w:bidi="ar-SA"/>
              </w:rPr>
              <w:t>包</w:t>
            </w:r>
          </w:p>
        </w:tc>
      </w:tr>
      <w:tr w14:paraId="4D7E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C8D7F3">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10</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301AA0">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连接管</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B0CE0D">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Times New Roman" w:hAnsi="Times New Roman"/>
                <w:kern w:val="2"/>
                <w:sz w:val="21"/>
                <w:szCs w:val="21"/>
                <w:lang w:val="en-US" w:eastAsia="zh-CN" w:bidi="ar-SA"/>
              </w:rPr>
              <w:t>50</w:t>
            </w:r>
            <w:r>
              <w:rPr>
                <w:rStyle w:val="8"/>
                <w:rFonts w:ascii="宋体" w:hAnsi="宋体"/>
                <w:kern w:val="2"/>
                <w:sz w:val="21"/>
                <w:szCs w:val="21"/>
                <w:lang w:val="en-US" w:eastAsia="zh-CN" w:bidi="ar-SA"/>
              </w:rPr>
              <w:t>米</w:t>
            </w:r>
          </w:p>
        </w:tc>
      </w:tr>
      <w:tr w14:paraId="5F65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F09D38">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1</w:t>
            </w:r>
            <w:r>
              <w:rPr>
                <w:rStyle w:val="8"/>
                <w:rFonts w:ascii="Times New Roman" w:hAnsi="Times New Roman"/>
                <w:kern w:val="2"/>
                <w:sz w:val="21"/>
                <w:szCs w:val="21"/>
                <w:lang w:val="en-US" w:eastAsia="zh-CN" w:bidi="ar-SA"/>
              </w:rPr>
              <w:t>1</w:t>
            </w:r>
          </w:p>
        </w:tc>
        <w:tc>
          <w:tcPr>
            <w:tcW w:w="29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76F6DE">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ascii="宋体" w:hAnsi="宋体"/>
                <w:kern w:val="2"/>
                <w:sz w:val="21"/>
                <w:szCs w:val="21"/>
                <w:lang w:val="en-US" w:eastAsia="zh-CN" w:bidi="ar-SA"/>
              </w:rPr>
              <w:t>样品杯</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A45600">
            <w:pPr>
              <w:pStyle w:val="2"/>
              <w:widowControl w:val="0"/>
              <w:spacing w:before="100" w:beforeAutospacing="1" w:after="0" w:line="400" w:lineRule="exact"/>
              <w:ind w:left="0" w:leftChars="0" w:firstLine="0" w:firstLineChars="0"/>
              <w:jc w:val="center"/>
              <w:rPr>
                <w:rStyle w:val="8"/>
                <w:rFonts w:ascii="Times New Roman" w:hAnsi="Times New Roman"/>
                <w:kern w:val="2"/>
                <w:sz w:val="21"/>
                <w:szCs w:val="21"/>
                <w:lang w:val="en-US" w:eastAsia="zh-CN" w:bidi="ar-SA"/>
              </w:rPr>
            </w:pPr>
            <w:r>
              <w:rPr>
                <w:rStyle w:val="8"/>
                <w:rFonts w:hint="eastAsia" w:ascii="Times New Roman" w:hAnsi="Times New Roman"/>
                <w:kern w:val="2"/>
                <w:sz w:val="21"/>
                <w:szCs w:val="21"/>
                <w:lang w:val="en-US" w:eastAsia="zh-CN" w:bidi="ar-SA"/>
              </w:rPr>
              <w:t>1</w:t>
            </w:r>
            <w:r>
              <w:rPr>
                <w:rStyle w:val="8"/>
                <w:rFonts w:ascii="Times New Roman" w:hAnsi="Times New Roman"/>
                <w:kern w:val="2"/>
                <w:sz w:val="21"/>
                <w:szCs w:val="21"/>
                <w:lang w:val="en-US" w:eastAsia="zh-CN" w:bidi="ar-SA"/>
              </w:rPr>
              <w:t>000</w:t>
            </w:r>
            <w:r>
              <w:rPr>
                <w:rStyle w:val="8"/>
                <w:rFonts w:hint="eastAsia" w:ascii="宋体" w:hAnsi="宋体"/>
                <w:kern w:val="2"/>
                <w:sz w:val="21"/>
                <w:szCs w:val="21"/>
                <w:lang w:val="en-US" w:eastAsia="zh-CN" w:bidi="ar-SA"/>
              </w:rPr>
              <w:t>个</w:t>
            </w:r>
          </w:p>
        </w:tc>
      </w:tr>
    </w:tbl>
    <w:p w14:paraId="49BD2CFD">
      <w:pPr>
        <w:pStyle w:val="2"/>
        <w:spacing w:after="0" w:line="400" w:lineRule="exact"/>
        <w:ind w:left="0" w:leftChars="0" w:firstLine="0" w:firstLineChars="0"/>
        <w:rPr>
          <w:rStyle w:val="8"/>
        </w:rPr>
      </w:pPr>
      <w:r>
        <w:rPr>
          <w:rStyle w:val="8"/>
        </w:rPr>
        <w:t xml:space="preserve"> </w:t>
      </w:r>
    </w:p>
    <w:p w14:paraId="05D51C9A">
      <w:pPr>
        <w:pStyle w:val="2"/>
        <w:autoSpaceDE w:val="0"/>
        <w:spacing w:after="0"/>
        <w:ind w:left="0" w:leftChars="0" w:firstLine="0" w:firstLineChars="0"/>
        <w:jc w:val="center"/>
        <w:outlineLvl w:val="1"/>
        <w:rPr>
          <w:rStyle w:val="10"/>
          <w:rFonts w:ascii="黑体" w:hAnsi="黑体" w:eastAsia="黑体"/>
          <w:sz w:val="28"/>
          <w:szCs w:val="28"/>
        </w:rPr>
      </w:pPr>
      <w:r>
        <w:rPr>
          <w:rStyle w:val="8"/>
          <w:rFonts w:hint="eastAsia" w:ascii="黑体" w:hAnsi="黑体" w:eastAsia="黑体"/>
          <w:b/>
          <w:bCs/>
          <w:sz w:val="28"/>
          <w:szCs w:val="28"/>
        </w:rPr>
        <w:br w:type="page"/>
      </w:r>
      <w:bookmarkStart w:id="12" w:name="_Toc256000050"/>
      <w:r>
        <w:rPr>
          <w:rStyle w:val="10"/>
          <w:rFonts w:hint="eastAsia" w:ascii="黑体" w:hAnsi="黑体" w:eastAsia="黑体"/>
          <w:b/>
          <w:bCs/>
          <w:sz w:val="28"/>
          <w:szCs w:val="28"/>
        </w:rPr>
        <w:t>第三节 商务要求</w:t>
      </w:r>
      <w:bookmarkEnd w:id="12"/>
    </w:p>
    <w:p w14:paraId="3E3C7C4A">
      <w:pPr>
        <w:pStyle w:val="13"/>
        <w:spacing w:line="273" w:lineRule="auto"/>
        <w:rPr>
          <w:rStyle w:val="10"/>
          <w:rFonts w:hint="eastAsia"/>
          <w:b/>
        </w:rPr>
      </w:pPr>
      <w:r>
        <w:rPr>
          <w:rStyle w:val="10"/>
          <w:rFonts w:hint="eastAsia" w:ascii="宋体" w:hAnsi="宋体"/>
          <w:b/>
        </w:rPr>
        <w:t>一、主要商务要求</w:t>
      </w:r>
    </w:p>
    <w:tbl>
      <w:tblPr>
        <w:tblStyle w:val="7"/>
        <w:tblW w:w="833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356"/>
        <w:gridCol w:w="6983"/>
      </w:tblGrid>
      <w:tr w14:paraId="5F448D0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1356" w:type="dxa"/>
            <w:tcBorders>
              <w:top w:val="double" w:color="auto" w:sz="2" w:space="0"/>
              <w:left w:val="single" w:color="auto" w:sz="6" w:space="0"/>
              <w:bottom w:val="single" w:color="auto" w:sz="6" w:space="0"/>
              <w:right w:val="single" w:color="auto" w:sz="6" w:space="0"/>
            </w:tcBorders>
            <w:noWrap w:val="0"/>
            <w:vAlign w:val="center"/>
          </w:tcPr>
          <w:p w14:paraId="67C8A25A">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 xml:space="preserve">采购人名称、地址 </w:t>
            </w:r>
          </w:p>
        </w:tc>
        <w:tc>
          <w:tcPr>
            <w:tcW w:w="6983" w:type="dxa"/>
            <w:tcBorders>
              <w:top w:val="double" w:color="auto" w:sz="2" w:space="0"/>
              <w:left w:val="nil"/>
              <w:bottom w:val="single" w:color="auto" w:sz="6" w:space="0"/>
              <w:right w:val="double" w:color="auto" w:sz="2" w:space="0"/>
            </w:tcBorders>
            <w:noWrap w:val="0"/>
            <w:vAlign w:val="center"/>
          </w:tcPr>
          <w:p w14:paraId="7131999E">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采购人名称：岳麓山实验室</w:t>
            </w:r>
          </w:p>
          <w:p w14:paraId="2628B67D">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地址：长沙市</w:t>
            </w:r>
          </w:p>
        </w:tc>
      </w:tr>
      <w:tr w14:paraId="2D7403F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25"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442A2D2F">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履行合同的时间、地点及方式</w:t>
            </w:r>
          </w:p>
        </w:tc>
        <w:tc>
          <w:tcPr>
            <w:tcW w:w="6983" w:type="dxa"/>
            <w:tcBorders>
              <w:top w:val="single" w:color="auto" w:sz="6" w:space="0"/>
              <w:left w:val="nil"/>
              <w:bottom w:val="single" w:color="auto" w:sz="6" w:space="0"/>
              <w:right w:val="double" w:color="auto" w:sz="2" w:space="0"/>
            </w:tcBorders>
            <w:noWrap w:val="0"/>
            <w:vAlign w:val="top"/>
          </w:tcPr>
          <w:p w14:paraId="35ED1E39">
            <w:pPr>
              <w:pStyle w:val="14"/>
              <w:widowControl w:val="0"/>
              <w:adjustRightInd w:val="0"/>
              <w:snapToGrid w:val="0"/>
              <w:spacing w:line="360" w:lineRule="exact"/>
              <w:jc w:val="left"/>
              <w:rPr>
                <w:rStyle w:val="10"/>
                <w:rFonts w:hint="eastAsia" w:ascii="Calibri" w:hAnsi="Calibri" w:cs="Times New Roman"/>
                <w:kern w:val="2"/>
                <w:sz w:val="21"/>
                <w:szCs w:val="21"/>
                <w:lang w:val="en-US" w:eastAsia="zh-CN" w:bidi="ar-SA"/>
              </w:rPr>
            </w:pPr>
            <w:r>
              <w:rPr>
                <w:rStyle w:val="10"/>
                <w:rFonts w:hint="eastAsia" w:ascii="宋体" w:hAnsi="宋体" w:cs="Times New Roman"/>
                <w:b/>
                <w:kern w:val="2"/>
                <w:sz w:val="21"/>
                <w:szCs w:val="21"/>
                <w:lang w:val="en-US" w:eastAsia="zh-CN" w:bidi="ar-SA"/>
              </w:rPr>
              <w:t>★一、</w:t>
            </w:r>
            <w:r>
              <w:rPr>
                <w:rStyle w:val="10"/>
                <w:rFonts w:hint="eastAsia" w:ascii="宋体" w:hAnsi="宋体" w:cs="Times New Roman"/>
                <w:kern w:val="2"/>
                <w:sz w:val="21"/>
                <w:szCs w:val="21"/>
                <w:lang w:val="en-US" w:eastAsia="zh-CN" w:bidi="ar-SA"/>
              </w:rPr>
              <w:t>履行合同的时间、地点及方式：</w:t>
            </w:r>
          </w:p>
          <w:p w14:paraId="03F28EFC">
            <w:pPr>
              <w:pStyle w:val="14"/>
              <w:widowControl w:val="0"/>
              <w:numPr>
                <w:ilvl w:val="0"/>
                <w:numId w:val="3"/>
              </w:numPr>
              <w:adjustRightInd w:val="0"/>
              <w:snapToGrid w:val="0"/>
              <w:spacing w:line="360" w:lineRule="exact"/>
              <w:ind w:left="420" w:leftChars="200" w:firstLine="0"/>
              <w:jc w:val="left"/>
              <w:rPr>
                <w:rStyle w:val="10"/>
                <w:rFonts w:hint="eastAsia" w:ascii="Calibri" w:hAnsi="Calibri" w:cs="Times New Roman"/>
                <w:kern w:val="2"/>
                <w:sz w:val="21"/>
                <w:szCs w:val="21"/>
                <w:lang w:val="en-US" w:eastAsia="zh-CN" w:bidi="ar-SA"/>
              </w:rPr>
            </w:pPr>
            <w:r>
              <w:rPr>
                <w:rStyle w:val="10"/>
                <w:rFonts w:hint="eastAsia" w:ascii="宋体" w:hAnsi="宋体" w:cs="Times New Roman"/>
                <w:kern w:val="2"/>
                <w:sz w:val="21"/>
                <w:szCs w:val="21"/>
                <w:lang w:val="en-US" w:eastAsia="zh-CN" w:bidi="ar-SA"/>
              </w:rPr>
              <w:t>仪器供货期：国产设备在合同签定后</w:t>
            </w:r>
            <w:r>
              <w:rPr>
                <w:rStyle w:val="10"/>
                <w:rFonts w:hint="eastAsia" w:ascii="Calibri" w:hAnsi="Calibri" w:cs="Calibri"/>
                <w:kern w:val="2"/>
                <w:sz w:val="21"/>
                <w:szCs w:val="21"/>
                <w:lang w:val="en-US" w:eastAsia="zh-CN" w:bidi="ar-SA"/>
              </w:rPr>
              <w:t>25</w:t>
            </w:r>
            <w:r>
              <w:rPr>
                <w:rStyle w:val="10"/>
                <w:rFonts w:hint="eastAsia" w:ascii="宋体" w:hAnsi="宋体" w:cs="Times New Roman"/>
                <w:kern w:val="2"/>
                <w:sz w:val="21"/>
                <w:szCs w:val="21"/>
                <w:lang w:val="en-US" w:eastAsia="zh-CN" w:bidi="ar-SA"/>
              </w:rPr>
              <w:t>天内交货，并安装调试合格。原装进口设备在合同签定后</w:t>
            </w:r>
            <w:r>
              <w:rPr>
                <w:rStyle w:val="10"/>
                <w:rFonts w:hint="eastAsia" w:ascii="Calibri" w:hAnsi="Calibri" w:cs="Calibri"/>
                <w:kern w:val="2"/>
                <w:sz w:val="21"/>
                <w:szCs w:val="21"/>
                <w:lang w:val="en-US" w:eastAsia="zh-CN" w:bidi="ar-SA"/>
              </w:rPr>
              <w:t>90</w:t>
            </w:r>
            <w:r>
              <w:rPr>
                <w:rStyle w:val="10"/>
                <w:rFonts w:hint="eastAsia" w:ascii="宋体" w:hAnsi="宋体" w:cs="Times New Roman"/>
                <w:kern w:val="2"/>
                <w:sz w:val="21"/>
                <w:szCs w:val="21"/>
                <w:lang w:val="en-US" w:eastAsia="zh-CN" w:bidi="ar-SA"/>
              </w:rPr>
              <w:t>天以内送货到采购人指定地点并安装调试合格。所有设备均须按照采购人通知的时间及地点进行供货。到货后，仪器公司提供全面安装工具、并由仪器工程师安装（安装等相关费用由投标人承担）。</w:t>
            </w:r>
          </w:p>
          <w:p w14:paraId="50A13969">
            <w:pPr>
              <w:pStyle w:val="14"/>
              <w:widowControl w:val="0"/>
              <w:numPr>
                <w:ilvl w:val="0"/>
                <w:numId w:val="3"/>
              </w:numPr>
              <w:adjustRightInd w:val="0"/>
              <w:snapToGrid w:val="0"/>
              <w:spacing w:line="360" w:lineRule="exact"/>
              <w:ind w:left="420" w:leftChars="200" w:firstLine="0"/>
              <w:jc w:val="left"/>
              <w:rPr>
                <w:rStyle w:val="10"/>
                <w:rFonts w:hint="eastAsia" w:ascii="宋体" w:hAnsi="宋体" w:cs="Calibri"/>
                <w:kern w:val="2"/>
                <w:sz w:val="21"/>
                <w:szCs w:val="21"/>
                <w:lang w:val="en-US" w:eastAsia="zh-CN" w:bidi="ar-SA"/>
              </w:rPr>
            </w:pPr>
            <w:r>
              <w:rPr>
                <w:rStyle w:val="10"/>
                <w:rFonts w:hint="eastAsia" w:ascii="宋体" w:hAnsi="宋体" w:cs="Calibri"/>
                <w:kern w:val="2"/>
                <w:sz w:val="21"/>
                <w:szCs w:val="21"/>
                <w:lang w:val="en-US" w:eastAsia="zh-CN" w:bidi="ar-SA"/>
              </w:rPr>
              <w:t>交货地点：采购人指定地点</w:t>
            </w:r>
          </w:p>
          <w:p w14:paraId="398498DA">
            <w:pPr>
              <w:pStyle w:val="14"/>
              <w:widowControl w:val="0"/>
              <w:numPr>
                <w:ilvl w:val="0"/>
                <w:numId w:val="3"/>
              </w:numPr>
              <w:adjustRightInd w:val="0"/>
              <w:snapToGrid w:val="0"/>
              <w:spacing w:line="360" w:lineRule="exact"/>
              <w:ind w:left="420" w:leftChars="200" w:firstLine="0"/>
              <w:jc w:val="left"/>
              <w:rPr>
                <w:rStyle w:val="10"/>
                <w:rFonts w:hint="eastAsia" w:ascii="宋体" w:hAnsi="宋体" w:cs="Times New Roman"/>
                <w:kern w:val="2"/>
                <w:sz w:val="21"/>
                <w:szCs w:val="21"/>
                <w:lang w:val="en-US" w:eastAsia="zh-CN" w:bidi="ar-SA"/>
              </w:rPr>
            </w:pPr>
            <w:r>
              <w:rPr>
                <w:rStyle w:val="10"/>
                <w:rFonts w:hint="eastAsia" w:ascii="宋体" w:hAnsi="宋体" w:cs="Calibri"/>
                <w:kern w:val="2"/>
                <w:sz w:val="21"/>
                <w:szCs w:val="21"/>
                <w:lang w:val="en-US" w:eastAsia="zh-CN" w:bidi="ar-SA"/>
              </w:rPr>
              <w:t>交货方式：货到采购人指定安装位置，包括货物安装、调试、试运行、培训及验收合格（交钥匙项目）</w:t>
            </w:r>
          </w:p>
        </w:tc>
      </w:tr>
      <w:tr w14:paraId="469561F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85"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21F04569">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服务质量保证期</w:t>
            </w:r>
          </w:p>
        </w:tc>
        <w:tc>
          <w:tcPr>
            <w:tcW w:w="6983" w:type="dxa"/>
            <w:tcBorders>
              <w:top w:val="single" w:color="auto" w:sz="6" w:space="0"/>
              <w:left w:val="nil"/>
              <w:bottom w:val="single" w:color="auto" w:sz="6" w:space="0"/>
              <w:right w:val="double" w:color="auto" w:sz="2" w:space="0"/>
            </w:tcBorders>
            <w:noWrap w:val="0"/>
            <w:vAlign w:val="center"/>
          </w:tcPr>
          <w:p w14:paraId="2CEE3A32">
            <w:pPr>
              <w:pStyle w:val="14"/>
              <w:widowControl/>
              <w:autoSpaceDE w:val="0"/>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b/>
                <w:kern w:val="2"/>
                <w:sz w:val="21"/>
                <w:szCs w:val="21"/>
                <w:lang w:val="en-US" w:eastAsia="zh-CN" w:bidi="ar-SA"/>
              </w:rPr>
              <w:t>★一、</w:t>
            </w:r>
            <w:r>
              <w:rPr>
                <w:rStyle w:val="10"/>
                <w:rFonts w:hint="eastAsia" w:ascii="宋体" w:hAnsi="宋体" w:cs="Times New Roman"/>
                <w:kern w:val="2"/>
                <w:sz w:val="21"/>
                <w:szCs w:val="21"/>
                <w:lang w:val="en-US" w:eastAsia="zh-CN" w:bidi="ar-SA"/>
              </w:rPr>
              <w:t>服务质量保证期：本项目要求质保期不少于</w:t>
            </w:r>
            <w:r>
              <w:rPr>
                <w:rStyle w:val="10"/>
                <w:rFonts w:hint="eastAsia" w:ascii="宋体" w:hAnsi="宋体" w:cs="微软雅黑"/>
                <w:kern w:val="2"/>
                <w:sz w:val="21"/>
                <w:szCs w:val="21"/>
                <w:lang w:val="en-US" w:eastAsia="zh-CN" w:bidi="ar-SA"/>
              </w:rPr>
              <w:t>3年</w:t>
            </w:r>
            <w:r>
              <w:rPr>
                <w:rStyle w:val="10"/>
                <w:rFonts w:hint="eastAsia" w:ascii="宋体" w:hAnsi="宋体" w:cs="Times New Roman"/>
                <w:kern w:val="2"/>
                <w:sz w:val="21"/>
                <w:szCs w:val="21"/>
                <w:lang w:val="en-US" w:eastAsia="zh-CN" w:bidi="ar-SA"/>
              </w:rPr>
              <w:t>（或5年），其余要求见第五章采购需求。投标人应根据标的物的特性，充分考虑投标报价。</w:t>
            </w:r>
          </w:p>
        </w:tc>
      </w:tr>
      <w:tr w14:paraId="662A4B1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3248"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7EDAE1BA">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服务响应时间</w:t>
            </w:r>
          </w:p>
        </w:tc>
        <w:tc>
          <w:tcPr>
            <w:tcW w:w="6983" w:type="dxa"/>
            <w:tcBorders>
              <w:top w:val="single" w:color="auto" w:sz="6" w:space="0"/>
              <w:left w:val="nil"/>
              <w:bottom w:val="single" w:color="auto" w:sz="6" w:space="0"/>
              <w:right w:val="double" w:color="auto" w:sz="2" w:space="0"/>
            </w:tcBorders>
            <w:noWrap w:val="0"/>
            <w:vAlign w:val="center"/>
          </w:tcPr>
          <w:p w14:paraId="727FDD65">
            <w:pPr>
              <w:pStyle w:val="14"/>
              <w:widowControl w:val="0"/>
              <w:adjustRightInd w:val="0"/>
              <w:snapToGrid w:val="0"/>
              <w:spacing w:line="360" w:lineRule="exact"/>
              <w:jc w:val="left"/>
              <w:rPr>
                <w:rStyle w:val="10"/>
                <w:rFonts w:hint="eastAsia" w:ascii="宋体" w:hAnsi="宋体" w:cs="Calibri"/>
                <w:kern w:val="2"/>
                <w:sz w:val="21"/>
                <w:szCs w:val="21"/>
                <w:lang w:val="en-US" w:eastAsia="zh-CN" w:bidi="ar-SA"/>
              </w:rPr>
            </w:pPr>
            <w:r>
              <w:rPr>
                <w:rStyle w:val="10"/>
                <w:rFonts w:hint="eastAsia" w:ascii="宋体" w:hAnsi="宋体" w:cs="Times New Roman"/>
                <w:b/>
                <w:kern w:val="2"/>
                <w:sz w:val="21"/>
                <w:szCs w:val="21"/>
                <w:lang w:val="en-US" w:eastAsia="zh-CN" w:bidi="ar-SA"/>
              </w:rPr>
              <w:t>★一、</w:t>
            </w:r>
            <w:r>
              <w:rPr>
                <w:rStyle w:val="10"/>
                <w:rFonts w:hint="eastAsia" w:ascii="宋体" w:hAnsi="宋体" w:cs="Times New Roman"/>
                <w:kern w:val="2"/>
                <w:sz w:val="21"/>
                <w:szCs w:val="21"/>
                <w:lang w:val="en-US" w:eastAsia="zh-CN" w:bidi="ar-SA"/>
              </w:rPr>
              <w:t>服务响应时间：</w:t>
            </w:r>
          </w:p>
          <w:p w14:paraId="35FBB271">
            <w:pPr>
              <w:pStyle w:val="14"/>
              <w:widowControl w:val="0"/>
              <w:numPr>
                <w:ilvl w:val="0"/>
                <w:numId w:val="4"/>
              </w:numPr>
              <w:adjustRightInd w:val="0"/>
              <w:snapToGrid w:val="0"/>
              <w:spacing w:line="360" w:lineRule="exact"/>
              <w:ind w:left="420" w:leftChars="200" w:firstLine="0"/>
              <w:jc w:val="left"/>
              <w:rPr>
                <w:rStyle w:val="10"/>
                <w:rFonts w:hint="eastAsia" w:ascii="宋体" w:hAnsi="宋体" w:cs="Times New Roman"/>
                <w:kern w:val="2"/>
                <w:sz w:val="21"/>
                <w:szCs w:val="21"/>
                <w:lang w:val="en-US" w:eastAsia="zh-CN" w:bidi="ar-SA"/>
              </w:rPr>
            </w:pPr>
            <w:r>
              <w:rPr>
                <w:rStyle w:val="10"/>
                <w:rFonts w:hint="eastAsia" w:ascii="宋体" w:hAnsi="宋体" w:cs="Calibri"/>
                <w:kern w:val="2"/>
                <w:sz w:val="21"/>
                <w:szCs w:val="21"/>
                <w:lang w:val="en-US" w:eastAsia="zh-CN" w:bidi="ar-SA"/>
              </w:rPr>
              <w:t>投标人在收到采购人售后请求后，需在</w:t>
            </w:r>
            <w:r>
              <w:rPr>
                <w:rStyle w:val="10"/>
                <w:rFonts w:hint="eastAsia" w:ascii="宋体" w:hAnsi="宋体" w:cs="Calibri"/>
                <w:b/>
                <w:bCs/>
                <w:kern w:val="2"/>
                <w:sz w:val="21"/>
                <w:szCs w:val="21"/>
                <w:lang w:val="en-US" w:eastAsia="zh-CN" w:bidi="ar-SA"/>
              </w:rPr>
              <w:t>2</w:t>
            </w:r>
            <w:r>
              <w:rPr>
                <w:rStyle w:val="10"/>
                <w:rFonts w:hint="eastAsia" w:ascii="宋体" w:hAnsi="宋体" w:cs="Calibri"/>
                <w:kern w:val="2"/>
                <w:sz w:val="21"/>
                <w:szCs w:val="21"/>
                <w:lang w:val="en-US" w:eastAsia="zh-CN" w:bidi="ar-SA"/>
              </w:rPr>
              <w:t>小时内响应并安排技术人员远程指导排除故障；故障未能远程指导排除的，投标人需在</w:t>
            </w:r>
            <w:r>
              <w:rPr>
                <w:rStyle w:val="10"/>
                <w:rFonts w:hint="eastAsia" w:ascii="宋体" w:hAnsi="宋体" w:cs="Calibri"/>
                <w:b/>
                <w:bCs/>
                <w:kern w:val="2"/>
                <w:sz w:val="21"/>
                <w:szCs w:val="21"/>
                <w:lang w:val="en-US" w:eastAsia="zh-CN" w:bidi="ar-SA"/>
              </w:rPr>
              <w:t>24</w:t>
            </w:r>
            <w:r>
              <w:rPr>
                <w:rStyle w:val="10"/>
                <w:rFonts w:hint="eastAsia" w:ascii="宋体" w:hAnsi="宋体" w:cs="Calibri"/>
                <w:kern w:val="2"/>
                <w:sz w:val="21"/>
                <w:szCs w:val="21"/>
                <w:lang w:val="en-US" w:eastAsia="zh-CN" w:bidi="ar-SA"/>
              </w:rPr>
              <w:t>小时内安排售后人员携带维修工具和零配件到达现场，</w:t>
            </w:r>
            <w:r>
              <w:rPr>
                <w:rStyle w:val="10"/>
                <w:rFonts w:hint="eastAsia" w:ascii="宋体" w:hAnsi="宋体" w:cs="Calibri"/>
                <w:b/>
                <w:bCs/>
                <w:kern w:val="2"/>
                <w:sz w:val="21"/>
                <w:szCs w:val="21"/>
                <w:lang w:val="en-US" w:eastAsia="zh-CN" w:bidi="ar-SA"/>
              </w:rPr>
              <w:t>48</w:t>
            </w:r>
            <w:r>
              <w:rPr>
                <w:rStyle w:val="10"/>
                <w:rFonts w:hint="eastAsia" w:ascii="宋体" w:hAnsi="宋体" w:cs="Calibri"/>
                <w:kern w:val="2"/>
                <w:sz w:val="21"/>
                <w:szCs w:val="21"/>
                <w:lang w:val="en-US" w:eastAsia="zh-CN" w:bidi="ar-SA"/>
              </w:rPr>
              <w:t>小时内解决一般故障；对需到本地特约服务站维修或临时采购国产特殊配件的，必须在</w:t>
            </w:r>
            <w:r>
              <w:rPr>
                <w:rStyle w:val="10"/>
                <w:rFonts w:hint="eastAsia" w:ascii="宋体" w:hAnsi="宋体" w:cs="Calibri"/>
                <w:b/>
                <w:bCs/>
                <w:kern w:val="2"/>
                <w:sz w:val="21"/>
                <w:szCs w:val="21"/>
                <w:lang w:val="en-US" w:eastAsia="zh-CN" w:bidi="ar-SA"/>
              </w:rPr>
              <w:t>72</w:t>
            </w:r>
            <w:r>
              <w:rPr>
                <w:rStyle w:val="10"/>
                <w:rFonts w:hint="eastAsia" w:ascii="宋体" w:hAnsi="宋体" w:cs="Calibri"/>
                <w:kern w:val="2"/>
                <w:sz w:val="21"/>
                <w:szCs w:val="21"/>
                <w:lang w:val="en-US" w:eastAsia="zh-CN" w:bidi="ar-SA"/>
              </w:rPr>
              <w:t>小时内解决故障；对需返厂维修或需临时采购进口配件的，必须在7天内解决故障（如遇不可抗逆因素，需经采购人同意）。如遇紧急情况，投标人应能安排售后服务人员能在</w:t>
            </w:r>
            <w:r>
              <w:rPr>
                <w:rStyle w:val="10"/>
                <w:rFonts w:hint="eastAsia" w:ascii="宋体" w:hAnsi="宋体" w:cs="Calibri"/>
                <w:b/>
                <w:bCs/>
                <w:kern w:val="2"/>
                <w:sz w:val="21"/>
                <w:szCs w:val="21"/>
                <w:lang w:val="en-US" w:eastAsia="zh-CN" w:bidi="ar-SA"/>
              </w:rPr>
              <w:t>4</w:t>
            </w:r>
            <w:r>
              <w:rPr>
                <w:rStyle w:val="10"/>
                <w:rFonts w:hint="eastAsia" w:ascii="宋体" w:hAnsi="宋体" w:cs="Calibri"/>
                <w:kern w:val="2"/>
                <w:sz w:val="21"/>
                <w:szCs w:val="21"/>
                <w:lang w:val="en-US" w:eastAsia="zh-CN" w:bidi="ar-SA"/>
              </w:rPr>
              <w:t>小时内到达实验室开展工作。</w:t>
            </w:r>
          </w:p>
          <w:p w14:paraId="3600E85A">
            <w:pPr>
              <w:pStyle w:val="14"/>
              <w:widowControl/>
              <w:numPr>
                <w:ilvl w:val="0"/>
                <w:numId w:val="4"/>
              </w:numPr>
              <w:adjustRightInd w:val="0"/>
              <w:snapToGrid w:val="0"/>
              <w:spacing w:line="360" w:lineRule="exact"/>
              <w:ind w:left="420" w:leftChars="200" w:firstLine="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其余详见第五章采购需求。</w:t>
            </w:r>
          </w:p>
        </w:tc>
      </w:tr>
      <w:tr w14:paraId="6514F7D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024"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77A2721C">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合同价款支付方式</w:t>
            </w:r>
            <w:r>
              <w:rPr>
                <w:rStyle w:val="10"/>
                <w:rFonts w:hint="eastAsia" w:ascii="宋体" w:hAnsi="宋体" w:cs="Times New Roman"/>
                <w:bCs/>
                <w:kern w:val="2"/>
                <w:sz w:val="21"/>
                <w:szCs w:val="21"/>
                <w:lang w:val="en-US" w:eastAsia="zh-CN" w:bidi="ar-SA"/>
              </w:rPr>
              <w:t>和条件</w:t>
            </w:r>
          </w:p>
        </w:tc>
        <w:tc>
          <w:tcPr>
            <w:tcW w:w="6983" w:type="dxa"/>
            <w:tcBorders>
              <w:top w:val="single" w:color="auto" w:sz="6" w:space="0"/>
              <w:left w:val="nil"/>
              <w:bottom w:val="single" w:color="auto" w:sz="6" w:space="0"/>
              <w:right w:val="double" w:color="auto" w:sz="2" w:space="0"/>
            </w:tcBorders>
            <w:noWrap w:val="0"/>
            <w:vAlign w:val="center"/>
          </w:tcPr>
          <w:p w14:paraId="1F47CFD4">
            <w:pPr>
              <w:pStyle w:val="14"/>
              <w:widowControl/>
              <w:spacing w:line="360" w:lineRule="exact"/>
              <w:jc w:val="both"/>
              <w:rPr>
                <w:rStyle w:val="10"/>
                <w:rFonts w:hint="eastAsia" w:ascii="宋体" w:hAnsi="宋体" w:cs="Times New Roman"/>
                <w:kern w:val="2"/>
                <w:sz w:val="21"/>
                <w:szCs w:val="21"/>
                <w:lang w:val="en-US" w:eastAsia="zh-CN" w:bidi="ar-SA"/>
              </w:rPr>
            </w:pPr>
            <w:r>
              <w:rPr>
                <w:rStyle w:val="10"/>
                <w:rFonts w:hint="eastAsia" w:ascii="宋体" w:hAnsi="宋体" w:cs="Times New Roman"/>
                <w:b/>
                <w:kern w:val="2"/>
                <w:sz w:val="21"/>
                <w:szCs w:val="21"/>
                <w:lang w:val="en-US" w:eastAsia="zh-CN" w:bidi="ar-SA"/>
              </w:rPr>
              <w:t>★一、</w:t>
            </w:r>
            <w:r>
              <w:rPr>
                <w:rStyle w:val="10"/>
                <w:rFonts w:hint="eastAsia" w:ascii="宋体" w:hAnsi="宋体" w:cs="Times New Roman"/>
                <w:kern w:val="2"/>
                <w:sz w:val="21"/>
                <w:szCs w:val="21"/>
                <w:lang w:val="en-US" w:eastAsia="zh-CN" w:bidi="ar-SA"/>
              </w:rPr>
              <w:t>合同价款支付方式</w:t>
            </w:r>
            <w:r>
              <w:rPr>
                <w:rStyle w:val="10"/>
                <w:rFonts w:hint="eastAsia" w:ascii="宋体" w:hAnsi="宋体" w:cs="Times New Roman"/>
                <w:bCs/>
                <w:kern w:val="2"/>
                <w:sz w:val="21"/>
                <w:szCs w:val="21"/>
                <w:lang w:val="en-US" w:eastAsia="zh-CN" w:bidi="ar-SA"/>
              </w:rPr>
              <w:t>和条件</w:t>
            </w:r>
            <w:r>
              <w:rPr>
                <w:rStyle w:val="10"/>
                <w:rFonts w:hint="eastAsia" w:ascii="宋体" w:hAnsi="宋体" w:cs="Times New Roman"/>
                <w:kern w:val="2"/>
                <w:sz w:val="21"/>
                <w:szCs w:val="21"/>
                <w:lang w:val="en-US" w:eastAsia="zh-CN" w:bidi="ar-SA"/>
              </w:rPr>
              <w:t>：</w:t>
            </w:r>
          </w:p>
          <w:p w14:paraId="4B1617FD">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 本项目无预付款。原装进口产品由外贸进出口代理单位办理手续（外贸进出口代理单位须经采购人确认），外贸代理服务费由投标人支付。货到安装、调试、培训完成并经验收合格后，由采购人凭投标人提供的有效票据通过银行或国库向投标人支付合同款，具体按以下方式执行：</w:t>
            </w:r>
          </w:p>
          <w:p w14:paraId="7F62F5C2">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 验收合格后，投标人提供质保期担保，采购人支付 100% 的合同款；质量保证期满（从验收合格之日起计）且设备正常运行经双方确认无质量问题，根据投标人提交的担保撤销申请，由采购人发起撤销质保期担保；</w:t>
            </w:r>
          </w:p>
          <w:p w14:paraId="57D885B3">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 在款项支付过程中，因财政部门的原因（如跨财政会计年度、资金指标未及时核拨等），付款时间相应顺延，均不属采购人违约。</w:t>
            </w:r>
          </w:p>
          <w:p w14:paraId="649EF1E7">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 质保期担保：投标人需在设备验收合格后且合同款支付前提交质保期担保，担保形式为保证金（现金、支票或银行汇票）或银行保函（见索即付的无条件保函），金额为合同合同金额的7%，有效期不得少于设备质保期满后60天，若质保期内出现质量问题且投标人未修复的，采购人有权要求延长担保有效期。银行保函具体要求：①保函必须有“见索即付”、“不可撤销”字样，采购人可在保函有效期内，凭书面索赔通知要求银行无条件支付保函金额，无需提供其他证明文件；②禁止保函中包含以下内容：需提交仲裁判决或第三方证明、索赔需投标人同意、模糊的失效条款（如“质保期结束失效”，未明确具体日期）等影响采购人权益的事项。</w:t>
            </w:r>
          </w:p>
        </w:tc>
      </w:tr>
      <w:tr w14:paraId="5EE50ED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47"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0D3DCDB4">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投标人提供的其他服务</w:t>
            </w:r>
          </w:p>
        </w:tc>
        <w:tc>
          <w:tcPr>
            <w:tcW w:w="6983" w:type="dxa"/>
            <w:tcBorders>
              <w:top w:val="single" w:color="auto" w:sz="6" w:space="0"/>
              <w:left w:val="nil"/>
              <w:bottom w:val="single" w:color="auto" w:sz="6" w:space="0"/>
              <w:right w:val="double" w:color="auto" w:sz="2" w:space="0"/>
            </w:tcBorders>
            <w:noWrap w:val="0"/>
            <w:vAlign w:val="center"/>
          </w:tcPr>
          <w:p w14:paraId="04F8C9A9">
            <w:pPr>
              <w:pStyle w:val="14"/>
              <w:widowControl/>
              <w:adjustRightInd w:val="0"/>
              <w:snapToGrid w:val="0"/>
              <w:spacing w:line="360" w:lineRule="exact"/>
              <w:jc w:val="left"/>
              <w:rPr>
                <w:rStyle w:val="10"/>
                <w:rFonts w:hint="eastAsia" w:ascii="宋体" w:hAnsi="宋体" w:cs="Times New Roman"/>
                <w:b/>
                <w:kern w:val="2"/>
                <w:sz w:val="21"/>
                <w:szCs w:val="21"/>
                <w:lang w:val="en-US" w:eastAsia="zh-CN" w:bidi="ar-SA"/>
              </w:rPr>
            </w:pPr>
            <w:r>
              <w:rPr>
                <w:rStyle w:val="10"/>
                <w:rFonts w:hint="eastAsia" w:ascii="宋体" w:hAnsi="宋体" w:cs="Times New Roman"/>
                <w:b/>
                <w:kern w:val="2"/>
                <w:sz w:val="21"/>
                <w:szCs w:val="21"/>
                <w:lang w:val="en-US" w:eastAsia="zh-CN" w:bidi="ar-SA"/>
              </w:rPr>
              <w:t>★一、质量保证</w:t>
            </w:r>
          </w:p>
          <w:p w14:paraId="60AE2FEF">
            <w:pPr>
              <w:pStyle w:val="14"/>
              <w:widowControl w:val="0"/>
              <w:spacing w:line="360" w:lineRule="exact"/>
              <w:ind w:firstLine="420" w:firstLineChars="200"/>
              <w:jc w:val="both"/>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1、投标人应保证货物是已定型上市销售的全新、原产地、原包装、手续合法完整、渠道正规的产品，完全符合合同规定质量、规格和性能的要求。</w:t>
            </w:r>
          </w:p>
          <w:p w14:paraId="1B3B69BE">
            <w:pPr>
              <w:pStyle w:val="14"/>
              <w:widowControl w:val="0"/>
              <w:spacing w:line="360" w:lineRule="exact"/>
              <w:ind w:firstLine="420" w:firstLineChars="200"/>
              <w:jc w:val="both"/>
              <w:rPr>
                <w:rStyle w:val="10"/>
                <w:rFonts w:hint="eastAsia" w:ascii="宋体" w:hAnsi="宋体" w:cs="Times New Roman"/>
                <w:kern w:val="0"/>
                <w:sz w:val="21"/>
                <w:szCs w:val="21"/>
                <w:lang w:val="en-US" w:eastAsia="zh-CN" w:bidi="ar-SA"/>
              </w:rPr>
            </w:pPr>
            <w:r>
              <w:rPr>
                <w:rStyle w:val="10"/>
                <w:rFonts w:hint="eastAsia" w:ascii="宋体" w:hAnsi="宋体" w:cs="Times New Roman"/>
                <w:kern w:val="0"/>
                <w:sz w:val="21"/>
                <w:szCs w:val="21"/>
                <w:lang w:val="en-US" w:eastAsia="zh-CN" w:bidi="ar-SA"/>
              </w:rPr>
              <w:t>2、投标人必须严格遵守《产品质量法》，在投标文件中对产品质量保证体系做出说明，并完整地履行质保期内的免费现场维修服务承诺。在设备质量保证期内，凡设备在开箱检验、安装调试、设备试运行过程中发现的设备质量问题，由投标人负责处理，实行包修、包换、包退、直至产品符合质量要求。投标人承担修理、调换、退货发生的一切费用和采购人的直接经济损失。</w:t>
            </w:r>
          </w:p>
          <w:p w14:paraId="6CB41ADA">
            <w:pPr>
              <w:pStyle w:val="14"/>
              <w:widowControl/>
              <w:adjustRightInd w:val="0"/>
              <w:snapToGrid w:val="0"/>
              <w:spacing w:line="360" w:lineRule="exact"/>
              <w:jc w:val="left"/>
              <w:rPr>
                <w:rStyle w:val="10"/>
                <w:rFonts w:hint="eastAsia" w:ascii="宋体" w:hAnsi="宋体" w:cs="Times New Roman"/>
                <w:b/>
                <w:kern w:val="2"/>
                <w:sz w:val="21"/>
                <w:szCs w:val="21"/>
                <w:lang w:val="en-US" w:eastAsia="zh-CN" w:bidi="ar-SA"/>
              </w:rPr>
            </w:pPr>
            <w:r>
              <w:rPr>
                <w:rStyle w:val="10"/>
                <w:rFonts w:hint="eastAsia" w:ascii="宋体" w:hAnsi="宋体" w:cs="Times New Roman"/>
                <w:b/>
                <w:kern w:val="2"/>
                <w:sz w:val="21"/>
                <w:szCs w:val="21"/>
                <w:lang w:val="en-US" w:eastAsia="zh-CN" w:bidi="ar-SA"/>
              </w:rPr>
              <w:t>★二、产品安装、调试及项目实施</w:t>
            </w:r>
          </w:p>
          <w:p w14:paraId="3787190F">
            <w:pPr>
              <w:pStyle w:val="14"/>
              <w:widowControl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包装：原厂原包装送货，货到采购人指定地点，经采购人指定人员验证后方可开箱。为了保证设备在长途运输和装卸过程中的安全，产品包装应符合国家或专业（部）标准规定。由于包装不善导致设备锈蚀、失缺或损坏，由投标人承担一切责任。</w:t>
            </w:r>
            <w:r>
              <w:rPr>
                <w:rStyle w:val="10"/>
                <w:rFonts w:hint="eastAsia" w:ascii="宋体" w:hAnsi="宋体" w:cs="Times New Roman"/>
                <w:kern w:val="2"/>
                <w:sz w:val="22"/>
                <w:szCs w:val="22"/>
                <w:lang w:val="en-US" w:eastAsia="zh-CN" w:bidi="ar-SA"/>
              </w:rPr>
              <w:t>每一包装箱内必须附有装箱清单。</w:t>
            </w:r>
          </w:p>
          <w:p w14:paraId="7EC67056">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2、安装：本项目的安装由中标人负责，中标人应对产品和系统安装提供全面的技术服务与支持，为顺利安装运行提供完全技术保证。</w:t>
            </w:r>
          </w:p>
          <w:p w14:paraId="69C23890">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调试：调试由投标人负责，投标人为运行调试提供技术和产品的必要条件。并应向采购人有关人员讲解产品和系统结构与计划调试方法，包括系统的性能、技术特点、调试技巧等有关技术原理、方法，解决调试过程中出现的技术问题。设备试运行由投标人负责，由采购人确认，试运行产生的一切费用由投标人承担。</w:t>
            </w:r>
          </w:p>
          <w:p w14:paraId="5A8E1C17">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4、验收：投标人在完成合同规定的内容后（安装调试合格），可向采购人申请验收；验收依据招标文件、投标文件、采购合同及其它有效的补充文件。</w:t>
            </w:r>
          </w:p>
          <w:p w14:paraId="56F29897">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5.</w:t>
            </w:r>
            <w:r>
              <w:rPr>
                <w:rStyle w:val="10"/>
                <w:rFonts w:hint="eastAsia" w:ascii="宋体" w:hAnsi="宋体" w:cs="Times New Roman"/>
                <w:bCs/>
                <w:kern w:val="2"/>
                <w:sz w:val="21"/>
                <w:szCs w:val="21"/>
                <w:lang w:val="en-US" w:eastAsia="zh-CN" w:bidi="ar-SA"/>
              </w:rPr>
              <w:t>对于需定期校准的设备，需同步规划并安排校准周期。</w:t>
            </w:r>
          </w:p>
          <w:p w14:paraId="31C9A440">
            <w:pPr>
              <w:pStyle w:val="14"/>
              <w:widowControl/>
              <w:adjustRightInd w:val="0"/>
              <w:snapToGrid w:val="0"/>
              <w:spacing w:line="360" w:lineRule="exact"/>
              <w:jc w:val="left"/>
              <w:rPr>
                <w:rStyle w:val="10"/>
                <w:rFonts w:hint="eastAsia" w:ascii="宋体" w:hAnsi="宋体" w:cs="Times New Roman"/>
                <w:b/>
                <w:kern w:val="2"/>
                <w:sz w:val="21"/>
                <w:szCs w:val="21"/>
                <w:lang w:val="en-US" w:eastAsia="zh-CN" w:bidi="ar-SA"/>
              </w:rPr>
            </w:pPr>
            <w:r>
              <w:rPr>
                <w:rStyle w:val="10"/>
                <w:rFonts w:hint="eastAsia" w:ascii="宋体" w:hAnsi="宋体" w:cs="Times New Roman"/>
                <w:b/>
                <w:kern w:val="2"/>
                <w:sz w:val="21"/>
                <w:szCs w:val="21"/>
                <w:lang w:val="en-US" w:eastAsia="zh-CN" w:bidi="ar-SA"/>
              </w:rPr>
              <w:t>★三、技术培训：</w:t>
            </w:r>
          </w:p>
          <w:p w14:paraId="2CCF86D1">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投标人应科学制定相配套的培训计划，对采购人的使用操作人员进行切实有效的培训，确保产品能良好地运作。</w:t>
            </w:r>
            <w:r>
              <w:rPr>
                <w:rStyle w:val="10"/>
                <w:rFonts w:hint="eastAsia" w:ascii="宋体" w:hAnsi="宋体" w:cs="Times New Roman"/>
                <w:bCs/>
                <w:kern w:val="2"/>
                <w:sz w:val="21"/>
                <w:szCs w:val="21"/>
                <w:lang w:val="en-US" w:eastAsia="zh-CN" w:bidi="ar-SA"/>
              </w:rPr>
              <w:t>培训费用由中标人承担，培训包括仪器的基本原理、操作、日常维护及基础分析仪器理论和上机操作等内容，确保不少于4个（2批次以上）使用人员能独立操作。</w:t>
            </w:r>
          </w:p>
          <w:p w14:paraId="5C8F0895">
            <w:pPr>
              <w:pStyle w:val="14"/>
              <w:widowControl/>
              <w:spacing w:line="360" w:lineRule="exact"/>
              <w:jc w:val="both"/>
              <w:rPr>
                <w:rStyle w:val="10"/>
                <w:rFonts w:hint="eastAsia" w:ascii="宋体" w:hAnsi="宋体" w:cs="Times New Roman"/>
                <w:b/>
                <w:bCs/>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b/>
                <w:bCs/>
                <w:kern w:val="2"/>
                <w:sz w:val="21"/>
                <w:szCs w:val="21"/>
                <w:lang w:val="en-US" w:eastAsia="zh-CN" w:bidi="ar-SA"/>
              </w:rPr>
              <w:t>四、其他：</w:t>
            </w:r>
          </w:p>
          <w:p w14:paraId="4C33C661">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1、本合同范围所需的设备均由投标人提供。采购供应的材料、设备均须有合格证、质保书等相关技术资料。如发现不合格的设备材料，由投标人承担全部的经济损失和责任。</w:t>
            </w:r>
          </w:p>
          <w:p w14:paraId="348C2F87">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 xml:space="preserve">2、设备生产厂家的产品检测证书、出厂检验报告、合格证书、产品说明书等有关资料验收时一次性移交采购人。 </w:t>
            </w:r>
          </w:p>
          <w:p w14:paraId="6F5A3AC4">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供货前，投标人须安排专业技术人员到供货地点现场勘察安装环境，并出具针对该项目仪器安装条件的现场勘查报告书，产生的费用包含在投标总价内。投标人为保证货物安全、合法、完整到达采购人指定的场所条件并完成安装、调试和试运行所需的工作、提供的相应配件、耗材，例如：插座接线、稳压器等.</w:t>
            </w:r>
          </w:p>
          <w:p w14:paraId="1CB3822D">
            <w:pPr>
              <w:pStyle w:val="14"/>
              <w:widowControl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bCs/>
                <w:kern w:val="2"/>
                <w:sz w:val="21"/>
                <w:szCs w:val="21"/>
                <w:lang w:val="en-US" w:eastAsia="zh-CN" w:bidi="ar-SA"/>
              </w:rPr>
              <w:t>4、进口的货物必须符合原产地和/或中华人民共和国的设计和制造生产或行业标准，进口的货物必须是具有合法的进口手续和途径，并通过了中华人民共和国商检部门检验，投标人所投进口产品的报关、商检、备案手续及所产生的一切费用均由投标人自行承担并办理。</w:t>
            </w:r>
          </w:p>
          <w:p w14:paraId="1822346E">
            <w:pPr>
              <w:pStyle w:val="14"/>
              <w:widowControl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bCs/>
                <w:kern w:val="2"/>
                <w:sz w:val="21"/>
                <w:szCs w:val="21"/>
                <w:lang w:val="en-US" w:eastAsia="zh-CN" w:bidi="ar-SA"/>
              </w:rPr>
              <w:t>5、本项目中如有涉及水、电、气设备安装及调试、室外高空作业等项目的投标人承诺使用具有国家认可资质的操作人员（资质证书仍在有效期内）实施，否则由此造成的后果由投标人负责。</w:t>
            </w:r>
          </w:p>
          <w:p w14:paraId="21F968C6">
            <w:pPr>
              <w:pStyle w:val="14"/>
              <w:widowControl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bCs/>
                <w:kern w:val="2"/>
                <w:sz w:val="21"/>
                <w:szCs w:val="21"/>
                <w:lang w:val="en-US" w:eastAsia="zh-CN" w:bidi="ar-SA"/>
              </w:rPr>
              <w:t>6、如所投产品受行业主管部门规定强制认证或检测或许可的（如 3C 认证或检测报吉或工信部进网许可证等），投标人在签订合同前向采购单位提供相关认证证书或检测报告。</w:t>
            </w:r>
          </w:p>
          <w:p w14:paraId="3586C920">
            <w:pPr>
              <w:pStyle w:val="14"/>
              <w:widowControl/>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bCs/>
                <w:kern w:val="2"/>
                <w:sz w:val="21"/>
                <w:szCs w:val="21"/>
                <w:lang w:val="en-US" w:eastAsia="zh-CN" w:bidi="ar-SA"/>
              </w:rPr>
              <w:t>7、本项目所要求的硬件、软件，投标人要配备给采购人，并保证采购人能正常使用求不需要另外增加其他附件和其他费用。</w:t>
            </w:r>
          </w:p>
        </w:tc>
      </w:tr>
      <w:tr w14:paraId="7B5F843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1356" w:type="dxa"/>
            <w:tcBorders>
              <w:top w:val="single" w:color="auto" w:sz="6" w:space="0"/>
              <w:left w:val="single" w:color="auto" w:sz="6" w:space="0"/>
              <w:bottom w:val="single" w:color="auto" w:sz="6" w:space="0"/>
              <w:right w:val="single" w:color="auto" w:sz="6" w:space="0"/>
            </w:tcBorders>
            <w:noWrap w:val="0"/>
            <w:vAlign w:val="center"/>
          </w:tcPr>
          <w:p w14:paraId="55B2A8C8">
            <w:pPr>
              <w:pStyle w:val="14"/>
              <w:widowControl/>
              <w:adjustRightInd w:val="0"/>
              <w:snapToGrid w:val="0"/>
              <w:spacing w:line="360" w:lineRule="exact"/>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违约责任</w:t>
            </w:r>
          </w:p>
        </w:tc>
        <w:tc>
          <w:tcPr>
            <w:tcW w:w="6983" w:type="dxa"/>
            <w:tcBorders>
              <w:top w:val="single" w:color="auto" w:sz="6" w:space="0"/>
              <w:left w:val="nil"/>
              <w:bottom w:val="single" w:color="auto" w:sz="6" w:space="0"/>
              <w:right w:val="double" w:color="auto" w:sz="2" w:space="0"/>
            </w:tcBorders>
            <w:noWrap w:val="0"/>
            <w:vAlign w:val="center"/>
          </w:tcPr>
          <w:p w14:paraId="3C4184D4">
            <w:pPr>
              <w:pStyle w:val="14"/>
              <w:widowControl/>
              <w:adjustRightInd w:val="0"/>
              <w:snapToGrid w:val="0"/>
              <w:spacing w:line="360" w:lineRule="exact"/>
              <w:ind w:firstLine="420" w:firstLineChars="200"/>
              <w:jc w:val="left"/>
              <w:rPr>
                <w:rStyle w:val="10"/>
                <w:rFonts w:hint="eastAsia" w:ascii="宋体" w:hAnsi="宋体" w:cs="Times New Roman"/>
                <w:bCs/>
                <w:kern w:val="2"/>
                <w:sz w:val="24"/>
                <w:szCs w:val="24"/>
                <w:lang w:val="en-US" w:eastAsia="zh-CN" w:bidi="ar-SA"/>
              </w:rPr>
            </w:pPr>
            <w:r>
              <w:rPr>
                <w:rStyle w:val="10"/>
                <w:rFonts w:hint="eastAsia" w:ascii="宋体" w:hAnsi="宋体" w:cs="Times New Roman"/>
                <w:bCs/>
                <w:kern w:val="2"/>
                <w:sz w:val="21"/>
                <w:szCs w:val="21"/>
                <w:lang w:val="en-US" w:eastAsia="zh-CN" w:bidi="ar-SA"/>
              </w:rPr>
              <w:t>详见第六章第二节政府采购合同通用条款第15款；</w:t>
            </w:r>
          </w:p>
          <w:p w14:paraId="480CD405">
            <w:pPr>
              <w:pStyle w:val="14"/>
              <w:widowControl/>
              <w:adjustRightInd w:val="0"/>
              <w:snapToGrid w:val="0"/>
              <w:spacing w:line="360" w:lineRule="exact"/>
              <w:jc w:val="both"/>
              <w:rPr>
                <w:rStyle w:val="10"/>
                <w:rFonts w:hint="eastAsia" w:ascii="宋体" w:hAnsi="宋体" w:cs="Times New Roman"/>
                <w:b/>
                <w:bCs/>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b/>
                <w:bCs/>
                <w:kern w:val="2"/>
                <w:sz w:val="21"/>
                <w:szCs w:val="21"/>
                <w:lang w:val="en-US" w:eastAsia="zh-CN" w:bidi="ar-SA"/>
              </w:rPr>
              <w:t>一、质量违约责任</w:t>
            </w:r>
          </w:p>
          <w:p w14:paraId="3631AF7A">
            <w:pPr>
              <w:pStyle w:val="14"/>
              <w:widowControl/>
              <w:adjustRightInd w:val="0"/>
              <w:snapToGrid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kern w:val="2"/>
                <w:sz w:val="21"/>
                <w:szCs w:val="21"/>
                <w:lang w:val="en-US" w:eastAsia="zh-CN" w:bidi="ar-SA"/>
              </w:rPr>
              <w:t>1、</w:t>
            </w:r>
            <w:r>
              <w:rPr>
                <w:rStyle w:val="10"/>
                <w:rFonts w:hint="eastAsia" w:ascii="宋体" w:hAnsi="宋体" w:cs="Times New Roman"/>
                <w:bCs/>
                <w:kern w:val="2"/>
                <w:sz w:val="21"/>
                <w:szCs w:val="21"/>
                <w:lang w:val="en-US" w:eastAsia="zh-CN" w:bidi="ar-SA"/>
              </w:rPr>
              <w:t>投标人标的物第一次验收不合格，经整改后复验合格，但申请复验时间已超过合同约定交货期的(由采购人组织验收期间的时间不计算在交货期限内，申请延迟交货</w:t>
            </w:r>
            <w:r>
              <w:rPr>
                <w:rStyle w:val="10"/>
                <w:rFonts w:hint="eastAsia" w:ascii="宋体" w:hAnsi="宋体" w:cs="Times New Roman"/>
                <w:kern w:val="2"/>
                <w:sz w:val="21"/>
                <w:szCs w:val="21"/>
                <w:lang w:val="en-US" w:eastAsia="zh-CN" w:bidi="ar-SA"/>
              </w:rPr>
              <w:t>并经</w:t>
            </w:r>
            <w:r>
              <w:rPr>
                <w:rStyle w:val="10"/>
                <w:rFonts w:hint="eastAsia" w:ascii="宋体" w:hAnsi="宋体" w:cs="Times New Roman"/>
                <w:bCs/>
                <w:kern w:val="2"/>
                <w:sz w:val="21"/>
                <w:szCs w:val="21"/>
                <w:lang w:val="en-US" w:eastAsia="zh-CN" w:bidi="ar-SA"/>
              </w:rPr>
              <w:t>采购人</w:t>
            </w:r>
            <w:r>
              <w:rPr>
                <w:rStyle w:val="10"/>
                <w:rFonts w:hint="eastAsia" w:ascii="宋体" w:hAnsi="宋体" w:cs="Times New Roman"/>
                <w:kern w:val="2"/>
                <w:sz w:val="21"/>
                <w:szCs w:val="21"/>
                <w:lang w:val="en-US" w:eastAsia="zh-CN" w:bidi="ar-SA"/>
              </w:rPr>
              <w:t>同意的项目</w:t>
            </w:r>
            <w:r>
              <w:rPr>
                <w:rStyle w:val="10"/>
                <w:rFonts w:hint="eastAsia" w:ascii="宋体" w:hAnsi="宋体" w:cs="Times New Roman"/>
                <w:bCs/>
                <w:kern w:val="2"/>
                <w:sz w:val="21"/>
                <w:szCs w:val="21"/>
                <w:lang w:val="en-US" w:eastAsia="zh-CN" w:bidi="ar-SA"/>
              </w:rPr>
              <w:t>以延迟交货时间计算），投标人应向采购人支付该部分总金额的</w:t>
            </w:r>
            <w:r>
              <w:rPr>
                <w:rStyle w:val="10"/>
                <w:rFonts w:hint="eastAsia" w:ascii="宋体" w:hAnsi="宋体" w:cs="Times New Roman"/>
                <w:b/>
                <w:bCs/>
                <w:kern w:val="2"/>
                <w:sz w:val="21"/>
                <w:szCs w:val="21"/>
                <w:lang w:val="en-US" w:eastAsia="zh-CN" w:bidi="ar-SA"/>
              </w:rPr>
              <w:t>3%</w:t>
            </w:r>
            <w:r>
              <w:rPr>
                <w:rStyle w:val="10"/>
                <w:rFonts w:hint="eastAsia" w:ascii="宋体" w:hAnsi="宋体" w:cs="Times New Roman"/>
                <w:bCs/>
                <w:kern w:val="2"/>
                <w:sz w:val="21"/>
                <w:szCs w:val="21"/>
                <w:lang w:val="en-US" w:eastAsia="zh-CN" w:bidi="ar-SA"/>
              </w:rPr>
              <w:t>作为违约金（违约金由采购人直接在待付货款中扣除）。</w:t>
            </w:r>
          </w:p>
          <w:p w14:paraId="07343945">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2、投标人标的物第一次验收不合格且整改后复验仍不合格，采购人部分或全部解除合同的，投标人应向采购人支付本合同复验不合格标的物总金额的</w:t>
            </w:r>
            <w:r>
              <w:rPr>
                <w:rStyle w:val="10"/>
                <w:rFonts w:hint="eastAsia" w:ascii="宋体" w:hAnsi="宋体" w:cs="Times New Roman"/>
                <w:b/>
                <w:kern w:val="2"/>
                <w:sz w:val="21"/>
                <w:szCs w:val="21"/>
                <w:lang w:val="en-US" w:eastAsia="zh-CN" w:bidi="ar-SA"/>
              </w:rPr>
              <w:t>5%</w:t>
            </w:r>
            <w:r>
              <w:rPr>
                <w:rStyle w:val="10"/>
                <w:rFonts w:hint="eastAsia" w:ascii="宋体" w:hAnsi="宋体" w:cs="Times New Roman"/>
                <w:kern w:val="2"/>
                <w:sz w:val="21"/>
                <w:szCs w:val="21"/>
                <w:lang w:val="en-US" w:eastAsia="zh-CN" w:bidi="ar-SA"/>
              </w:rPr>
              <w:t>作为违约金（预付款应按中国人民银行同期同类存款利率计息，并将本息退还至采购人账户）。</w:t>
            </w:r>
          </w:p>
          <w:p w14:paraId="0FCE57ED">
            <w:pPr>
              <w:pStyle w:val="14"/>
              <w:widowControl/>
              <w:adjustRightInd w:val="0"/>
              <w:snapToGrid w:val="0"/>
              <w:spacing w:line="360" w:lineRule="exact"/>
              <w:jc w:val="both"/>
              <w:rPr>
                <w:rStyle w:val="10"/>
                <w:rFonts w:hint="eastAsia" w:ascii="宋体" w:hAnsi="宋体" w:cs="Times New Roman"/>
                <w:b/>
                <w:bCs/>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b/>
                <w:bCs/>
                <w:kern w:val="2"/>
                <w:sz w:val="21"/>
                <w:szCs w:val="21"/>
                <w:lang w:val="en-US" w:eastAsia="zh-CN" w:bidi="ar-SA"/>
              </w:rPr>
              <w:t>二、逾期交货违约责任</w:t>
            </w:r>
          </w:p>
          <w:p w14:paraId="6C29D7CE">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1、投标人申请验收时间超过合同约定交货期，或整改完毕申请复验时间超过合同约定交货期的(由采购人组织验收期间的时间不计算在交货期限内，申请延迟交货的以延迟交货时间计算），每逾期</w:t>
            </w:r>
            <w:r>
              <w:rPr>
                <w:rStyle w:val="10"/>
                <w:rFonts w:hint="eastAsia" w:ascii="宋体" w:hAnsi="宋体" w:cs="Times New Roman"/>
                <w:b/>
                <w:kern w:val="2"/>
                <w:sz w:val="21"/>
                <w:szCs w:val="21"/>
                <w:lang w:val="en-US" w:eastAsia="zh-CN" w:bidi="ar-SA"/>
              </w:rPr>
              <w:t>一天</w:t>
            </w:r>
            <w:r>
              <w:rPr>
                <w:rStyle w:val="10"/>
                <w:rFonts w:hint="eastAsia" w:ascii="宋体" w:hAnsi="宋体" w:cs="Times New Roman"/>
                <w:kern w:val="2"/>
                <w:sz w:val="21"/>
                <w:szCs w:val="21"/>
                <w:lang w:val="en-US" w:eastAsia="zh-CN" w:bidi="ar-SA"/>
              </w:rPr>
              <w:t>投标人应向采购人支付本合同逾期交货标的物总金额的</w:t>
            </w:r>
            <w:r>
              <w:rPr>
                <w:rStyle w:val="10"/>
                <w:rFonts w:hint="eastAsia" w:ascii="宋体" w:hAnsi="宋体" w:cs="Times New Roman"/>
                <w:b/>
                <w:kern w:val="2"/>
                <w:sz w:val="21"/>
                <w:szCs w:val="21"/>
                <w:lang w:val="en-US" w:eastAsia="zh-CN" w:bidi="ar-SA"/>
              </w:rPr>
              <w:t>0.5%</w:t>
            </w:r>
            <w:r>
              <w:rPr>
                <w:rStyle w:val="10"/>
                <w:rFonts w:hint="eastAsia" w:ascii="宋体" w:hAnsi="宋体" w:cs="Times New Roman"/>
                <w:kern w:val="2"/>
                <w:sz w:val="21"/>
                <w:szCs w:val="21"/>
                <w:lang w:val="en-US" w:eastAsia="zh-CN" w:bidi="ar-SA"/>
              </w:rPr>
              <w:t>作为违约金（违约金由采购人直接在待付货款中扣除）。</w:t>
            </w:r>
          </w:p>
          <w:p w14:paraId="2FA5A857">
            <w:pPr>
              <w:pStyle w:val="14"/>
              <w:widowControl/>
              <w:adjustRightInd w:val="0"/>
              <w:snapToGrid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kern w:val="2"/>
                <w:sz w:val="21"/>
                <w:szCs w:val="21"/>
                <w:lang w:val="en-US" w:eastAsia="zh-CN" w:bidi="ar-SA"/>
              </w:rPr>
              <w:t>2、</w:t>
            </w:r>
            <w:r>
              <w:rPr>
                <w:rStyle w:val="10"/>
                <w:rFonts w:hint="eastAsia" w:ascii="宋体" w:hAnsi="宋体" w:cs="Times New Roman"/>
                <w:bCs/>
                <w:kern w:val="2"/>
                <w:sz w:val="21"/>
                <w:szCs w:val="21"/>
                <w:lang w:val="en-US" w:eastAsia="zh-CN" w:bidi="ar-SA"/>
              </w:rPr>
              <w:t>投标人未在验收情况告知函规定的整改期限内（不超过合同约定交货期30个日历日，且由采购人组织验收期间的时间不计算在交货期限内，申请延迟交货</w:t>
            </w:r>
            <w:r>
              <w:rPr>
                <w:rStyle w:val="10"/>
                <w:rFonts w:hint="eastAsia" w:ascii="宋体" w:hAnsi="宋体" w:cs="Times New Roman"/>
                <w:kern w:val="2"/>
                <w:sz w:val="21"/>
                <w:szCs w:val="21"/>
                <w:lang w:val="en-US" w:eastAsia="zh-CN" w:bidi="ar-SA"/>
              </w:rPr>
              <w:t>并经</w:t>
            </w:r>
            <w:r>
              <w:rPr>
                <w:rStyle w:val="10"/>
                <w:rFonts w:hint="eastAsia" w:ascii="宋体" w:hAnsi="宋体" w:cs="Times New Roman"/>
                <w:bCs/>
                <w:kern w:val="2"/>
                <w:sz w:val="21"/>
                <w:szCs w:val="21"/>
                <w:lang w:val="en-US" w:eastAsia="zh-CN" w:bidi="ar-SA"/>
              </w:rPr>
              <w:t>采购人</w:t>
            </w:r>
            <w:r>
              <w:rPr>
                <w:rStyle w:val="10"/>
                <w:rFonts w:hint="eastAsia" w:ascii="宋体" w:hAnsi="宋体" w:cs="Times New Roman"/>
                <w:kern w:val="2"/>
                <w:sz w:val="21"/>
                <w:szCs w:val="21"/>
                <w:lang w:val="en-US" w:eastAsia="zh-CN" w:bidi="ar-SA"/>
              </w:rPr>
              <w:t>同意的项目</w:t>
            </w:r>
            <w:r>
              <w:rPr>
                <w:rStyle w:val="10"/>
                <w:rFonts w:hint="eastAsia" w:ascii="宋体" w:hAnsi="宋体" w:cs="Times New Roman"/>
                <w:bCs/>
                <w:kern w:val="2"/>
                <w:sz w:val="21"/>
                <w:szCs w:val="21"/>
                <w:lang w:val="en-US" w:eastAsia="zh-CN" w:bidi="ar-SA"/>
              </w:rPr>
              <w:t>以延迟交货时间计算）整改完毕并申请复验，采购人部分或全部解除合同的，投标人应向采购人支付未申请复验标的物总金额的</w:t>
            </w:r>
            <w:r>
              <w:rPr>
                <w:rStyle w:val="10"/>
                <w:rFonts w:hint="eastAsia" w:ascii="宋体" w:hAnsi="宋体" w:cs="Times New Roman"/>
                <w:b/>
                <w:bCs/>
                <w:kern w:val="2"/>
                <w:sz w:val="21"/>
                <w:szCs w:val="21"/>
                <w:lang w:val="en-US" w:eastAsia="zh-CN" w:bidi="ar-SA"/>
              </w:rPr>
              <w:t>5%</w:t>
            </w:r>
            <w:r>
              <w:rPr>
                <w:rStyle w:val="10"/>
                <w:rFonts w:hint="eastAsia" w:ascii="宋体" w:hAnsi="宋体" w:cs="Times New Roman"/>
                <w:bCs/>
                <w:kern w:val="2"/>
                <w:sz w:val="21"/>
                <w:szCs w:val="21"/>
                <w:lang w:val="en-US" w:eastAsia="zh-CN" w:bidi="ar-SA"/>
              </w:rPr>
              <w:t>作为违约金。如违约金达到最高限额时投标人仍不能交货，采购人可考虑终止合同并按投标人不能交货的违约条款执行。</w:t>
            </w:r>
          </w:p>
          <w:p w14:paraId="7654EB07">
            <w:pPr>
              <w:pStyle w:val="14"/>
              <w:widowControl/>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bCs/>
                <w:kern w:val="2"/>
                <w:sz w:val="21"/>
                <w:szCs w:val="21"/>
                <w:lang w:val="en-US" w:eastAsia="zh-CN" w:bidi="ar-SA"/>
              </w:rPr>
              <w:t>3.经双方协商同意延期交货和经双方友好协商同意退货且无需支付违约金者不在此列。</w:t>
            </w:r>
          </w:p>
          <w:p w14:paraId="23050112">
            <w:pPr>
              <w:pStyle w:val="14"/>
              <w:widowControl/>
              <w:adjustRightInd w:val="0"/>
              <w:snapToGrid w:val="0"/>
              <w:spacing w:line="360" w:lineRule="exact"/>
              <w:jc w:val="both"/>
              <w:rPr>
                <w:rStyle w:val="10"/>
                <w:rFonts w:hint="eastAsia" w:ascii="宋体" w:hAnsi="宋体" w:cs="Times New Roman"/>
                <w:b/>
                <w:bCs/>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b/>
                <w:bCs/>
                <w:kern w:val="2"/>
                <w:sz w:val="21"/>
                <w:szCs w:val="21"/>
                <w:lang w:val="en-US" w:eastAsia="zh-CN" w:bidi="ar-SA"/>
              </w:rPr>
              <w:t>三、其他违约责任</w:t>
            </w:r>
          </w:p>
          <w:p w14:paraId="51D93318">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1、投标人申请交货验收时，未一次性将全部标的物送至采购人指定地点的，投标人应向采购人支付本合同未送达指定地点标的物总金额的1%作为违约金（违约金由采购人直接在待付货款中扣除）。</w:t>
            </w:r>
          </w:p>
          <w:p w14:paraId="08D1290B">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投标人超过合同约定交货期30个日历日（不含提交申请延迟交货项目）未提交验收申请（含整改后复验），采购人有权解除合同的，投标人应向采购人支付本合同总金额10%的违约金（有预付款的应按中国人民银行同期同类存款利率计息，并将本息退还至采购人账户）。</w:t>
            </w:r>
          </w:p>
          <w:p w14:paraId="55985C88">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3、投标人单方面要求解除本合同，应向采购人支付合同金额10%的违约金（有预付款的应按中国人民银行同期同类存款利率计息，并将本息退还至采购人账户）。</w:t>
            </w:r>
          </w:p>
          <w:p w14:paraId="00A134CD">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4、非因采购人原因致合同不能继续履行的，投标人应承担违约责任。采购人有权解除本合同，投标人应向采购人支付合同金额10%的违约金（有预付款的应按中国人民银行同期同类存款利率计息，并将本息退还至采购人账户）。</w:t>
            </w:r>
          </w:p>
          <w:p w14:paraId="5B167936">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5、投标人擅自转包、分包的，采购人有权单方面解除合同，并要求投标人支付合同金额10%的违约金（有预付款的应按中国人民银行同期同类存款利率计息，并将本息退还至采购人账户）。</w:t>
            </w:r>
          </w:p>
          <w:p w14:paraId="613A202F">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6、在履行合同过程中，采购人发现投标人在采购过程中存在以虚假材料谋取中标、串通投标等违法行为时，采购人有权单方面解除合同，投标人应退还采购人已支付的费用（已支付的费用按中国人民银行同期同类存款利率计息，并将本息退还至采购人账户），同时投标人赔偿合同总价20%的违约金给采购人。</w:t>
            </w:r>
          </w:p>
          <w:p w14:paraId="388C5BD6">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7、</w:t>
            </w:r>
            <w:r>
              <w:rPr>
                <w:rStyle w:val="10"/>
                <w:rFonts w:hint="eastAsia" w:ascii="宋体" w:hAnsi="宋体" w:cs="Times New Roman"/>
                <w:bCs/>
                <w:kern w:val="2"/>
                <w:sz w:val="21"/>
                <w:szCs w:val="21"/>
                <w:lang w:val="en-US" w:eastAsia="zh-CN" w:bidi="ar-SA"/>
              </w:rPr>
              <w:t>投标人未能按照售后服务要求以及投标文件中承诺的售后服务计划履约的：第一次，约谈投标人负责人；两次及以上列入岳麓山实验室不良供应商名单，并视情形上</w:t>
            </w:r>
            <w:r>
              <w:rPr>
                <w:rStyle w:val="10"/>
                <w:rFonts w:hint="eastAsia" w:ascii="宋体" w:hAnsi="宋体" w:cs="Times New Roman"/>
                <w:kern w:val="2"/>
                <w:sz w:val="21"/>
                <w:szCs w:val="21"/>
                <w:lang w:val="en-US" w:eastAsia="zh-CN" w:bidi="ar-SA"/>
              </w:rPr>
              <w:t>报财政、市场监管等有关部门。</w:t>
            </w:r>
          </w:p>
          <w:p w14:paraId="55DC43BA">
            <w:pPr>
              <w:pStyle w:val="14"/>
              <w:widowControl/>
              <w:adjustRightInd w:val="0"/>
              <w:snapToGrid w:val="0"/>
              <w:spacing w:line="360" w:lineRule="exact"/>
              <w:ind w:firstLine="420" w:firstLineChars="200"/>
              <w:jc w:val="both"/>
              <w:rPr>
                <w:rStyle w:val="10"/>
                <w:rFonts w:hint="eastAsia" w:ascii="宋体" w:hAnsi="宋体" w:cs="Times New Roman"/>
                <w:bCs/>
                <w:kern w:val="2"/>
                <w:sz w:val="21"/>
                <w:szCs w:val="21"/>
                <w:lang w:val="en-US" w:eastAsia="zh-CN" w:bidi="ar-SA"/>
              </w:rPr>
            </w:pPr>
            <w:r>
              <w:rPr>
                <w:rStyle w:val="10"/>
                <w:rFonts w:hint="eastAsia" w:ascii="宋体" w:hAnsi="宋体" w:cs="Times New Roman"/>
                <w:kern w:val="2"/>
                <w:sz w:val="21"/>
                <w:szCs w:val="21"/>
                <w:lang w:val="en-US" w:eastAsia="zh-CN" w:bidi="ar-SA"/>
              </w:rPr>
              <w:t>8、由于采购人保管不善或</w:t>
            </w:r>
            <w:r>
              <w:rPr>
                <w:rStyle w:val="10"/>
                <w:rFonts w:hint="eastAsia" w:ascii="宋体" w:hAnsi="宋体" w:cs="Times New Roman"/>
                <w:bCs/>
                <w:kern w:val="2"/>
                <w:sz w:val="21"/>
                <w:szCs w:val="21"/>
                <w:lang w:val="en-US" w:eastAsia="zh-CN" w:bidi="ar-SA"/>
              </w:rPr>
              <w:t>使用不当造成设备短缺、故障或损坏，由采购人负责。但投标人保证及时给予补齐和修复。</w:t>
            </w:r>
          </w:p>
          <w:p w14:paraId="04ED578A">
            <w:pPr>
              <w:pStyle w:val="14"/>
              <w:widowControl/>
              <w:adjustRightInd w:val="0"/>
              <w:snapToGrid w:val="0"/>
              <w:spacing w:line="360" w:lineRule="exact"/>
              <w:ind w:firstLine="420" w:firstLineChars="200"/>
              <w:jc w:val="both"/>
              <w:rPr>
                <w:rStyle w:val="10"/>
                <w:rFonts w:hint="eastAsia" w:ascii="宋体" w:hAnsi="宋体" w:cs="Times New Roman"/>
                <w:kern w:val="2"/>
                <w:sz w:val="21"/>
                <w:szCs w:val="21"/>
                <w:lang w:val="en-US" w:eastAsia="zh-CN" w:bidi="ar-SA"/>
              </w:rPr>
            </w:pPr>
            <w:r>
              <w:rPr>
                <w:rStyle w:val="10"/>
                <w:rFonts w:hint="eastAsia" w:ascii="宋体" w:hAnsi="宋体" w:cs="Times New Roman"/>
                <w:bCs/>
                <w:kern w:val="2"/>
                <w:sz w:val="21"/>
                <w:szCs w:val="21"/>
                <w:lang w:val="en-US" w:eastAsia="zh-CN" w:bidi="ar-SA"/>
              </w:rPr>
              <w:t>9、因投标人违约导致采购人追究的，违约方除向守约方赔偿损失外，还应承担由此产生的其他费用，包括并不限于案件受理费、律师代理费、鉴定费、违约金等一切损失。</w:t>
            </w:r>
          </w:p>
        </w:tc>
      </w:tr>
      <w:tr w14:paraId="6D5B0ED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3925" w:hRule="atLeast"/>
          <w:jc w:val="center"/>
        </w:trPr>
        <w:tc>
          <w:tcPr>
            <w:tcW w:w="1356" w:type="dxa"/>
            <w:tcBorders>
              <w:top w:val="single" w:color="auto" w:sz="6" w:space="0"/>
              <w:left w:val="single" w:color="auto" w:sz="6" w:space="0"/>
              <w:bottom w:val="double" w:color="auto" w:sz="2" w:space="0"/>
              <w:right w:val="single" w:color="auto" w:sz="6" w:space="0"/>
            </w:tcBorders>
            <w:noWrap w:val="0"/>
            <w:vAlign w:val="center"/>
          </w:tcPr>
          <w:p w14:paraId="07D7EEDE">
            <w:pPr>
              <w:pStyle w:val="14"/>
              <w:widowControl/>
              <w:adjustRightInd w:val="0"/>
              <w:snapToGrid w:val="0"/>
              <w:spacing w:line="360" w:lineRule="exact"/>
              <w:jc w:val="left"/>
              <w:rPr>
                <w:rStyle w:val="10"/>
                <w:rFonts w:hint="eastAsia" w:ascii="宋体" w:hAnsi="宋体" w:cs="Times New Roman"/>
                <w:bCs/>
                <w:kern w:val="2"/>
                <w:sz w:val="21"/>
                <w:szCs w:val="21"/>
                <w:lang w:val="en-US" w:eastAsia="zh-CN" w:bidi="ar-SA"/>
              </w:rPr>
            </w:pPr>
            <w:r>
              <w:rPr>
                <w:rStyle w:val="10"/>
                <w:rFonts w:hint="eastAsia" w:ascii="宋体" w:hAnsi="宋体" w:cs="Times New Roman"/>
                <w:bCs/>
                <w:kern w:val="2"/>
                <w:sz w:val="21"/>
                <w:szCs w:val="21"/>
                <w:lang w:val="en-US" w:eastAsia="zh-CN" w:bidi="ar-SA"/>
              </w:rPr>
              <w:t>其他约定</w:t>
            </w:r>
          </w:p>
        </w:tc>
        <w:tc>
          <w:tcPr>
            <w:tcW w:w="6983" w:type="dxa"/>
            <w:tcBorders>
              <w:top w:val="single" w:color="auto" w:sz="6" w:space="0"/>
              <w:left w:val="nil"/>
              <w:bottom w:val="double" w:color="auto" w:sz="2" w:space="0"/>
              <w:right w:val="double" w:color="auto" w:sz="2" w:space="0"/>
            </w:tcBorders>
            <w:noWrap w:val="0"/>
            <w:vAlign w:val="center"/>
          </w:tcPr>
          <w:p w14:paraId="62EA21A8">
            <w:pPr>
              <w:pStyle w:val="14"/>
              <w:widowControl/>
              <w:adjustRightInd w:val="0"/>
              <w:snapToGrid w:val="0"/>
              <w:spacing w:line="360" w:lineRule="exact"/>
              <w:ind w:firstLine="422"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kern w:val="2"/>
                <w:sz w:val="21"/>
                <w:szCs w:val="21"/>
                <w:lang w:val="en-US" w:eastAsia="zh-CN" w:bidi="ar-SA"/>
              </w:rPr>
              <w:t>1、产品包装</w:t>
            </w:r>
          </w:p>
          <w:p w14:paraId="26463A00">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为了保证设备在长途运输和装卸过程中的安全，产品包装应符合国家或专业（部）标准规定。由于包装不善导致设备锈蚀、失缺或损坏，由投标人承担一切责任。每一包装箱内必须附有装箱清单。</w:t>
            </w:r>
          </w:p>
          <w:p w14:paraId="1B140066">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2、唛头</w:t>
            </w:r>
          </w:p>
          <w:p w14:paraId="4120C21F">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投标人应在每件包装箱上，明显地标注下列标记：</w:t>
            </w:r>
          </w:p>
          <w:p w14:paraId="7CACD565">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1)收货人； 2)产品名称； 3)合同号；4)品目号和箱号； 5)到达站或到货地点；6)外形尺寸(长宽高)，以厘米计；7)毛重、净重(公斤)。</w:t>
            </w:r>
          </w:p>
          <w:p w14:paraId="3282D45B">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3、投标人应根据设备特点，在包装箱上标明“小心轻放”、“请勿倒置”、“防潮”等字样和吊装标记。</w:t>
            </w:r>
          </w:p>
          <w:p w14:paraId="0563D197">
            <w:pPr>
              <w:pStyle w:val="14"/>
              <w:widowControl/>
              <w:adjustRightInd w:val="0"/>
              <w:snapToGrid w:val="0"/>
              <w:spacing w:line="360" w:lineRule="exact"/>
              <w:ind w:firstLine="422"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b/>
                <w:kern w:val="2"/>
                <w:sz w:val="21"/>
                <w:szCs w:val="21"/>
                <w:lang w:val="en-US" w:eastAsia="zh-CN" w:bidi="ar-SA"/>
              </w:rPr>
              <w:t>★</w:t>
            </w:r>
            <w:r>
              <w:rPr>
                <w:rStyle w:val="10"/>
                <w:rFonts w:hint="eastAsia" w:ascii="宋体" w:hAnsi="宋体" w:cs="Times New Roman"/>
                <w:kern w:val="2"/>
                <w:sz w:val="21"/>
                <w:szCs w:val="21"/>
                <w:lang w:val="en-US" w:eastAsia="zh-CN" w:bidi="ar-SA"/>
              </w:rPr>
              <w:t>4、解决争议的方式为诉讼。</w:t>
            </w:r>
          </w:p>
          <w:p w14:paraId="508BAB14">
            <w:pPr>
              <w:pStyle w:val="14"/>
              <w:widowControl/>
              <w:adjustRightInd w:val="0"/>
              <w:snapToGrid w:val="0"/>
              <w:spacing w:line="360" w:lineRule="exact"/>
              <w:ind w:firstLine="420" w:firstLineChars="200"/>
              <w:jc w:val="left"/>
              <w:rPr>
                <w:rStyle w:val="10"/>
                <w:rFonts w:hint="eastAsia" w:ascii="宋体" w:hAnsi="宋体" w:cs="Times New Roman"/>
                <w:kern w:val="2"/>
                <w:sz w:val="21"/>
                <w:szCs w:val="21"/>
                <w:lang w:val="en-US" w:eastAsia="zh-CN" w:bidi="ar-SA"/>
              </w:rPr>
            </w:pPr>
            <w:r>
              <w:rPr>
                <w:rStyle w:val="10"/>
                <w:rFonts w:hint="eastAsia" w:ascii="宋体" w:hAnsi="宋体" w:cs="Times New Roman"/>
                <w:kern w:val="2"/>
                <w:sz w:val="21"/>
                <w:szCs w:val="21"/>
                <w:lang w:val="en-US" w:eastAsia="zh-CN" w:bidi="ar-SA"/>
              </w:rPr>
              <w:t>5、合同未尽事宜的解决办法为协商解决。</w:t>
            </w:r>
          </w:p>
        </w:tc>
      </w:tr>
    </w:tbl>
    <w:p w14:paraId="1630174D">
      <w:pPr>
        <w:pStyle w:val="13"/>
        <w:spacing w:line="273" w:lineRule="auto"/>
        <w:rPr>
          <w:rStyle w:val="15"/>
          <w:rFonts w:hint="eastAsia" w:ascii="黑体" w:hAnsi="黑体" w:eastAsia="黑体"/>
          <w:b/>
          <w:bCs/>
        </w:rPr>
      </w:pPr>
      <w:r>
        <w:rPr>
          <w:rStyle w:val="15"/>
          <w:rFonts w:hint="eastAsia" w:ascii="黑体" w:hAnsi="黑体" w:eastAsia="黑体"/>
          <w:b/>
          <w:bCs/>
          <w:sz w:val="24"/>
          <w:szCs w:val="24"/>
        </w:rPr>
        <w:t xml:space="preserve"> </w:t>
      </w:r>
    </w:p>
    <w:p w14:paraId="1BF012BC">
      <w:pPr>
        <w:pStyle w:val="11"/>
        <w:spacing w:line="440" w:lineRule="exact"/>
        <w:ind w:firstLine="482" w:firstLineChars="200"/>
        <w:rPr>
          <w:rStyle w:val="10"/>
          <w:rFonts w:hint="eastAsia" w:ascii="宋体" w:hAnsi="宋体"/>
        </w:rPr>
      </w:pPr>
      <w:r>
        <w:rPr>
          <w:rStyle w:val="15"/>
          <w:rFonts w:hint="eastAsia" w:ascii="黑体" w:hAnsi="黑体" w:eastAsia="黑体"/>
          <w:b/>
          <w:bCs/>
          <w:sz w:val="24"/>
          <w:szCs w:val="24"/>
        </w:rPr>
        <w:t>二、</w:t>
      </w:r>
      <w:r>
        <w:rPr>
          <w:rStyle w:val="10"/>
          <w:rFonts w:hint="eastAsia" w:ascii="黑体" w:hAnsi="黑体" w:eastAsia="黑体"/>
          <w:bCs/>
          <w:sz w:val="24"/>
          <w:szCs w:val="24"/>
        </w:rPr>
        <w:t>告知性条款</w:t>
      </w:r>
    </w:p>
    <w:p w14:paraId="4F1B3766">
      <w:pPr>
        <w:pStyle w:val="11"/>
        <w:rPr>
          <w:rStyle w:val="10"/>
          <w:rFonts w:hint="eastAsia" w:ascii="Calibri" w:hAnsi="Calibri"/>
        </w:rPr>
      </w:pPr>
      <w:r>
        <w:fldChar w:fldCharType="begin"/>
      </w:r>
      <w:r>
        <w:instrText xml:space="preserve"> INCLUDEPICTURE "C:\\Users\\Administrator\\AppData\\Local\\Temp\\ksohtml17600\\wps1.png" \* MERGEFORMAT </w:instrText>
      </w:r>
      <w:r>
        <w:fldChar w:fldCharType="separate"/>
      </w:r>
      <w:r>
        <w:drawing>
          <wp:inline distT="0" distB="0" distL="114300" distR="114300">
            <wp:extent cx="5371465" cy="2458085"/>
            <wp:effectExtent l="0" t="0" r="635"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r:link="rId5"/>
                    <a:stretch>
                      <a:fillRect/>
                    </a:stretch>
                  </pic:blipFill>
                  <pic:spPr>
                    <a:xfrm>
                      <a:off x="0" y="0"/>
                      <a:ext cx="5371465" cy="2458085"/>
                    </a:xfrm>
                    <a:prstGeom prst="rect">
                      <a:avLst/>
                    </a:prstGeom>
                    <a:noFill/>
                    <a:ln>
                      <a:noFill/>
                    </a:ln>
                  </pic:spPr>
                </pic:pic>
              </a:graphicData>
            </a:graphic>
          </wp:inline>
        </w:drawing>
      </w:r>
      <w:r>
        <w:fldChar w:fldCharType="end"/>
      </w:r>
      <w:r>
        <w:fldChar w:fldCharType="begin"/>
      </w:r>
      <w:r>
        <w:instrText xml:space="preserve"> INCLUDEPICTURE "C:\\Users\\Administrator\\AppData\\Local\\Temp\\ksohtml17600\\wps2.png" \* MERGEFORMAT </w:instrText>
      </w:r>
      <w:r>
        <w:fldChar w:fldCharType="separate"/>
      </w:r>
      <w:r>
        <w:drawing>
          <wp:inline distT="0" distB="0" distL="114300" distR="114300">
            <wp:extent cx="5371465" cy="2342515"/>
            <wp:effectExtent l="0" t="0" r="63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r:link="rId7"/>
                    <a:stretch>
                      <a:fillRect/>
                    </a:stretch>
                  </pic:blipFill>
                  <pic:spPr>
                    <a:xfrm>
                      <a:off x="0" y="0"/>
                      <a:ext cx="5371465" cy="2342515"/>
                    </a:xfrm>
                    <a:prstGeom prst="rect">
                      <a:avLst/>
                    </a:prstGeom>
                    <a:noFill/>
                    <a:ln>
                      <a:noFill/>
                    </a:ln>
                  </pic:spPr>
                </pic:pic>
              </a:graphicData>
            </a:graphic>
          </wp:inline>
        </w:drawing>
      </w:r>
      <w:r>
        <w:fldChar w:fldCharType="end"/>
      </w:r>
      <w:r>
        <w:rPr>
          <w:rStyle w:val="10"/>
          <w:rFonts w:hint="eastAsia" w:ascii="Calibri" w:hAnsi="Calibri"/>
          <w:sz w:val="20"/>
          <w:szCs w:val="20"/>
        </w:rPr>
        <w:t xml:space="preserve"> </w:t>
      </w:r>
    </w:p>
    <w:p w14:paraId="5CC9169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9958A4"/>
    <w:multiLevelType w:val="multilevel"/>
    <w:tmpl w:val="7C9958A4"/>
    <w:lvl w:ilvl="0" w:tentative="0">
      <w:start w:val="1"/>
      <w:numFmt w:val="decimal"/>
      <w:lvlText w:val="%1."/>
      <w:lvlJc w:val="center"/>
      <w:pPr>
        <w:ind w:left="420" w:hanging="420"/>
      </w:pPr>
      <w:rPr>
        <w:rFonts w:hint="eastAsia" w:ascii="宋体" w:hAnsi="宋体" w:eastAsia="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7C9958A5"/>
    <w:multiLevelType w:val="multilevel"/>
    <w:tmpl w:val="7C9958A5"/>
    <w:lvl w:ilvl="0" w:tentative="0">
      <w:start w:val="2"/>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7C9958A6"/>
    <w:multiLevelType w:val="multilevel"/>
    <w:tmpl w:val="7C9958A6"/>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C9958A7"/>
    <w:multiLevelType w:val="multilevel"/>
    <w:tmpl w:val="7C9958A7"/>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885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5"/>
    <w:semiHidden/>
    <w:unhideWhenUsed/>
    <w:qFormat/>
    <w:uiPriority w:val="99"/>
    <w:pPr>
      <w:ind w:firstLine="420" w:firstLineChars="200"/>
    </w:pPr>
  </w:style>
  <w:style w:type="paragraph" w:customStyle="1" w:styleId="3">
    <w:name w:val="正文文本缩进_0"/>
    <w:basedOn w:val="4"/>
    <w:next w:val="4"/>
    <w:unhideWhenUsed/>
    <w:qFormat/>
    <w:uiPriority w:val="99"/>
    <w:pPr>
      <w:spacing w:before="100" w:beforeAutospacing="1" w:after="120"/>
      <w:ind w:left="420" w:leftChars="200"/>
    </w:pPr>
    <w:rPr>
      <w:rFonts w:ascii="Times New Roman" w:hAnsi="Times New Roman"/>
      <w:szCs w:val="21"/>
    </w:rPr>
  </w:style>
  <w:style w:type="paragraph" w:customStyle="1" w:styleId="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
    <w:name w:val="正文文本_0"/>
    <w:basedOn w:val="4"/>
    <w:next w:val="6"/>
    <w:qFormat/>
    <w:uiPriority w:val="0"/>
    <w:pPr>
      <w:spacing w:before="100" w:beforeAutospacing="1" w:after="120"/>
    </w:pPr>
    <w:rPr>
      <w:sz w:val="24"/>
      <w:szCs w:val="24"/>
    </w:rPr>
  </w:style>
  <w:style w:type="paragraph" w:customStyle="1" w:styleId="6">
    <w:name w:val="正文_0_0_0"/>
    <w:basedOn w:val="4"/>
    <w:next w:val="2"/>
    <w:qFormat/>
    <w:uiPriority w:val="0"/>
    <w:rPr>
      <w:rFonts w:ascii="Times New Roman" w:hAnsi="Times New Roman"/>
      <w:szCs w:val="21"/>
    </w:rPr>
  </w:style>
  <w:style w:type="paragraph" w:customStyle="1" w:styleId="9">
    <w:name w:val="正文_0"/>
    <w:basedOn w:val="4"/>
    <w:next w:val="2"/>
    <w:qFormat/>
    <w:uiPriority w:val="0"/>
    <w:rPr>
      <w:rFonts w:ascii="Times New Roman" w:hAnsi="Times New Roman"/>
      <w:szCs w:val="21"/>
    </w:rPr>
  </w:style>
  <w:style w:type="character" w:customStyle="1" w:styleId="10">
    <w:name w:val="10"/>
    <w:uiPriority w:val="0"/>
    <w:rPr>
      <w:rFonts w:hint="default" w:ascii="Times New Roman" w:hAnsi="Times New Roman" w:cs="Times New Roman"/>
    </w:rPr>
  </w:style>
  <w:style w:type="paragraph" w:customStyle="1" w:styleId="11">
    <w:name w:val="正文_0_0"/>
    <w:basedOn w:val="4"/>
    <w:next w:val="2"/>
    <w:qFormat/>
    <w:uiPriority w:val="0"/>
    <w:rPr>
      <w:szCs w:val="21"/>
    </w:rPr>
  </w:style>
  <w:style w:type="paragraph" w:customStyle="1" w:styleId="12">
    <w:name w:val="正文_1_0"/>
    <w:basedOn w:val="4"/>
    <w:qFormat/>
    <w:uiPriority w:val="0"/>
    <w:rPr>
      <w:rFonts w:ascii="Times New Roman" w:hAnsi="Times New Roman"/>
      <w:szCs w:val="21"/>
    </w:rPr>
  </w:style>
  <w:style w:type="paragraph" w:customStyle="1" w:styleId="13">
    <w:name w:val="正文_2"/>
    <w:basedOn w:val="4"/>
    <w:uiPriority w:val="0"/>
    <w:rPr>
      <w:szCs w:val="21"/>
    </w:rPr>
  </w:style>
  <w:style w:type="paragraph" w:customStyle="1" w:styleId="14">
    <w:name w:val="正文_3_0"/>
    <w:basedOn w:val="12"/>
    <w:uiPriority w:val="0"/>
  </w:style>
  <w:style w:type="character" w:customStyle="1" w:styleId="15">
    <w:name w:val="15_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file:///C:\Users\Administrator\AppData\Local\Temp\ksohtml17600\wps2.png" TargetMode="External"/><Relationship Id="rId6" Type="http://schemas.openxmlformats.org/officeDocument/2006/relationships/image" Target="media/image2.png"/><Relationship Id="rId5" Type="http://schemas.openxmlformats.org/officeDocument/2006/relationships/image" Target="file:///C:\Users\Administrator\AppData\Local\Temp\ksohtml17600\wps1.png"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2026-05-15T06:12:50Z</dcterms:created>
  <dc:creator>Administrator</dc:creator>
  <cp:lastModifiedBy>啦啦啦</cp:lastModifiedBy>
  <dcterms:modified xsi:type="dcterms:W3CDTF">2026-05-15T06:13:05Z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DocerSaveRecord">
    <vt:lpwstr>eyJoZGlkIjoiMjVjODQxYzMzY2Q5ZjRlN2M0NWE5ZjgzODZlOGFlNDAiLCJ1c2VySWQiOiI0NTQwMDIxMzgifQ==</vt:lpwstr>
  </property>
  <property fmtid="{D5CDD505-2E9C-101B-9397-08002B2CF9AE}" pid="4" name="ICV">
    <vt:lpwstr>A21D7081ECF74CA79785F9278DEFEA94_13</vt:lpwstr>
  </property>
</Properties>
</file>