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DF9E05">
      <w:pPr>
        <w:spacing w:before="254" w:line="360" w:lineRule="auto"/>
        <w:ind w:left="20"/>
        <w:jc w:val="center"/>
        <w:rPr>
          <w:rFonts w:hint="eastAsia" w:ascii="仿宋" w:hAnsi="仿宋" w:eastAsia="仿宋" w:cs="仿宋"/>
          <w:b/>
          <w:bCs/>
          <w:color w:val="auto"/>
          <w:spacing w:val="-5"/>
          <w:sz w:val="32"/>
          <w:szCs w:val="32"/>
          <w:highlight w:val="none"/>
          <w:lang w:eastAsia="zh-CN"/>
        </w:rPr>
      </w:pPr>
      <w:bookmarkStart w:id="0" w:name="_GoBack"/>
      <w:r>
        <w:rPr>
          <w:rFonts w:hint="eastAsia" w:ascii="仿宋" w:hAnsi="仿宋" w:eastAsia="仿宋" w:cs="仿宋"/>
          <w:b/>
          <w:bCs/>
          <w:color w:val="auto"/>
          <w:spacing w:val="-5"/>
          <w:sz w:val="32"/>
          <w:szCs w:val="32"/>
          <w:highlight w:val="none"/>
          <w:lang w:eastAsia="zh-CN"/>
        </w:rPr>
        <w:t>关键设备升级审计追踪功能服务采购项目公开招标公告</w:t>
      </w:r>
    </w:p>
    <w:bookmarkEnd w:id="0"/>
    <w:p w14:paraId="18A9D993">
      <w:pPr>
        <w:spacing w:before="254" w:line="360" w:lineRule="auto"/>
        <w:ind w:left="20"/>
        <w:rPr>
          <w:rFonts w:ascii="仿宋" w:hAnsi="仿宋" w:eastAsia="仿宋" w:cs="仿宋"/>
          <w:color w:val="auto"/>
          <w:sz w:val="24"/>
          <w:szCs w:val="24"/>
          <w:highlight w:val="none"/>
          <w:lang w:eastAsia="zh-CN"/>
        </w:rPr>
      </w:pPr>
      <w:r>
        <w:rPr>
          <w:rFonts w:hint="eastAsia" w:ascii="仿宋" w:hAnsi="仿宋" w:eastAsia="仿宋" w:cs="仿宋"/>
          <w:b/>
          <w:bCs/>
          <w:color w:val="auto"/>
          <w:spacing w:val="-5"/>
          <w:sz w:val="24"/>
          <w:szCs w:val="24"/>
          <w:highlight w:val="none"/>
          <w:lang w:eastAsia="zh-CN"/>
        </w:rPr>
        <w:t>项目概况</w:t>
      </w:r>
    </w:p>
    <w:p w14:paraId="33F96617">
      <w:pPr>
        <w:keepNext w:val="0"/>
        <w:keepLines w:val="0"/>
        <w:pageBreakBefore w:val="0"/>
        <w:widowControl/>
        <w:kinsoku w:val="0"/>
        <w:wordWrap w:val="0"/>
        <w:overflowPunct/>
        <w:topLinePunct w:val="0"/>
        <w:autoSpaceDE w:val="0"/>
        <w:autoSpaceDN w:val="0"/>
        <w:bidi w:val="0"/>
        <w:adjustRightInd w:val="0"/>
        <w:snapToGrid w:val="0"/>
        <w:spacing w:before="206" w:line="360" w:lineRule="auto"/>
        <w:ind w:left="0" w:leftChars="0" w:firstLine="476" w:firstLineChars="200"/>
        <w:textAlignment w:val="baseline"/>
        <w:rPr>
          <w:rFonts w:hint="eastAsia" w:ascii="仿宋" w:hAnsi="仿宋" w:eastAsia="仿宋" w:cs="仿宋"/>
          <w:color w:val="auto"/>
          <w:spacing w:val="-1"/>
          <w:sz w:val="24"/>
          <w:szCs w:val="24"/>
          <w:highlight w:val="none"/>
          <w:lang w:eastAsia="zh-CN"/>
        </w:rPr>
      </w:pPr>
      <w:r>
        <w:rPr>
          <w:rFonts w:hint="eastAsia" w:ascii="仿宋" w:hAnsi="仿宋" w:eastAsia="仿宋" w:cs="仿宋"/>
          <w:color w:val="auto"/>
          <w:spacing w:val="-1"/>
          <w:sz w:val="24"/>
          <w:szCs w:val="24"/>
          <w:highlight w:val="none"/>
          <w:lang w:eastAsia="zh-CN"/>
        </w:rPr>
        <w:t>关键设备升级审计追踪功能服务采购项目招标项目的潜在投标人应在“北京市丰台区西营街1号院通用时代中心C座16层（中国通用招标网http://www.china-tender.com.cn线上）获取招标文件，并于2026年0</w:t>
      </w:r>
      <w:r>
        <w:rPr>
          <w:rFonts w:hint="eastAsia" w:ascii="仿宋" w:hAnsi="仿宋" w:eastAsia="仿宋" w:cs="仿宋"/>
          <w:color w:val="auto"/>
          <w:spacing w:val="-1"/>
          <w:sz w:val="24"/>
          <w:szCs w:val="24"/>
          <w:highlight w:val="none"/>
          <w:lang w:val="en-US" w:eastAsia="zh-CN"/>
        </w:rPr>
        <w:t>8</w:t>
      </w:r>
      <w:r>
        <w:rPr>
          <w:rFonts w:hint="eastAsia" w:ascii="仿宋" w:hAnsi="仿宋" w:eastAsia="仿宋" w:cs="仿宋"/>
          <w:color w:val="auto"/>
          <w:spacing w:val="-1"/>
          <w:sz w:val="24"/>
          <w:szCs w:val="24"/>
          <w:highlight w:val="none"/>
          <w:lang w:eastAsia="zh-CN"/>
        </w:rPr>
        <w:t>月07日09:30（北京时间）前递交投标文件。</w:t>
      </w:r>
    </w:p>
    <w:p w14:paraId="5EAB7415">
      <w:pPr>
        <w:spacing w:line="360" w:lineRule="auto"/>
        <w:ind w:left="22"/>
        <w:rPr>
          <w:rFonts w:ascii="仿宋" w:hAnsi="仿宋" w:eastAsia="仿宋" w:cs="仿宋"/>
          <w:color w:val="auto"/>
          <w:sz w:val="28"/>
          <w:szCs w:val="28"/>
          <w:highlight w:val="none"/>
          <w:lang w:eastAsia="zh-CN"/>
        </w:rPr>
      </w:pPr>
      <w:r>
        <w:rPr>
          <w:rFonts w:hint="eastAsia" w:ascii="仿宋" w:hAnsi="仿宋" w:eastAsia="仿宋" w:cs="仿宋"/>
          <w:b/>
          <w:bCs/>
          <w:color w:val="auto"/>
          <w:spacing w:val="-11"/>
          <w:sz w:val="28"/>
          <w:szCs w:val="28"/>
          <w:highlight w:val="none"/>
          <w:lang w:eastAsia="zh-CN"/>
        </w:rPr>
        <w:t>一、项目基本情况：</w:t>
      </w:r>
    </w:p>
    <w:p w14:paraId="03557BB6">
      <w:pPr>
        <w:keepNext w:val="0"/>
        <w:keepLines w:val="0"/>
        <w:pageBreakBefore w:val="0"/>
        <w:widowControl/>
        <w:kinsoku w:val="0"/>
        <w:wordWrap/>
        <w:overflowPunct/>
        <w:topLinePunct w:val="0"/>
        <w:autoSpaceDE w:val="0"/>
        <w:autoSpaceDN w:val="0"/>
        <w:bidi w:val="0"/>
        <w:adjustRightInd w:val="0"/>
        <w:snapToGrid w:val="0"/>
        <w:spacing w:before="206" w:line="360" w:lineRule="auto"/>
        <w:ind w:left="0" w:leftChars="0" w:firstLine="476" w:firstLineChars="200"/>
        <w:textAlignment w:val="baseline"/>
        <w:rPr>
          <w:rFonts w:hint="eastAsia" w:ascii="仿宋" w:hAnsi="仿宋" w:eastAsia="仿宋" w:cs="仿宋"/>
          <w:color w:val="auto"/>
          <w:spacing w:val="-1"/>
          <w:sz w:val="24"/>
          <w:szCs w:val="24"/>
          <w:highlight w:val="none"/>
          <w:lang w:eastAsia="zh-CN"/>
        </w:rPr>
      </w:pPr>
      <w:r>
        <w:rPr>
          <w:rFonts w:hint="eastAsia" w:ascii="仿宋" w:hAnsi="仿宋" w:eastAsia="仿宋" w:cs="仿宋"/>
          <w:color w:val="auto"/>
          <w:spacing w:val="-1"/>
          <w:sz w:val="24"/>
          <w:szCs w:val="24"/>
          <w:highlight w:val="none"/>
          <w:lang w:eastAsia="zh-CN"/>
        </w:rPr>
        <w:t>项目编号：2948-2643CGCIH0627</w:t>
      </w:r>
    </w:p>
    <w:p w14:paraId="34172C38">
      <w:pPr>
        <w:keepNext w:val="0"/>
        <w:keepLines w:val="0"/>
        <w:pageBreakBefore w:val="0"/>
        <w:widowControl/>
        <w:kinsoku w:val="0"/>
        <w:wordWrap/>
        <w:overflowPunct/>
        <w:topLinePunct w:val="0"/>
        <w:autoSpaceDE w:val="0"/>
        <w:autoSpaceDN w:val="0"/>
        <w:bidi w:val="0"/>
        <w:adjustRightInd w:val="0"/>
        <w:snapToGrid w:val="0"/>
        <w:spacing w:before="206" w:line="360" w:lineRule="auto"/>
        <w:ind w:left="0" w:leftChars="0" w:firstLine="476" w:firstLineChars="200"/>
        <w:textAlignment w:val="baseline"/>
        <w:rPr>
          <w:rFonts w:hint="eastAsia" w:ascii="仿宋" w:hAnsi="仿宋" w:eastAsia="仿宋" w:cs="仿宋"/>
          <w:color w:val="auto"/>
          <w:spacing w:val="-1"/>
          <w:sz w:val="24"/>
          <w:szCs w:val="24"/>
          <w:highlight w:val="none"/>
          <w:lang w:eastAsia="zh-CN"/>
        </w:rPr>
      </w:pPr>
      <w:r>
        <w:rPr>
          <w:rFonts w:hint="eastAsia" w:ascii="仿宋" w:hAnsi="仿宋" w:eastAsia="仿宋" w:cs="仿宋"/>
          <w:color w:val="auto"/>
          <w:spacing w:val="-1"/>
          <w:sz w:val="24"/>
          <w:szCs w:val="24"/>
          <w:highlight w:val="none"/>
          <w:lang w:eastAsia="zh-CN"/>
        </w:rPr>
        <w:t>项目名称：关键设备升级审计追踪功能服务采购项目</w:t>
      </w:r>
    </w:p>
    <w:p w14:paraId="2944C308">
      <w:pPr>
        <w:keepNext w:val="0"/>
        <w:keepLines w:val="0"/>
        <w:pageBreakBefore w:val="0"/>
        <w:widowControl/>
        <w:kinsoku w:val="0"/>
        <w:wordWrap/>
        <w:overflowPunct/>
        <w:topLinePunct w:val="0"/>
        <w:autoSpaceDE w:val="0"/>
        <w:autoSpaceDN w:val="0"/>
        <w:bidi w:val="0"/>
        <w:adjustRightInd w:val="0"/>
        <w:snapToGrid w:val="0"/>
        <w:spacing w:before="206" w:line="360" w:lineRule="auto"/>
        <w:ind w:left="0" w:leftChars="0" w:firstLine="476" w:firstLineChars="200"/>
        <w:textAlignment w:val="baseline"/>
        <w:rPr>
          <w:rFonts w:hint="eastAsia" w:ascii="仿宋" w:hAnsi="仿宋" w:eastAsia="仿宋" w:cs="仿宋"/>
          <w:color w:val="auto"/>
          <w:spacing w:val="-1"/>
          <w:sz w:val="24"/>
          <w:szCs w:val="24"/>
          <w:highlight w:val="none"/>
          <w:lang w:eastAsia="zh-CN"/>
        </w:rPr>
      </w:pPr>
      <w:r>
        <w:rPr>
          <w:rFonts w:hint="eastAsia" w:ascii="仿宋" w:hAnsi="仿宋" w:eastAsia="仿宋" w:cs="仿宋"/>
          <w:color w:val="auto"/>
          <w:spacing w:val="-1"/>
          <w:sz w:val="24"/>
          <w:szCs w:val="24"/>
          <w:highlight w:val="none"/>
          <w:lang w:eastAsia="zh-CN"/>
        </w:rPr>
        <w:t>预算金额：458.99万元（人民币）</w:t>
      </w:r>
    </w:p>
    <w:p w14:paraId="3A98CB51">
      <w:pPr>
        <w:keepNext w:val="0"/>
        <w:keepLines w:val="0"/>
        <w:pageBreakBefore w:val="0"/>
        <w:widowControl/>
        <w:kinsoku w:val="0"/>
        <w:wordWrap/>
        <w:overflowPunct/>
        <w:topLinePunct w:val="0"/>
        <w:autoSpaceDE w:val="0"/>
        <w:autoSpaceDN w:val="0"/>
        <w:bidi w:val="0"/>
        <w:adjustRightInd w:val="0"/>
        <w:snapToGrid w:val="0"/>
        <w:spacing w:before="206" w:line="360" w:lineRule="auto"/>
        <w:ind w:left="0" w:leftChars="0" w:firstLine="476" w:firstLineChars="200"/>
        <w:textAlignment w:val="baseline"/>
        <w:rPr>
          <w:rFonts w:hint="eastAsia" w:ascii="仿宋" w:hAnsi="仿宋" w:eastAsia="仿宋" w:cs="仿宋"/>
          <w:color w:val="auto"/>
          <w:spacing w:val="-1"/>
          <w:sz w:val="24"/>
          <w:szCs w:val="24"/>
          <w:highlight w:val="none"/>
          <w:lang w:eastAsia="zh-CN"/>
        </w:rPr>
      </w:pPr>
      <w:r>
        <w:rPr>
          <w:rFonts w:hint="eastAsia" w:ascii="仿宋" w:hAnsi="仿宋" w:eastAsia="仿宋" w:cs="仿宋"/>
          <w:color w:val="auto"/>
          <w:spacing w:val="-1"/>
          <w:sz w:val="24"/>
          <w:szCs w:val="24"/>
          <w:highlight w:val="none"/>
          <w:lang w:eastAsia="zh-CN"/>
        </w:rPr>
        <w:t>最高限价：458.99万元（人民币）</w:t>
      </w:r>
    </w:p>
    <w:p w14:paraId="15483A7F">
      <w:pPr>
        <w:keepNext w:val="0"/>
        <w:keepLines w:val="0"/>
        <w:pageBreakBefore w:val="0"/>
        <w:widowControl/>
        <w:kinsoku w:val="0"/>
        <w:wordWrap/>
        <w:overflowPunct/>
        <w:topLinePunct w:val="0"/>
        <w:autoSpaceDE w:val="0"/>
        <w:autoSpaceDN w:val="0"/>
        <w:bidi w:val="0"/>
        <w:adjustRightInd w:val="0"/>
        <w:snapToGrid w:val="0"/>
        <w:spacing w:before="206" w:line="360" w:lineRule="auto"/>
        <w:ind w:left="0" w:leftChars="0" w:firstLine="476" w:firstLineChars="200"/>
        <w:textAlignment w:val="baseline"/>
        <w:rPr>
          <w:rFonts w:hint="eastAsia" w:ascii="仿宋" w:hAnsi="仿宋" w:eastAsia="仿宋" w:cs="仿宋"/>
          <w:color w:val="auto"/>
          <w:spacing w:val="-1"/>
          <w:sz w:val="24"/>
          <w:szCs w:val="24"/>
          <w:highlight w:val="none"/>
          <w:lang w:eastAsia="zh-CN"/>
        </w:rPr>
      </w:pPr>
      <w:r>
        <w:rPr>
          <w:rFonts w:hint="eastAsia" w:ascii="仿宋" w:hAnsi="仿宋" w:eastAsia="仿宋" w:cs="仿宋"/>
          <w:color w:val="auto"/>
          <w:spacing w:val="-1"/>
          <w:sz w:val="24"/>
          <w:szCs w:val="24"/>
          <w:highlight w:val="none"/>
          <w:lang w:eastAsia="zh-CN"/>
        </w:rPr>
        <w:t>采购需求：</w:t>
      </w:r>
    </w:p>
    <w:p w14:paraId="44FAD6F5">
      <w:pPr>
        <w:keepNext w:val="0"/>
        <w:keepLines w:val="0"/>
        <w:pageBreakBefore w:val="0"/>
        <w:widowControl/>
        <w:kinsoku w:val="0"/>
        <w:wordWrap/>
        <w:overflowPunct/>
        <w:topLinePunct w:val="0"/>
        <w:autoSpaceDE w:val="0"/>
        <w:autoSpaceDN w:val="0"/>
        <w:bidi w:val="0"/>
        <w:adjustRightInd w:val="0"/>
        <w:snapToGrid w:val="0"/>
        <w:spacing w:before="36" w:line="360" w:lineRule="auto"/>
        <w:ind w:left="0" w:leftChars="0" w:firstLine="472" w:firstLineChars="200"/>
        <w:textAlignment w:val="baseline"/>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1</w:t>
      </w:r>
      <w:r>
        <w:rPr>
          <w:rFonts w:hint="eastAsia" w:ascii="仿宋" w:hAnsi="仿宋" w:eastAsia="仿宋" w:cs="仿宋"/>
          <w:color w:val="auto"/>
          <w:spacing w:val="-2"/>
          <w:sz w:val="24"/>
          <w:szCs w:val="24"/>
          <w:highlight w:val="none"/>
          <w:lang w:eastAsia="zh-CN"/>
        </w:rPr>
        <w:t>）采购需求一览表：</w:t>
      </w:r>
    </w:p>
    <w:tbl>
      <w:tblPr>
        <w:tblStyle w:val="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456"/>
        <w:gridCol w:w="456"/>
        <w:gridCol w:w="456"/>
        <w:gridCol w:w="1244"/>
        <w:gridCol w:w="762"/>
        <w:gridCol w:w="752"/>
        <w:gridCol w:w="3940"/>
      </w:tblGrid>
      <w:tr w14:paraId="22358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0" w:type="auto"/>
            <w:vAlign w:val="center"/>
          </w:tcPr>
          <w:p w14:paraId="5D5AD0C7">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包</w:t>
            </w:r>
            <w:r>
              <w:rPr>
                <w:rFonts w:hint="eastAsia" w:ascii="仿宋" w:hAnsi="仿宋" w:eastAsia="仿宋" w:cs="仿宋"/>
                <w:color w:val="auto"/>
                <w:sz w:val="24"/>
                <w:szCs w:val="24"/>
                <w:highlight w:val="none"/>
                <w:lang w:eastAsia="zh-CN"/>
              </w:rPr>
              <w:t>件</w:t>
            </w:r>
            <w:r>
              <w:rPr>
                <w:rFonts w:hint="eastAsia" w:ascii="仿宋" w:hAnsi="仿宋" w:eastAsia="仿宋" w:cs="仿宋"/>
                <w:color w:val="auto"/>
                <w:sz w:val="24"/>
                <w:szCs w:val="24"/>
                <w:highlight w:val="none"/>
              </w:rPr>
              <w:t>号</w:t>
            </w:r>
          </w:p>
        </w:tc>
        <w:tc>
          <w:tcPr>
            <w:tcW w:w="0" w:type="auto"/>
            <w:vAlign w:val="center"/>
          </w:tcPr>
          <w:p w14:paraId="0F930E06">
            <w:pPr>
              <w:spacing w:line="360" w:lineRule="auto"/>
              <w:jc w:val="center"/>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包件名称</w:t>
            </w:r>
          </w:p>
        </w:tc>
        <w:tc>
          <w:tcPr>
            <w:tcW w:w="0" w:type="auto"/>
            <w:vAlign w:val="center"/>
          </w:tcPr>
          <w:p w14:paraId="1F915590">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标的名称</w:t>
            </w:r>
          </w:p>
        </w:tc>
        <w:tc>
          <w:tcPr>
            <w:tcW w:w="0" w:type="auto"/>
            <w:vAlign w:val="center"/>
          </w:tcPr>
          <w:p w14:paraId="734465DF">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1278" w:type="dxa"/>
            <w:vAlign w:val="center"/>
          </w:tcPr>
          <w:p w14:paraId="17E8F60F">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预算</w:t>
            </w:r>
          </w:p>
          <w:p w14:paraId="76CD59B4">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（万元）</w:t>
            </w:r>
          </w:p>
        </w:tc>
        <w:tc>
          <w:tcPr>
            <w:tcW w:w="796" w:type="dxa"/>
            <w:vAlign w:val="center"/>
          </w:tcPr>
          <w:p w14:paraId="232FF272">
            <w:pPr>
              <w:spacing w:line="360" w:lineRule="auto"/>
              <w:jc w:val="center"/>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服务期限</w:t>
            </w:r>
          </w:p>
        </w:tc>
        <w:tc>
          <w:tcPr>
            <w:tcW w:w="785" w:type="dxa"/>
            <w:vAlign w:val="center"/>
          </w:tcPr>
          <w:p w14:paraId="11509562">
            <w:pPr>
              <w:spacing w:line="360" w:lineRule="auto"/>
              <w:jc w:val="center"/>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服务地点</w:t>
            </w:r>
          </w:p>
        </w:tc>
        <w:tc>
          <w:tcPr>
            <w:tcW w:w="4182" w:type="dxa"/>
            <w:vAlign w:val="center"/>
          </w:tcPr>
          <w:p w14:paraId="7B9C6A12">
            <w:pPr>
              <w:spacing w:line="360" w:lineRule="auto"/>
              <w:jc w:val="center"/>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用途</w:t>
            </w:r>
          </w:p>
        </w:tc>
      </w:tr>
      <w:tr w14:paraId="1F5C7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0" w:type="auto"/>
            <w:vAlign w:val="center"/>
          </w:tcPr>
          <w:p w14:paraId="22B0F74D">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0" w:type="auto"/>
            <w:vAlign w:val="center"/>
          </w:tcPr>
          <w:p w14:paraId="3CB6F0B1">
            <w:pPr>
              <w:jc w:val="center"/>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关键设备升级审计追踪功能服务采购项目</w:t>
            </w:r>
          </w:p>
        </w:tc>
        <w:tc>
          <w:tcPr>
            <w:tcW w:w="0" w:type="auto"/>
            <w:vAlign w:val="center"/>
          </w:tcPr>
          <w:p w14:paraId="2B18E5A8">
            <w:pPr>
              <w:jc w:val="center"/>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关键设备升级审计追踪功能服务</w:t>
            </w:r>
          </w:p>
        </w:tc>
        <w:tc>
          <w:tcPr>
            <w:tcW w:w="0" w:type="auto"/>
            <w:vAlign w:val="center"/>
          </w:tcPr>
          <w:p w14:paraId="04112A9E">
            <w:pPr>
              <w:spacing w:line="360" w:lineRule="auto"/>
              <w:jc w:val="center"/>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项</w:t>
            </w:r>
          </w:p>
        </w:tc>
        <w:tc>
          <w:tcPr>
            <w:tcW w:w="1278" w:type="dxa"/>
            <w:vAlign w:val="center"/>
          </w:tcPr>
          <w:p w14:paraId="09C9B01E">
            <w:pPr>
              <w:spacing w:line="360" w:lineRule="auto"/>
              <w:jc w:val="center"/>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458.99</w:t>
            </w:r>
          </w:p>
        </w:tc>
        <w:tc>
          <w:tcPr>
            <w:tcW w:w="796" w:type="dxa"/>
            <w:vAlign w:val="center"/>
          </w:tcPr>
          <w:p w14:paraId="5BE54867">
            <w:pPr>
              <w:spacing w:line="360" w:lineRule="auto"/>
              <w:jc w:val="center"/>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自合同签订之日起30日</w:t>
            </w:r>
          </w:p>
        </w:tc>
        <w:tc>
          <w:tcPr>
            <w:tcW w:w="785" w:type="dxa"/>
            <w:vAlign w:val="center"/>
          </w:tcPr>
          <w:p w14:paraId="16195D7C">
            <w:pPr>
              <w:spacing w:line="360" w:lineRule="auto"/>
              <w:jc w:val="center"/>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采购人指定地点</w:t>
            </w:r>
          </w:p>
        </w:tc>
        <w:tc>
          <w:tcPr>
            <w:tcW w:w="4182" w:type="dxa"/>
            <w:vAlign w:val="center"/>
          </w:tcPr>
          <w:p w14:paraId="38FD6DE1">
            <w:pPr>
              <w:spacing w:line="360" w:lineRule="auto"/>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关键设备升级审计追踪功能服务，升级设备</w:t>
            </w:r>
            <w:r>
              <w:rPr>
                <w:rFonts w:hint="eastAsia" w:ascii="仿宋" w:hAnsi="仿宋" w:eastAsia="仿宋" w:cs="仿宋"/>
                <w:color w:val="auto"/>
                <w:sz w:val="24"/>
                <w:szCs w:val="24"/>
                <w:highlight w:val="none"/>
                <w:lang w:val="en-US" w:eastAsia="zh-CN"/>
              </w:rPr>
              <w:t>具体数量如下：</w:t>
            </w:r>
            <w:r>
              <w:rPr>
                <w:rFonts w:hint="eastAsia" w:ascii="仿宋" w:hAnsi="仿宋" w:eastAsia="仿宋" w:cs="仿宋"/>
                <w:color w:val="auto"/>
                <w:sz w:val="24"/>
                <w:szCs w:val="24"/>
                <w:highlight w:val="none"/>
                <w:lang w:eastAsia="zh-CN"/>
              </w:rPr>
              <w:t>1台ABS Plus+StakMax光吸收微孔板堆板及分析系统、1台SpectraMax i3x多功能检测平台、1台SpectraMax ABS&amp;ABS Plus酶标仪、1台SpectraMax ABS PLUS + StakMax自动酶联读板仪、1台Plus384酶标仪、1台SpectraMax ABS Plus多功能酶标仪、1台SpectraMax M5多功能酶标仪、1台M5e酶标仪、1台i3x酶标仪、1台SpectraMax M5多功能读板机、1台Infinite M200 Pro酶标仪、1台Sunrise酶标仪、4台Freedom EVO150酶标自动工作站、5台FREEDOM EVO-2 150 MCA全自动酶标工作站、4台EVO-150全自动酶标工作站、1台S6 Universal荧光斑点分析仪、1台S6 Versa酶联免疫斑点分析仪、1台S6 Universal多色免疫斑点分析仪、1台S6 Versa CTL酶联斑点仪、</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台luminex 200生物芯片扫描仪、1台luminex 3D液相悬浮芯片系统、</w:t>
            </w:r>
            <w:r>
              <w:rPr>
                <w:rFonts w:hint="eastAsia" w:ascii="仿宋" w:hAnsi="仿宋" w:eastAsia="仿宋" w:cs="仿宋"/>
                <w:color w:val="auto"/>
                <w:sz w:val="24"/>
                <w:szCs w:val="24"/>
                <w:highlight w:val="none"/>
                <w:lang w:val="en-US" w:eastAsia="zh-CN"/>
              </w:rPr>
              <w:t>1台</w:t>
            </w:r>
            <w:r>
              <w:rPr>
                <w:rFonts w:hint="eastAsia" w:ascii="仿宋" w:hAnsi="仿宋" w:eastAsia="仿宋" w:cs="仿宋"/>
                <w:color w:val="auto"/>
                <w:sz w:val="24"/>
                <w:szCs w:val="24"/>
                <w:highlight w:val="none"/>
                <w:lang w:eastAsia="zh-CN"/>
              </w:rPr>
              <w:t>luminex 200</w:t>
            </w:r>
            <w:r>
              <w:rPr>
                <w:rFonts w:hint="eastAsia" w:ascii="仿宋" w:hAnsi="仿宋" w:eastAsia="仿宋" w:cs="仿宋"/>
                <w:color w:val="auto"/>
                <w:sz w:val="24"/>
                <w:szCs w:val="24"/>
                <w:highlight w:val="none"/>
                <w:lang w:val="en-US" w:eastAsia="zh-CN"/>
              </w:rPr>
              <w:t>高通量抗体检测分析系统、</w:t>
            </w:r>
            <w:r>
              <w:rPr>
                <w:rFonts w:hint="eastAsia" w:ascii="仿宋" w:hAnsi="仿宋" w:eastAsia="仿宋" w:cs="仿宋"/>
                <w:color w:val="auto"/>
                <w:sz w:val="24"/>
                <w:szCs w:val="24"/>
                <w:highlight w:val="none"/>
                <w:lang w:eastAsia="zh-CN"/>
              </w:rPr>
              <w:t>2台QuantStudio7 Flex高通量微流体芯片定量系统、2台QuantStudio7 Flex荧光定量基因扩增仪、1台UV-2600紫外可见分光光度计、1台GCMS-TQ8050NX气相质谱联用、2台LC-40高效液相、1台LCMS-8050串联四级杆液质联用、1台PPSQ-53A蛋白质测序仪、1台UV-1900i核酸蛋白分析仪、1台UV-2700紫外可见分光光度计、1台LC-40 inert生物惰性液相色谱仪、1台MV7320流感血凝素含量扫描分析系统、1台CFA-1100全自动多通道连续流动分析仪、1台G7100A毛细管电泳仪、1台epoch全波长酶标仪、1台Multiskan FC酶标仪</w:t>
            </w:r>
            <w:r>
              <w:rPr>
                <w:rFonts w:hint="eastAsia" w:ascii="仿宋" w:hAnsi="仿宋" w:eastAsia="仿宋" w:cs="仿宋"/>
                <w:color w:val="auto"/>
                <w:sz w:val="24"/>
                <w:szCs w:val="24"/>
                <w:highlight w:val="none"/>
                <w:lang w:val="en-US" w:eastAsia="zh-CN"/>
              </w:rPr>
              <w:t>，明细详见采购文件“第四章  技术服务需求”</w:t>
            </w:r>
          </w:p>
        </w:tc>
      </w:tr>
    </w:tbl>
    <w:p w14:paraId="5D99464E">
      <w:pPr>
        <w:keepNext w:val="0"/>
        <w:keepLines w:val="0"/>
        <w:pageBreakBefore w:val="0"/>
        <w:widowControl/>
        <w:kinsoku w:val="0"/>
        <w:wordWrap/>
        <w:overflowPunct/>
        <w:topLinePunct w:val="0"/>
        <w:autoSpaceDE w:val="0"/>
        <w:autoSpaceDN w:val="0"/>
        <w:bidi w:val="0"/>
        <w:adjustRightInd w:val="0"/>
        <w:snapToGrid w:val="0"/>
        <w:spacing w:before="36" w:line="360" w:lineRule="auto"/>
        <w:ind w:left="0" w:leftChars="0" w:firstLine="472" w:firstLineChars="200"/>
        <w:textAlignment w:val="baseline"/>
        <w:rPr>
          <w:rFonts w:ascii="仿宋" w:hAnsi="仿宋" w:eastAsia="仿宋" w:cs="仿宋"/>
          <w:color w:val="auto"/>
          <w:sz w:val="24"/>
          <w:szCs w:val="24"/>
          <w:highlight w:val="none"/>
          <w:lang w:eastAsia="zh-CN"/>
        </w:rPr>
      </w:pPr>
      <w:r>
        <w:rPr>
          <w:rFonts w:hint="eastAsia" w:ascii="仿宋" w:hAnsi="仿宋" w:eastAsia="仿宋" w:cs="仿宋"/>
          <w:color w:val="auto"/>
          <w:spacing w:val="-2"/>
          <w:sz w:val="24"/>
          <w:szCs w:val="24"/>
          <w:highlight w:val="none"/>
          <w:lang w:eastAsia="zh-CN"/>
        </w:rPr>
        <w:t>（2）是否专门面向中小企业或小型、微型企业采购：非专门面向中小企业。</w:t>
      </w:r>
    </w:p>
    <w:p w14:paraId="5E168E7E">
      <w:pPr>
        <w:keepNext w:val="0"/>
        <w:keepLines w:val="0"/>
        <w:pageBreakBefore w:val="0"/>
        <w:widowControl/>
        <w:kinsoku w:val="0"/>
        <w:wordWrap/>
        <w:overflowPunct/>
        <w:topLinePunct w:val="0"/>
        <w:autoSpaceDE w:val="0"/>
        <w:autoSpaceDN w:val="0"/>
        <w:bidi w:val="0"/>
        <w:adjustRightInd w:val="0"/>
        <w:snapToGrid w:val="0"/>
        <w:spacing w:before="36" w:line="360" w:lineRule="auto"/>
        <w:ind w:left="0" w:leftChars="0" w:firstLine="472" w:firstLineChars="200"/>
        <w:textAlignment w:val="baseline"/>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注：投标必须以采购包（也称为“包件”或“包”）为单位，对所投包件号中的所有内容进行投标，不允许将包件拆开投标，也不允许将几个包件合并报一个价格投标，评标、授标以包件为单位。</w:t>
      </w:r>
    </w:p>
    <w:p w14:paraId="4BB9CEE0">
      <w:pPr>
        <w:keepNext w:val="0"/>
        <w:keepLines w:val="0"/>
        <w:pageBreakBefore w:val="0"/>
        <w:widowControl/>
        <w:kinsoku w:val="0"/>
        <w:wordWrap/>
        <w:overflowPunct/>
        <w:topLinePunct w:val="0"/>
        <w:autoSpaceDE w:val="0"/>
        <w:autoSpaceDN w:val="0"/>
        <w:bidi w:val="0"/>
        <w:adjustRightInd w:val="0"/>
        <w:snapToGrid w:val="0"/>
        <w:spacing w:before="36" w:line="360" w:lineRule="auto"/>
        <w:ind w:left="0" w:leftChars="0" w:firstLine="472" w:firstLineChars="200"/>
        <w:textAlignment w:val="baseline"/>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合同履行期限：自合同签订之日起30日。</w:t>
      </w:r>
    </w:p>
    <w:p w14:paraId="74E310AE">
      <w:pPr>
        <w:keepNext w:val="0"/>
        <w:keepLines w:val="0"/>
        <w:pageBreakBefore w:val="0"/>
        <w:widowControl/>
        <w:kinsoku w:val="0"/>
        <w:wordWrap/>
        <w:overflowPunct/>
        <w:topLinePunct w:val="0"/>
        <w:autoSpaceDE w:val="0"/>
        <w:autoSpaceDN w:val="0"/>
        <w:bidi w:val="0"/>
        <w:adjustRightInd w:val="0"/>
        <w:snapToGrid w:val="0"/>
        <w:spacing w:before="36" w:line="360" w:lineRule="auto"/>
        <w:ind w:left="0" w:leftChars="0" w:firstLine="472" w:firstLineChars="200"/>
        <w:textAlignment w:val="baseline"/>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本项目（不接受）联合体投标。</w:t>
      </w:r>
    </w:p>
    <w:p w14:paraId="775B7C13">
      <w:pPr>
        <w:spacing w:before="110" w:line="360" w:lineRule="auto"/>
        <w:ind w:left="22"/>
        <w:rPr>
          <w:rFonts w:ascii="仿宋" w:hAnsi="仿宋" w:eastAsia="仿宋" w:cs="仿宋"/>
          <w:color w:val="auto"/>
          <w:sz w:val="28"/>
          <w:szCs w:val="28"/>
          <w:highlight w:val="none"/>
          <w:lang w:eastAsia="zh-CN"/>
        </w:rPr>
      </w:pPr>
      <w:r>
        <w:rPr>
          <w:rFonts w:hint="eastAsia" w:ascii="仿宋" w:hAnsi="仿宋" w:eastAsia="仿宋" w:cs="仿宋"/>
          <w:b/>
          <w:bCs/>
          <w:color w:val="auto"/>
          <w:spacing w:val="-9"/>
          <w:sz w:val="28"/>
          <w:szCs w:val="28"/>
          <w:highlight w:val="none"/>
          <w:lang w:eastAsia="zh-CN"/>
        </w:rPr>
        <w:t>二、申请人的资格要求：</w:t>
      </w:r>
    </w:p>
    <w:p w14:paraId="15009B82">
      <w:pPr>
        <w:keepNext w:val="0"/>
        <w:keepLines w:val="0"/>
        <w:pageBreakBefore w:val="0"/>
        <w:widowControl/>
        <w:kinsoku w:val="0"/>
        <w:wordWrap/>
        <w:overflowPunct/>
        <w:topLinePunct w:val="0"/>
        <w:autoSpaceDE w:val="0"/>
        <w:autoSpaceDN w:val="0"/>
        <w:bidi w:val="0"/>
        <w:adjustRightInd w:val="0"/>
        <w:snapToGrid w:val="0"/>
        <w:spacing w:before="206" w:line="360" w:lineRule="auto"/>
        <w:ind w:left="0" w:leftChars="0" w:firstLine="468" w:firstLineChars="200"/>
        <w:textAlignment w:val="baseline"/>
        <w:rPr>
          <w:rFonts w:ascii="仿宋" w:hAnsi="仿宋" w:eastAsia="仿宋" w:cs="仿宋"/>
          <w:color w:val="auto"/>
          <w:sz w:val="24"/>
          <w:szCs w:val="24"/>
          <w:highlight w:val="none"/>
          <w:lang w:eastAsia="zh-CN"/>
        </w:rPr>
      </w:pPr>
      <w:r>
        <w:rPr>
          <w:rFonts w:hint="eastAsia" w:ascii="仿宋" w:hAnsi="仿宋" w:eastAsia="仿宋" w:cs="仿宋"/>
          <w:color w:val="auto"/>
          <w:spacing w:val="-3"/>
          <w:sz w:val="24"/>
          <w:szCs w:val="24"/>
          <w:highlight w:val="none"/>
          <w:lang w:eastAsia="zh-CN"/>
        </w:rPr>
        <w:t>1. 满足《中华人民共和国政府采购法》第二十二条规定；</w:t>
      </w:r>
    </w:p>
    <w:p w14:paraId="511466D2">
      <w:pPr>
        <w:keepNext w:val="0"/>
        <w:keepLines w:val="0"/>
        <w:pageBreakBefore w:val="0"/>
        <w:widowControl/>
        <w:kinsoku w:val="0"/>
        <w:wordWrap/>
        <w:overflowPunct/>
        <w:topLinePunct w:val="0"/>
        <w:autoSpaceDE w:val="0"/>
        <w:autoSpaceDN w:val="0"/>
        <w:bidi w:val="0"/>
        <w:adjustRightInd w:val="0"/>
        <w:snapToGrid w:val="0"/>
        <w:spacing w:before="206" w:line="360" w:lineRule="auto"/>
        <w:ind w:left="0" w:leftChars="0" w:firstLine="468" w:firstLineChars="200"/>
        <w:textAlignment w:val="baseline"/>
        <w:rPr>
          <w:rFonts w:hint="eastAsia" w:ascii="仿宋" w:hAnsi="仿宋" w:eastAsia="仿宋" w:cs="仿宋"/>
          <w:color w:val="auto"/>
          <w:spacing w:val="-3"/>
          <w:sz w:val="24"/>
          <w:szCs w:val="24"/>
          <w:highlight w:val="none"/>
          <w:lang w:eastAsia="zh-CN"/>
        </w:rPr>
      </w:pPr>
      <w:r>
        <w:rPr>
          <w:rFonts w:hint="eastAsia" w:ascii="仿宋" w:hAnsi="仿宋" w:eastAsia="仿宋" w:cs="仿宋"/>
          <w:color w:val="auto"/>
          <w:spacing w:val="-3"/>
          <w:sz w:val="24"/>
          <w:szCs w:val="24"/>
          <w:highlight w:val="none"/>
          <w:lang w:eastAsia="zh-CN"/>
        </w:rPr>
        <w:t>2. 落实政府采购政策需满足的资格要求：无。</w:t>
      </w:r>
    </w:p>
    <w:p w14:paraId="50E8CAD1">
      <w:pPr>
        <w:keepNext w:val="0"/>
        <w:keepLines w:val="0"/>
        <w:pageBreakBefore w:val="0"/>
        <w:widowControl/>
        <w:kinsoku w:val="0"/>
        <w:wordWrap/>
        <w:overflowPunct/>
        <w:topLinePunct w:val="0"/>
        <w:autoSpaceDE w:val="0"/>
        <w:autoSpaceDN w:val="0"/>
        <w:bidi w:val="0"/>
        <w:adjustRightInd w:val="0"/>
        <w:snapToGrid w:val="0"/>
        <w:spacing w:before="206" w:line="360" w:lineRule="auto"/>
        <w:ind w:left="0" w:leftChars="0" w:firstLine="468" w:firstLineChars="200"/>
        <w:textAlignment w:val="baseline"/>
        <w:rPr>
          <w:rFonts w:hint="eastAsia" w:ascii="仿宋" w:hAnsi="仿宋" w:eastAsia="仿宋" w:cs="仿宋"/>
          <w:color w:val="auto"/>
          <w:spacing w:val="-3"/>
          <w:sz w:val="24"/>
          <w:szCs w:val="24"/>
          <w:highlight w:val="none"/>
          <w:lang w:eastAsia="zh-CN"/>
        </w:rPr>
      </w:pPr>
      <w:r>
        <w:rPr>
          <w:rFonts w:hint="eastAsia" w:ascii="仿宋" w:hAnsi="仿宋" w:eastAsia="仿宋" w:cs="仿宋"/>
          <w:color w:val="auto"/>
          <w:spacing w:val="-3"/>
          <w:sz w:val="24"/>
          <w:szCs w:val="24"/>
          <w:highlight w:val="none"/>
          <w:lang w:eastAsia="zh-CN"/>
        </w:rPr>
        <w:t>3. 本项目的特定资格要求：</w:t>
      </w:r>
    </w:p>
    <w:p w14:paraId="77B83A66">
      <w:pPr>
        <w:keepNext w:val="0"/>
        <w:keepLines w:val="0"/>
        <w:pageBreakBefore w:val="0"/>
        <w:widowControl/>
        <w:kinsoku w:val="0"/>
        <w:wordWrap/>
        <w:overflowPunct/>
        <w:topLinePunct w:val="0"/>
        <w:autoSpaceDE w:val="0"/>
        <w:autoSpaceDN w:val="0"/>
        <w:bidi w:val="0"/>
        <w:adjustRightInd w:val="0"/>
        <w:snapToGrid w:val="0"/>
        <w:spacing w:before="206" w:line="360" w:lineRule="auto"/>
        <w:ind w:left="0" w:leftChars="0" w:firstLine="468" w:firstLineChars="200"/>
        <w:textAlignment w:val="baseline"/>
        <w:rPr>
          <w:rFonts w:hint="eastAsia" w:ascii="仿宋" w:hAnsi="仿宋" w:eastAsia="仿宋" w:cs="仿宋"/>
          <w:color w:val="auto"/>
          <w:spacing w:val="-3"/>
          <w:sz w:val="24"/>
          <w:szCs w:val="24"/>
          <w:highlight w:val="none"/>
          <w:lang w:eastAsia="zh-CN"/>
        </w:rPr>
      </w:pPr>
      <w:r>
        <w:rPr>
          <w:rFonts w:hint="eastAsia" w:ascii="仿宋" w:hAnsi="仿宋" w:eastAsia="仿宋" w:cs="仿宋"/>
          <w:color w:val="auto"/>
          <w:spacing w:val="-3"/>
          <w:sz w:val="24"/>
          <w:szCs w:val="24"/>
          <w:highlight w:val="none"/>
          <w:lang w:eastAsia="zh-CN"/>
        </w:rPr>
        <w:t>（1）本项目开标日前被列入失信被执行人、重大税收违法案件当事人名单、政府采购严重违法失信行为记录名单（处罚期限尚未届满的），不得参与本项目的投标，[以“信用中国”网站（</w:t>
      </w:r>
      <w:r>
        <w:rPr>
          <w:rFonts w:hint="eastAsia" w:ascii="仿宋" w:hAnsi="仿宋" w:eastAsia="仿宋" w:cs="仿宋"/>
          <w:color w:val="auto"/>
          <w:spacing w:val="-3"/>
          <w:sz w:val="24"/>
          <w:szCs w:val="24"/>
          <w:highlight w:val="none"/>
          <w:lang w:eastAsia="zh-CN"/>
        </w:rPr>
        <w:fldChar w:fldCharType="begin"/>
      </w:r>
      <w:r>
        <w:rPr>
          <w:rFonts w:hint="eastAsia" w:ascii="仿宋" w:hAnsi="仿宋" w:eastAsia="仿宋" w:cs="仿宋"/>
          <w:color w:val="auto"/>
          <w:spacing w:val="-3"/>
          <w:sz w:val="24"/>
          <w:szCs w:val="24"/>
          <w:highlight w:val="none"/>
          <w:lang w:eastAsia="zh-CN"/>
        </w:rPr>
        <w:instrText xml:space="preserve"> HYPERLINK "https://www.creditchina.gov.cn" </w:instrText>
      </w:r>
      <w:r>
        <w:rPr>
          <w:rFonts w:hint="eastAsia" w:ascii="仿宋" w:hAnsi="仿宋" w:eastAsia="仿宋" w:cs="仿宋"/>
          <w:color w:val="auto"/>
          <w:spacing w:val="-3"/>
          <w:sz w:val="24"/>
          <w:szCs w:val="24"/>
          <w:highlight w:val="none"/>
          <w:lang w:eastAsia="zh-CN"/>
        </w:rPr>
        <w:fldChar w:fldCharType="separate"/>
      </w:r>
      <w:r>
        <w:rPr>
          <w:rFonts w:hint="eastAsia" w:ascii="仿宋" w:hAnsi="仿宋" w:eastAsia="仿宋" w:cs="仿宋"/>
          <w:color w:val="auto"/>
          <w:spacing w:val="-3"/>
          <w:sz w:val="24"/>
          <w:szCs w:val="24"/>
          <w:highlight w:val="none"/>
          <w:lang w:eastAsia="zh-CN"/>
        </w:rPr>
        <w:t>www.creditchina.gov.cn</w:t>
      </w:r>
      <w:r>
        <w:rPr>
          <w:rFonts w:hint="eastAsia" w:ascii="仿宋" w:hAnsi="仿宋" w:eastAsia="仿宋" w:cs="仿宋"/>
          <w:color w:val="auto"/>
          <w:spacing w:val="-3"/>
          <w:sz w:val="24"/>
          <w:szCs w:val="24"/>
          <w:highlight w:val="none"/>
          <w:lang w:eastAsia="zh-CN"/>
        </w:rPr>
        <w:fldChar w:fldCharType="end"/>
      </w:r>
      <w:r>
        <w:rPr>
          <w:rFonts w:hint="eastAsia" w:ascii="仿宋" w:hAnsi="仿宋" w:eastAsia="仿宋" w:cs="仿宋"/>
          <w:color w:val="auto"/>
          <w:spacing w:val="-3"/>
          <w:sz w:val="24"/>
          <w:szCs w:val="24"/>
          <w:highlight w:val="none"/>
          <w:lang w:eastAsia="zh-CN"/>
        </w:rPr>
        <w:t>）和“中国政府采购网”（</w:t>
      </w:r>
      <w:r>
        <w:rPr>
          <w:rFonts w:hint="eastAsia" w:ascii="仿宋" w:hAnsi="仿宋" w:eastAsia="仿宋" w:cs="仿宋"/>
          <w:color w:val="auto"/>
          <w:spacing w:val="-3"/>
          <w:sz w:val="24"/>
          <w:szCs w:val="24"/>
          <w:highlight w:val="none"/>
          <w:lang w:eastAsia="zh-CN"/>
        </w:rPr>
        <w:fldChar w:fldCharType="begin"/>
      </w:r>
      <w:r>
        <w:rPr>
          <w:rFonts w:hint="eastAsia" w:ascii="仿宋" w:hAnsi="仿宋" w:eastAsia="仿宋" w:cs="仿宋"/>
          <w:color w:val="auto"/>
          <w:spacing w:val="-3"/>
          <w:sz w:val="24"/>
          <w:szCs w:val="24"/>
          <w:highlight w:val="none"/>
          <w:lang w:eastAsia="zh-CN"/>
        </w:rPr>
        <w:instrText xml:space="preserve"> HYPERLINK "https://www.ccgp.gov.cn" </w:instrText>
      </w:r>
      <w:r>
        <w:rPr>
          <w:rFonts w:hint="eastAsia" w:ascii="仿宋" w:hAnsi="仿宋" w:eastAsia="仿宋" w:cs="仿宋"/>
          <w:color w:val="auto"/>
          <w:spacing w:val="-3"/>
          <w:sz w:val="24"/>
          <w:szCs w:val="24"/>
          <w:highlight w:val="none"/>
          <w:lang w:eastAsia="zh-CN"/>
        </w:rPr>
        <w:fldChar w:fldCharType="separate"/>
      </w:r>
      <w:r>
        <w:rPr>
          <w:rFonts w:hint="eastAsia" w:ascii="仿宋" w:hAnsi="仿宋" w:eastAsia="仿宋" w:cs="仿宋"/>
          <w:color w:val="auto"/>
          <w:spacing w:val="-3"/>
          <w:sz w:val="24"/>
          <w:szCs w:val="24"/>
          <w:highlight w:val="none"/>
          <w:lang w:eastAsia="zh-CN"/>
        </w:rPr>
        <w:t>www.ccgp.gov.cn</w:t>
      </w:r>
      <w:r>
        <w:rPr>
          <w:rFonts w:hint="eastAsia" w:ascii="仿宋" w:hAnsi="仿宋" w:eastAsia="仿宋" w:cs="仿宋"/>
          <w:color w:val="auto"/>
          <w:spacing w:val="-3"/>
          <w:sz w:val="24"/>
          <w:szCs w:val="24"/>
          <w:highlight w:val="none"/>
          <w:lang w:eastAsia="zh-CN"/>
        </w:rPr>
        <w:fldChar w:fldCharType="end"/>
      </w:r>
      <w:r>
        <w:rPr>
          <w:rFonts w:hint="eastAsia" w:ascii="仿宋" w:hAnsi="仿宋" w:eastAsia="仿宋" w:cs="仿宋"/>
          <w:color w:val="auto"/>
          <w:spacing w:val="-3"/>
          <w:sz w:val="24"/>
          <w:szCs w:val="24"/>
          <w:highlight w:val="none"/>
          <w:lang w:eastAsia="zh-CN"/>
        </w:rPr>
        <w:t>）采购代理机构评标当日的查询记录为准]；</w:t>
      </w:r>
    </w:p>
    <w:p w14:paraId="2F4F5A6F">
      <w:pPr>
        <w:keepNext w:val="0"/>
        <w:keepLines w:val="0"/>
        <w:pageBreakBefore w:val="0"/>
        <w:widowControl/>
        <w:kinsoku w:val="0"/>
        <w:wordWrap/>
        <w:overflowPunct/>
        <w:topLinePunct w:val="0"/>
        <w:autoSpaceDE w:val="0"/>
        <w:autoSpaceDN w:val="0"/>
        <w:bidi w:val="0"/>
        <w:adjustRightInd w:val="0"/>
        <w:snapToGrid w:val="0"/>
        <w:spacing w:before="206" w:line="360" w:lineRule="auto"/>
        <w:ind w:left="0" w:leftChars="0" w:firstLine="468" w:firstLineChars="200"/>
        <w:textAlignment w:val="baseline"/>
        <w:rPr>
          <w:rFonts w:hint="eastAsia" w:ascii="仿宋" w:hAnsi="仿宋" w:eastAsia="仿宋" w:cs="仿宋"/>
          <w:color w:val="auto"/>
          <w:spacing w:val="-3"/>
          <w:sz w:val="24"/>
          <w:szCs w:val="24"/>
          <w:highlight w:val="none"/>
          <w:lang w:eastAsia="zh-CN"/>
        </w:rPr>
      </w:pPr>
      <w:r>
        <w:rPr>
          <w:rFonts w:hint="eastAsia" w:ascii="仿宋" w:hAnsi="仿宋" w:eastAsia="仿宋" w:cs="仿宋"/>
          <w:color w:val="auto"/>
          <w:spacing w:val="-3"/>
          <w:sz w:val="24"/>
          <w:szCs w:val="24"/>
          <w:highlight w:val="none"/>
          <w:lang w:eastAsia="zh-CN"/>
        </w:rPr>
        <w:t>（2）单位负责人为同一人或者存在直接控股、管理关系的不同投标人，不得参加同一合同项下的政府采购活动；为本项目提供整体设计、规范编制或者项目管理、监理、检测等服务的供应商，不得参加本项目的投标；</w:t>
      </w:r>
    </w:p>
    <w:p w14:paraId="10A350FB">
      <w:pPr>
        <w:keepNext w:val="0"/>
        <w:keepLines w:val="0"/>
        <w:pageBreakBefore w:val="0"/>
        <w:widowControl/>
        <w:kinsoku w:val="0"/>
        <w:wordWrap/>
        <w:overflowPunct/>
        <w:topLinePunct w:val="0"/>
        <w:autoSpaceDE w:val="0"/>
        <w:autoSpaceDN w:val="0"/>
        <w:bidi w:val="0"/>
        <w:adjustRightInd w:val="0"/>
        <w:snapToGrid w:val="0"/>
        <w:spacing w:before="206" w:line="360" w:lineRule="auto"/>
        <w:ind w:left="0" w:leftChars="0" w:firstLine="468" w:firstLineChars="200"/>
        <w:textAlignment w:val="baseline"/>
        <w:rPr>
          <w:rFonts w:hint="eastAsia" w:ascii="仿宋" w:hAnsi="仿宋" w:eastAsia="仿宋" w:cs="仿宋"/>
          <w:color w:val="auto"/>
          <w:spacing w:val="-3"/>
          <w:sz w:val="24"/>
          <w:szCs w:val="24"/>
          <w:highlight w:val="none"/>
          <w:lang w:eastAsia="zh-CN"/>
        </w:rPr>
      </w:pPr>
      <w:r>
        <w:rPr>
          <w:rFonts w:hint="eastAsia" w:ascii="仿宋" w:hAnsi="仿宋" w:eastAsia="仿宋" w:cs="仿宋"/>
          <w:color w:val="auto"/>
          <w:spacing w:val="-3"/>
          <w:sz w:val="24"/>
          <w:szCs w:val="24"/>
          <w:highlight w:val="none"/>
          <w:lang w:eastAsia="zh-CN"/>
        </w:rPr>
        <w:t>（3）投标人必须通过下述第三条“获取招标文件”中规定的渠道获取了招标文件；</w:t>
      </w:r>
    </w:p>
    <w:p w14:paraId="69656004">
      <w:pPr>
        <w:keepNext w:val="0"/>
        <w:keepLines w:val="0"/>
        <w:pageBreakBefore w:val="0"/>
        <w:widowControl/>
        <w:kinsoku w:val="0"/>
        <w:wordWrap/>
        <w:overflowPunct/>
        <w:topLinePunct w:val="0"/>
        <w:autoSpaceDE w:val="0"/>
        <w:autoSpaceDN w:val="0"/>
        <w:bidi w:val="0"/>
        <w:adjustRightInd w:val="0"/>
        <w:snapToGrid w:val="0"/>
        <w:spacing w:before="206" w:line="360" w:lineRule="auto"/>
        <w:ind w:left="0" w:leftChars="0" w:firstLine="468" w:firstLineChars="200"/>
        <w:textAlignment w:val="baseline"/>
        <w:rPr>
          <w:rFonts w:hint="eastAsia" w:ascii="仿宋" w:hAnsi="仿宋" w:eastAsia="仿宋" w:cs="仿宋"/>
          <w:color w:val="auto"/>
          <w:spacing w:val="-3"/>
          <w:sz w:val="24"/>
          <w:szCs w:val="24"/>
          <w:highlight w:val="none"/>
          <w:lang w:eastAsia="zh-CN"/>
        </w:rPr>
      </w:pPr>
      <w:r>
        <w:rPr>
          <w:rFonts w:hint="eastAsia" w:ascii="仿宋" w:hAnsi="仿宋" w:eastAsia="仿宋" w:cs="仿宋"/>
          <w:color w:val="auto"/>
          <w:spacing w:val="-3"/>
          <w:sz w:val="24"/>
          <w:szCs w:val="24"/>
          <w:highlight w:val="none"/>
          <w:lang w:eastAsia="zh-CN"/>
        </w:rPr>
        <w:t>（4）本项目（不接受）联合体投标。</w:t>
      </w:r>
    </w:p>
    <w:p w14:paraId="170EF7CA">
      <w:pPr>
        <w:spacing w:before="110" w:line="360" w:lineRule="auto"/>
        <w:ind w:left="2"/>
        <w:rPr>
          <w:rFonts w:ascii="仿宋" w:hAnsi="仿宋" w:eastAsia="仿宋" w:cs="仿宋"/>
          <w:color w:val="auto"/>
          <w:sz w:val="28"/>
          <w:szCs w:val="28"/>
          <w:highlight w:val="none"/>
          <w:lang w:eastAsia="zh-CN"/>
        </w:rPr>
      </w:pPr>
      <w:r>
        <w:rPr>
          <w:rFonts w:hint="eastAsia" w:ascii="仿宋" w:hAnsi="仿宋" w:eastAsia="仿宋" w:cs="仿宋"/>
          <w:b/>
          <w:bCs/>
          <w:color w:val="auto"/>
          <w:spacing w:val="-4"/>
          <w:sz w:val="28"/>
          <w:szCs w:val="28"/>
          <w:highlight w:val="none"/>
          <w:lang w:eastAsia="zh-CN"/>
        </w:rPr>
        <w:t>三、获取招标文件</w:t>
      </w:r>
    </w:p>
    <w:p w14:paraId="44F9250A">
      <w:pPr>
        <w:keepNext w:val="0"/>
        <w:keepLines w:val="0"/>
        <w:pageBreakBefore w:val="0"/>
        <w:widowControl/>
        <w:kinsoku w:val="0"/>
        <w:wordWrap/>
        <w:overflowPunct/>
        <w:topLinePunct w:val="0"/>
        <w:autoSpaceDE w:val="0"/>
        <w:autoSpaceDN w:val="0"/>
        <w:bidi w:val="0"/>
        <w:adjustRightInd w:val="0"/>
        <w:snapToGrid w:val="0"/>
        <w:spacing w:before="104" w:line="360" w:lineRule="auto"/>
        <w:ind w:left="0" w:leftChars="0" w:firstLine="452" w:firstLineChars="200"/>
        <w:textAlignment w:val="baseline"/>
        <w:rPr>
          <w:rFonts w:ascii="仿宋" w:hAnsi="仿宋" w:eastAsia="仿宋" w:cs="仿宋"/>
          <w:color w:val="auto"/>
          <w:spacing w:val="-7"/>
          <w:sz w:val="24"/>
          <w:szCs w:val="24"/>
          <w:highlight w:val="none"/>
          <w:lang w:eastAsia="zh-CN"/>
        </w:rPr>
      </w:pPr>
      <w:r>
        <w:rPr>
          <w:rFonts w:hint="eastAsia" w:ascii="仿宋" w:hAnsi="仿宋" w:eastAsia="仿宋" w:cs="仿宋"/>
          <w:color w:val="auto"/>
          <w:spacing w:val="-7"/>
          <w:sz w:val="24"/>
          <w:szCs w:val="24"/>
          <w:highlight w:val="none"/>
          <w:lang w:eastAsia="zh-CN"/>
        </w:rPr>
        <w:t>（1）本项目招标文件采用网上下载电子版本方式和纸质招标文件同时发放方式。</w:t>
      </w:r>
    </w:p>
    <w:p w14:paraId="4349EE79">
      <w:pPr>
        <w:keepNext w:val="0"/>
        <w:keepLines w:val="0"/>
        <w:pageBreakBefore w:val="0"/>
        <w:widowControl/>
        <w:kinsoku w:val="0"/>
        <w:wordWrap/>
        <w:overflowPunct/>
        <w:topLinePunct w:val="0"/>
        <w:autoSpaceDE w:val="0"/>
        <w:autoSpaceDN w:val="0"/>
        <w:bidi w:val="0"/>
        <w:adjustRightInd w:val="0"/>
        <w:snapToGrid w:val="0"/>
        <w:spacing w:before="104" w:line="360" w:lineRule="auto"/>
        <w:ind w:left="0" w:leftChars="0" w:firstLine="452" w:firstLineChars="200"/>
        <w:textAlignment w:val="baseline"/>
        <w:rPr>
          <w:rFonts w:ascii="仿宋" w:hAnsi="仿宋" w:eastAsia="仿宋" w:cs="仿宋"/>
          <w:color w:val="auto"/>
          <w:spacing w:val="-7"/>
          <w:sz w:val="24"/>
          <w:szCs w:val="24"/>
          <w:highlight w:val="none"/>
          <w:lang w:eastAsia="zh-CN"/>
        </w:rPr>
      </w:pPr>
      <w:r>
        <w:rPr>
          <w:rFonts w:hint="eastAsia" w:ascii="仿宋" w:hAnsi="仿宋" w:eastAsia="仿宋" w:cs="仿宋"/>
          <w:color w:val="auto"/>
          <w:spacing w:val="-7"/>
          <w:sz w:val="24"/>
          <w:szCs w:val="24"/>
          <w:highlight w:val="none"/>
          <w:lang w:eastAsia="zh-CN"/>
        </w:rPr>
        <w:t>（2）招标文件发售时间：从2026年</w:t>
      </w:r>
      <w:r>
        <w:rPr>
          <w:rFonts w:hint="eastAsia" w:ascii="仿宋" w:hAnsi="仿宋" w:eastAsia="仿宋" w:cs="仿宋"/>
          <w:color w:val="auto"/>
          <w:spacing w:val="-7"/>
          <w:sz w:val="24"/>
          <w:szCs w:val="24"/>
          <w:highlight w:val="none"/>
          <w:lang w:val="en-US" w:eastAsia="zh-CN"/>
        </w:rPr>
        <w:t>07</w:t>
      </w:r>
      <w:r>
        <w:rPr>
          <w:rFonts w:hint="eastAsia" w:ascii="仿宋" w:hAnsi="仿宋" w:eastAsia="仿宋" w:cs="仿宋"/>
          <w:color w:val="auto"/>
          <w:spacing w:val="-7"/>
          <w:sz w:val="24"/>
          <w:szCs w:val="24"/>
          <w:highlight w:val="none"/>
          <w:lang w:eastAsia="zh-CN"/>
        </w:rPr>
        <w:t>月</w:t>
      </w:r>
      <w:r>
        <w:rPr>
          <w:rFonts w:hint="eastAsia" w:ascii="仿宋" w:hAnsi="仿宋" w:eastAsia="仿宋" w:cs="仿宋"/>
          <w:color w:val="auto"/>
          <w:spacing w:val="-7"/>
          <w:sz w:val="24"/>
          <w:szCs w:val="24"/>
          <w:highlight w:val="none"/>
          <w:lang w:val="en-US" w:eastAsia="zh-CN"/>
        </w:rPr>
        <w:t>17</w:t>
      </w:r>
      <w:r>
        <w:rPr>
          <w:rFonts w:hint="eastAsia" w:ascii="仿宋" w:hAnsi="仿宋" w:eastAsia="仿宋" w:cs="仿宋"/>
          <w:color w:val="auto"/>
          <w:spacing w:val="-7"/>
          <w:sz w:val="24"/>
          <w:szCs w:val="24"/>
          <w:highlight w:val="none"/>
          <w:lang w:eastAsia="zh-CN"/>
        </w:rPr>
        <w:t>日起到2026年</w:t>
      </w:r>
      <w:r>
        <w:rPr>
          <w:rFonts w:hint="eastAsia" w:ascii="仿宋" w:hAnsi="仿宋" w:eastAsia="仿宋" w:cs="仿宋"/>
          <w:color w:val="auto"/>
          <w:spacing w:val="-7"/>
          <w:sz w:val="24"/>
          <w:szCs w:val="24"/>
          <w:highlight w:val="none"/>
          <w:lang w:val="en-US" w:eastAsia="zh-CN"/>
        </w:rPr>
        <w:t>0</w:t>
      </w:r>
      <w:r>
        <w:rPr>
          <w:rFonts w:hint="eastAsia" w:ascii="仿宋" w:hAnsi="仿宋" w:eastAsia="仿宋" w:cs="仿宋"/>
          <w:color w:val="auto"/>
          <w:spacing w:val="-7"/>
          <w:sz w:val="24"/>
          <w:szCs w:val="24"/>
          <w:highlight w:val="none"/>
          <w:lang w:eastAsia="zh-CN"/>
        </w:rPr>
        <w:t>7月</w:t>
      </w:r>
      <w:r>
        <w:rPr>
          <w:rFonts w:hint="eastAsia" w:ascii="仿宋" w:hAnsi="仿宋" w:eastAsia="仿宋" w:cs="仿宋"/>
          <w:color w:val="auto"/>
          <w:spacing w:val="-7"/>
          <w:sz w:val="24"/>
          <w:szCs w:val="24"/>
          <w:highlight w:val="none"/>
          <w:lang w:val="en-US" w:eastAsia="zh-CN"/>
        </w:rPr>
        <w:t>24</w:t>
      </w:r>
      <w:r>
        <w:rPr>
          <w:rFonts w:hint="eastAsia" w:ascii="仿宋" w:hAnsi="仿宋" w:eastAsia="仿宋" w:cs="仿宋"/>
          <w:color w:val="auto"/>
          <w:spacing w:val="-7"/>
          <w:sz w:val="24"/>
          <w:szCs w:val="24"/>
          <w:highlight w:val="none"/>
          <w:lang w:eastAsia="zh-CN"/>
        </w:rPr>
        <w:t>日下午17:00时止。</w:t>
      </w:r>
    </w:p>
    <w:p w14:paraId="13CBC717">
      <w:pPr>
        <w:keepNext w:val="0"/>
        <w:keepLines w:val="0"/>
        <w:pageBreakBefore w:val="0"/>
        <w:widowControl/>
        <w:kinsoku w:val="0"/>
        <w:wordWrap/>
        <w:overflowPunct/>
        <w:topLinePunct w:val="0"/>
        <w:autoSpaceDE w:val="0"/>
        <w:autoSpaceDN w:val="0"/>
        <w:bidi w:val="0"/>
        <w:adjustRightInd w:val="0"/>
        <w:snapToGrid w:val="0"/>
        <w:spacing w:before="104" w:line="360" w:lineRule="auto"/>
        <w:ind w:left="0" w:leftChars="0" w:firstLine="452" w:firstLineChars="200"/>
        <w:textAlignment w:val="baseline"/>
        <w:rPr>
          <w:rFonts w:ascii="仿宋" w:hAnsi="仿宋" w:eastAsia="仿宋" w:cs="仿宋"/>
          <w:color w:val="auto"/>
          <w:spacing w:val="-7"/>
          <w:sz w:val="24"/>
          <w:szCs w:val="24"/>
          <w:highlight w:val="none"/>
          <w:lang w:eastAsia="zh-CN"/>
        </w:rPr>
      </w:pPr>
      <w:r>
        <w:rPr>
          <w:rFonts w:hint="eastAsia" w:ascii="仿宋" w:hAnsi="仿宋" w:eastAsia="仿宋" w:cs="仿宋"/>
          <w:color w:val="auto"/>
          <w:spacing w:val="-7"/>
          <w:sz w:val="24"/>
          <w:szCs w:val="24"/>
          <w:highlight w:val="none"/>
        </w:rPr>
        <w:t>（3）有意向的投标人应先在中国通用招标网（http://www.china-tender.com.cn）进行免费注册，注册完成后请按照网上操作流程进行购买。</w:t>
      </w:r>
      <w:r>
        <w:rPr>
          <w:rFonts w:hint="eastAsia" w:ascii="仿宋" w:hAnsi="仿宋" w:eastAsia="仿宋" w:cs="仿宋"/>
          <w:color w:val="auto"/>
          <w:spacing w:val="-7"/>
          <w:sz w:val="24"/>
          <w:szCs w:val="24"/>
          <w:highlight w:val="none"/>
          <w:lang w:eastAsia="zh-CN"/>
        </w:rPr>
        <w:t>中国通用招标网技术支持电话：400-680-8126。</w:t>
      </w:r>
    </w:p>
    <w:p w14:paraId="6E587CBA">
      <w:pPr>
        <w:keepNext w:val="0"/>
        <w:keepLines w:val="0"/>
        <w:pageBreakBefore w:val="0"/>
        <w:widowControl/>
        <w:kinsoku w:val="0"/>
        <w:wordWrap/>
        <w:overflowPunct/>
        <w:topLinePunct w:val="0"/>
        <w:autoSpaceDE w:val="0"/>
        <w:autoSpaceDN w:val="0"/>
        <w:bidi w:val="0"/>
        <w:adjustRightInd w:val="0"/>
        <w:snapToGrid w:val="0"/>
        <w:spacing w:before="104" w:line="360" w:lineRule="auto"/>
        <w:ind w:left="0" w:leftChars="0" w:firstLine="452" w:firstLineChars="200"/>
        <w:textAlignment w:val="baseline"/>
        <w:rPr>
          <w:rFonts w:ascii="仿宋" w:hAnsi="仿宋" w:eastAsia="仿宋" w:cs="仿宋"/>
          <w:color w:val="auto"/>
          <w:spacing w:val="-7"/>
          <w:sz w:val="24"/>
          <w:szCs w:val="24"/>
          <w:highlight w:val="none"/>
          <w:lang w:eastAsia="zh-CN"/>
        </w:rPr>
      </w:pPr>
      <w:r>
        <w:rPr>
          <w:rFonts w:hint="eastAsia" w:ascii="仿宋" w:hAnsi="仿宋" w:eastAsia="仿宋" w:cs="仿宋"/>
          <w:color w:val="auto"/>
          <w:spacing w:val="-7"/>
          <w:sz w:val="24"/>
          <w:szCs w:val="24"/>
          <w:highlight w:val="none"/>
          <w:lang w:eastAsia="zh-CN"/>
        </w:rPr>
        <w:t>（4）购买标书流程：投标人先在通用招标网招标文件获取一栏中对应的项目（标）下填写招标文件购买申请，填写招标文件购买申请后，具体购买方式包括：选择网上支付方式购买招标文件的投标人在标书款支付成功后，即可网上下载招标文件，纸质文件可采用快递或联系采购代理机构联系人进行领取。纸质招标文件和电子版本招标文件具有同等法律效力。招标文件发票领取方式：网上支付时申请领取电子发票（本项目不提供纸质发票）。</w:t>
      </w:r>
    </w:p>
    <w:p w14:paraId="304BF6AA">
      <w:pPr>
        <w:keepNext w:val="0"/>
        <w:keepLines w:val="0"/>
        <w:pageBreakBefore w:val="0"/>
        <w:widowControl/>
        <w:kinsoku w:val="0"/>
        <w:wordWrap/>
        <w:overflowPunct/>
        <w:topLinePunct w:val="0"/>
        <w:autoSpaceDE w:val="0"/>
        <w:autoSpaceDN w:val="0"/>
        <w:bidi w:val="0"/>
        <w:adjustRightInd w:val="0"/>
        <w:snapToGrid w:val="0"/>
        <w:spacing w:before="104" w:line="360" w:lineRule="auto"/>
        <w:ind w:left="0" w:leftChars="0" w:firstLine="452" w:firstLineChars="200"/>
        <w:textAlignment w:val="baseline"/>
        <w:rPr>
          <w:rFonts w:ascii="仿宋" w:hAnsi="仿宋" w:eastAsia="仿宋" w:cs="仿宋"/>
          <w:color w:val="auto"/>
          <w:spacing w:val="-7"/>
          <w:sz w:val="24"/>
          <w:szCs w:val="24"/>
          <w:highlight w:val="none"/>
          <w:lang w:eastAsia="zh-CN"/>
        </w:rPr>
      </w:pPr>
      <w:r>
        <w:rPr>
          <w:rFonts w:hint="eastAsia" w:ascii="仿宋" w:hAnsi="仿宋" w:eastAsia="仿宋" w:cs="仿宋"/>
          <w:color w:val="auto"/>
          <w:spacing w:val="-7"/>
          <w:sz w:val="24"/>
          <w:szCs w:val="24"/>
          <w:highlight w:val="none"/>
          <w:lang w:eastAsia="zh-CN"/>
        </w:rPr>
        <w:t>特别提示：</w:t>
      </w:r>
    </w:p>
    <w:p w14:paraId="1248851C">
      <w:pPr>
        <w:keepNext w:val="0"/>
        <w:keepLines w:val="0"/>
        <w:pageBreakBefore w:val="0"/>
        <w:widowControl/>
        <w:kinsoku w:val="0"/>
        <w:wordWrap/>
        <w:overflowPunct/>
        <w:topLinePunct w:val="0"/>
        <w:autoSpaceDE w:val="0"/>
        <w:autoSpaceDN w:val="0"/>
        <w:bidi w:val="0"/>
        <w:adjustRightInd w:val="0"/>
        <w:snapToGrid w:val="0"/>
        <w:spacing w:before="104" w:line="360" w:lineRule="auto"/>
        <w:ind w:left="0" w:leftChars="0" w:firstLine="452" w:firstLineChars="200"/>
        <w:textAlignment w:val="baseline"/>
        <w:rPr>
          <w:rFonts w:ascii="仿宋" w:hAnsi="仿宋" w:eastAsia="仿宋" w:cs="仿宋"/>
          <w:color w:val="auto"/>
          <w:spacing w:val="-7"/>
          <w:sz w:val="24"/>
          <w:szCs w:val="24"/>
          <w:highlight w:val="none"/>
          <w:lang w:eastAsia="zh-CN"/>
        </w:rPr>
      </w:pPr>
      <w:r>
        <w:rPr>
          <w:rFonts w:hint="eastAsia" w:ascii="仿宋" w:hAnsi="仿宋" w:eastAsia="仿宋" w:cs="仿宋"/>
          <w:color w:val="auto"/>
          <w:spacing w:val="-7"/>
          <w:sz w:val="24"/>
          <w:szCs w:val="24"/>
          <w:highlight w:val="none"/>
          <w:lang w:eastAsia="zh-CN"/>
        </w:rPr>
        <w:t>提示1：每次购买标书申请系统生成的账号不同，请按照系统生成的账号进行付款，不要重复支付；</w:t>
      </w:r>
    </w:p>
    <w:p w14:paraId="7A802799">
      <w:pPr>
        <w:keepNext w:val="0"/>
        <w:keepLines w:val="0"/>
        <w:pageBreakBefore w:val="0"/>
        <w:widowControl/>
        <w:kinsoku w:val="0"/>
        <w:wordWrap/>
        <w:overflowPunct/>
        <w:topLinePunct w:val="0"/>
        <w:autoSpaceDE w:val="0"/>
        <w:autoSpaceDN w:val="0"/>
        <w:bidi w:val="0"/>
        <w:adjustRightInd w:val="0"/>
        <w:snapToGrid w:val="0"/>
        <w:spacing w:before="104" w:line="360" w:lineRule="auto"/>
        <w:ind w:left="0" w:leftChars="0" w:firstLine="452" w:firstLineChars="200"/>
        <w:textAlignment w:val="baseline"/>
        <w:rPr>
          <w:rFonts w:ascii="仿宋" w:hAnsi="仿宋" w:eastAsia="仿宋" w:cs="仿宋"/>
          <w:color w:val="auto"/>
          <w:spacing w:val="-7"/>
          <w:sz w:val="24"/>
          <w:szCs w:val="24"/>
          <w:highlight w:val="none"/>
          <w:lang w:eastAsia="zh-CN"/>
        </w:rPr>
      </w:pPr>
      <w:r>
        <w:rPr>
          <w:rFonts w:hint="eastAsia" w:ascii="仿宋" w:hAnsi="仿宋" w:eastAsia="仿宋" w:cs="仿宋"/>
          <w:color w:val="auto"/>
          <w:spacing w:val="-7"/>
          <w:sz w:val="24"/>
          <w:szCs w:val="24"/>
          <w:highlight w:val="none"/>
          <w:lang w:eastAsia="zh-CN"/>
        </w:rPr>
        <w:t>提示2：汇款金额必须与系统提示金额相同，否则将会被退回。</w:t>
      </w:r>
    </w:p>
    <w:p w14:paraId="69182456">
      <w:pPr>
        <w:keepNext w:val="0"/>
        <w:keepLines w:val="0"/>
        <w:pageBreakBefore w:val="0"/>
        <w:widowControl/>
        <w:kinsoku w:val="0"/>
        <w:wordWrap/>
        <w:overflowPunct/>
        <w:topLinePunct w:val="0"/>
        <w:autoSpaceDE w:val="0"/>
        <w:autoSpaceDN w:val="0"/>
        <w:bidi w:val="0"/>
        <w:adjustRightInd w:val="0"/>
        <w:snapToGrid w:val="0"/>
        <w:spacing w:before="104" w:line="360" w:lineRule="auto"/>
        <w:ind w:left="0" w:leftChars="0" w:firstLine="452" w:firstLineChars="200"/>
        <w:textAlignment w:val="baseline"/>
        <w:rPr>
          <w:rFonts w:ascii="仿宋" w:hAnsi="仿宋" w:eastAsia="仿宋" w:cs="仿宋"/>
          <w:color w:val="auto"/>
          <w:sz w:val="24"/>
          <w:szCs w:val="24"/>
          <w:highlight w:val="none"/>
          <w:lang w:eastAsia="zh-CN"/>
        </w:rPr>
      </w:pPr>
      <w:r>
        <w:rPr>
          <w:rFonts w:hint="eastAsia" w:ascii="仿宋" w:hAnsi="仿宋" w:eastAsia="仿宋" w:cs="仿宋"/>
          <w:color w:val="auto"/>
          <w:spacing w:val="-7"/>
          <w:sz w:val="24"/>
          <w:szCs w:val="24"/>
          <w:highlight w:val="none"/>
          <w:lang w:eastAsia="zh-CN"/>
        </w:rPr>
        <w:t>（5）招标文件售价：500元人民币/包，售后不退。</w:t>
      </w:r>
    </w:p>
    <w:p w14:paraId="7D3C8427">
      <w:pPr>
        <w:spacing w:before="114" w:line="360" w:lineRule="auto"/>
        <w:ind w:left="28"/>
        <w:rPr>
          <w:rFonts w:ascii="仿宋" w:hAnsi="仿宋" w:eastAsia="仿宋" w:cs="仿宋"/>
          <w:color w:val="auto"/>
          <w:sz w:val="28"/>
          <w:szCs w:val="28"/>
          <w:highlight w:val="none"/>
          <w:lang w:eastAsia="zh-CN"/>
        </w:rPr>
      </w:pPr>
      <w:r>
        <w:rPr>
          <w:rFonts w:hint="eastAsia" w:ascii="仿宋" w:hAnsi="仿宋" w:eastAsia="仿宋" w:cs="仿宋"/>
          <w:b/>
          <w:bCs/>
          <w:color w:val="auto"/>
          <w:spacing w:val="-4"/>
          <w:sz w:val="28"/>
          <w:szCs w:val="28"/>
          <w:highlight w:val="none"/>
          <w:lang w:eastAsia="zh-CN"/>
        </w:rPr>
        <w:t>四、提交投标文件截止时间、开标时间和地点</w:t>
      </w:r>
    </w:p>
    <w:p w14:paraId="23988CDA">
      <w:pPr>
        <w:keepNext w:val="0"/>
        <w:keepLines w:val="0"/>
        <w:pageBreakBefore w:val="0"/>
        <w:widowControl/>
        <w:kinsoku w:val="0"/>
        <w:wordWrap/>
        <w:overflowPunct/>
        <w:topLinePunct w:val="0"/>
        <w:autoSpaceDE w:val="0"/>
        <w:autoSpaceDN w:val="0"/>
        <w:bidi w:val="0"/>
        <w:adjustRightInd w:val="0"/>
        <w:snapToGrid w:val="0"/>
        <w:spacing w:before="202" w:line="360" w:lineRule="auto"/>
        <w:ind w:left="0" w:leftChars="0" w:firstLine="452" w:firstLineChars="200"/>
        <w:textAlignment w:val="baseline"/>
        <w:rPr>
          <w:rFonts w:ascii="仿宋" w:hAnsi="仿宋" w:eastAsia="仿宋" w:cs="仿宋"/>
          <w:color w:val="auto"/>
          <w:sz w:val="24"/>
          <w:szCs w:val="24"/>
          <w:highlight w:val="none"/>
          <w:lang w:eastAsia="zh-CN"/>
        </w:rPr>
      </w:pPr>
      <w:r>
        <w:rPr>
          <w:rFonts w:hint="eastAsia" w:ascii="仿宋" w:hAnsi="仿宋" w:eastAsia="仿宋" w:cs="仿宋"/>
          <w:color w:val="auto"/>
          <w:spacing w:val="-7"/>
          <w:sz w:val="24"/>
          <w:szCs w:val="24"/>
          <w:highlight w:val="none"/>
          <w:lang w:eastAsia="zh-CN"/>
        </w:rPr>
        <w:t>2026年0</w:t>
      </w:r>
      <w:r>
        <w:rPr>
          <w:rFonts w:hint="eastAsia" w:ascii="仿宋" w:hAnsi="仿宋" w:eastAsia="仿宋" w:cs="仿宋"/>
          <w:color w:val="auto"/>
          <w:spacing w:val="-7"/>
          <w:sz w:val="24"/>
          <w:szCs w:val="24"/>
          <w:highlight w:val="none"/>
          <w:lang w:val="en-US" w:eastAsia="zh-CN"/>
        </w:rPr>
        <w:t>8</w:t>
      </w:r>
      <w:r>
        <w:rPr>
          <w:rFonts w:hint="eastAsia" w:ascii="仿宋" w:hAnsi="仿宋" w:eastAsia="仿宋" w:cs="仿宋"/>
          <w:color w:val="auto"/>
          <w:spacing w:val="-7"/>
          <w:sz w:val="24"/>
          <w:szCs w:val="24"/>
          <w:highlight w:val="none"/>
          <w:lang w:eastAsia="zh-CN"/>
        </w:rPr>
        <w:t>月</w:t>
      </w:r>
      <w:r>
        <w:rPr>
          <w:rFonts w:hint="eastAsia" w:ascii="仿宋" w:hAnsi="仿宋" w:eastAsia="仿宋" w:cs="仿宋"/>
          <w:color w:val="auto"/>
          <w:spacing w:val="-7"/>
          <w:sz w:val="24"/>
          <w:szCs w:val="24"/>
          <w:highlight w:val="none"/>
          <w:lang w:val="en-US" w:eastAsia="zh-CN"/>
        </w:rPr>
        <w:t>07</w:t>
      </w:r>
      <w:r>
        <w:rPr>
          <w:rFonts w:hint="eastAsia" w:ascii="仿宋" w:hAnsi="仿宋" w:eastAsia="仿宋" w:cs="仿宋"/>
          <w:color w:val="auto"/>
          <w:spacing w:val="-7"/>
          <w:sz w:val="24"/>
          <w:szCs w:val="24"/>
          <w:highlight w:val="none"/>
          <w:lang w:eastAsia="zh-CN"/>
        </w:rPr>
        <w:t>日</w:t>
      </w:r>
      <w:r>
        <w:rPr>
          <w:rFonts w:hint="eastAsia" w:ascii="仿宋" w:hAnsi="仿宋" w:eastAsia="仿宋" w:cs="仿宋"/>
          <w:color w:val="auto"/>
          <w:spacing w:val="-48"/>
          <w:sz w:val="24"/>
          <w:szCs w:val="24"/>
          <w:highlight w:val="none"/>
          <w:lang w:eastAsia="zh-CN"/>
        </w:rPr>
        <w:t xml:space="preserve"> </w:t>
      </w:r>
      <w:r>
        <w:rPr>
          <w:rFonts w:hint="eastAsia" w:ascii="仿宋" w:hAnsi="仿宋" w:eastAsia="仿宋" w:cs="仿宋"/>
          <w:color w:val="auto"/>
          <w:spacing w:val="-7"/>
          <w:sz w:val="24"/>
          <w:szCs w:val="24"/>
          <w:highlight w:val="none"/>
          <w:lang w:eastAsia="zh-CN"/>
        </w:rPr>
        <w:t>09:30（北京时间）</w:t>
      </w:r>
    </w:p>
    <w:p w14:paraId="5F7A36DF">
      <w:pPr>
        <w:keepNext w:val="0"/>
        <w:keepLines w:val="0"/>
        <w:pageBreakBefore w:val="0"/>
        <w:widowControl/>
        <w:kinsoku w:val="0"/>
        <w:wordWrap/>
        <w:overflowPunct/>
        <w:topLinePunct w:val="0"/>
        <w:autoSpaceDE w:val="0"/>
        <w:autoSpaceDN w:val="0"/>
        <w:bidi w:val="0"/>
        <w:adjustRightInd w:val="0"/>
        <w:snapToGrid w:val="0"/>
        <w:spacing w:before="106" w:line="360" w:lineRule="auto"/>
        <w:ind w:left="0" w:leftChars="0" w:firstLine="468" w:firstLineChars="200"/>
        <w:textAlignment w:val="baseline"/>
        <w:rPr>
          <w:rFonts w:ascii="仿宋" w:hAnsi="仿宋" w:eastAsia="仿宋" w:cs="仿宋"/>
          <w:color w:val="auto"/>
          <w:sz w:val="24"/>
          <w:szCs w:val="24"/>
          <w:highlight w:val="none"/>
          <w:lang w:eastAsia="zh-CN"/>
        </w:rPr>
      </w:pPr>
      <w:r>
        <w:rPr>
          <w:rFonts w:hint="eastAsia" w:ascii="仿宋" w:hAnsi="仿宋" w:eastAsia="仿宋" w:cs="仿宋"/>
          <w:color w:val="auto"/>
          <w:spacing w:val="-3"/>
          <w:sz w:val="24"/>
          <w:szCs w:val="24"/>
          <w:highlight w:val="none"/>
          <w:lang w:eastAsia="zh-CN"/>
        </w:rPr>
        <w:t>地点：</w:t>
      </w:r>
      <w:r>
        <w:rPr>
          <w:rFonts w:hint="eastAsia" w:ascii="仿宋" w:hAnsi="仿宋" w:eastAsia="仿宋" w:cs="仿宋"/>
          <w:color w:val="auto"/>
          <w:sz w:val="24"/>
          <w:highlight w:val="none"/>
          <w:lang w:eastAsia="zh-CN"/>
        </w:rPr>
        <w:t>北京市丰台区西营街1号通用时代中心C座5</w:t>
      </w:r>
      <w:r>
        <w:rPr>
          <w:rFonts w:hint="eastAsia" w:ascii="仿宋" w:hAnsi="仿宋" w:eastAsia="仿宋" w:cs="仿宋"/>
          <w:color w:val="auto"/>
          <w:sz w:val="24"/>
          <w:highlight w:val="none"/>
          <w:lang w:val="en-US" w:eastAsia="zh-CN"/>
        </w:rPr>
        <w:t>0</w:t>
      </w:r>
      <w:r>
        <w:rPr>
          <w:rFonts w:hint="eastAsia" w:ascii="仿宋" w:hAnsi="仿宋" w:eastAsia="仿宋" w:cs="仿宋"/>
          <w:color w:val="auto"/>
          <w:sz w:val="24"/>
          <w:highlight w:val="none"/>
          <w:lang w:eastAsia="zh-CN"/>
        </w:rPr>
        <w:t>2会议室</w:t>
      </w:r>
    </w:p>
    <w:p w14:paraId="57B271BF">
      <w:pPr>
        <w:spacing w:before="109" w:line="360" w:lineRule="auto"/>
        <w:ind w:left="7"/>
        <w:rPr>
          <w:rFonts w:ascii="仿宋" w:hAnsi="仿宋" w:eastAsia="仿宋" w:cs="仿宋"/>
          <w:color w:val="auto"/>
          <w:sz w:val="28"/>
          <w:szCs w:val="28"/>
          <w:highlight w:val="none"/>
          <w:lang w:eastAsia="zh-CN"/>
        </w:rPr>
      </w:pPr>
      <w:r>
        <w:rPr>
          <w:rFonts w:hint="eastAsia" w:ascii="仿宋" w:hAnsi="仿宋" w:eastAsia="仿宋" w:cs="仿宋"/>
          <w:b/>
          <w:bCs/>
          <w:color w:val="auto"/>
          <w:spacing w:val="-5"/>
          <w:sz w:val="28"/>
          <w:szCs w:val="28"/>
          <w:highlight w:val="none"/>
          <w:lang w:eastAsia="zh-CN"/>
        </w:rPr>
        <w:t>五、公告期限</w:t>
      </w:r>
    </w:p>
    <w:p w14:paraId="3252FDD7">
      <w:pPr>
        <w:keepNext w:val="0"/>
        <w:keepLines w:val="0"/>
        <w:pageBreakBefore w:val="0"/>
        <w:widowControl/>
        <w:kinsoku w:val="0"/>
        <w:wordWrap/>
        <w:overflowPunct/>
        <w:topLinePunct w:val="0"/>
        <w:autoSpaceDE w:val="0"/>
        <w:autoSpaceDN w:val="0"/>
        <w:bidi w:val="0"/>
        <w:adjustRightInd w:val="0"/>
        <w:snapToGrid w:val="0"/>
        <w:spacing w:before="208" w:line="360" w:lineRule="auto"/>
        <w:ind w:left="0" w:leftChars="0" w:firstLine="452" w:firstLineChars="200"/>
        <w:textAlignment w:val="baseline"/>
        <w:rPr>
          <w:rFonts w:ascii="仿宋" w:hAnsi="仿宋" w:eastAsia="仿宋" w:cs="仿宋"/>
          <w:color w:val="auto"/>
          <w:sz w:val="24"/>
          <w:szCs w:val="24"/>
          <w:highlight w:val="none"/>
          <w:lang w:eastAsia="zh-CN"/>
        </w:rPr>
      </w:pPr>
      <w:r>
        <w:rPr>
          <w:rFonts w:hint="eastAsia" w:ascii="仿宋" w:hAnsi="仿宋" w:eastAsia="仿宋" w:cs="仿宋"/>
          <w:color w:val="auto"/>
          <w:spacing w:val="-7"/>
          <w:sz w:val="24"/>
          <w:szCs w:val="24"/>
          <w:highlight w:val="none"/>
          <w:lang w:eastAsia="zh-CN"/>
        </w:rPr>
        <w:t>自本公告发布之日起</w:t>
      </w:r>
      <w:r>
        <w:rPr>
          <w:rFonts w:hint="eastAsia" w:ascii="仿宋" w:hAnsi="仿宋" w:eastAsia="仿宋" w:cs="仿宋"/>
          <w:color w:val="auto"/>
          <w:spacing w:val="-40"/>
          <w:sz w:val="24"/>
          <w:szCs w:val="24"/>
          <w:highlight w:val="none"/>
          <w:lang w:eastAsia="zh-CN"/>
        </w:rPr>
        <w:t xml:space="preserve"> </w:t>
      </w:r>
      <w:r>
        <w:rPr>
          <w:rFonts w:hint="eastAsia" w:ascii="仿宋" w:hAnsi="仿宋" w:eastAsia="仿宋" w:cs="仿宋"/>
          <w:color w:val="auto"/>
          <w:spacing w:val="-7"/>
          <w:sz w:val="24"/>
          <w:szCs w:val="24"/>
          <w:highlight w:val="none"/>
          <w:lang w:eastAsia="zh-CN"/>
        </w:rPr>
        <w:t>5</w:t>
      </w:r>
      <w:r>
        <w:rPr>
          <w:rFonts w:hint="eastAsia" w:ascii="仿宋" w:hAnsi="仿宋" w:eastAsia="仿宋" w:cs="仿宋"/>
          <w:color w:val="auto"/>
          <w:spacing w:val="-51"/>
          <w:sz w:val="24"/>
          <w:szCs w:val="24"/>
          <w:highlight w:val="none"/>
          <w:lang w:eastAsia="zh-CN"/>
        </w:rPr>
        <w:t xml:space="preserve"> </w:t>
      </w:r>
      <w:r>
        <w:rPr>
          <w:rFonts w:hint="eastAsia" w:ascii="仿宋" w:hAnsi="仿宋" w:eastAsia="仿宋" w:cs="仿宋"/>
          <w:color w:val="auto"/>
          <w:spacing w:val="-7"/>
          <w:sz w:val="24"/>
          <w:szCs w:val="24"/>
          <w:highlight w:val="none"/>
          <w:lang w:eastAsia="zh-CN"/>
        </w:rPr>
        <w:t>个工作日。</w:t>
      </w:r>
    </w:p>
    <w:p w14:paraId="6E363A95">
      <w:pPr>
        <w:spacing w:before="111" w:line="360" w:lineRule="auto"/>
        <w:ind w:left="4"/>
        <w:rPr>
          <w:rFonts w:ascii="仿宋" w:hAnsi="仿宋" w:eastAsia="仿宋" w:cs="仿宋"/>
          <w:color w:val="auto"/>
          <w:sz w:val="28"/>
          <w:szCs w:val="28"/>
          <w:highlight w:val="none"/>
          <w:lang w:eastAsia="zh-CN"/>
        </w:rPr>
      </w:pPr>
      <w:r>
        <w:rPr>
          <w:rFonts w:hint="eastAsia" w:ascii="仿宋" w:hAnsi="仿宋" w:eastAsia="仿宋" w:cs="仿宋"/>
          <w:b/>
          <w:bCs/>
          <w:color w:val="auto"/>
          <w:spacing w:val="-10"/>
          <w:sz w:val="28"/>
          <w:szCs w:val="28"/>
          <w:highlight w:val="none"/>
          <w:lang w:eastAsia="zh-CN"/>
        </w:rPr>
        <w:t>六、其他补充事宜：</w:t>
      </w:r>
    </w:p>
    <w:p w14:paraId="74D1A176">
      <w:pPr>
        <w:keepNext w:val="0"/>
        <w:keepLines w:val="0"/>
        <w:pageBreakBefore w:val="0"/>
        <w:widowControl/>
        <w:kinsoku w:val="0"/>
        <w:wordWrap/>
        <w:overflowPunct/>
        <w:topLinePunct w:val="0"/>
        <w:autoSpaceDE w:val="0"/>
        <w:autoSpaceDN w:val="0"/>
        <w:bidi w:val="0"/>
        <w:adjustRightInd w:val="0"/>
        <w:snapToGrid w:val="0"/>
        <w:spacing w:before="205" w:line="360" w:lineRule="auto"/>
        <w:ind w:left="5" w:leftChars="0" w:right="120" w:firstLine="476" w:firstLineChars="200"/>
        <w:textAlignment w:val="baseline"/>
        <w:rPr>
          <w:rFonts w:ascii="仿宋" w:hAnsi="仿宋" w:eastAsia="仿宋" w:cs="仿宋"/>
          <w:color w:val="auto"/>
          <w:sz w:val="24"/>
          <w:szCs w:val="24"/>
          <w:highlight w:val="none"/>
          <w:lang w:eastAsia="zh-CN"/>
        </w:rPr>
      </w:pPr>
      <w:r>
        <w:rPr>
          <w:rFonts w:hint="eastAsia" w:ascii="仿宋" w:hAnsi="仿宋" w:eastAsia="仿宋" w:cs="仿宋"/>
          <w:color w:val="auto"/>
          <w:spacing w:val="-1"/>
          <w:sz w:val="24"/>
          <w:szCs w:val="24"/>
          <w:highlight w:val="none"/>
          <w:lang w:eastAsia="zh-CN"/>
        </w:rPr>
        <w:t>1.投标文件的递交：所有投标文件应于开标当日、提交投标文件截止时间之前递</w:t>
      </w:r>
      <w:r>
        <w:rPr>
          <w:rFonts w:hint="eastAsia" w:ascii="仿宋" w:hAnsi="仿宋" w:eastAsia="仿宋" w:cs="仿宋"/>
          <w:color w:val="auto"/>
          <w:sz w:val="24"/>
          <w:szCs w:val="24"/>
          <w:highlight w:val="none"/>
          <w:lang w:eastAsia="zh-CN"/>
        </w:rPr>
        <w:t>交至开标地点。迟到的投标文件以及不符合招标</w:t>
      </w:r>
      <w:r>
        <w:rPr>
          <w:rFonts w:hint="eastAsia" w:ascii="仿宋" w:hAnsi="仿宋" w:eastAsia="仿宋" w:cs="仿宋"/>
          <w:color w:val="auto"/>
          <w:spacing w:val="-1"/>
          <w:sz w:val="24"/>
          <w:szCs w:val="24"/>
          <w:highlight w:val="none"/>
          <w:lang w:eastAsia="zh-CN"/>
        </w:rPr>
        <w:t>文件密封要求的投标文件将被拒绝接</w:t>
      </w:r>
      <w:r>
        <w:rPr>
          <w:rFonts w:hint="eastAsia" w:ascii="仿宋" w:hAnsi="仿宋" w:eastAsia="仿宋" w:cs="仿宋"/>
          <w:color w:val="auto"/>
          <w:spacing w:val="-13"/>
          <w:sz w:val="24"/>
          <w:szCs w:val="24"/>
          <w:highlight w:val="none"/>
          <w:lang w:eastAsia="zh-CN"/>
        </w:rPr>
        <w:t>收。</w:t>
      </w:r>
    </w:p>
    <w:p w14:paraId="4CDA3240">
      <w:pPr>
        <w:keepNext w:val="0"/>
        <w:keepLines w:val="0"/>
        <w:pageBreakBefore w:val="0"/>
        <w:widowControl/>
        <w:kinsoku w:val="0"/>
        <w:wordWrap/>
        <w:overflowPunct/>
        <w:topLinePunct w:val="0"/>
        <w:autoSpaceDE w:val="0"/>
        <w:autoSpaceDN w:val="0"/>
        <w:bidi w:val="0"/>
        <w:adjustRightInd w:val="0"/>
        <w:snapToGrid w:val="0"/>
        <w:spacing w:before="1" w:line="360" w:lineRule="auto"/>
        <w:ind w:left="0" w:leftChars="0" w:firstLine="472" w:firstLineChars="200"/>
        <w:textAlignment w:val="baseline"/>
        <w:rPr>
          <w:rFonts w:ascii="仿宋" w:hAnsi="仿宋" w:eastAsia="仿宋" w:cs="仿宋"/>
          <w:color w:val="auto"/>
          <w:sz w:val="24"/>
          <w:szCs w:val="24"/>
          <w:highlight w:val="none"/>
          <w:lang w:eastAsia="zh-CN"/>
        </w:rPr>
      </w:pPr>
      <w:r>
        <w:rPr>
          <w:rFonts w:hint="eastAsia" w:ascii="仿宋" w:hAnsi="仿宋" w:eastAsia="仿宋" w:cs="仿宋"/>
          <w:color w:val="auto"/>
          <w:spacing w:val="-2"/>
          <w:sz w:val="24"/>
          <w:szCs w:val="24"/>
          <w:highlight w:val="none"/>
          <w:lang w:eastAsia="zh-CN"/>
        </w:rPr>
        <w:t>2.本项目公开开标，届时邀请投标人的代表出席开标仪式。</w:t>
      </w:r>
    </w:p>
    <w:p w14:paraId="5B9F7B76">
      <w:pPr>
        <w:keepNext w:val="0"/>
        <w:keepLines w:val="0"/>
        <w:pageBreakBefore w:val="0"/>
        <w:widowControl/>
        <w:kinsoku w:val="0"/>
        <w:wordWrap/>
        <w:overflowPunct/>
        <w:topLinePunct w:val="0"/>
        <w:autoSpaceDE w:val="0"/>
        <w:autoSpaceDN w:val="0"/>
        <w:bidi w:val="0"/>
        <w:adjustRightInd w:val="0"/>
        <w:snapToGrid w:val="0"/>
        <w:spacing w:before="104" w:line="360" w:lineRule="auto"/>
        <w:ind w:left="0" w:leftChars="0" w:firstLine="468" w:firstLineChars="200"/>
        <w:textAlignment w:val="baseline"/>
        <w:rPr>
          <w:rFonts w:ascii="仿宋" w:hAnsi="仿宋" w:eastAsia="仿宋" w:cs="仿宋"/>
          <w:color w:val="auto"/>
          <w:sz w:val="24"/>
          <w:szCs w:val="24"/>
          <w:highlight w:val="none"/>
          <w:lang w:eastAsia="zh-CN"/>
        </w:rPr>
      </w:pPr>
      <w:r>
        <w:rPr>
          <w:rFonts w:hint="eastAsia" w:ascii="仿宋" w:hAnsi="仿宋" w:eastAsia="仿宋" w:cs="仿宋"/>
          <w:color w:val="auto"/>
          <w:spacing w:val="-3"/>
          <w:sz w:val="24"/>
          <w:szCs w:val="24"/>
          <w:highlight w:val="none"/>
          <w:lang w:eastAsia="zh-CN"/>
        </w:rPr>
        <w:t>3.评标方法和标准：综合评分法。</w:t>
      </w:r>
    </w:p>
    <w:p w14:paraId="1430508A">
      <w:pPr>
        <w:keepNext w:val="0"/>
        <w:keepLines w:val="0"/>
        <w:pageBreakBefore w:val="0"/>
        <w:widowControl/>
        <w:kinsoku w:val="0"/>
        <w:wordWrap/>
        <w:overflowPunct/>
        <w:topLinePunct w:val="0"/>
        <w:autoSpaceDE w:val="0"/>
        <w:autoSpaceDN w:val="0"/>
        <w:bidi w:val="0"/>
        <w:adjustRightInd w:val="0"/>
        <w:snapToGrid w:val="0"/>
        <w:spacing w:before="103" w:line="360" w:lineRule="auto"/>
        <w:ind w:left="0" w:leftChars="0" w:firstLine="476" w:firstLineChars="200"/>
        <w:textAlignment w:val="baseline"/>
        <w:rPr>
          <w:rFonts w:ascii="仿宋" w:hAnsi="仿宋" w:eastAsia="仿宋" w:cs="仿宋"/>
          <w:color w:val="auto"/>
          <w:sz w:val="24"/>
          <w:szCs w:val="24"/>
          <w:highlight w:val="none"/>
          <w:lang w:eastAsia="zh-CN"/>
        </w:rPr>
      </w:pPr>
      <w:r>
        <w:rPr>
          <w:rFonts w:hint="eastAsia" w:ascii="仿宋" w:hAnsi="仿宋" w:eastAsia="仿宋" w:cs="仿宋"/>
          <w:color w:val="auto"/>
          <w:spacing w:val="-1"/>
          <w:sz w:val="24"/>
          <w:szCs w:val="24"/>
          <w:highlight w:val="none"/>
          <w:lang w:eastAsia="zh-CN"/>
        </w:rPr>
        <w:t>4.本项目招标公告内容以省级以上财政部门指</w:t>
      </w:r>
      <w:r>
        <w:rPr>
          <w:rFonts w:hint="eastAsia" w:ascii="仿宋" w:hAnsi="仿宋" w:eastAsia="仿宋" w:cs="仿宋"/>
          <w:color w:val="auto"/>
          <w:spacing w:val="-2"/>
          <w:sz w:val="24"/>
          <w:szCs w:val="24"/>
          <w:highlight w:val="none"/>
          <w:lang w:eastAsia="zh-CN"/>
        </w:rPr>
        <w:t>定媒体发布的公告为准。</w:t>
      </w:r>
    </w:p>
    <w:p w14:paraId="3C7E3503">
      <w:pPr>
        <w:keepNext w:val="0"/>
        <w:keepLines w:val="0"/>
        <w:pageBreakBefore w:val="0"/>
        <w:widowControl/>
        <w:kinsoku w:val="0"/>
        <w:wordWrap/>
        <w:overflowPunct/>
        <w:topLinePunct w:val="0"/>
        <w:autoSpaceDE w:val="0"/>
        <w:autoSpaceDN w:val="0"/>
        <w:bidi w:val="0"/>
        <w:adjustRightInd w:val="0"/>
        <w:snapToGrid w:val="0"/>
        <w:spacing w:before="105" w:line="360" w:lineRule="auto"/>
        <w:ind w:left="0" w:leftChars="0" w:firstLine="464" w:firstLineChars="200"/>
        <w:textAlignment w:val="baseline"/>
        <w:rPr>
          <w:rFonts w:ascii="仿宋" w:hAnsi="仿宋" w:eastAsia="仿宋" w:cs="仿宋"/>
          <w:color w:val="auto"/>
          <w:sz w:val="24"/>
          <w:szCs w:val="24"/>
          <w:highlight w:val="none"/>
          <w:lang w:eastAsia="zh-CN"/>
        </w:rPr>
      </w:pPr>
      <w:r>
        <w:rPr>
          <w:rFonts w:hint="eastAsia" w:ascii="仿宋" w:hAnsi="仿宋" w:eastAsia="仿宋" w:cs="仿宋"/>
          <w:color w:val="auto"/>
          <w:spacing w:val="-4"/>
          <w:sz w:val="24"/>
          <w:szCs w:val="24"/>
          <w:highlight w:val="none"/>
          <w:lang w:eastAsia="zh-CN"/>
        </w:rPr>
        <w:t>5.本项目需落实的政府采购政策：</w:t>
      </w:r>
    </w:p>
    <w:p w14:paraId="7C87F19E">
      <w:pPr>
        <w:keepNext w:val="0"/>
        <w:keepLines w:val="0"/>
        <w:pageBreakBefore w:val="0"/>
        <w:widowControl/>
        <w:kinsoku w:val="0"/>
        <w:wordWrap/>
        <w:overflowPunct/>
        <w:topLinePunct w:val="0"/>
        <w:autoSpaceDE w:val="0"/>
        <w:autoSpaceDN w:val="0"/>
        <w:bidi w:val="0"/>
        <w:adjustRightInd w:val="0"/>
        <w:snapToGrid w:val="0"/>
        <w:spacing w:before="104" w:line="360" w:lineRule="auto"/>
        <w:ind w:left="0" w:leftChars="0" w:firstLine="464" w:firstLineChars="200"/>
        <w:textAlignment w:val="baseline"/>
        <w:rPr>
          <w:rFonts w:ascii="仿宋" w:hAnsi="仿宋" w:eastAsia="仿宋" w:cs="仿宋"/>
          <w:color w:val="auto"/>
          <w:sz w:val="24"/>
          <w:szCs w:val="24"/>
          <w:highlight w:val="none"/>
          <w:lang w:eastAsia="zh-CN"/>
        </w:rPr>
      </w:pPr>
      <w:r>
        <w:rPr>
          <w:rFonts w:hint="eastAsia" w:ascii="仿宋" w:hAnsi="仿宋" w:eastAsia="仿宋" w:cs="仿宋"/>
          <w:color w:val="auto"/>
          <w:spacing w:val="-4"/>
          <w:sz w:val="24"/>
          <w:szCs w:val="24"/>
          <w:highlight w:val="none"/>
          <w:lang w:eastAsia="zh-CN"/>
        </w:rPr>
        <w:t>（1）</w:t>
      </w:r>
      <w:r>
        <w:rPr>
          <w:rFonts w:hint="eastAsia" w:ascii="仿宋" w:hAnsi="仿宋" w:eastAsia="仿宋" w:cs="仿宋"/>
          <w:color w:val="auto"/>
          <w:spacing w:val="82"/>
          <w:sz w:val="24"/>
          <w:szCs w:val="24"/>
          <w:highlight w:val="none"/>
          <w:lang w:eastAsia="zh-CN"/>
        </w:rPr>
        <w:t xml:space="preserve"> </w:t>
      </w:r>
      <w:r>
        <w:rPr>
          <w:rFonts w:hint="eastAsia" w:ascii="仿宋" w:hAnsi="仿宋" w:eastAsia="仿宋" w:cs="仿宋"/>
          <w:color w:val="auto"/>
          <w:spacing w:val="-4"/>
          <w:sz w:val="24"/>
          <w:szCs w:val="24"/>
          <w:highlight w:val="none"/>
          <w:lang w:eastAsia="zh-CN"/>
        </w:rPr>
        <w:t>执行节能产品政府优先采购和强制采购制度；</w:t>
      </w:r>
    </w:p>
    <w:p w14:paraId="74AAB394">
      <w:pPr>
        <w:keepNext w:val="0"/>
        <w:keepLines w:val="0"/>
        <w:pageBreakBefore w:val="0"/>
        <w:widowControl/>
        <w:kinsoku w:val="0"/>
        <w:wordWrap/>
        <w:overflowPunct/>
        <w:topLinePunct w:val="0"/>
        <w:autoSpaceDE w:val="0"/>
        <w:autoSpaceDN w:val="0"/>
        <w:bidi w:val="0"/>
        <w:adjustRightInd w:val="0"/>
        <w:snapToGrid w:val="0"/>
        <w:spacing w:before="107" w:line="360" w:lineRule="auto"/>
        <w:ind w:left="0" w:leftChars="0" w:firstLine="464" w:firstLineChars="200"/>
        <w:textAlignment w:val="baseline"/>
        <w:rPr>
          <w:rFonts w:ascii="仿宋" w:hAnsi="仿宋" w:eastAsia="仿宋" w:cs="仿宋"/>
          <w:color w:val="auto"/>
          <w:sz w:val="24"/>
          <w:szCs w:val="24"/>
          <w:highlight w:val="none"/>
          <w:lang w:eastAsia="zh-CN"/>
        </w:rPr>
      </w:pPr>
      <w:r>
        <w:rPr>
          <w:rFonts w:hint="eastAsia" w:ascii="仿宋" w:hAnsi="仿宋" w:eastAsia="仿宋" w:cs="仿宋"/>
          <w:color w:val="auto"/>
          <w:spacing w:val="-4"/>
          <w:sz w:val="24"/>
          <w:szCs w:val="24"/>
          <w:highlight w:val="none"/>
          <w:lang w:eastAsia="zh-CN"/>
        </w:rPr>
        <w:t>（2）</w:t>
      </w:r>
      <w:r>
        <w:rPr>
          <w:rFonts w:hint="eastAsia" w:ascii="仿宋" w:hAnsi="仿宋" w:eastAsia="仿宋" w:cs="仿宋"/>
          <w:color w:val="auto"/>
          <w:spacing w:val="70"/>
          <w:sz w:val="24"/>
          <w:szCs w:val="24"/>
          <w:highlight w:val="none"/>
          <w:lang w:eastAsia="zh-CN"/>
        </w:rPr>
        <w:t xml:space="preserve"> </w:t>
      </w:r>
      <w:r>
        <w:rPr>
          <w:rFonts w:hint="eastAsia" w:ascii="仿宋" w:hAnsi="仿宋" w:eastAsia="仿宋" w:cs="仿宋"/>
          <w:color w:val="auto"/>
          <w:spacing w:val="-4"/>
          <w:sz w:val="24"/>
          <w:szCs w:val="24"/>
          <w:highlight w:val="none"/>
          <w:lang w:eastAsia="zh-CN"/>
        </w:rPr>
        <w:t>执行环境标志产品政府优先采购制度；</w:t>
      </w:r>
    </w:p>
    <w:p w14:paraId="724969C5">
      <w:pPr>
        <w:keepNext w:val="0"/>
        <w:keepLines w:val="0"/>
        <w:pageBreakBefore w:val="0"/>
        <w:widowControl/>
        <w:kinsoku w:val="0"/>
        <w:wordWrap/>
        <w:overflowPunct/>
        <w:topLinePunct w:val="0"/>
        <w:autoSpaceDE w:val="0"/>
        <w:autoSpaceDN w:val="0"/>
        <w:bidi w:val="0"/>
        <w:adjustRightInd w:val="0"/>
        <w:snapToGrid w:val="0"/>
        <w:spacing w:before="104" w:line="360" w:lineRule="auto"/>
        <w:ind w:left="0" w:leftChars="0" w:firstLine="464" w:firstLineChars="200"/>
        <w:textAlignment w:val="baseline"/>
        <w:rPr>
          <w:rFonts w:ascii="仿宋" w:hAnsi="仿宋" w:eastAsia="仿宋" w:cs="仿宋"/>
          <w:color w:val="auto"/>
          <w:sz w:val="24"/>
          <w:szCs w:val="24"/>
          <w:highlight w:val="none"/>
          <w:lang w:eastAsia="zh-CN"/>
        </w:rPr>
      </w:pPr>
      <w:r>
        <w:rPr>
          <w:rFonts w:hint="eastAsia" w:ascii="仿宋" w:hAnsi="仿宋" w:eastAsia="仿宋" w:cs="仿宋"/>
          <w:color w:val="auto"/>
          <w:spacing w:val="-4"/>
          <w:sz w:val="24"/>
          <w:szCs w:val="24"/>
          <w:highlight w:val="none"/>
          <w:lang w:eastAsia="zh-CN"/>
        </w:rPr>
        <w:t>（3）</w:t>
      </w:r>
      <w:r>
        <w:rPr>
          <w:rFonts w:hint="eastAsia" w:ascii="仿宋" w:hAnsi="仿宋" w:eastAsia="仿宋" w:cs="仿宋"/>
          <w:color w:val="auto"/>
          <w:spacing w:val="86"/>
          <w:sz w:val="24"/>
          <w:szCs w:val="24"/>
          <w:highlight w:val="none"/>
          <w:lang w:eastAsia="zh-CN"/>
        </w:rPr>
        <w:t xml:space="preserve"> </w:t>
      </w:r>
      <w:r>
        <w:rPr>
          <w:rFonts w:hint="eastAsia" w:ascii="仿宋" w:hAnsi="仿宋" w:eastAsia="仿宋" w:cs="仿宋"/>
          <w:color w:val="auto"/>
          <w:spacing w:val="-4"/>
          <w:sz w:val="24"/>
          <w:szCs w:val="24"/>
          <w:highlight w:val="none"/>
          <w:lang w:eastAsia="zh-CN"/>
        </w:rPr>
        <w:t>执行《政府采购促进中小企业发展管理办法》；</w:t>
      </w:r>
    </w:p>
    <w:p w14:paraId="0D0B1873">
      <w:pPr>
        <w:keepNext w:val="0"/>
        <w:keepLines w:val="0"/>
        <w:pageBreakBefore w:val="0"/>
        <w:widowControl/>
        <w:kinsoku w:val="0"/>
        <w:wordWrap/>
        <w:overflowPunct/>
        <w:topLinePunct w:val="0"/>
        <w:autoSpaceDE w:val="0"/>
        <w:autoSpaceDN w:val="0"/>
        <w:bidi w:val="0"/>
        <w:adjustRightInd w:val="0"/>
        <w:snapToGrid w:val="0"/>
        <w:spacing w:before="104" w:line="360" w:lineRule="auto"/>
        <w:ind w:left="0" w:leftChars="0" w:firstLine="468" w:firstLineChars="200"/>
        <w:textAlignment w:val="baseline"/>
        <w:rPr>
          <w:rFonts w:ascii="仿宋" w:hAnsi="仿宋" w:eastAsia="仿宋" w:cs="仿宋"/>
          <w:color w:val="auto"/>
          <w:sz w:val="24"/>
          <w:szCs w:val="24"/>
          <w:highlight w:val="none"/>
          <w:lang w:eastAsia="zh-CN"/>
        </w:rPr>
      </w:pPr>
      <w:r>
        <w:rPr>
          <w:rFonts w:hint="eastAsia" w:ascii="仿宋" w:hAnsi="仿宋" w:eastAsia="仿宋" w:cs="仿宋"/>
          <w:color w:val="auto"/>
          <w:spacing w:val="-3"/>
          <w:sz w:val="24"/>
          <w:szCs w:val="24"/>
          <w:highlight w:val="none"/>
          <w:lang w:eastAsia="zh-CN"/>
        </w:rPr>
        <w:t>（4）</w:t>
      </w:r>
      <w:r>
        <w:rPr>
          <w:rFonts w:hint="eastAsia" w:ascii="仿宋" w:hAnsi="仿宋" w:eastAsia="仿宋" w:cs="仿宋"/>
          <w:color w:val="auto"/>
          <w:spacing w:val="76"/>
          <w:sz w:val="24"/>
          <w:szCs w:val="24"/>
          <w:highlight w:val="none"/>
          <w:lang w:eastAsia="zh-CN"/>
        </w:rPr>
        <w:t xml:space="preserve"> </w:t>
      </w:r>
      <w:r>
        <w:rPr>
          <w:rFonts w:hint="eastAsia" w:ascii="仿宋" w:hAnsi="仿宋" w:eastAsia="仿宋" w:cs="仿宋"/>
          <w:color w:val="auto"/>
          <w:spacing w:val="-3"/>
          <w:sz w:val="24"/>
          <w:szCs w:val="24"/>
          <w:highlight w:val="none"/>
          <w:lang w:eastAsia="zh-CN"/>
        </w:rPr>
        <w:t>执行《关于政府采购支持监狱企业发展有关问题的通知》；</w:t>
      </w:r>
    </w:p>
    <w:p w14:paraId="6E9BB603">
      <w:pPr>
        <w:keepNext w:val="0"/>
        <w:keepLines w:val="0"/>
        <w:pageBreakBefore w:val="0"/>
        <w:widowControl/>
        <w:kinsoku w:val="0"/>
        <w:wordWrap/>
        <w:overflowPunct/>
        <w:topLinePunct w:val="0"/>
        <w:autoSpaceDE w:val="0"/>
        <w:autoSpaceDN w:val="0"/>
        <w:bidi w:val="0"/>
        <w:adjustRightInd w:val="0"/>
        <w:snapToGrid w:val="0"/>
        <w:spacing w:before="78" w:line="360" w:lineRule="auto"/>
        <w:ind w:left="0" w:leftChars="0" w:firstLine="468" w:firstLineChars="200"/>
        <w:textAlignment w:val="baseline"/>
        <w:rPr>
          <w:rFonts w:ascii="仿宋" w:hAnsi="仿宋" w:eastAsia="仿宋" w:cs="仿宋"/>
          <w:color w:val="auto"/>
          <w:sz w:val="24"/>
          <w:szCs w:val="24"/>
          <w:highlight w:val="none"/>
          <w:lang w:eastAsia="zh-CN"/>
        </w:rPr>
      </w:pPr>
      <w:r>
        <w:rPr>
          <w:rFonts w:hint="eastAsia" w:ascii="仿宋" w:hAnsi="仿宋" w:eastAsia="仿宋" w:cs="仿宋"/>
          <w:color w:val="auto"/>
          <w:spacing w:val="-3"/>
          <w:sz w:val="24"/>
          <w:szCs w:val="24"/>
          <w:highlight w:val="none"/>
          <w:lang w:eastAsia="zh-CN"/>
        </w:rPr>
        <w:t>（5）</w:t>
      </w:r>
      <w:r>
        <w:rPr>
          <w:rFonts w:hint="eastAsia" w:ascii="仿宋" w:hAnsi="仿宋" w:eastAsia="仿宋" w:cs="仿宋"/>
          <w:color w:val="auto"/>
          <w:spacing w:val="69"/>
          <w:sz w:val="24"/>
          <w:szCs w:val="24"/>
          <w:highlight w:val="none"/>
          <w:lang w:eastAsia="zh-CN"/>
        </w:rPr>
        <w:t xml:space="preserve"> </w:t>
      </w:r>
      <w:r>
        <w:rPr>
          <w:rFonts w:hint="eastAsia" w:ascii="仿宋" w:hAnsi="仿宋" w:eastAsia="仿宋" w:cs="仿宋"/>
          <w:color w:val="auto"/>
          <w:spacing w:val="-3"/>
          <w:sz w:val="24"/>
          <w:szCs w:val="24"/>
          <w:highlight w:val="none"/>
          <w:lang w:eastAsia="zh-CN"/>
        </w:rPr>
        <w:t>执行《关于促进残疾人就业政府采购政策的通知</w:t>
      </w:r>
      <w:r>
        <w:rPr>
          <w:rFonts w:hint="eastAsia" w:ascii="仿宋" w:hAnsi="仿宋" w:eastAsia="仿宋" w:cs="仿宋"/>
          <w:color w:val="auto"/>
          <w:spacing w:val="-4"/>
          <w:sz w:val="24"/>
          <w:szCs w:val="24"/>
          <w:highlight w:val="none"/>
          <w:lang w:eastAsia="zh-CN"/>
        </w:rPr>
        <w:t>》；</w:t>
      </w:r>
    </w:p>
    <w:p w14:paraId="587DBDEA">
      <w:pPr>
        <w:keepNext w:val="0"/>
        <w:keepLines w:val="0"/>
        <w:pageBreakBefore w:val="0"/>
        <w:widowControl/>
        <w:kinsoku w:val="0"/>
        <w:wordWrap/>
        <w:overflowPunct/>
        <w:topLinePunct w:val="0"/>
        <w:autoSpaceDE w:val="0"/>
        <w:autoSpaceDN w:val="0"/>
        <w:bidi w:val="0"/>
        <w:adjustRightInd w:val="0"/>
        <w:snapToGrid w:val="0"/>
        <w:spacing w:before="104" w:line="360" w:lineRule="auto"/>
        <w:ind w:left="4" w:leftChars="0" w:firstLine="476" w:firstLineChars="200"/>
        <w:textAlignment w:val="baseline"/>
        <w:rPr>
          <w:rFonts w:ascii="仿宋" w:hAnsi="仿宋" w:eastAsia="仿宋" w:cs="仿宋"/>
          <w:color w:val="auto"/>
          <w:sz w:val="24"/>
          <w:szCs w:val="24"/>
          <w:highlight w:val="none"/>
          <w:lang w:eastAsia="zh-CN"/>
        </w:rPr>
      </w:pPr>
      <w:r>
        <w:rPr>
          <w:rFonts w:hint="eastAsia" w:ascii="仿宋" w:hAnsi="仿宋" w:eastAsia="仿宋" w:cs="仿宋"/>
          <w:color w:val="auto"/>
          <w:spacing w:val="-1"/>
          <w:sz w:val="24"/>
          <w:szCs w:val="24"/>
          <w:highlight w:val="none"/>
          <w:lang w:eastAsia="zh-CN"/>
        </w:rPr>
        <w:t>（6）</w:t>
      </w:r>
      <w:r>
        <w:rPr>
          <w:rFonts w:hint="eastAsia" w:ascii="仿宋" w:hAnsi="仿宋" w:eastAsia="仿宋" w:cs="仿宋"/>
          <w:color w:val="auto"/>
          <w:spacing w:val="78"/>
          <w:sz w:val="24"/>
          <w:szCs w:val="24"/>
          <w:highlight w:val="none"/>
          <w:lang w:eastAsia="zh-CN"/>
        </w:rPr>
        <w:t xml:space="preserve"> </w:t>
      </w:r>
      <w:r>
        <w:rPr>
          <w:rFonts w:hint="eastAsia" w:ascii="仿宋" w:hAnsi="仿宋" w:eastAsia="仿宋" w:cs="仿宋"/>
          <w:color w:val="auto"/>
          <w:spacing w:val="-1"/>
          <w:sz w:val="24"/>
          <w:szCs w:val="24"/>
          <w:highlight w:val="none"/>
          <w:lang w:eastAsia="zh-CN"/>
        </w:rPr>
        <w:t>执行《国务院办公厅关于在政府采购中实施本国产品标准及相关政策的通</w:t>
      </w:r>
      <w:r>
        <w:rPr>
          <w:rFonts w:hint="eastAsia" w:ascii="仿宋" w:hAnsi="仿宋" w:eastAsia="仿宋" w:cs="仿宋"/>
          <w:color w:val="auto"/>
          <w:spacing w:val="-11"/>
          <w:sz w:val="24"/>
          <w:szCs w:val="24"/>
          <w:highlight w:val="none"/>
          <w:lang w:eastAsia="zh-CN"/>
        </w:rPr>
        <w:t>知》。</w:t>
      </w:r>
    </w:p>
    <w:p w14:paraId="79D9DEEC">
      <w:pPr>
        <w:spacing w:before="91" w:line="360" w:lineRule="auto"/>
        <w:rPr>
          <w:rFonts w:ascii="仿宋" w:hAnsi="仿宋" w:eastAsia="仿宋" w:cs="仿宋"/>
          <w:color w:val="auto"/>
          <w:sz w:val="28"/>
          <w:szCs w:val="28"/>
          <w:highlight w:val="none"/>
          <w:lang w:eastAsia="zh-CN"/>
        </w:rPr>
      </w:pPr>
      <w:r>
        <w:rPr>
          <w:rFonts w:hint="eastAsia" w:ascii="仿宋" w:hAnsi="仿宋" w:eastAsia="仿宋" w:cs="仿宋"/>
          <w:b/>
          <w:bCs/>
          <w:color w:val="auto"/>
          <w:spacing w:val="-4"/>
          <w:sz w:val="28"/>
          <w:szCs w:val="28"/>
          <w:highlight w:val="none"/>
          <w:lang w:eastAsia="zh-CN"/>
        </w:rPr>
        <w:t>七、对本次招标提出询问，请按以下方式联系。</w:t>
      </w:r>
    </w:p>
    <w:p w14:paraId="2846AE35">
      <w:pPr>
        <w:keepNext w:val="0"/>
        <w:keepLines w:val="0"/>
        <w:pageBreakBefore w:val="0"/>
        <w:widowControl/>
        <w:kinsoku w:val="0"/>
        <w:wordWrap/>
        <w:overflowPunct/>
        <w:topLinePunct w:val="0"/>
        <w:autoSpaceDE w:val="0"/>
        <w:autoSpaceDN w:val="0"/>
        <w:bidi w:val="0"/>
        <w:adjustRightInd w:val="0"/>
        <w:snapToGrid w:val="0"/>
        <w:spacing w:before="102" w:line="360" w:lineRule="auto"/>
        <w:ind w:left="0" w:leftChars="0" w:firstLine="464" w:firstLineChars="200"/>
        <w:textAlignment w:val="baseline"/>
        <w:rPr>
          <w:rFonts w:ascii="仿宋" w:hAnsi="仿宋" w:eastAsia="仿宋" w:cs="仿宋"/>
          <w:color w:val="auto"/>
          <w:spacing w:val="-4"/>
          <w:sz w:val="24"/>
          <w:szCs w:val="24"/>
          <w:highlight w:val="none"/>
          <w:lang w:eastAsia="zh-CN"/>
        </w:rPr>
      </w:pPr>
      <w:r>
        <w:rPr>
          <w:rFonts w:hint="eastAsia" w:ascii="仿宋" w:hAnsi="仿宋" w:eastAsia="仿宋" w:cs="仿宋"/>
          <w:color w:val="auto"/>
          <w:spacing w:val="-4"/>
          <w:sz w:val="24"/>
          <w:szCs w:val="24"/>
          <w:highlight w:val="none"/>
          <w:lang w:eastAsia="zh-CN"/>
        </w:rPr>
        <w:t>1.采购人信息</w:t>
      </w:r>
    </w:p>
    <w:p w14:paraId="5D34A6C2">
      <w:pPr>
        <w:keepNext w:val="0"/>
        <w:keepLines w:val="0"/>
        <w:pageBreakBefore w:val="0"/>
        <w:widowControl/>
        <w:kinsoku w:val="0"/>
        <w:wordWrap/>
        <w:overflowPunct/>
        <w:topLinePunct w:val="0"/>
        <w:autoSpaceDE w:val="0"/>
        <w:autoSpaceDN w:val="0"/>
        <w:bidi w:val="0"/>
        <w:adjustRightInd w:val="0"/>
        <w:snapToGrid w:val="0"/>
        <w:spacing w:before="102" w:line="360" w:lineRule="auto"/>
        <w:ind w:left="0" w:leftChars="0" w:firstLine="464" w:firstLineChars="200"/>
        <w:textAlignment w:val="baseline"/>
        <w:rPr>
          <w:rFonts w:ascii="仿宋" w:hAnsi="仿宋" w:eastAsia="仿宋" w:cs="仿宋"/>
          <w:color w:val="auto"/>
          <w:spacing w:val="-4"/>
          <w:sz w:val="24"/>
          <w:szCs w:val="24"/>
          <w:highlight w:val="none"/>
          <w:lang w:eastAsia="zh-CN"/>
        </w:rPr>
      </w:pPr>
      <w:r>
        <w:rPr>
          <w:rFonts w:hint="eastAsia" w:ascii="仿宋" w:hAnsi="仿宋" w:eastAsia="仿宋" w:cs="仿宋"/>
          <w:color w:val="auto"/>
          <w:spacing w:val="-4"/>
          <w:sz w:val="24"/>
          <w:szCs w:val="24"/>
          <w:highlight w:val="none"/>
          <w:lang w:eastAsia="zh-CN"/>
        </w:rPr>
        <w:t>名    称：中国食品药品检定研究院</w:t>
      </w:r>
    </w:p>
    <w:p w14:paraId="000D9565">
      <w:pPr>
        <w:keepNext w:val="0"/>
        <w:keepLines w:val="0"/>
        <w:pageBreakBefore w:val="0"/>
        <w:widowControl/>
        <w:kinsoku w:val="0"/>
        <w:wordWrap/>
        <w:overflowPunct/>
        <w:topLinePunct w:val="0"/>
        <w:autoSpaceDE w:val="0"/>
        <w:autoSpaceDN w:val="0"/>
        <w:bidi w:val="0"/>
        <w:adjustRightInd w:val="0"/>
        <w:snapToGrid w:val="0"/>
        <w:spacing w:before="102" w:line="360" w:lineRule="auto"/>
        <w:ind w:left="0" w:leftChars="0" w:firstLine="464" w:firstLineChars="200"/>
        <w:textAlignment w:val="baseline"/>
        <w:rPr>
          <w:rFonts w:ascii="仿宋" w:hAnsi="仿宋" w:eastAsia="仿宋" w:cs="仿宋"/>
          <w:color w:val="auto"/>
          <w:spacing w:val="-4"/>
          <w:sz w:val="24"/>
          <w:szCs w:val="24"/>
          <w:highlight w:val="none"/>
          <w:lang w:eastAsia="zh-CN"/>
        </w:rPr>
      </w:pPr>
      <w:r>
        <w:rPr>
          <w:rFonts w:hint="eastAsia" w:ascii="仿宋" w:hAnsi="仿宋" w:eastAsia="仿宋" w:cs="仿宋"/>
          <w:color w:val="auto"/>
          <w:spacing w:val="-4"/>
          <w:sz w:val="24"/>
          <w:szCs w:val="24"/>
          <w:highlight w:val="none"/>
          <w:lang w:eastAsia="zh-CN"/>
        </w:rPr>
        <w:t>地    址：北京市大兴区华佗路31号</w:t>
      </w:r>
    </w:p>
    <w:p w14:paraId="1EE20826">
      <w:pPr>
        <w:keepNext w:val="0"/>
        <w:keepLines w:val="0"/>
        <w:pageBreakBefore w:val="0"/>
        <w:widowControl/>
        <w:kinsoku w:val="0"/>
        <w:wordWrap/>
        <w:overflowPunct/>
        <w:topLinePunct w:val="0"/>
        <w:autoSpaceDE w:val="0"/>
        <w:autoSpaceDN w:val="0"/>
        <w:bidi w:val="0"/>
        <w:adjustRightInd w:val="0"/>
        <w:snapToGrid w:val="0"/>
        <w:spacing w:before="102" w:line="360" w:lineRule="auto"/>
        <w:ind w:left="0" w:leftChars="0" w:firstLine="464" w:firstLineChars="200"/>
        <w:textAlignment w:val="baseline"/>
        <w:rPr>
          <w:rFonts w:ascii="仿宋" w:hAnsi="仿宋" w:eastAsia="仿宋" w:cs="仿宋"/>
          <w:color w:val="auto"/>
          <w:spacing w:val="-4"/>
          <w:sz w:val="24"/>
          <w:szCs w:val="24"/>
          <w:highlight w:val="none"/>
          <w:lang w:eastAsia="zh-CN"/>
        </w:rPr>
      </w:pPr>
      <w:r>
        <w:rPr>
          <w:rFonts w:hint="eastAsia" w:ascii="仿宋" w:hAnsi="仿宋" w:eastAsia="仿宋" w:cs="仿宋"/>
          <w:color w:val="auto"/>
          <w:spacing w:val="-4"/>
          <w:sz w:val="24"/>
          <w:szCs w:val="24"/>
          <w:highlight w:val="none"/>
          <w:lang w:eastAsia="zh-CN"/>
        </w:rPr>
        <w:t>联系方式：徐老师 010-53852468</w:t>
      </w:r>
    </w:p>
    <w:p w14:paraId="38AB331B">
      <w:pPr>
        <w:keepNext w:val="0"/>
        <w:keepLines w:val="0"/>
        <w:pageBreakBefore w:val="0"/>
        <w:widowControl/>
        <w:kinsoku w:val="0"/>
        <w:wordWrap/>
        <w:overflowPunct/>
        <w:topLinePunct w:val="0"/>
        <w:autoSpaceDE w:val="0"/>
        <w:autoSpaceDN w:val="0"/>
        <w:bidi w:val="0"/>
        <w:adjustRightInd w:val="0"/>
        <w:snapToGrid w:val="0"/>
        <w:spacing w:before="102" w:line="360" w:lineRule="auto"/>
        <w:ind w:left="507" w:firstLine="464" w:firstLineChars="200"/>
        <w:textAlignment w:val="baseline"/>
        <w:rPr>
          <w:rFonts w:ascii="仿宋" w:hAnsi="仿宋" w:eastAsia="仿宋" w:cs="仿宋"/>
          <w:color w:val="auto"/>
          <w:spacing w:val="-4"/>
          <w:sz w:val="24"/>
          <w:szCs w:val="24"/>
          <w:highlight w:val="none"/>
          <w:lang w:eastAsia="zh-CN"/>
        </w:rPr>
      </w:pPr>
    </w:p>
    <w:p w14:paraId="4029A4F5">
      <w:pPr>
        <w:keepNext w:val="0"/>
        <w:keepLines w:val="0"/>
        <w:pageBreakBefore w:val="0"/>
        <w:widowControl/>
        <w:kinsoku w:val="0"/>
        <w:wordWrap/>
        <w:overflowPunct/>
        <w:topLinePunct w:val="0"/>
        <w:autoSpaceDE w:val="0"/>
        <w:autoSpaceDN w:val="0"/>
        <w:bidi w:val="0"/>
        <w:adjustRightInd w:val="0"/>
        <w:snapToGrid w:val="0"/>
        <w:spacing w:before="102" w:line="360" w:lineRule="auto"/>
        <w:ind w:left="0" w:leftChars="0" w:firstLine="464" w:firstLineChars="200"/>
        <w:textAlignment w:val="baseline"/>
        <w:rPr>
          <w:rFonts w:ascii="仿宋" w:hAnsi="仿宋" w:eastAsia="仿宋" w:cs="仿宋"/>
          <w:color w:val="auto"/>
          <w:spacing w:val="-4"/>
          <w:sz w:val="24"/>
          <w:szCs w:val="24"/>
          <w:highlight w:val="none"/>
          <w:lang w:eastAsia="zh-CN"/>
        </w:rPr>
      </w:pPr>
      <w:r>
        <w:rPr>
          <w:rFonts w:hint="eastAsia" w:ascii="仿宋" w:hAnsi="仿宋" w:eastAsia="仿宋" w:cs="仿宋"/>
          <w:color w:val="auto"/>
          <w:spacing w:val="-4"/>
          <w:sz w:val="24"/>
          <w:szCs w:val="24"/>
          <w:highlight w:val="none"/>
          <w:lang w:eastAsia="zh-CN"/>
        </w:rPr>
        <w:t>2.采购代理机构信息</w:t>
      </w:r>
    </w:p>
    <w:p w14:paraId="1C40F92A">
      <w:pPr>
        <w:keepNext w:val="0"/>
        <w:keepLines w:val="0"/>
        <w:pageBreakBefore w:val="0"/>
        <w:widowControl/>
        <w:kinsoku w:val="0"/>
        <w:wordWrap/>
        <w:overflowPunct/>
        <w:topLinePunct w:val="0"/>
        <w:autoSpaceDE w:val="0"/>
        <w:autoSpaceDN w:val="0"/>
        <w:bidi w:val="0"/>
        <w:adjustRightInd w:val="0"/>
        <w:snapToGrid w:val="0"/>
        <w:spacing w:before="102" w:line="360" w:lineRule="auto"/>
        <w:ind w:left="0" w:leftChars="0" w:firstLine="464" w:firstLineChars="200"/>
        <w:textAlignment w:val="baseline"/>
        <w:rPr>
          <w:rFonts w:ascii="仿宋" w:hAnsi="仿宋" w:eastAsia="仿宋" w:cs="仿宋"/>
          <w:color w:val="auto"/>
          <w:spacing w:val="-4"/>
          <w:sz w:val="24"/>
          <w:szCs w:val="24"/>
          <w:highlight w:val="none"/>
          <w:lang w:eastAsia="zh-CN"/>
        </w:rPr>
      </w:pPr>
      <w:r>
        <w:rPr>
          <w:rFonts w:hint="eastAsia" w:ascii="仿宋" w:hAnsi="仿宋" w:eastAsia="仿宋" w:cs="仿宋"/>
          <w:color w:val="auto"/>
          <w:spacing w:val="-4"/>
          <w:sz w:val="24"/>
          <w:szCs w:val="24"/>
          <w:highlight w:val="none"/>
          <w:lang w:eastAsia="zh-CN"/>
        </w:rPr>
        <w:t>名    称：中国通用咨询投资有限公司</w:t>
      </w:r>
    </w:p>
    <w:p w14:paraId="114B639A">
      <w:pPr>
        <w:keepNext w:val="0"/>
        <w:keepLines w:val="0"/>
        <w:pageBreakBefore w:val="0"/>
        <w:widowControl/>
        <w:kinsoku w:val="0"/>
        <w:wordWrap/>
        <w:overflowPunct/>
        <w:topLinePunct w:val="0"/>
        <w:autoSpaceDE w:val="0"/>
        <w:autoSpaceDN w:val="0"/>
        <w:bidi w:val="0"/>
        <w:adjustRightInd w:val="0"/>
        <w:snapToGrid w:val="0"/>
        <w:spacing w:before="102" w:line="360" w:lineRule="auto"/>
        <w:ind w:left="0" w:leftChars="0" w:firstLine="464" w:firstLineChars="200"/>
        <w:textAlignment w:val="baseline"/>
        <w:rPr>
          <w:rFonts w:ascii="仿宋" w:hAnsi="仿宋" w:eastAsia="仿宋" w:cs="仿宋"/>
          <w:color w:val="auto"/>
          <w:spacing w:val="-4"/>
          <w:sz w:val="24"/>
          <w:szCs w:val="24"/>
          <w:highlight w:val="none"/>
          <w:lang w:eastAsia="zh-CN"/>
        </w:rPr>
      </w:pPr>
      <w:r>
        <w:rPr>
          <w:rFonts w:hint="eastAsia" w:ascii="仿宋" w:hAnsi="仿宋" w:eastAsia="仿宋" w:cs="仿宋"/>
          <w:color w:val="auto"/>
          <w:spacing w:val="-4"/>
          <w:sz w:val="24"/>
          <w:szCs w:val="24"/>
          <w:highlight w:val="none"/>
          <w:lang w:eastAsia="zh-CN"/>
        </w:rPr>
        <w:t xml:space="preserve">地  </w:t>
      </w:r>
      <w:r>
        <w:rPr>
          <w:rFonts w:hint="eastAsia" w:ascii="仿宋" w:hAnsi="仿宋" w:eastAsia="仿宋" w:cs="仿宋"/>
          <w:color w:val="auto"/>
          <w:spacing w:val="-4"/>
          <w:sz w:val="24"/>
          <w:szCs w:val="24"/>
          <w:highlight w:val="none"/>
          <w:lang w:val="en-US" w:eastAsia="zh-CN"/>
        </w:rPr>
        <w:t xml:space="preserve">  </w:t>
      </w:r>
      <w:r>
        <w:rPr>
          <w:rFonts w:hint="eastAsia" w:ascii="仿宋" w:hAnsi="仿宋" w:eastAsia="仿宋" w:cs="仿宋"/>
          <w:color w:val="auto"/>
          <w:spacing w:val="-4"/>
          <w:sz w:val="24"/>
          <w:szCs w:val="24"/>
          <w:highlight w:val="none"/>
          <w:lang w:eastAsia="zh-CN"/>
        </w:rPr>
        <w:t>址：北京市丰台区西营街1号院通用时代中心C座</w:t>
      </w:r>
    </w:p>
    <w:p w14:paraId="2AF9ACFB">
      <w:pPr>
        <w:keepNext w:val="0"/>
        <w:keepLines w:val="0"/>
        <w:pageBreakBefore w:val="0"/>
        <w:widowControl/>
        <w:kinsoku w:val="0"/>
        <w:wordWrap/>
        <w:overflowPunct/>
        <w:topLinePunct w:val="0"/>
        <w:autoSpaceDE w:val="0"/>
        <w:autoSpaceDN w:val="0"/>
        <w:bidi w:val="0"/>
        <w:adjustRightInd w:val="0"/>
        <w:snapToGrid w:val="0"/>
        <w:spacing w:before="102" w:line="360" w:lineRule="auto"/>
        <w:ind w:left="0" w:leftChars="0" w:firstLine="464" w:firstLineChars="200"/>
        <w:textAlignment w:val="baseline"/>
        <w:rPr>
          <w:rFonts w:ascii="仿宋" w:hAnsi="仿宋" w:eastAsia="仿宋" w:cs="仿宋"/>
          <w:color w:val="auto"/>
          <w:spacing w:val="-4"/>
          <w:sz w:val="24"/>
          <w:szCs w:val="24"/>
          <w:highlight w:val="none"/>
          <w:lang w:eastAsia="zh-CN"/>
        </w:rPr>
      </w:pPr>
      <w:r>
        <w:rPr>
          <w:rFonts w:hint="eastAsia" w:ascii="仿宋" w:hAnsi="仿宋" w:eastAsia="仿宋" w:cs="仿宋"/>
          <w:color w:val="auto"/>
          <w:spacing w:val="-4"/>
          <w:sz w:val="24"/>
          <w:szCs w:val="24"/>
          <w:highlight w:val="none"/>
          <w:lang w:eastAsia="zh-CN"/>
        </w:rPr>
        <w:t>联系方式：郝晨、谢乔旭、杨睿铭、吴笛 010-81168179</w:t>
      </w:r>
    </w:p>
    <w:p w14:paraId="4699A08A">
      <w:pPr>
        <w:spacing w:before="102" w:line="360" w:lineRule="auto"/>
        <w:ind w:left="507"/>
        <w:rPr>
          <w:rFonts w:ascii="仿宋" w:hAnsi="仿宋" w:eastAsia="仿宋" w:cs="仿宋"/>
          <w:color w:val="auto"/>
          <w:spacing w:val="-4"/>
          <w:sz w:val="24"/>
          <w:szCs w:val="24"/>
          <w:highlight w:val="none"/>
          <w:lang w:eastAsia="zh-CN"/>
        </w:rPr>
      </w:pPr>
    </w:p>
    <w:p w14:paraId="5847BD01">
      <w:pPr>
        <w:spacing w:before="102" w:line="360" w:lineRule="auto"/>
        <w:ind w:left="507"/>
        <w:rPr>
          <w:rFonts w:ascii="仿宋" w:hAnsi="仿宋" w:eastAsia="仿宋" w:cs="仿宋"/>
          <w:color w:val="auto"/>
          <w:spacing w:val="-4"/>
          <w:sz w:val="24"/>
          <w:szCs w:val="24"/>
          <w:highlight w:val="none"/>
          <w:lang w:eastAsia="zh-CN"/>
        </w:rPr>
      </w:pPr>
      <w:r>
        <w:rPr>
          <w:rFonts w:hint="eastAsia" w:ascii="仿宋" w:hAnsi="仿宋" w:eastAsia="仿宋" w:cs="仿宋"/>
          <w:color w:val="auto"/>
          <w:spacing w:val="-4"/>
          <w:sz w:val="24"/>
          <w:szCs w:val="24"/>
          <w:highlight w:val="none"/>
          <w:lang w:eastAsia="zh-CN"/>
        </w:rPr>
        <w:t>3.项目联系方式</w:t>
      </w:r>
    </w:p>
    <w:p w14:paraId="359AA037">
      <w:pPr>
        <w:spacing w:before="102" w:line="360" w:lineRule="auto"/>
        <w:ind w:left="507"/>
        <w:rPr>
          <w:rFonts w:ascii="仿宋" w:hAnsi="仿宋" w:eastAsia="仿宋" w:cs="仿宋"/>
          <w:color w:val="auto"/>
          <w:spacing w:val="-4"/>
          <w:sz w:val="24"/>
          <w:szCs w:val="24"/>
          <w:highlight w:val="none"/>
          <w:lang w:eastAsia="zh-CN"/>
        </w:rPr>
      </w:pPr>
      <w:r>
        <w:rPr>
          <w:rFonts w:hint="eastAsia" w:ascii="仿宋" w:hAnsi="仿宋" w:eastAsia="仿宋" w:cs="仿宋"/>
          <w:color w:val="auto"/>
          <w:spacing w:val="-4"/>
          <w:sz w:val="24"/>
          <w:szCs w:val="24"/>
          <w:highlight w:val="none"/>
          <w:lang w:eastAsia="zh-CN"/>
        </w:rPr>
        <w:t>项目联系人：郝晨、谢乔旭、杨睿铭、吴笛</w:t>
      </w:r>
    </w:p>
    <w:p w14:paraId="4B2D86F9">
      <w:pPr>
        <w:spacing w:before="102" w:line="360" w:lineRule="auto"/>
        <w:ind w:left="507"/>
      </w:pPr>
      <w:r>
        <w:rPr>
          <w:rFonts w:hint="eastAsia" w:ascii="仿宋" w:hAnsi="仿宋" w:eastAsia="仿宋" w:cs="仿宋"/>
          <w:color w:val="auto"/>
          <w:spacing w:val="-4"/>
          <w:sz w:val="24"/>
          <w:szCs w:val="24"/>
          <w:highlight w:val="none"/>
          <w:lang w:eastAsia="zh-CN"/>
        </w:rPr>
        <w:t>电    话：010-81168179</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240E7C"/>
    <w:rsid w:val="0922698B"/>
    <w:rsid w:val="111037E1"/>
    <w:rsid w:val="2F240E7C"/>
    <w:rsid w:val="5A0D533B"/>
    <w:rsid w:val="77EF7C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2278</Words>
  <Characters>2822</Characters>
  <Lines>0</Lines>
  <Paragraphs>0</Paragraphs>
  <TotalTime>5</TotalTime>
  <ScaleCrop>false</ScaleCrop>
  <LinksUpToDate>false</LinksUpToDate>
  <CharactersWithSpaces>2888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2026-07-17T03:09:00Z</dcterms:created>
  <dc:creator>Gdmorning </dc:creator>
  <cp:lastModifiedBy>Gdmorning </cp:lastModifiedBy>
  <dcterms:modified xsi:type="dcterms:W3CDTF">2026-07-17T06:11:40Z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A39EC6AFF05E4721AADC84D8857B59F7_11</vt:lpwstr>
  </property>
  <property fmtid="{D5CDD505-2E9C-101B-9397-08002B2CF9AE}" pid="4" name="KSOTemplateDocerSaveRecord">
    <vt:lpwstr>eyJoZGlkIjoiOTYxMzg3MGMyODQxNzUyZjU2MGZiYTg2M2RlYzY0ZTgiLCJ1c2VySWQiOiI3Njc0MjU0NjAifQ==</vt:lpwstr>
  </property>
</Properties>
</file>