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3AA06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具有健全财务会计制度的证明材料</w:t>
      </w:r>
    </w:p>
    <w:p w14:paraId="166B8E6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供应商提供截至响应文件提交截止之日前三年（任一年）内，经审计的财务报告（包含审计报告和审计报告中所涉及的财务报表和报表附注）或者银行出具的资信证明。未经审计的提供财务报告（包括资</w:t>
      </w:r>
    </w:p>
    <w:p w14:paraId="0FA5E3D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产负债表、利润表、现金流量表）。 供应商注册时间截至响应文件提交截止之日前不足一年的，也可提供在相关主管部门备案的公司章程等证明材料。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1C57BD"/>
    <w:rsid w:val="365C674E"/>
    <w:rsid w:val="682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14</TotalTime>
  <ScaleCrop>false</ScaleCrop>
  <LinksUpToDate>false</LinksUpToDate>
  <CharactersWithSpaces>171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2025-04-18T03:40:00Z</dcterms:created>
  <dc:creator>Administrator</dc:creator>
  <cp:lastModifiedBy>彩虹排骨</cp:lastModifiedBy>
  <dcterms:modified xsi:type="dcterms:W3CDTF">2025-05-22T01:56:03Z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eyJoZGlkIjoiYjkyM2Y1NmVkN2M4MzA4ZjE5MDQxNjZlNDU5N2ZhZmMiLCJ1c2VySWQiOiIxMjk2NzI4NTE1In0=</vt:lpwstr>
  </property>
  <property fmtid="{D5CDD505-2E9C-101B-9397-08002B2CF9AE}" pid="4" name="ICV">
    <vt:lpwstr>F9C338AC170A4E56816A195AA89C7E97_12</vt:lpwstr>
  </property>
</Properties>
</file>