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C06D8C">
      <w:pPr>
        <w:tabs>
          <w:tab w:val="left" w:pos="3045"/>
        </w:tabs>
        <w:snapToGrid w:val="0"/>
        <w:spacing w:before="312" w:beforeLines="100" w:after="93" w:afterLines="30" w:line="312" w:lineRule="auto"/>
        <w:jc w:val="center"/>
        <w:rPr>
          <w:rFonts w:hint="eastAsia" w:ascii="仿宋" w:hAnsi="仿宋" w:eastAsia="仿宋" w:cs="仿宋"/>
          <w:b/>
          <w:bCs/>
          <w:sz w:val="36"/>
          <w:szCs w:val="36"/>
          <w:lang w:eastAsia="zh-CN"/>
        </w:rPr>
      </w:pPr>
      <w:r>
        <w:rPr>
          <w:rFonts w:hint="eastAsia" w:ascii="仿宋" w:hAnsi="仿宋" w:cs="仿宋"/>
          <w:b/>
          <w:bCs/>
          <w:sz w:val="36"/>
          <w:szCs w:val="36"/>
        </w:rPr>
        <w:t>评审情况表</w:t>
      </w:r>
    </w:p>
    <w:tbl>
      <w:tblPr>
        <w:tblStyle w:val="4"/>
        <w:tblW w:w="145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"/>
        <w:gridCol w:w="1726"/>
        <w:gridCol w:w="1774"/>
        <w:gridCol w:w="825"/>
        <w:gridCol w:w="855"/>
        <w:gridCol w:w="862"/>
        <w:gridCol w:w="862"/>
        <w:gridCol w:w="888"/>
        <w:gridCol w:w="56"/>
        <w:gridCol w:w="944"/>
        <w:gridCol w:w="944"/>
        <w:gridCol w:w="182"/>
        <w:gridCol w:w="762"/>
        <w:gridCol w:w="950"/>
        <w:gridCol w:w="2431"/>
      </w:tblGrid>
      <w:tr w14:paraId="27609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264" w:type="dxa"/>
            <w:gridSpan w:val="2"/>
            <w:vAlign w:val="center"/>
          </w:tcPr>
          <w:p w14:paraId="7877F456">
            <w:pPr>
              <w:keepLines/>
              <w:spacing w:line="240" w:lineRule="atLeast"/>
              <w:jc w:val="center"/>
              <w:rPr>
                <w:rFonts w:ascii="仿宋" w:hAnsi="仿宋" w:cs="仿宋"/>
                <w:sz w:val="24"/>
              </w:rPr>
            </w:pPr>
            <w:r>
              <w:rPr>
                <w:rFonts w:hint="eastAsia" w:ascii="仿宋" w:hAnsi="仿宋" w:cs="仿宋"/>
                <w:sz w:val="24"/>
              </w:rPr>
              <w:t>采购项目名称</w:t>
            </w:r>
          </w:p>
        </w:tc>
        <w:tc>
          <w:tcPr>
            <w:tcW w:w="6066" w:type="dxa"/>
            <w:gridSpan w:val="6"/>
            <w:vAlign w:val="center"/>
          </w:tcPr>
          <w:p w14:paraId="0D408875">
            <w:pPr>
              <w:keepLines/>
              <w:spacing w:line="240" w:lineRule="atLeast"/>
              <w:jc w:val="both"/>
              <w:rPr>
                <w:rFonts w:hint="eastAsia" w:ascii="仿宋" w:hAnsi="仿宋" w:eastAsia="仿宋" w:cs="仿宋"/>
                <w:b/>
                <w:bCs/>
                <w:sz w:val="24"/>
                <w:lang w:eastAsia="zh-CN"/>
              </w:rPr>
            </w:pPr>
            <w:r>
              <w:rPr>
                <w:rFonts w:hint="eastAsia" w:ascii="仿宋" w:hAnsi="仿宋" w:cs="仿宋"/>
                <w:sz w:val="24"/>
                <w:lang w:eastAsia="zh-CN"/>
              </w:rPr>
              <w:t>三维移动式C形臂X射线机</w:t>
            </w:r>
          </w:p>
        </w:tc>
        <w:tc>
          <w:tcPr>
            <w:tcW w:w="2126" w:type="dxa"/>
            <w:gridSpan w:val="4"/>
            <w:vAlign w:val="center"/>
          </w:tcPr>
          <w:p w14:paraId="682BE418">
            <w:pPr>
              <w:keepLines/>
              <w:spacing w:line="240" w:lineRule="atLeast"/>
              <w:jc w:val="center"/>
              <w:rPr>
                <w:rFonts w:ascii="仿宋" w:hAnsi="仿宋" w:cs="仿宋"/>
                <w:sz w:val="24"/>
              </w:rPr>
            </w:pPr>
            <w:r>
              <w:rPr>
                <w:rFonts w:hint="eastAsia" w:ascii="仿宋" w:hAnsi="仿宋" w:cs="仿宋"/>
                <w:sz w:val="24"/>
              </w:rPr>
              <w:t>采购项目编号</w:t>
            </w:r>
          </w:p>
        </w:tc>
        <w:tc>
          <w:tcPr>
            <w:tcW w:w="4143" w:type="dxa"/>
            <w:gridSpan w:val="3"/>
            <w:vAlign w:val="center"/>
          </w:tcPr>
          <w:p w14:paraId="52BD5B7C">
            <w:pPr>
              <w:keepLines/>
              <w:spacing w:line="240" w:lineRule="atLeast"/>
              <w:jc w:val="left"/>
              <w:rPr>
                <w:rFonts w:hint="eastAsia" w:ascii="仿宋" w:hAnsi="仿宋" w:eastAsia="仿宋" w:cs="仿宋"/>
                <w:sz w:val="24"/>
                <w:lang w:eastAsia="zh-CN"/>
              </w:rPr>
            </w:pPr>
            <w:r>
              <w:rPr>
                <w:rFonts w:hint="eastAsia" w:ascii="仿宋" w:hAnsi="仿宋" w:cs="仿宋"/>
                <w:sz w:val="24"/>
                <w:lang w:eastAsia="zh-CN"/>
              </w:rPr>
              <w:t>川宏采招【2024】11-20号</w:t>
            </w:r>
          </w:p>
        </w:tc>
      </w:tr>
      <w:tr w14:paraId="73DD9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2264" w:type="dxa"/>
            <w:gridSpan w:val="2"/>
            <w:vAlign w:val="center"/>
          </w:tcPr>
          <w:p w14:paraId="43F622CD">
            <w:pPr>
              <w:keepLines/>
              <w:spacing w:line="240" w:lineRule="atLeast"/>
              <w:jc w:val="center"/>
              <w:rPr>
                <w:rFonts w:ascii="仿宋" w:hAnsi="仿宋" w:cs="仿宋"/>
                <w:sz w:val="24"/>
              </w:rPr>
            </w:pPr>
            <w:r>
              <w:rPr>
                <w:rFonts w:hint="eastAsia" w:ascii="仿宋" w:hAnsi="仿宋" w:cs="仿宋"/>
                <w:sz w:val="24"/>
              </w:rPr>
              <w:t>采购代理机构</w:t>
            </w:r>
          </w:p>
        </w:tc>
        <w:tc>
          <w:tcPr>
            <w:tcW w:w="6066" w:type="dxa"/>
            <w:gridSpan w:val="6"/>
            <w:vAlign w:val="center"/>
          </w:tcPr>
          <w:p w14:paraId="25EDEA36">
            <w:pPr>
              <w:keepLines/>
              <w:spacing w:line="240" w:lineRule="atLeast"/>
              <w:jc w:val="left"/>
              <w:rPr>
                <w:rFonts w:ascii="仿宋" w:hAnsi="仿宋" w:cs="仿宋"/>
                <w:sz w:val="24"/>
              </w:rPr>
            </w:pPr>
            <w:r>
              <w:rPr>
                <w:rFonts w:hint="eastAsia" w:ascii="仿宋" w:hAnsi="仿宋" w:cs="仿宋"/>
                <w:sz w:val="24"/>
              </w:rPr>
              <w:t>四川宏捷招标代理有限公司</w:t>
            </w:r>
          </w:p>
        </w:tc>
        <w:tc>
          <w:tcPr>
            <w:tcW w:w="2126" w:type="dxa"/>
            <w:gridSpan w:val="4"/>
            <w:vAlign w:val="center"/>
          </w:tcPr>
          <w:p w14:paraId="3B56B62C">
            <w:pPr>
              <w:keepLines/>
              <w:spacing w:line="240" w:lineRule="atLeast"/>
              <w:jc w:val="center"/>
              <w:rPr>
                <w:rFonts w:ascii="仿宋" w:hAnsi="仿宋" w:cs="仿宋"/>
                <w:sz w:val="24"/>
              </w:rPr>
            </w:pPr>
            <w:r>
              <w:rPr>
                <w:rFonts w:hint="eastAsia" w:ascii="仿宋" w:hAnsi="仿宋" w:cs="仿宋"/>
                <w:sz w:val="24"/>
              </w:rPr>
              <w:t>评标时间</w:t>
            </w:r>
          </w:p>
        </w:tc>
        <w:tc>
          <w:tcPr>
            <w:tcW w:w="4143" w:type="dxa"/>
            <w:gridSpan w:val="3"/>
            <w:vAlign w:val="center"/>
          </w:tcPr>
          <w:p w14:paraId="029F7615">
            <w:pPr>
              <w:rPr>
                <w:rFonts w:ascii="仿宋" w:hAnsi="仿宋" w:cs="仿宋"/>
                <w:sz w:val="24"/>
              </w:rPr>
            </w:pPr>
            <w:r>
              <w:rPr>
                <w:rFonts w:hint="eastAsia" w:ascii="仿宋" w:hAnsi="仿宋" w:cs="仿宋"/>
                <w:sz w:val="24"/>
              </w:rPr>
              <w:t>202</w:t>
            </w:r>
            <w:r>
              <w:rPr>
                <w:rFonts w:hint="eastAsia" w:ascii="仿宋" w:hAnsi="仿宋" w:cs="仿宋"/>
                <w:sz w:val="24"/>
                <w:lang w:val="en-US" w:eastAsia="zh-CN"/>
              </w:rPr>
              <w:t>4</w:t>
            </w:r>
            <w:r>
              <w:rPr>
                <w:rFonts w:hint="eastAsia" w:ascii="仿宋" w:hAnsi="仿宋" w:cs="仿宋"/>
                <w:sz w:val="24"/>
              </w:rPr>
              <w:t>年</w:t>
            </w:r>
            <w:r>
              <w:rPr>
                <w:rFonts w:hint="eastAsia" w:ascii="仿宋" w:hAnsi="仿宋" w:cs="仿宋"/>
                <w:sz w:val="24"/>
                <w:lang w:val="en-US" w:eastAsia="zh-CN"/>
              </w:rPr>
              <w:t>12</w:t>
            </w:r>
            <w:r>
              <w:rPr>
                <w:rFonts w:hint="eastAsia" w:ascii="仿宋" w:hAnsi="仿宋" w:cs="仿宋"/>
                <w:sz w:val="24"/>
              </w:rPr>
              <w:t>月</w:t>
            </w:r>
            <w:r>
              <w:rPr>
                <w:rFonts w:hint="eastAsia" w:ascii="仿宋" w:hAnsi="仿宋" w:cs="仿宋"/>
                <w:sz w:val="24"/>
                <w:lang w:val="en-US" w:eastAsia="zh-CN"/>
              </w:rPr>
              <w:t>19</w:t>
            </w:r>
            <w:r>
              <w:rPr>
                <w:rFonts w:hint="eastAsia" w:ascii="仿宋" w:hAnsi="仿宋" w:cs="仿宋"/>
                <w:sz w:val="24"/>
              </w:rPr>
              <w:t>日</w:t>
            </w:r>
          </w:p>
        </w:tc>
      </w:tr>
      <w:tr w14:paraId="2A2E2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264" w:type="dxa"/>
            <w:gridSpan w:val="2"/>
            <w:vAlign w:val="center"/>
          </w:tcPr>
          <w:p w14:paraId="1BC54978">
            <w:pPr>
              <w:keepLines/>
              <w:spacing w:line="240" w:lineRule="atLeast"/>
              <w:jc w:val="center"/>
              <w:rPr>
                <w:rFonts w:ascii="仿宋" w:hAnsi="仿宋" w:cs="仿宋"/>
                <w:sz w:val="24"/>
              </w:rPr>
            </w:pPr>
            <w:r>
              <w:rPr>
                <w:rFonts w:hint="eastAsia" w:ascii="仿宋" w:hAnsi="仿宋" w:cs="仿宋"/>
                <w:sz w:val="24"/>
              </w:rPr>
              <w:t>评标地点</w:t>
            </w:r>
          </w:p>
        </w:tc>
        <w:tc>
          <w:tcPr>
            <w:tcW w:w="12335" w:type="dxa"/>
            <w:gridSpan w:val="13"/>
            <w:vAlign w:val="center"/>
          </w:tcPr>
          <w:p w14:paraId="4E8AA8AC">
            <w:pPr>
              <w:keepLines/>
              <w:spacing w:line="240" w:lineRule="atLeast"/>
              <w:jc w:val="left"/>
              <w:rPr>
                <w:rFonts w:ascii="仿宋" w:hAnsi="仿宋" w:cs="仿宋"/>
                <w:sz w:val="24"/>
              </w:rPr>
            </w:pPr>
            <w:r>
              <w:rPr>
                <w:rFonts w:hint="eastAsia" w:ascii="仿宋" w:hAnsi="仿宋" w:cs="仿宋"/>
                <w:sz w:val="24"/>
              </w:rPr>
              <w:t>成都市青羊区陕西街195号国栋中央商务大厦20楼</w:t>
            </w:r>
            <w:r>
              <w:rPr>
                <w:rFonts w:hint="eastAsia" w:ascii="仿宋" w:hAnsi="仿宋" w:cs="仿宋"/>
                <w:sz w:val="24"/>
                <w:lang w:val="en-US" w:eastAsia="zh-CN"/>
              </w:rPr>
              <w:t>E</w:t>
            </w:r>
            <w:r>
              <w:rPr>
                <w:rFonts w:hint="eastAsia" w:ascii="仿宋" w:hAnsi="仿宋" w:cs="仿宋"/>
                <w:sz w:val="24"/>
              </w:rPr>
              <w:t>座</w:t>
            </w:r>
          </w:p>
        </w:tc>
      </w:tr>
      <w:tr w14:paraId="4023F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599" w:type="dxa"/>
            <w:gridSpan w:val="15"/>
            <w:vAlign w:val="center"/>
          </w:tcPr>
          <w:p w14:paraId="35996102">
            <w:pPr>
              <w:keepLines/>
              <w:spacing w:line="240" w:lineRule="atLeast"/>
              <w:jc w:val="center"/>
              <w:rPr>
                <w:rFonts w:ascii="仿宋" w:hAnsi="仿宋" w:cs="仿宋"/>
                <w:sz w:val="24"/>
              </w:rPr>
            </w:pPr>
            <w:r>
              <w:rPr>
                <w:rFonts w:hint="eastAsia" w:ascii="仿宋" w:hAnsi="仿宋" w:cs="仿宋"/>
                <w:b/>
                <w:bCs/>
                <w:sz w:val="24"/>
              </w:rPr>
              <w:t>评审过程</w:t>
            </w:r>
          </w:p>
        </w:tc>
      </w:tr>
      <w:tr w14:paraId="55618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9" w:hRule="atLeast"/>
        </w:trPr>
        <w:tc>
          <w:tcPr>
            <w:tcW w:w="538" w:type="dxa"/>
            <w:vAlign w:val="center"/>
          </w:tcPr>
          <w:p w14:paraId="7F676D3A">
            <w:pPr>
              <w:widowControl/>
              <w:jc w:val="center"/>
              <w:rPr>
                <w:rFonts w:ascii="仿宋" w:hAnsi="仿宋" w:cs="仿宋"/>
                <w:b/>
                <w:kern w:val="0"/>
                <w:sz w:val="24"/>
              </w:rPr>
            </w:pPr>
            <w:r>
              <w:rPr>
                <w:rFonts w:hint="eastAsia" w:ascii="仿宋" w:hAnsi="仿宋" w:cs="仿宋"/>
                <w:b/>
                <w:kern w:val="0"/>
                <w:sz w:val="24"/>
              </w:rPr>
              <w:t>序号</w:t>
            </w:r>
          </w:p>
        </w:tc>
        <w:tc>
          <w:tcPr>
            <w:tcW w:w="3500" w:type="dxa"/>
            <w:gridSpan w:val="2"/>
            <w:vAlign w:val="center"/>
          </w:tcPr>
          <w:p w14:paraId="25F960E6">
            <w:pPr>
              <w:widowControl/>
              <w:jc w:val="center"/>
              <w:rPr>
                <w:rFonts w:ascii="仿宋" w:hAnsi="仿宋" w:cs="仿宋"/>
                <w:b/>
                <w:kern w:val="0"/>
                <w:sz w:val="24"/>
              </w:rPr>
            </w:pPr>
            <w:r>
              <w:rPr>
                <w:rFonts w:hint="eastAsia" w:ascii="仿宋" w:hAnsi="仿宋" w:cs="仿宋"/>
                <w:b/>
                <w:kern w:val="0"/>
                <w:sz w:val="24"/>
              </w:rPr>
              <w:t>投标人名称</w:t>
            </w:r>
          </w:p>
        </w:tc>
        <w:tc>
          <w:tcPr>
            <w:tcW w:w="825" w:type="dxa"/>
            <w:vAlign w:val="center"/>
          </w:tcPr>
          <w:p w14:paraId="2A23B13D">
            <w:pPr>
              <w:widowControl/>
              <w:snapToGrid w:val="0"/>
              <w:jc w:val="center"/>
              <w:rPr>
                <w:rFonts w:ascii="仿宋" w:hAnsi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是否通过资格性审查</w:t>
            </w:r>
          </w:p>
        </w:tc>
        <w:tc>
          <w:tcPr>
            <w:tcW w:w="855" w:type="dxa"/>
            <w:vAlign w:val="center"/>
          </w:tcPr>
          <w:p w14:paraId="170858DF">
            <w:pPr>
              <w:widowControl/>
              <w:snapToGrid w:val="0"/>
              <w:jc w:val="center"/>
              <w:rPr>
                <w:rFonts w:ascii="仿宋" w:hAnsi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  <w:t>是否通过符合性审查</w:t>
            </w:r>
          </w:p>
          <w:p w14:paraId="5CAF1C87">
            <w:pPr>
              <w:widowControl/>
              <w:snapToGrid w:val="0"/>
              <w:jc w:val="center"/>
              <w:rPr>
                <w:rFonts w:ascii="仿宋" w:hAnsi="仿宋" w:cs="仿宋"/>
                <w:b/>
                <w:bCs/>
                <w:color w:val="000000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862" w:type="dxa"/>
            <w:shd w:val="clear"/>
            <w:vAlign w:val="center"/>
          </w:tcPr>
          <w:p w14:paraId="261D78A2">
            <w:pPr>
              <w:widowControl/>
              <w:snapToGrid w:val="0"/>
              <w:jc w:val="center"/>
              <w:textAlignment w:val="center"/>
              <w:rPr>
                <w:rFonts w:hint="default" w:ascii="仿宋" w:hAnsi="仿宋" w:eastAsia="仿宋" w:cs="仿宋"/>
                <w:b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kern w:val="0"/>
                <w:sz w:val="24"/>
                <w:highlight w:val="none"/>
                <w:lang w:val="en-US" w:eastAsia="zh-CN"/>
              </w:rPr>
              <w:t>投标报价</w:t>
            </w:r>
            <w:r>
              <w:rPr>
                <w:rFonts w:hint="eastAsia" w:ascii="仿宋" w:hAnsi="仿宋" w:cs="仿宋"/>
                <w:b/>
                <w:bCs w:val="0"/>
                <w:color w:val="auto"/>
                <w:kern w:val="0"/>
                <w:sz w:val="24"/>
                <w:highlight w:val="none"/>
                <w:lang w:val="en-US" w:eastAsia="zh-CN"/>
              </w:rPr>
              <w:t>平均分</w:t>
            </w:r>
          </w:p>
        </w:tc>
        <w:tc>
          <w:tcPr>
            <w:tcW w:w="862" w:type="dxa"/>
            <w:shd w:val="clear"/>
            <w:vAlign w:val="center"/>
          </w:tcPr>
          <w:p w14:paraId="0F9639F5">
            <w:pPr>
              <w:widowControl/>
              <w:snapToGrid w:val="0"/>
              <w:jc w:val="center"/>
              <w:textAlignment w:val="center"/>
              <w:rPr>
                <w:rFonts w:hint="default" w:ascii="仿宋" w:hAnsi="仿宋" w:eastAsia="仿宋" w:cs="仿宋"/>
                <w:b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履约能力</w:t>
            </w:r>
            <w:r>
              <w:rPr>
                <w:rFonts w:hint="eastAsia" w:ascii="仿宋" w:hAnsi="仿宋" w:cs="仿宋"/>
                <w:b/>
                <w:bCs w:val="0"/>
                <w:color w:val="auto"/>
                <w:kern w:val="0"/>
                <w:sz w:val="24"/>
                <w:highlight w:val="none"/>
                <w:lang w:val="en-US" w:eastAsia="zh-CN"/>
              </w:rPr>
              <w:t>平均分</w:t>
            </w:r>
          </w:p>
        </w:tc>
        <w:tc>
          <w:tcPr>
            <w:tcW w:w="944" w:type="dxa"/>
            <w:gridSpan w:val="2"/>
            <w:shd w:val="clear"/>
            <w:vAlign w:val="center"/>
          </w:tcPr>
          <w:p w14:paraId="779E6D4F">
            <w:pPr>
              <w:widowControl/>
              <w:snapToGrid w:val="0"/>
              <w:jc w:val="center"/>
              <w:textAlignment w:val="center"/>
              <w:rPr>
                <w:rFonts w:hint="default" w:ascii="仿宋" w:hAnsi="仿宋" w:eastAsia="仿宋" w:cs="仿宋"/>
                <w:b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节能、环境标志产品</w:t>
            </w:r>
            <w:r>
              <w:rPr>
                <w:rFonts w:hint="eastAsia" w:ascii="仿宋" w:hAnsi="仿宋" w:cs="仿宋"/>
                <w:b/>
                <w:bCs w:val="0"/>
                <w:color w:val="auto"/>
                <w:kern w:val="0"/>
                <w:sz w:val="24"/>
                <w:highlight w:val="none"/>
                <w:lang w:val="en-US" w:eastAsia="zh-CN"/>
              </w:rPr>
              <w:t>平均分</w:t>
            </w:r>
          </w:p>
        </w:tc>
        <w:tc>
          <w:tcPr>
            <w:tcW w:w="944" w:type="dxa"/>
            <w:shd w:val="clear"/>
            <w:vAlign w:val="center"/>
          </w:tcPr>
          <w:p w14:paraId="752E27C8">
            <w:pPr>
              <w:widowControl/>
              <w:snapToGrid w:val="0"/>
              <w:jc w:val="center"/>
              <w:textAlignment w:val="center"/>
              <w:rPr>
                <w:rFonts w:hint="default" w:ascii="仿宋" w:hAnsi="仿宋" w:eastAsia="仿宋" w:cs="仿宋"/>
                <w:b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技术指标及配置</w:t>
            </w:r>
            <w:r>
              <w:rPr>
                <w:rFonts w:hint="eastAsia" w:ascii="仿宋" w:hAnsi="仿宋" w:cs="仿宋"/>
                <w:b/>
                <w:bCs w:val="0"/>
                <w:color w:val="auto"/>
                <w:kern w:val="0"/>
                <w:sz w:val="24"/>
                <w:highlight w:val="none"/>
                <w:lang w:val="en-US" w:eastAsia="zh-CN"/>
              </w:rPr>
              <w:t>平均分</w:t>
            </w:r>
          </w:p>
        </w:tc>
        <w:tc>
          <w:tcPr>
            <w:tcW w:w="944" w:type="dxa"/>
            <w:shd w:val="clear"/>
            <w:vAlign w:val="center"/>
          </w:tcPr>
          <w:p w14:paraId="4A7763CC">
            <w:pPr>
              <w:widowControl/>
              <w:snapToGrid w:val="0"/>
              <w:jc w:val="center"/>
              <w:textAlignment w:val="center"/>
              <w:rPr>
                <w:rFonts w:hint="default" w:ascii="仿宋" w:hAnsi="仿宋" w:eastAsia="仿宋" w:cs="仿宋"/>
                <w:b w:val="0"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b/>
                <w:bCs w:val="0"/>
                <w:color w:val="auto"/>
                <w:kern w:val="0"/>
                <w:sz w:val="24"/>
                <w:highlight w:val="none"/>
                <w:lang w:val="en-US" w:eastAsia="zh-CN"/>
              </w:rPr>
              <w:t>实施方案平均分</w:t>
            </w:r>
          </w:p>
        </w:tc>
        <w:tc>
          <w:tcPr>
            <w:tcW w:w="944" w:type="dxa"/>
            <w:gridSpan w:val="2"/>
            <w:vAlign w:val="center"/>
          </w:tcPr>
          <w:p w14:paraId="6C792092">
            <w:pPr>
              <w:widowControl/>
              <w:jc w:val="center"/>
              <w:rPr>
                <w:rFonts w:hint="default" w:ascii="仿宋" w:hAnsi="仿宋" w:eastAsia="仿宋" w:cs="仿宋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b/>
                <w:kern w:val="0"/>
                <w:sz w:val="24"/>
                <w:lang w:val="en-US" w:eastAsia="zh-CN"/>
              </w:rPr>
              <w:t>总得分</w:t>
            </w:r>
          </w:p>
        </w:tc>
        <w:tc>
          <w:tcPr>
            <w:tcW w:w="950" w:type="dxa"/>
            <w:vAlign w:val="center"/>
          </w:tcPr>
          <w:p w14:paraId="7AF34F03">
            <w:pPr>
              <w:widowControl/>
              <w:jc w:val="center"/>
              <w:rPr>
                <w:rFonts w:hint="default" w:ascii="仿宋" w:hAnsi="仿宋" w:eastAsia="仿宋" w:cs="仿宋"/>
                <w:b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b/>
                <w:kern w:val="0"/>
                <w:sz w:val="24"/>
                <w:lang w:val="en-US" w:eastAsia="zh-CN"/>
              </w:rPr>
              <w:t>排序</w:t>
            </w:r>
          </w:p>
        </w:tc>
        <w:tc>
          <w:tcPr>
            <w:tcW w:w="2431" w:type="dxa"/>
            <w:vAlign w:val="center"/>
          </w:tcPr>
          <w:p w14:paraId="0B5701B2">
            <w:pPr>
              <w:widowControl/>
              <w:jc w:val="center"/>
              <w:rPr>
                <w:rFonts w:hint="eastAsia" w:ascii="仿宋" w:hAnsi="仿宋" w:cs="仿宋"/>
                <w:b/>
                <w:kern w:val="0"/>
                <w:sz w:val="24"/>
              </w:rPr>
            </w:pPr>
            <w:r>
              <w:rPr>
                <w:rFonts w:hint="eastAsia" w:ascii="仿宋" w:hAnsi="仿宋" w:cs="仿宋"/>
                <w:b/>
                <w:kern w:val="0"/>
                <w:sz w:val="24"/>
              </w:rPr>
              <w:t>评审结果</w:t>
            </w:r>
          </w:p>
        </w:tc>
      </w:tr>
      <w:tr w14:paraId="4B505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538" w:type="dxa"/>
            <w:vAlign w:val="center"/>
          </w:tcPr>
          <w:p w14:paraId="0631F73B">
            <w:pPr>
              <w:widowControl/>
              <w:spacing w:line="320" w:lineRule="atLeast"/>
              <w:jc w:val="center"/>
              <w:rPr>
                <w:rFonts w:ascii="仿宋" w:hAnsi="仿宋" w:cs="仿宋"/>
                <w:kern w:val="0"/>
                <w:sz w:val="24"/>
              </w:rPr>
            </w:pPr>
            <w:r>
              <w:rPr>
                <w:rFonts w:hint="eastAsia" w:ascii="仿宋" w:hAnsi="仿宋" w:cs="仿宋"/>
                <w:kern w:val="0"/>
                <w:sz w:val="24"/>
              </w:rPr>
              <w:t>1</w:t>
            </w:r>
          </w:p>
        </w:tc>
        <w:tc>
          <w:tcPr>
            <w:tcW w:w="3500" w:type="dxa"/>
            <w:gridSpan w:val="2"/>
            <w:vAlign w:val="center"/>
          </w:tcPr>
          <w:p w14:paraId="13368D72">
            <w:pPr>
              <w:widowControl/>
              <w:spacing w:line="320" w:lineRule="atLeast"/>
              <w:jc w:val="center"/>
              <w:rPr>
                <w:rFonts w:ascii="仿宋" w:hAnsi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/>
              </w:rPr>
              <w:t>四川晟兴睿贸易有限公司</w:t>
            </w:r>
          </w:p>
        </w:tc>
        <w:tc>
          <w:tcPr>
            <w:tcW w:w="825" w:type="dxa"/>
            <w:vAlign w:val="center"/>
          </w:tcPr>
          <w:p w14:paraId="3D1060D8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是</w:t>
            </w:r>
          </w:p>
        </w:tc>
        <w:tc>
          <w:tcPr>
            <w:tcW w:w="855" w:type="dxa"/>
            <w:vAlign w:val="center"/>
          </w:tcPr>
          <w:p w14:paraId="356DE05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是</w:t>
            </w:r>
          </w:p>
        </w:tc>
        <w:tc>
          <w:tcPr>
            <w:tcW w:w="862" w:type="dxa"/>
            <w:vAlign w:val="center"/>
          </w:tcPr>
          <w:p w14:paraId="37660DC1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29.77</w:t>
            </w:r>
          </w:p>
        </w:tc>
        <w:tc>
          <w:tcPr>
            <w:tcW w:w="862" w:type="dxa"/>
            <w:vAlign w:val="center"/>
          </w:tcPr>
          <w:p w14:paraId="0B368CBB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2</w:t>
            </w:r>
          </w:p>
        </w:tc>
        <w:tc>
          <w:tcPr>
            <w:tcW w:w="944" w:type="dxa"/>
            <w:gridSpan w:val="2"/>
            <w:vAlign w:val="center"/>
          </w:tcPr>
          <w:p w14:paraId="0DEEB9C3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0</w:t>
            </w:r>
          </w:p>
        </w:tc>
        <w:tc>
          <w:tcPr>
            <w:tcW w:w="944" w:type="dxa"/>
            <w:vAlign w:val="center"/>
          </w:tcPr>
          <w:p w14:paraId="10D8A2B3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48</w:t>
            </w:r>
          </w:p>
        </w:tc>
        <w:tc>
          <w:tcPr>
            <w:tcW w:w="944" w:type="dxa"/>
            <w:vAlign w:val="center"/>
          </w:tcPr>
          <w:p w14:paraId="5FFF2DCC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6.83</w:t>
            </w:r>
          </w:p>
        </w:tc>
        <w:tc>
          <w:tcPr>
            <w:tcW w:w="944" w:type="dxa"/>
            <w:gridSpan w:val="2"/>
            <w:vAlign w:val="center"/>
          </w:tcPr>
          <w:p w14:paraId="5B0FD74E">
            <w:pPr>
              <w:widowControl/>
              <w:jc w:val="center"/>
              <w:textAlignment w:val="center"/>
              <w:rPr>
                <w:rFonts w:hint="eastAsia" w:ascii="仿宋" w:hAnsi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86.6</w:t>
            </w:r>
          </w:p>
        </w:tc>
        <w:tc>
          <w:tcPr>
            <w:tcW w:w="950" w:type="dxa"/>
            <w:vAlign w:val="center"/>
          </w:tcPr>
          <w:p w14:paraId="6F8EB12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2</w:t>
            </w:r>
          </w:p>
        </w:tc>
        <w:tc>
          <w:tcPr>
            <w:tcW w:w="2431" w:type="dxa"/>
            <w:vMerge w:val="restart"/>
            <w:vAlign w:val="center"/>
          </w:tcPr>
          <w:p w14:paraId="622A9ABF">
            <w:pPr>
              <w:widowControl/>
              <w:jc w:val="left"/>
              <w:rPr>
                <w:rFonts w:ascii="仿宋" w:hAnsi="仿宋" w:cs="仿宋"/>
                <w:b/>
                <w:kern w:val="0"/>
                <w:sz w:val="21"/>
                <w:szCs w:val="21"/>
              </w:rPr>
            </w:pPr>
            <w:r>
              <w:rPr>
                <w:rFonts w:hint="eastAsia" w:ascii="仿宋" w:hAnsi="仿宋" w:cs="仿宋"/>
                <w:b/>
                <w:kern w:val="0"/>
                <w:sz w:val="21"/>
                <w:szCs w:val="21"/>
              </w:rPr>
              <w:t>第一中标候选人：</w:t>
            </w:r>
            <w:r>
              <w:rPr>
                <w:rFonts w:hint="eastAsia" w:ascii="仿宋" w:hAnsi="仿宋" w:cs="仿宋"/>
                <w:b w:val="0"/>
                <w:bCs/>
                <w:kern w:val="0"/>
                <w:sz w:val="21"/>
                <w:szCs w:val="21"/>
                <w:lang w:val="en-US" w:eastAsia="zh-CN"/>
              </w:rPr>
              <w:t>重庆医药集团四川医疗器械有限公司</w:t>
            </w:r>
          </w:p>
          <w:p w14:paraId="628680C5">
            <w:pPr>
              <w:widowControl/>
              <w:jc w:val="left"/>
              <w:rPr>
                <w:rFonts w:ascii="仿宋" w:hAnsi="仿宋" w:cs="仿宋"/>
                <w:b/>
                <w:kern w:val="0"/>
                <w:sz w:val="21"/>
                <w:szCs w:val="21"/>
              </w:rPr>
            </w:pPr>
            <w:r>
              <w:rPr>
                <w:rFonts w:hint="eastAsia" w:ascii="仿宋" w:hAnsi="仿宋" w:cs="仿宋"/>
                <w:b/>
                <w:kern w:val="0"/>
                <w:sz w:val="21"/>
                <w:szCs w:val="21"/>
              </w:rPr>
              <w:t>第二中标候选人：</w:t>
            </w:r>
            <w:r>
              <w:rPr>
                <w:rFonts w:hint="eastAsia" w:ascii="仿宋" w:hAnsi="仿宋" w:cs="仿宋"/>
                <w:b w:val="0"/>
                <w:bCs/>
                <w:kern w:val="0"/>
                <w:sz w:val="21"/>
                <w:szCs w:val="21"/>
                <w:lang w:val="en-US" w:eastAsia="zh-CN"/>
              </w:rPr>
              <w:t>四川晟兴睿贸易有限公司</w:t>
            </w:r>
          </w:p>
          <w:p w14:paraId="7C5FF1A4">
            <w:pPr>
              <w:widowControl/>
              <w:jc w:val="left"/>
              <w:rPr>
                <w:rFonts w:hint="eastAsia" w:ascii="仿宋" w:hAnsi="仿宋" w:cs="仿宋"/>
                <w:b/>
                <w:kern w:val="0"/>
                <w:sz w:val="21"/>
                <w:szCs w:val="21"/>
              </w:rPr>
            </w:pPr>
            <w:r>
              <w:rPr>
                <w:rFonts w:hint="eastAsia" w:ascii="仿宋" w:hAnsi="仿宋" w:cs="仿宋"/>
                <w:b/>
                <w:kern w:val="0"/>
                <w:sz w:val="21"/>
                <w:szCs w:val="21"/>
              </w:rPr>
              <w:t>第三中标候选人：</w:t>
            </w:r>
            <w:r>
              <w:rPr>
                <w:rFonts w:hint="eastAsia" w:ascii="仿宋" w:hAnsi="仿宋" w:cs="仿宋"/>
                <w:b w:val="0"/>
                <w:bCs/>
                <w:kern w:val="0"/>
                <w:sz w:val="21"/>
                <w:szCs w:val="21"/>
              </w:rPr>
              <w:t>四川鑫意瑞贸易有限公司</w:t>
            </w:r>
          </w:p>
        </w:tc>
      </w:tr>
      <w:tr w14:paraId="1C6DB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538" w:type="dxa"/>
            <w:vAlign w:val="center"/>
          </w:tcPr>
          <w:p w14:paraId="047A3D3D">
            <w:pPr>
              <w:widowControl/>
              <w:spacing w:line="320" w:lineRule="atLeast"/>
              <w:jc w:val="center"/>
              <w:rPr>
                <w:rFonts w:ascii="仿宋" w:hAnsi="仿宋" w:cs="仿宋"/>
                <w:kern w:val="0"/>
                <w:sz w:val="24"/>
              </w:rPr>
            </w:pPr>
            <w:r>
              <w:rPr>
                <w:rFonts w:hint="eastAsia" w:ascii="仿宋" w:hAnsi="仿宋" w:cs="仿宋"/>
                <w:kern w:val="0"/>
                <w:sz w:val="24"/>
              </w:rPr>
              <w:t>2</w:t>
            </w:r>
          </w:p>
        </w:tc>
        <w:tc>
          <w:tcPr>
            <w:tcW w:w="3500" w:type="dxa"/>
            <w:gridSpan w:val="2"/>
            <w:vAlign w:val="center"/>
          </w:tcPr>
          <w:p w14:paraId="743BFB63">
            <w:pPr>
              <w:widowControl/>
              <w:spacing w:line="320" w:lineRule="atLeast"/>
              <w:jc w:val="center"/>
              <w:rPr>
                <w:rFonts w:ascii="仿宋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cs="仿宋"/>
                <w:color w:val="auto"/>
                <w:kern w:val="0"/>
                <w:sz w:val="24"/>
                <w:highlight w:val="none"/>
              </w:rPr>
              <w:t>四川鑫意瑞贸易有限公司</w:t>
            </w:r>
          </w:p>
        </w:tc>
        <w:tc>
          <w:tcPr>
            <w:tcW w:w="825" w:type="dxa"/>
            <w:vAlign w:val="center"/>
          </w:tcPr>
          <w:p w14:paraId="5B5EA69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是</w:t>
            </w:r>
          </w:p>
        </w:tc>
        <w:tc>
          <w:tcPr>
            <w:tcW w:w="855" w:type="dxa"/>
            <w:vAlign w:val="center"/>
          </w:tcPr>
          <w:p w14:paraId="0133EEF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是</w:t>
            </w:r>
          </w:p>
        </w:tc>
        <w:tc>
          <w:tcPr>
            <w:tcW w:w="862" w:type="dxa"/>
            <w:vAlign w:val="center"/>
          </w:tcPr>
          <w:p w14:paraId="74B4C5B4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29.85</w:t>
            </w:r>
          </w:p>
        </w:tc>
        <w:tc>
          <w:tcPr>
            <w:tcW w:w="862" w:type="dxa"/>
            <w:vAlign w:val="center"/>
          </w:tcPr>
          <w:p w14:paraId="504BEE5C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0</w:t>
            </w:r>
          </w:p>
        </w:tc>
        <w:tc>
          <w:tcPr>
            <w:tcW w:w="944" w:type="dxa"/>
            <w:gridSpan w:val="2"/>
            <w:vAlign w:val="center"/>
          </w:tcPr>
          <w:p w14:paraId="71EB3BBB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0</w:t>
            </w:r>
          </w:p>
        </w:tc>
        <w:tc>
          <w:tcPr>
            <w:tcW w:w="944" w:type="dxa"/>
            <w:vAlign w:val="center"/>
          </w:tcPr>
          <w:p w14:paraId="438F1F5A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45</w:t>
            </w:r>
          </w:p>
        </w:tc>
        <w:tc>
          <w:tcPr>
            <w:tcW w:w="944" w:type="dxa"/>
            <w:vAlign w:val="center"/>
          </w:tcPr>
          <w:p w14:paraId="469C6084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6.83</w:t>
            </w:r>
          </w:p>
        </w:tc>
        <w:tc>
          <w:tcPr>
            <w:tcW w:w="944" w:type="dxa"/>
            <w:gridSpan w:val="2"/>
            <w:vAlign w:val="center"/>
          </w:tcPr>
          <w:p w14:paraId="45D6F7F1">
            <w:pPr>
              <w:widowControl/>
              <w:jc w:val="center"/>
              <w:textAlignment w:val="center"/>
              <w:rPr>
                <w:rFonts w:hint="eastAsia" w:ascii="仿宋" w:hAnsi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81.68</w:t>
            </w:r>
          </w:p>
        </w:tc>
        <w:tc>
          <w:tcPr>
            <w:tcW w:w="950" w:type="dxa"/>
            <w:vAlign w:val="center"/>
          </w:tcPr>
          <w:p w14:paraId="64676B5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3</w:t>
            </w:r>
          </w:p>
        </w:tc>
        <w:tc>
          <w:tcPr>
            <w:tcW w:w="2431" w:type="dxa"/>
            <w:vMerge w:val="continue"/>
            <w:vAlign w:val="center"/>
          </w:tcPr>
          <w:p w14:paraId="16DF5FAB">
            <w:pPr>
              <w:widowControl/>
              <w:jc w:val="left"/>
              <w:rPr>
                <w:rFonts w:ascii="仿宋" w:hAnsi="仿宋" w:cs="仿宋"/>
                <w:kern w:val="0"/>
                <w:sz w:val="24"/>
              </w:rPr>
            </w:pPr>
          </w:p>
        </w:tc>
      </w:tr>
      <w:tr w14:paraId="0C493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538" w:type="dxa"/>
            <w:vAlign w:val="center"/>
          </w:tcPr>
          <w:p w14:paraId="4993D93E">
            <w:pPr>
              <w:widowControl/>
              <w:spacing w:line="320" w:lineRule="atLeast"/>
              <w:jc w:val="center"/>
              <w:rPr>
                <w:rFonts w:ascii="仿宋" w:hAnsi="仿宋" w:cs="仿宋"/>
                <w:kern w:val="0"/>
                <w:sz w:val="24"/>
              </w:rPr>
            </w:pPr>
            <w:r>
              <w:rPr>
                <w:rFonts w:hint="eastAsia" w:ascii="仿宋" w:hAnsi="仿宋" w:cs="仿宋"/>
                <w:kern w:val="0"/>
                <w:sz w:val="24"/>
              </w:rPr>
              <w:t>3</w:t>
            </w:r>
          </w:p>
        </w:tc>
        <w:tc>
          <w:tcPr>
            <w:tcW w:w="3500" w:type="dxa"/>
            <w:gridSpan w:val="2"/>
            <w:vAlign w:val="center"/>
          </w:tcPr>
          <w:p w14:paraId="1FAA0221">
            <w:pPr>
              <w:widowControl/>
              <w:spacing w:line="320" w:lineRule="atLeast"/>
              <w:jc w:val="center"/>
              <w:rPr>
                <w:rFonts w:ascii="仿宋" w:hAnsi="仿宋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highlight w:val="none"/>
                <w:lang w:val="en-US" w:eastAsia="zh-CN"/>
              </w:rPr>
              <w:t>重庆医药集团四川医疗器械有限公司</w:t>
            </w:r>
          </w:p>
        </w:tc>
        <w:tc>
          <w:tcPr>
            <w:tcW w:w="825" w:type="dxa"/>
            <w:vAlign w:val="center"/>
          </w:tcPr>
          <w:p w14:paraId="2522FF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lang w:val="en-US" w:eastAsia="zh-CN" w:bidi="ar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是</w:t>
            </w:r>
          </w:p>
        </w:tc>
        <w:tc>
          <w:tcPr>
            <w:tcW w:w="855" w:type="dxa"/>
            <w:vAlign w:val="center"/>
          </w:tcPr>
          <w:p w14:paraId="1835D5D3">
            <w:pPr>
              <w:widowControl/>
              <w:jc w:val="center"/>
              <w:rPr>
                <w:rFonts w:ascii="仿宋" w:hAnsi="仿宋" w:cs="仿宋"/>
                <w:kern w:val="0"/>
                <w:sz w:val="24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是</w:t>
            </w:r>
          </w:p>
        </w:tc>
        <w:tc>
          <w:tcPr>
            <w:tcW w:w="862" w:type="dxa"/>
            <w:vAlign w:val="center"/>
          </w:tcPr>
          <w:p w14:paraId="2EC6E8D8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30</w:t>
            </w:r>
          </w:p>
        </w:tc>
        <w:tc>
          <w:tcPr>
            <w:tcW w:w="862" w:type="dxa"/>
            <w:vAlign w:val="center"/>
          </w:tcPr>
          <w:p w14:paraId="3CF494A9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4</w:t>
            </w:r>
          </w:p>
        </w:tc>
        <w:tc>
          <w:tcPr>
            <w:tcW w:w="944" w:type="dxa"/>
            <w:gridSpan w:val="2"/>
            <w:vAlign w:val="center"/>
          </w:tcPr>
          <w:p w14:paraId="77B051FB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0</w:t>
            </w:r>
          </w:p>
        </w:tc>
        <w:tc>
          <w:tcPr>
            <w:tcW w:w="944" w:type="dxa"/>
            <w:vAlign w:val="center"/>
          </w:tcPr>
          <w:p w14:paraId="1C404DE7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58</w:t>
            </w:r>
          </w:p>
        </w:tc>
        <w:tc>
          <w:tcPr>
            <w:tcW w:w="944" w:type="dxa"/>
            <w:vAlign w:val="center"/>
          </w:tcPr>
          <w:p w14:paraId="199341F4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6.83</w:t>
            </w:r>
          </w:p>
        </w:tc>
        <w:tc>
          <w:tcPr>
            <w:tcW w:w="944" w:type="dxa"/>
            <w:gridSpan w:val="2"/>
            <w:vAlign w:val="center"/>
          </w:tcPr>
          <w:p w14:paraId="5FF2B27D">
            <w:pPr>
              <w:widowControl/>
              <w:jc w:val="center"/>
              <w:textAlignment w:val="center"/>
              <w:rPr>
                <w:rFonts w:hint="eastAsia" w:ascii="仿宋" w:hAnsi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98.83</w:t>
            </w:r>
          </w:p>
        </w:tc>
        <w:tc>
          <w:tcPr>
            <w:tcW w:w="950" w:type="dxa"/>
            <w:vAlign w:val="center"/>
          </w:tcPr>
          <w:p w14:paraId="7784321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lang w:val="en-US" w:eastAsia="zh-CN"/>
              </w:rPr>
              <w:t>1</w:t>
            </w:r>
          </w:p>
        </w:tc>
        <w:tc>
          <w:tcPr>
            <w:tcW w:w="2431" w:type="dxa"/>
            <w:vMerge w:val="continue"/>
            <w:vAlign w:val="center"/>
          </w:tcPr>
          <w:p w14:paraId="1F95AE27">
            <w:pPr>
              <w:widowControl/>
              <w:jc w:val="left"/>
              <w:rPr>
                <w:rFonts w:ascii="仿宋" w:hAnsi="仿宋" w:cs="仿宋"/>
                <w:kern w:val="0"/>
                <w:sz w:val="24"/>
              </w:rPr>
            </w:pPr>
          </w:p>
        </w:tc>
      </w:tr>
    </w:tbl>
    <w:p w14:paraId="7CEE31E6">
      <w:bookmarkStart w:id="0" w:name="_GoBack"/>
      <w:bookmarkEnd w:id="0"/>
    </w:p>
    <w:sectPr>
      <w:pgSz w:w="16838" w:h="11906" w:orient="landscape"/>
      <w:pgMar w:top="1179" w:right="1157" w:bottom="1179" w:left="115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BjZjZhODM0ZjFiOTJhNGZlYWM2ZDIwM2Q0ODQ0YjMifQ=="/>
  </w:docVars>
  <w:rsids>
    <w:rsidRoot w:val="46FC5143"/>
    <w:rsid w:val="00195D81"/>
    <w:rsid w:val="005C63C7"/>
    <w:rsid w:val="008F4BA5"/>
    <w:rsid w:val="009D3C8E"/>
    <w:rsid w:val="00C73D48"/>
    <w:rsid w:val="0C3D26F6"/>
    <w:rsid w:val="0D45097F"/>
    <w:rsid w:val="175168D8"/>
    <w:rsid w:val="1DDE2DCF"/>
    <w:rsid w:val="29D8150D"/>
    <w:rsid w:val="2A9875BF"/>
    <w:rsid w:val="3A4875D7"/>
    <w:rsid w:val="3D9144BE"/>
    <w:rsid w:val="46FC5143"/>
    <w:rsid w:val="47DB4322"/>
    <w:rsid w:val="4C83410A"/>
    <w:rsid w:val="510121B7"/>
    <w:rsid w:val="570D1A54"/>
    <w:rsid w:val="5993376A"/>
    <w:rsid w:val="5EB70AB9"/>
    <w:rsid w:val="6F866F68"/>
    <w:rsid w:val="6FAE1EB3"/>
    <w:rsid w:val="7E9D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Body Text"/>
    <w:basedOn w:val="1"/>
    <w:autoRedefine/>
    <w:unhideWhenUsed/>
    <w:qFormat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206</Words>
  <Characters>221</Characters>
  <Lines>2</Lines>
  <Paragraphs>1</Paragraphs>
  <TotalTime>1</TotalTime>
  <ScaleCrop>false</ScaleCrop>
  <LinksUpToDate>false</LinksUpToDate>
  <CharactersWithSpaces>221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2023-05-23T03:42:00Z</dcterms:created>
  <dc:creator>时间里的。</dc:creator>
  <cp:lastModifiedBy>向光</cp:lastModifiedBy>
  <dcterms:modified xsi:type="dcterms:W3CDTF">2024-12-20T03:16:58Z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FD16F532056B419B85CAF7673982CC50_11</vt:lpwstr>
  </property>
</Properties>
</file>