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44A34">
      <w:pPr>
        <w:spacing w:line="360" w:lineRule="auto"/>
        <w:rPr>
          <w:rFonts w:hint="eastAsia" w:ascii="宋体" w:hAnsi="宋体" w:eastAsia="宋体" w:cs="宋体"/>
          <w:color w:val="000000" w:themeColor="text1"/>
          <w:sz w:val="16"/>
          <w:szCs w:val="16"/>
          <w14:textFill>
            <w14:solidFill>
              <w14:schemeClr w14:val="tx1"/>
            </w14:solidFill>
          </w14:textFill>
        </w:rPr>
      </w:pPr>
    </w:p>
    <w:p w14:paraId="688EBD7A">
      <w:pPr>
        <w:keepNext w:val="0"/>
        <w:keepLines w:val="0"/>
        <w:pageBreakBefore w:val="0"/>
        <w:widowControl w:val="0"/>
        <w:kinsoku/>
        <w:wordWrap/>
        <w:overflowPunct/>
        <w:topLinePunct w:val="0"/>
        <w:autoSpaceDE/>
        <w:autoSpaceDN/>
        <w:bidi w:val="0"/>
        <w:adjustRightInd/>
        <w:snapToGrid/>
        <w:spacing w:line="900" w:lineRule="exact"/>
        <w:jc w:val="center"/>
        <w:textAlignment w:val="auto"/>
        <w:rPr>
          <w:rFonts w:hint="eastAsia" w:ascii="宋体" w:hAnsi="宋体" w:eastAsia="宋体" w:cs="宋体"/>
          <w:b/>
          <w:bCs/>
          <w:color w:val="000000" w:themeColor="text1"/>
          <w:sz w:val="52"/>
          <w:szCs w:val="52"/>
          <w:lang w:eastAsia="zh-CN"/>
          <w14:textFill>
            <w14:solidFill>
              <w14:schemeClr w14:val="tx1"/>
            </w14:solidFill>
          </w14:textFill>
        </w:rPr>
      </w:pPr>
      <w:r>
        <w:rPr>
          <w:rFonts w:hint="eastAsia" w:ascii="宋体" w:hAnsi="宋体" w:eastAsia="宋体" w:cs="宋体"/>
          <w:b/>
          <w:bCs/>
          <w:color w:val="000000" w:themeColor="text1"/>
          <w:sz w:val="52"/>
          <w:szCs w:val="52"/>
          <w:lang w:eastAsia="zh-CN"/>
          <w14:textFill>
            <w14:solidFill>
              <w14:schemeClr w14:val="tx1"/>
            </w14:solidFill>
          </w14:textFill>
        </w:rPr>
        <w:t>昭通市森林消防水泵（手抬泵）采购</w:t>
      </w:r>
    </w:p>
    <w:p w14:paraId="6F40AA57">
      <w:pPr>
        <w:spacing w:line="360" w:lineRule="auto"/>
        <w:rPr>
          <w:rFonts w:hint="eastAsia" w:ascii="宋体" w:hAnsi="宋体" w:eastAsia="宋体" w:cs="宋体"/>
          <w:color w:val="000000" w:themeColor="text1"/>
          <w:sz w:val="28"/>
          <w:szCs w:val="28"/>
          <w14:textFill>
            <w14:solidFill>
              <w14:schemeClr w14:val="tx1"/>
            </w14:solidFill>
          </w14:textFill>
        </w:rPr>
      </w:pPr>
    </w:p>
    <w:p w14:paraId="2ECFF936">
      <w:pPr>
        <w:spacing w:line="360" w:lineRule="auto"/>
        <w:rPr>
          <w:rFonts w:hint="eastAsia" w:ascii="宋体" w:hAnsi="宋体" w:eastAsia="宋体" w:cs="宋体"/>
          <w:color w:val="000000" w:themeColor="text1"/>
          <w:sz w:val="28"/>
          <w:szCs w:val="28"/>
          <w14:textFill>
            <w14:solidFill>
              <w14:schemeClr w14:val="tx1"/>
            </w14:solidFill>
          </w14:textFill>
        </w:rPr>
      </w:pPr>
    </w:p>
    <w:p w14:paraId="57D3E06F">
      <w:pPr>
        <w:pStyle w:val="2"/>
        <w:ind w:left="0" w:leftChars="0" w:firstLine="0" w:firstLineChars="0"/>
        <w:jc w:val="both"/>
        <w:rPr>
          <w:rFonts w:hint="eastAsia" w:ascii="宋体" w:hAnsi="宋体" w:eastAsia="宋体" w:cs="宋体"/>
          <w:color w:val="000000" w:themeColor="text1"/>
          <w:sz w:val="28"/>
          <w:szCs w:val="28"/>
          <w14:textFill>
            <w14:solidFill>
              <w14:schemeClr w14:val="tx1"/>
            </w14:solidFill>
          </w14:textFill>
        </w:rPr>
      </w:pPr>
    </w:p>
    <w:p w14:paraId="47063E86">
      <w:pPr>
        <w:pStyle w:val="2"/>
        <w:ind w:left="0" w:leftChars="0" w:firstLine="0" w:firstLineChars="0"/>
        <w:jc w:val="both"/>
        <w:rPr>
          <w:rFonts w:hint="eastAsia" w:ascii="宋体" w:hAnsi="宋体" w:eastAsia="宋体" w:cs="宋体"/>
          <w:color w:val="000000" w:themeColor="text1"/>
          <w:sz w:val="28"/>
          <w:szCs w:val="28"/>
          <w14:textFill>
            <w14:solidFill>
              <w14:schemeClr w14:val="tx1"/>
            </w14:solidFill>
          </w14:textFill>
        </w:rPr>
      </w:pPr>
    </w:p>
    <w:p w14:paraId="70967778">
      <w:pPr>
        <w:rPr>
          <w:rFonts w:hint="eastAsia" w:ascii="宋体" w:hAnsi="宋体" w:eastAsia="宋体" w:cs="宋体"/>
          <w:color w:val="000000" w:themeColor="text1"/>
          <w:sz w:val="28"/>
          <w:szCs w:val="28"/>
          <w14:textFill>
            <w14:solidFill>
              <w14:schemeClr w14:val="tx1"/>
            </w14:solidFill>
          </w14:textFill>
        </w:rPr>
      </w:pPr>
    </w:p>
    <w:p w14:paraId="40234095">
      <w:pPr>
        <w:pStyle w:val="2"/>
        <w:rPr>
          <w:rFonts w:hint="eastAsia"/>
        </w:rPr>
      </w:pPr>
    </w:p>
    <w:p w14:paraId="63087E1D">
      <w:pPr>
        <w:spacing w:line="240" w:lineRule="auto"/>
        <w:jc w:val="center"/>
        <w:rPr>
          <w:rFonts w:hint="eastAsia" w:ascii="宋体" w:hAnsi="宋体" w:eastAsia="宋体" w:cs="宋体"/>
          <w:b/>
          <w:bCs/>
          <w:color w:val="000000" w:themeColor="text1"/>
          <w:sz w:val="96"/>
          <w:szCs w:val="96"/>
          <w14:textFill>
            <w14:solidFill>
              <w14:schemeClr w14:val="tx1"/>
            </w14:solidFill>
          </w14:textFill>
        </w:rPr>
      </w:pPr>
      <w:r>
        <w:rPr>
          <w:rFonts w:hint="eastAsia" w:ascii="宋体" w:hAnsi="宋体" w:eastAsia="宋体" w:cs="宋体"/>
          <w:b/>
          <w:bCs/>
          <w:color w:val="000000" w:themeColor="text1"/>
          <w:sz w:val="96"/>
          <w:szCs w:val="96"/>
          <w14:textFill>
            <w14:solidFill>
              <w14:schemeClr w14:val="tx1"/>
            </w14:solidFill>
          </w14:textFill>
        </w:rPr>
        <w:t>招 标 文 件</w:t>
      </w:r>
    </w:p>
    <w:p w14:paraId="7B9912BE">
      <w:pPr>
        <w:spacing w:line="240" w:lineRule="auto"/>
        <w:jc w:val="center"/>
        <w:rPr>
          <w:rFonts w:hint="eastAsia" w:ascii="宋体" w:hAnsi="宋体" w:eastAsia="宋体" w:cs="宋体"/>
          <w:b/>
          <w:bCs/>
          <w:color w:val="000000" w:themeColor="text1"/>
          <w:sz w:val="36"/>
          <w:szCs w:val="36"/>
          <w14:textFill>
            <w14:solidFill>
              <w14:schemeClr w14:val="tx1"/>
            </w14:solidFill>
          </w14:textFill>
        </w:rPr>
      </w:pPr>
    </w:p>
    <w:p w14:paraId="318FA5AE">
      <w:pPr>
        <w:spacing w:line="240" w:lineRule="auto"/>
        <w:jc w:val="center"/>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项目编号：</w:t>
      </w:r>
      <w:r>
        <w:rPr>
          <w:rFonts w:hint="eastAsia" w:ascii="宋体" w:hAnsi="宋体" w:eastAsia="宋体" w:cs="宋体"/>
          <w:b/>
          <w:bCs/>
          <w:color w:val="000000" w:themeColor="text1"/>
          <w:sz w:val="36"/>
          <w:szCs w:val="36"/>
          <w:lang w:eastAsia="zh-CN"/>
          <w14:textFill>
            <w14:solidFill>
              <w14:schemeClr w14:val="tx1"/>
            </w14:solidFill>
          </w14:textFill>
        </w:rPr>
        <w:t>ZTZC2024-G1-01322-YNPZ-0076</w:t>
      </w:r>
    </w:p>
    <w:p w14:paraId="1260157E">
      <w:pPr>
        <w:spacing w:line="360" w:lineRule="auto"/>
        <w:rPr>
          <w:rFonts w:hint="eastAsia" w:ascii="宋体" w:hAnsi="宋体" w:eastAsia="宋体" w:cs="宋体"/>
          <w:color w:val="000000" w:themeColor="text1"/>
          <w:sz w:val="28"/>
          <w:szCs w:val="28"/>
          <w14:textFill>
            <w14:solidFill>
              <w14:schemeClr w14:val="tx1"/>
            </w14:solidFill>
          </w14:textFill>
        </w:rPr>
      </w:pPr>
    </w:p>
    <w:p w14:paraId="7CC53F48">
      <w:pPr>
        <w:spacing w:line="360" w:lineRule="auto"/>
        <w:rPr>
          <w:rFonts w:hint="eastAsia" w:ascii="宋体" w:hAnsi="宋体" w:eastAsia="宋体" w:cs="宋体"/>
          <w:color w:val="000000" w:themeColor="text1"/>
          <w:sz w:val="28"/>
          <w:szCs w:val="28"/>
          <w14:textFill>
            <w14:solidFill>
              <w14:schemeClr w14:val="tx1"/>
            </w14:solidFill>
          </w14:textFill>
        </w:rPr>
      </w:pPr>
    </w:p>
    <w:p w14:paraId="733D1043">
      <w:pPr>
        <w:spacing w:line="360" w:lineRule="auto"/>
        <w:rPr>
          <w:rFonts w:hint="eastAsia" w:ascii="宋体" w:hAnsi="宋体" w:eastAsia="宋体" w:cs="宋体"/>
          <w:color w:val="000000" w:themeColor="text1"/>
          <w:sz w:val="28"/>
          <w:szCs w:val="28"/>
          <w14:textFill>
            <w14:solidFill>
              <w14:schemeClr w14:val="tx1"/>
            </w14:solidFill>
          </w14:textFill>
        </w:rPr>
      </w:pPr>
    </w:p>
    <w:p w14:paraId="2FA1F348">
      <w:pPr>
        <w:spacing w:line="360" w:lineRule="auto"/>
        <w:rPr>
          <w:rFonts w:hint="eastAsia" w:ascii="宋体" w:hAnsi="宋体" w:eastAsia="宋体" w:cs="宋体"/>
          <w:color w:val="000000" w:themeColor="text1"/>
          <w:sz w:val="28"/>
          <w:szCs w:val="28"/>
          <w14:textFill>
            <w14:solidFill>
              <w14:schemeClr w14:val="tx1"/>
            </w14:solidFill>
          </w14:textFill>
        </w:rPr>
      </w:pPr>
    </w:p>
    <w:p w14:paraId="60A6FAF1">
      <w:pPr>
        <w:spacing w:line="360" w:lineRule="auto"/>
        <w:rPr>
          <w:rFonts w:hint="eastAsia" w:ascii="宋体" w:hAnsi="宋体" w:eastAsia="宋体" w:cs="宋体"/>
          <w:color w:val="000000" w:themeColor="text1"/>
          <w:sz w:val="28"/>
          <w:szCs w:val="28"/>
          <w14:textFill>
            <w14:solidFill>
              <w14:schemeClr w14:val="tx1"/>
            </w14:solidFill>
          </w14:textFill>
        </w:rPr>
      </w:pPr>
    </w:p>
    <w:p w14:paraId="4E3D2F2B">
      <w:pPr>
        <w:spacing w:line="360" w:lineRule="auto"/>
        <w:ind w:firstLine="1446" w:firstLineChars="400"/>
        <w:jc w:val="both"/>
        <w:rPr>
          <w:rFonts w:hint="eastAsia" w:ascii="宋体" w:hAnsi="宋体" w:eastAsia="宋体" w:cs="宋体"/>
          <w:b/>
          <w:bCs/>
          <w:color w:val="000000" w:themeColor="text1"/>
          <w:sz w:val="36"/>
          <w:szCs w:val="36"/>
          <w:u w:val="none"/>
          <w:lang w:eastAsia="zh-CN"/>
          <w14:textFill>
            <w14:solidFill>
              <w14:schemeClr w14:val="tx1"/>
            </w14:solidFill>
          </w14:textFill>
        </w:rPr>
      </w:pPr>
      <w:r>
        <w:rPr>
          <w:rFonts w:hint="eastAsia" w:ascii="宋体" w:hAnsi="宋体" w:eastAsia="宋体" w:cs="宋体"/>
          <w:b/>
          <w:bCs/>
          <w:color w:val="000000" w:themeColor="text1"/>
          <w:sz w:val="36"/>
          <w:szCs w:val="36"/>
          <w:u w:val="none"/>
          <w14:textFill>
            <w14:solidFill>
              <w14:schemeClr w14:val="tx1"/>
            </w14:solidFill>
          </w14:textFill>
        </w:rPr>
        <w:t>采   购   人：</w:t>
      </w:r>
      <w:r>
        <w:rPr>
          <w:rFonts w:hint="eastAsia" w:ascii="宋体" w:hAnsi="宋体" w:eastAsia="宋体" w:cs="宋体"/>
          <w:b/>
          <w:bCs/>
          <w:color w:val="000000" w:themeColor="text1"/>
          <w:sz w:val="36"/>
          <w:szCs w:val="36"/>
          <w:u w:val="none"/>
          <w:lang w:eastAsia="zh-CN"/>
          <w14:textFill>
            <w14:solidFill>
              <w14:schemeClr w14:val="tx1"/>
            </w14:solidFill>
          </w14:textFill>
        </w:rPr>
        <w:t>昭通市林业和草原局</w:t>
      </w:r>
    </w:p>
    <w:p w14:paraId="5A459103">
      <w:pPr>
        <w:spacing w:line="360" w:lineRule="auto"/>
        <w:jc w:val="center"/>
        <w:rPr>
          <w:rFonts w:hint="eastAsia" w:ascii="宋体" w:hAnsi="宋体" w:eastAsia="宋体" w:cs="宋体"/>
          <w:b/>
          <w:bCs/>
          <w:color w:val="000000" w:themeColor="text1"/>
          <w:sz w:val="36"/>
          <w:szCs w:val="36"/>
          <w:u w:val="none"/>
          <w14:textFill>
            <w14:solidFill>
              <w14:schemeClr w14:val="tx1"/>
            </w14:solidFill>
          </w14:textFill>
        </w:rPr>
      </w:pPr>
    </w:p>
    <w:p w14:paraId="2546B03E">
      <w:pPr>
        <w:spacing w:line="360" w:lineRule="auto"/>
        <w:jc w:val="center"/>
        <w:rPr>
          <w:rFonts w:hint="eastAsia" w:ascii="宋体" w:hAnsi="宋体" w:eastAsia="宋体" w:cs="宋体"/>
          <w:b/>
          <w:bCs/>
          <w:color w:val="000000" w:themeColor="text1"/>
          <w:sz w:val="36"/>
          <w:szCs w:val="36"/>
          <w:u w:val="none"/>
          <w:lang w:eastAsia="zh-CN"/>
          <w14:textFill>
            <w14:solidFill>
              <w14:schemeClr w14:val="tx1"/>
            </w14:solidFill>
          </w14:textFill>
        </w:rPr>
      </w:pPr>
      <w:r>
        <w:rPr>
          <w:rFonts w:hint="eastAsia" w:ascii="宋体" w:hAnsi="宋体" w:eastAsia="宋体" w:cs="宋体"/>
          <w:b/>
          <w:bCs/>
          <w:color w:val="000000" w:themeColor="text1"/>
          <w:sz w:val="36"/>
          <w:szCs w:val="36"/>
          <w:u w:val="none"/>
          <w14:textFill>
            <w14:solidFill>
              <w14:schemeClr w14:val="tx1"/>
            </w14:solidFill>
          </w14:textFill>
        </w:rPr>
        <w:t>采购代理机构：</w:t>
      </w:r>
      <w:r>
        <w:rPr>
          <w:rFonts w:hint="eastAsia" w:ascii="宋体" w:hAnsi="宋体" w:eastAsia="宋体" w:cs="宋体"/>
          <w:b/>
          <w:bCs/>
          <w:color w:val="000000" w:themeColor="text1"/>
          <w:sz w:val="36"/>
          <w:szCs w:val="36"/>
          <w:u w:val="none"/>
          <w:lang w:eastAsia="zh-CN"/>
          <w14:textFill>
            <w14:solidFill>
              <w14:schemeClr w14:val="tx1"/>
            </w14:solidFill>
          </w14:textFill>
        </w:rPr>
        <w:t>云南品众招标咨询有限公司</w:t>
      </w:r>
    </w:p>
    <w:p w14:paraId="5BCCFCFB">
      <w:pPr>
        <w:spacing w:line="360" w:lineRule="auto"/>
        <w:jc w:val="center"/>
        <w:rPr>
          <w:rFonts w:hint="eastAsia" w:ascii="宋体" w:hAnsi="宋体" w:eastAsia="宋体" w:cs="宋体"/>
          <w:b/>
          <w:bCs/>
          <w:color w:val="000000" w:themeColor="text1"/>
          <w:sz w:val="36"/>
          <w:szCs w:val="36"/>
          <w:u w:val="none"/>
          <w14:textFill>
            <w14:solidFill>
              <w14:schemeClr w14:val="tx1"/>
            </w14:solidFill>
          </w14:textFill>
        </w:rPr>
      </w:pPr>
    </w:p>
    <w:p w14:paraId="441A95C7">
      <w:pPr>
        <w:spacing w:line="360" w:lineRule="auto"/>
        <w:jc w:val="center"/>
        <w:rPr>
          <w:rFonts w:hint="eastAsia" w:ascii="宋体" w:hAnsi="宋体" w:eastAsia="宋体" w:cs="宋体"/>
          <w:b/>
          <w:bCs/>
          <w:color w:val="000000" w:themeColor="text1"/>
          <w:sz w:val="36"/>
          <w:szCs w:val="36"/>
          <w:u w:val="none"/>
          <w14:textFill>
            <w14:solidFill>
              <w14:schemeClr w14:val="tx1"/>
            </w14:solidFill>
          </w14:textFill>
        </w:rPr>
      </w:pPr>
      <w:r>
        <w:rPr>
          <w:rFonts w:hint="eastAsia" w:ascii="宋体" w:hAnsi="宋体" w:eastAsia="宋体" w:cs="宋体"/>
          <w:b/>
          <w:bCs/>
          <w:color w:val="000000" w:themeColor="text1"/>
          <w:sz w:val="36"/>
          <w:szCs w:val="36"/>
          <w:u w:val="none"/>
          <w:lang w:val="en-US" w:eastAsia="zh-CN"/>
          <w14:textFill>
            <w14:solidFill>
              <w14:schemeClr w14:val="tx1"/>
            </w14:solidFill>
          </w14:textFill>
        </w:rPr>
        <w:t>二零二四</w:t>
      </w:r>
      <w:r>
        <w:rPr>
          <w:rFonts w:hint="eastAsia" w:ascii="宋体" w:hAnsi="宋体" w:eastAsia="宋体" w:cs="宋体"/>
          <w:b/>
          <w:bCs/>
          <w:color w:val="000000" w:themeColor="text1"/>
          <w:sz w:val="36"/>
          <w:szCs w:val="36"/>
          <w:u w:val="none"/>
          <w14:textFill>
            <w14:solidFill>
              <w14:schemeClr w14:val="tx1"/>
            </w14:solidFill>
          </w14:textFill>
        </w:rPr>
        <w:t>年</w:t>
      </w:r>
      <w:r>
        <w:rPr>
          <w:rFonts w:hint="eastAsia" w:ascii="宋体" w:hAnsi="宋体" w:eastAsia="宋体" w:cs="宋体"/>
          <w:b/>
          <w:bCs/>
          <w:color w:val="000000" w:themeColor="text1"/>
          <w:sz w:val="36"/>
          <w:szCs w:val="36"/>
          <w:u w:val="none"/>
          <w:lang w:val="en-US" w:eastAsia="zh-CN"/>
          <w14:textFill>
            <w14:solidFill>
              <w14:schemeClr w14:val="tx1"/>
            </w14:solidFill>
          </w14:textFill>
        </w:rPr>
        <w:t>十二</w:t>
      </w:r>
      <w:r>
        <w:rPr>
          <w:rFonts w:hint="eastAsia" w:ascii="宋体" w:hAnsi="宋体" w:eastAsia="宋体" w:cs="宋体"/>
          <w:b/>
          <w:bCs/>
          <w:color w:val="000000" w:themeColor="text1"/>
          <w:sz w:val="36"/>
          <w:szCs w:val="36"/>
          <w:u w:val="none"/>
          <w14:textFill>
            <w14:solidFill>
              <w14:schemeClr w14:val="tx1"/>
            </w14:solidFill>
          </w14:textFill>
        </w:rPr>
        <w:t>月</w:t>
      </w:r>
    </w:p>
    <w:p w14:paraId="79AA6DF6">
      <w:pPr>
        <w:rPr>
          <w:rFonts w:hint="eastAsia" w:ascii="宋体" w:hAnsi="宋体" w:eastAsia="宋体" w:cs="宋体"/>
          <w:color w:val="000000" w:themeColor="text1"/>
          <w14:textFill>
            <w14:solidFill>
              <w14:schemeClr w14:val="tx1"/>
            </w14:solidFill>
          </w14:textFill>
        </w:rPr>
        <w:sectPr>
          <w:pgSz w:w="11906" w:h="16838"/>
          <w:pgMar w:top="1418" w:right="1134" w:bottom="1418" w:left="1134" w:header="851" w:footer="992" w:gutter="0"/>
          <w:cols w:space="720" w:num="1"/>
          <w:docGrid w:linePitch="326" w:charSpace="48333"/>
        </w:sectPr>
      </w:pPr>
    </w:p>
    <w:p w14:paraId="30673022">
      <w:pPr>
        <w:spacing w:line="240" w:lineRule="auto"/>
        <w:jc w:val="center"/>
        <w:rPr>
          <w:rFonts w:hint="eastAsia" w:ascii="宋体" w:hAnsi="宋体" w:eastAsia="宋体" w:cs="宋体"/>
          <w:b/>
          <w:bCs/>
          <w:color w:val="000000" w:themeColor="text1"/>
          <w:sz w:val="40"/>
          <w:szCs w:val="40"/>
          <w14:textFill>
            <w14:solidFill>
              <w14:schemeClr w14:val="tx1"/>
            </w14:solidFill>
          </w14:textFill>
        </w:rPr>
      </w:pPr>
      <w:r>
        <w:rPr>
          <w:rFonts w:hint="eastAsia" w:ascii="宋体" w:hAnsi="宋体" w:eastAsia="宋体" w:cs="宋体"/>
          <w:b/>
          <w:bCs/>
          <w:color w:val="000000" w:themeColor="text1"/>
          <w:sz w:val="44"/>
          <w:szCs w:val="44"/>
          <w:lang w:val="zh-CN"/>
          <w14:textFill>
            <w14:solidFill>
              <w14:schemeClr w14:val="tx1"/>
            </w14:solidFill>
          </w14:textFill>
        </w:rPr>
        <w:t>目  录</w:t>
      </w:r>
    </w:p>
    <w:p w14:paraId="43A0184C">
      <w:pPr>
        <w:pStyle w:val="27"/>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b/>
          <w:bCs/>
          <w:color w:val="000000" w:themeColor="text1"/>
          <w:sz w:val="28"/>
          <w:szCs w:val="32"/>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TOC \o "1-3" \h \z \u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"_Toc120282390" </w:instrText>
      </w:r>
      <w:r>
        <w:rPr>
          <w:rFonts w:hint="eastAsia" w:ascii="宋体" w:hAnsi="宋体" w:eastAsia="宋体" w:cs="宋体"/>
          <w:b/>
          <w:bCs/>
          <w:sz w:val="24"/>
          <w:szCs w:val="24"/>
        </w:rPr>
        <w:fldChar w:fldCharType="separate"/>
      </w:r>
      <w:r>
        <w:rPr>
          <w:rStyle w:val="46"/>
          <w:rFonts w:hint="eastAsia" w:ascii="宋体" w:hAnsi="宋体" w:eastAsia="宋体" w:cs="宋体"/>
          <w:b/>
          <w:bCs/>
          <w:color w:val="000000" w:themeColor="text1"/>
          <w:sz w:val="28"/>
          <w:szCs w:val="28"/>
          <w14:textFill>
            <w14:solidFill>
              <w14:schemeClr w14:val="tx1"/>
            </w14:solidFill>
          </w14:textFill>
        </w:rPr>
        <w:t>第一章 招标公告</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_Toc120282390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- 1 -</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0EF8AB39">
      <w:pPr>
        <w:pStyle w:val="27"/>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b/>
          <w:bCs/>
          <w:color w:val="000000" w:themeColor="text1"/>
          <w:sz w:val="28"/>
          <w:szCs w:val="32"/>
          <w14:textFill>
            <w14:solidFill>
              <w14:schemeClr w14:val="tx1"/>
            </w14:solidFill>
          </w14:textFil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"_Toc120282398" </w:instrText>
      </w:r>
      <w:r>
        <w:rPr>
          <w:rFonts w:hint="eastAsia" w:ascii="宋体" w:hAnsi="宋体" w:eastAsia="宋体" w:cs="宋体"/>
          <w:b/>
          <w:bCs/>
          <w:sz w:val="24"/>
          <w:szCs w:val="24"/>
        </w:rPr>
        <w:fldChar w:fldCharType="separate"/>
      </w:r>
      <w:r>
        <w:rPr>
          <w:rStyle w:val="46"/>
          <w:rFonts w:hint="eastAsia" w:ascii="宋体" w:hAnsi="宋体" w:eastAsia="宋体" w:cs="宋体"/>
          <w:b/>
          <w:bCs/>
          <w:color w:val="000000" w:themeColor="text1"/>
          <w:sz w:val="28"/>
          <w:szCs w:val="28"/>
          <w14:textFill>
            <w14:solidFill>
              <w14:schemeClr w14:val="tx1"/>
            </w14:solidFill>
          </w14:textFill>
        </w:rPr>
        <w:t>第二章 投标人须知</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_Toc120282398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- 5 -</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44D4CD84">
      <w:pPr>
        <w:pStyle w:val="27"/>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b/>
          <w:bCs/>
          <w:color w:val="000000" w:themeColor="text1"/>
          <w:sz w:val="28"/>
          <w:szCs w:val="32"/>
          <w14:textFill>
            <w14:solidFill>
              <w14:schemeClr w14:val="tx1"/>
            </w14:solidFill>
          </w14:textFil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"_Toc120282457" </w:instrText>
      </w:r>
      <w:r>
        <w:rPr>
          <w:rFonts w:hint="eastAsia" w:ascii="宋体" w:hAnsi="宋体" w:eastAsia="宋体" w:cs="宋体"/>
          <w:b/>
          <w:bCs/>
          <w:sz w:val="24"/>
          <w:szCs w:val="24"/>
        </w:rPr>
        <w:fldChar w:fldCharType="separate"/>
      </w:r>
      <w:r>
        <w:rPr>
          <w:rStyle w:val="46"/>
          <w:rFonts w:hint="eastAsia" w:ascii="宋体" w:hAnsi="宋体" w:eastAsia="宋体" w:cs="宋体"/>
          <w:b/>
          <w:bCs/>
          <w:color w:val="000000" w:themeColor="text1"/>
          <w:sz w:val="28"/>
          <w:szCs w:val="28"/>
          <w14:textFill>
            <w14:solidFill>
              <w14:schemeClr w14:val="tx1"/>
            </w14:solidFill>
          </w14:textFill>
        </w:rPr>
        <w:t>第三章 评标办法</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_Toc120282457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- 22 -</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45CBDB32">
      <w:pPr>
        <w:pStyle w:val="27"/>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b/>
          <w:bCs/>
          <w:color w:val="000000" w:themeColor="text1"/>
          <w:sz w:val="28"/>
          <w:szCs w:val="32"/>
          <w14:textFill>
            <w14:solidFill>
              <w14:schemeClr w14:val="tx1"/>
            </w14:solidFill>
          </w14:textFil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"_Toc120282469" </w:instrText>
      </w:r>
      <w:r>
        <w:rPr>
          <w:rFonts w:hint="eastAsia" w:ascii="宋体" w:hAnsi="宋体" w:eastAsia="宋体" w:cs="宋体"/>
          <w:b/>
          <w:bCs/>
          <w:sz w:val="24"/>
          <w:szCs w:val="24"/>
        </w:rPr>
        <w:fldChar w:fldCharType="separate"/>
      </w:r>
      <w:r>
        <w:rPr>
          <w:rStyle w:val="46"/>
          <w:rFonts w:hint="eastAsia" w:ascii="宋体" w:hAnsi="宋体" w:eastAsia="宋体" w:cs="宋体"/>
          <w:b/>
          <w:bCs/>
          <w:color w:val="000000" w:themeColor="text1"/>
          <w:sz w:val="28"/>
          <w:szCs w:val="28"/>
          <w14:textFill>
            <w14:solidFill>
              <w14:schemeClr w14:val="tx1"/>
            </w14:solidFill>
          </w14:textFill>
        </w:rPr>
        <w:t>第四章 合同草案</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_Toc120282469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- 31 -</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4ECCBA5D">
      <w:pPr>
        <w:pStyle w:val="27"/>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b/>
          <w:bCs/>
          <w:color w:val="000000" w:themeColor="text1"/>
          <w:sz w:val="28"/>
          <w:szCs w:val="32"/>
          <w:lang w:val="en-US" w:eastAsia="zh-CN"/>
          <w14:textFill>
            <w14:solidFill>
              <w14:schemeClr w14:val="tx1"/>
            </w14:solidFill>
          </w14:textFil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"_Toc120282470" </w:instrText>
      </w:r>
      <w:r>
        <w:rPr>
          <w:rFonts w:hint="eastAsia" w:ascii="宋体" w:hAnsi="宋体" w:eastAsia="宋体" w:cs="宋体"/>
          <w:b/>
          <w:bCs/>
          <w:sz w:val="24"/>
          <w:szCs w:val="24"/>
        </w:rPr>
        <w:fldChar w:fldCharType="separate"/>
      </w:r>
      <w:r>
        <w:rPr>
          <w:rStyle w:val="46"/>
          <w:rFonts w:hint="eastAsia" w:ascii="宋体" w:hAnsi="宋体" w:eastAsia="宋体" w:cs="宋体"/>
          <w:b/>
          <w:bCs/>
          <w:color w:val="000000" w:themeColor="text1"/>
          <w:sz w:val="28"/>
          <w:szCs w:val="28"/>
          <w14:textFill>
            <w14:solidFill>
              <w14:schemeClr w14:val="tx1"/>
            </w14:solidFill>
          </w14:textFill>
        </w:rPr>
        <w:t>第五章 采购需求</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_Toc120282469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- 31 -</w:t>
      </w:r>
      <w:r>
        <w:rPr>
          <w:rFonts w:hint="eastAsia" w:ascii="宋体" w:hAnsi="宋体" w:eastAsia="宋体" w:cs="宋体"/>
          <w:b/>
          <w:bCs/>
          <w:color w:val="000000" w:themeColor="text1"/>
          <w:sz w:val="28"/>
          <w:szCs w:val="28"/>
          <w14:textFill>
            <w14:solidFill>
              <w14:schemeClr w14:val="tx1"/>
            </w14:solidFill>
          </w14:textFill>
        </w:rPr>
        <w:fldChar w:fldCharType="end"/>
      </w:r>
    </w:p>
    <w:p w14:paraId="7554EC63">
      <w:pPr>
        <w:pStyle w:val="27"/>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b/>
          <w:bCs/>
          <w:color w:val="000000" w:themeColor="text1"/>
          <w:sz w:val="28"/>
          <w:szCs w:val="32"/>
          <w14:textFill>
            <w14:solidFill>
              <w14:schemeClr w14:val="tx1"/>
            </w14:solidFill>
          </w14:textFil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"_Toc120282471" </w:instrText>
      </w:r>
      <w:r>
        <w:rPr>
          <w:rFonts w:hint="eastAsia" w:ascii="宋体" w:hAnsi="宋体" w:eastAsia="宋体" w:cs="宋体"/>
          <w:b/>
          <w:bCs/>
          <w:sz w:val="24"/>
          <w:szCs w:val="24"/>
        </w:rPr>
        <w:fldChar w:fldCharType="separate"/>
      </w:r>
      <w:r>
        <w:rPr>
          <w:rStyle w:val="46"/>
          <w:rFonts w:hint="eastAsia" w:ascii="宋体" w:hAnsi="宋体" w:eastAsia="宋体" w:cs="宋体"/>
          <w:b/>
          <w:bCs/>
          <w:color w:val="000000" w:themeColor="text1"/>
          <w:sz w:val="28"/>
          <w:szCs w:val="28"/>
          <w14:textFill>
            <w14:solidFill>
              <w14:schemeClr w14:val="tx1"/>
            </w14:solidFill>
          </w14:textFill>
        </w:rPr>
        <w:t>第六章 投标文件格式</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_Toc120282471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- 47 -</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5A1E054D">
      <w:pPr>
        <w:keepNext w:val="0"/>
        <w:keepLines w:val="0"/>
        <w:pageBreakBefore w:val="0"/>
        <w:widowControl w:val="0"/>
        <w:kinsoku/>
        <w:wordWrap/>
        <w:overflowPunct/>
        <w:topLinePunct w:val="0"/>
        <w:autoSpaceDE/>
        <w:autoSpaceDN/>
        <w:bidi w:val="0"/>
        <w:adjustRightInd/>
        <w:snapToGrid/>
        <w:spacing w:line="1000" w:lineRule="exact"/>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end"/>
      </w:r>
    </w:p>
    <w:p w14:paraId="401DE13D">
      <w:pPr>
        <w:rPr>
          <w:rFonts w:hint="eastAsia" w:ascii="宋体" w:hAnsi="宋体" w:eastAsia="宋体" w:cs="宋体"/>
          <w:color w:val="000000" w:themeColor="text1"/>
          <w14:textFill>
            <w14:solidFill>
              <w14:schemeClr w14:val="tx1"/>
            </w14:solidFill>
          </w14:textFill>
        </w:rPr>
        <w:sectPr>
          <w:headerReference r:id="rId4" w:type="default"/>
          <w:footerReference r:id="rId6" w:type="default"/>
          <w:headerReference r:id="rId5" w:type="even"/>
          <w:footerReference r:id="rId7" w:type="even"/>
          <w:pgSz w:w="11906" w:h="16838"/>
          <w:pgMar w:top="1418" w:right="1134" w:bottom="1418" w:left="1134" w:header="851" w:footer="992" w:gutter="0"/>
          <w:pgNumType w:fmt="lowerRoman" w:start="1"/>
          <w:cols w:space="720" w:num="1"/>
          <w:docGrid w:linePitch="326" w:charSpace="48333"/>
        </w:sectPr>
      </w:pPr>
      <w:bookmarkStart w:id="635" w:name="_GoBack"/>
      <w:bookmarkEnd w:id="635"/>
    </w:p>
    <w:p w14:paraId="276D3FC7">
      <w:pPr>
        <w:pStyle w:val="4"/>
        <w:spacing w:before="0" w:after="0" w:line="360" w:lineRule="auto"/>
        <w:jc w:val="center"/>
        <w:rPr>
          <w:rFonts w:hint="eastAsia" w:ascii="宋体" w:hAnsi="宋体" w:eastAsia="宋体" w:cs="宋体"/>
          <w:color w:val="000000" w:themeColor="text1"/>
          <w:sz w:val="36"/>
          <w:szCs w:val="36"/>
          <w14:textFill>
            <w14:solidFill>
              <w14:schemeClr w14:val="tx1"/>
            </w14:solidFill>
          </w14:textFill>
        </w:rPr>
      </w:pPr>
      <w:bookmarkStart w:id="0" w:name="_Toc120282390"/>
      <w:r>
        <w:rPr>
          <w:rFonts w:hint="eastAsia" w:ascii="宋体" w:hAnsi="宋体" w:eastAsia="宋体" w:cs="宋体"/>
          <w:color w:val="000000" w:themeColor="text1"/>
          <w:sz w:val="36"/>
          <w:szCs w:val="36"/>
          <w14:textFill>
            <w14:solidFill>
              <w14:schemeClr w14:val="tx1"/>
            </w14:solidFill>
          </w14:textFill>
        </w:rPr>
        <w:t>第一章 招标公告</w:t>
      </w:r>
      <w:bookmarkEnd w:id="0"/>
    </w:p>
    <w:p w14:paraId="6AEA1A07">
      <w:pPr>
        <w:spacing w:line="360" w:lineRule="auto"/>
        <w:jc w:val="center"/>
        <w:rPr>
          <w:rFonts w:hint="eastAsia" w:ascii="宋体" w:hAnsi="宋体" w:eastAsia="宋体" w:cs="宋体"/>
          <w:b/>
          <w:bCs/>
          <w:color w:val="000000" w:themeColor="text1"/>
          <w:sz w:val="32"/>
          <w:szCs w:val="32"/>
          <w14:textFill>
            <w14:solidFill>
              <w14:schemeClr w14:val="tx1"/>
            </w14:solidFill>
          </w14:textFill>
        </w:rPr>
      </w:pPr>
      <w:bookmarkStart w:id="1" w:name="_Hlk77342518"/>
      <w:r>
        <w:rPr>
          <w:rFonts w:hint="eastAsia" w:ascii="宋体" w:hAnsi="宋体" w:eastAsia="宋体" w:cs="宋体"/>
          <w:b/>
          <w:bCs/>
          <w:color w:val="000000" w:themeColor="text1"/>
          <w:sz w:val="32"/>
          <w:szCs w:val="32"/>
          <w:lang w:eastAsia="zh-CN"/>
          <w14:textFill>
            <w14:solidFill>
              <w14:schemeClr w14:val="tx1"/>
            </w14:solidFill>
          </w14:textFill>
        </w:rPr>
        <w:t>昭通市森林消防水泵（手抬泵）采购</w:t>
      </w:r>
      <w:r>
        <w:rPr>
          <w:rFonts w:hint="eastAsia" w:ascii="宋体" w:hAnsi="宋体" w:eastAsia="宋体" w:cs="宋体"/>
          <w:b/>
          <w:bCs/>
          <w:color w:val="000000" w:themeColor="text1"/>
          <w:sz w:val="32"/>
          <w:szCs w:val="32"/>
          <w14:textFill>
            <w14:solidFill>
              <w14:schemeClr w14:val="tx1"/>
            </w14:solidFill>
          </w14:textFill>
        </w:rPr>
        <w:t>招标公告</w:t>
      </w:r>
    </w:p>
    <w:p w14:paraId="2B6E084E">
      <w:pPr>
        <w:pageBreakBefore w:val="0"/>
        <w:widowControl w:val="0"/>
        <w:pBdr>
          <w:top w:val="single" w:color="auto" w:sz="4" w:space="1"/>
          <w:left w:val="single" w:color="auto" w:sz="4" w:space="4"/>
          <w:bottom w:val="single" w:color="auto" w:sz="4" w:space="1"/>
          <w:right w:val="single" w:color="auto" w:sz="4" w:space="4"/>
        </w:pBdr>
        <w:kinsoku/>
        <w:overflowPunct/>
        <w:topLinePunct w:val="0"/>
        <w:autoSpaceDE/>
        <w:autoSpaceDN/>
        <w:bidi w:val="0"/>
        <w:spacing w:line="560" w:lineRule="exact"/>
        <w:jc w:val="both"/>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项目概况</w:t>
      </w:r>
    </w:p>
    <w:p w14:paraId="0C7124BC">
      <w:pPr>
        <w:pageBreakBefore w:val="0"/>
        <w:widowControl w:val="0"/>
        <w:pBdr>
          <w:top w:val="single" w:color="auto" w:sz="4" w:space="1"/>
          <w:left w:val="single" w:color="auto" w:sz="4" w:space="4"/>
          <w:bottom w:val="single" w:color="auto" w:sz="4" w:space="1"/>
          <w:right w:val="single" w:color="auto" w:sz="4" w:space="4"/>
        </w:pBdr>
        <w:kinsoku/>
        <w:overflowPunct/>
        <w:topLinePunct w:val="0"/>
        <w:autoSpaceDE/>
        <w:autoSpaceDN/>
        <w:bidi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u w:val="single"/>
          <w:lang w:eastAsia="zh-CN"/>
          <w14:textFill>
            <w14:solidFill>
              <w14:schemeClr w14:val="tx1"/>
            </w14:solidFill>
          </w14:textFill>
        </w:rPr>
        <w:t>昭通市森林消防水泵（手抬泵）采购</w:t>
      </w:r>
      <w:r>
        <w:rPr>
          <w:rFonts w:hint="eastAsia" w:ascii="宋体" w:hAnsi="宋体" w:eastAsia="宋体" w:cs="宋体"/>
          <w:color w:val="000000" w:themeColor="text1"/>
          <w14:textFill>
            <w14:solidFill>
              <w14:schemeClr w14:val="tx1"/>
            </w14:solidFill>
          </w14:textFill>
        </w:rPr>
        <w:t>的潜在投标人应在</w:t>
      </w:r>
      <w:r>
        <w:rPr>
          <w:rFonts w:hint="eastAsia" w:ascii="宋体" w:hAnsi="宋体" w:eastAsia="宋体" w:cs="宋体"/>
          <w:color w:val="000000" w:themeColor="text1"/>
          <w:u w:val="single"/>
          <w14:textFill>
            <w14:solidFill>
              <w14:schemeClr w14:val="tx1"/>
            </w14:solidFill>
          </w14:textFill>
        </w:rPr>
        <w:t>政府采购云平台（网址:https://www.zcygov.cn/）获取招标文件，并于</w:t>
      </w:r>
      <w:r>
        <w:rPr>
          <w:rFonts w:hint="eastAsia" w:ascii="宋体" w:hAnsi="宋体" w:eastAsia="宋体" w:cs="宋体"/>
          <w:color w:val="000000" w:themeColor="text1"/>
          <w:u w:val="single"/>
          <w:lang w:eastAsia="zh-CN"/>
          <w14:textFill>
            <w14:solidFill>
              <w14:schemeClr w14:val="tx1"/>
            </w14:solidFill>
          </w14:textFill>
        </w:rPr>
        <w:t>2024-</w:t>
      </w:r>
      <w:r>
        <w:rPr>
          <w:rFonts w:hint="eastAsia" w:ascii="宋体" w:hAnsi="宋体" w:eastAsia="宋体" w:cs="宋体"/>
          <w:color w:val="000000" w:themeColor="text1"/>
          <w:u w:val="single"/>
          <w:lang w:val="en-US" w:eastAsia="zh-CN"/>
          <w14:textFill>
            <w14:solidFill>
              <w14:schemeClr w14:val="tx1"/>
            </w14:solidFill>
          </w14:textFill>
        </w:rPr>
        <w:t>12</w:t>
      </w:r>
      <w:r>
        <w:rPr>
          <w:rFonts w:hint="eastAsia" w:ascii="宋体" w:hAnsi="宋体" w:eastAsia="宋体" w:cs="宋体"/>
          <w:color w:val="000000" w:themeColor="text1"/>
          <w:u w:val="single"/>
          <w:lang w:eastAsia="zh-CN"/>
          <w14:textFill>
            <w14:solidFill>
              <w14:schemeClr w14:val="tx1"/>
            </w14:solidFill>
          </w14:textFill>
        </w:rPr>
        <w:t>-</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 xml:space="preserve"> </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14:30</w:t>
      </w:r>
      <w:r>
        <w:rPr>
          <w:rFonts w:hint="eastAsia" w:ascii="宋体" w:hAnsi="宋体" w:eastAsia="宋体" w:cs="宋体"/>
          <w:color w:val="000000" w:themeColor="text1"/>
          <w14:textFill>
            <w14:solidFill>
              <w14:schemeClr w14:val="tx1"/>
            </w14:solidFill>
          </w14:textFill>
        </w:rPr>
        <w:t>（北京时间）前递交投标文件。</w:t>
      </w:r>
    </w:p>
    <w:p w14:paraId="3A6230FC">
      <w:pPr>
        <w:keepNext/>
        <w:keepLines/>
        <w:pageBreakBefore w:val="0"/>
        <w:widowControl w:val="0"/>
        <w:kinsoku/>
        <w:overflowPunct/>
        <w:topLinePunct w:val="0"/>
        <w:autoSpaceDE/>
        <w:autoSpaceDN/>
        <w:bidi w:val="0"/>
        <w:spacing w:line="560" w:lineRule="exact"/>
        <w:textAlignment w:val="auto"/>
        <w:outlineLvl w:val="1"/>
        <w:rPr>
          <w:rFonts w:hint="eastAsia" w:ascii="宋体" w:hAnsi="宋体" w:eastAsia="宋体" w:cs="宋体"/>
          <w:b/>
          <w:bCs/>
          <w:color w:val="000000" w:themeColor="text1"/>
          <w:kern w:val="0"/>
          <w14:textFill>
            <w14:solidFill>
              <w14:schemeClr w14:val="tx1"/>
            </w14:solidFill>
          </w14:textFill>
        </w:rPr>
      </w:pPr>
      <w:bookmarkStart w:id="2" w:name="_Toc77504025"/>
      <w:bookmarkStart w:id="3" w:name="_Toc120282391"/>
      <w:bookmarkStart w:id="4" w:name="_Toc107396163"/>
      <w:bookmarkStart w:id="5" w:name="_Toc77116636"/>
      <w:bookmarkStart w:id="6" w:name="_Toc3786"/>
      <w:bookmarkStart w:id="7" w:name="_Toc77658035"/>
      <w:r>
        <w:rPr>
          <w:rFonts w:hint="eastAsia" w:ascii="宋体" w:hAnsi="宋体" w:eastAsia="宋体" w:cs="宋体"/>
          <w:b/>
          <w:bCs/>
          <w:color w:val="000000" w:themeColor="text1"/>
          <w:kern w:val="0"/>
          <w14:textFill>
            <w14:solidFill>
              <w14:schemeClr w14:val="tx1"/>
            </w14:solidFill>
          </w14:textFill>
        </w:rPr>
        <w:t>一、项目基本情况</w:t>
      </w:r>
      <w:bookmarkEnd w:id="2"/>
      <w:bookmarkEnd w:id="3"/>
      <w:bookmarkEnd w:id="4"/>
      <w:bookmarkEnd w:id="5"/>
      <w:bookmarkEnd w:id="6"/>
      <w:bookmarkEnd w:id="7"/>
    </w:p>
    <w:p w14:paraId="73D37D87">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项目编号：</w:t>
      </w:r>
      <w:r>
        <w:rPr>
          <w:rFonts w:hint="eastAsia" w:ascii="宋体" w:hAnsi="宋体" w:eastAsia="宋体" w:cs="宋体"/>
          <w:color w:val="000000" w:themeColor="text1"/>
          <w:lang w:eastAsia="zh-CN"/>
          <w14:textFill>
            <w14:solidFill>
              <w14:schemeClr w14:val="tx1"/>
            </w14:solidFill>
          </w14:textFill>
        </w:rPr>
        <w:t>ZTZC2024-G1-01322-YNPZ-0076</w:t>
      </w:r>
    </w:p>
    <w:p w14:paraId="3DEF4CCE">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项目名称</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eastAsia="zh-CN"/>
          <w14:textFill>
            <w14:solidFill>
              <w14:schemeClr w14:val="tx1"/>
            </w14:solidFill>
          </w14:textFill>
        </w:rPr>
        <w:t>昭通市森林消防水泵（手抬泵）采购</w:t>
      </w:r>
    </w:p>
    <w:p w14:paraId="18B611CE">
      <w:pPr>
        <w:pageBreakBefore w:val="0"/>
        <w:widowControl w:val="0"/>
        <w:kinsoku/>
        <w:overflowPunct/>
        <w:topLinePunct w:val="0"/>
        <w:autoSpaceDE/>
        <w:autoSpaceDN/>
        <w:bidi w:val="0"/>
        <w:adjustRightInd w:val="0"/>
        <w:spacing w:line="560" w:lineRule="exact"/>
        <w:ind w:firstLine="420" w:firstLineChars="200"/>
        <w:textAlignment w:val="auto"/>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预算金额（万元）：</w:t>
      </w:r>
      <w:r>
        <w:rPr>
          <w:rFonts w:hint="eastAsia" w:ascii="宋体" w:hAnsi="宋体" w:eastAsia="宋体" w:cs="宋体"/>
          <w:color w:val="000000" w:themeColor="text1"/>
          <w:lang w:val="en-US" w:eastAsia="zh-CN"/>
          <w14:textFill>
            <w14:solidFill>
              <w14:schemeClr w14:val="tx1"/>
            </w14:solidFill>
          </w14:textFill>
        </w:rPr>
        <w:t>132.00</w:t>
      </w:r>
    </w:p>
    <w:p w14:paraId="3B911409">
      <w:pPr>
        <w:pageBreakBefore w:val="0"/>
        <w:widowControl w:val="0"/>
        <w:kinsoku/>
        <w:overflowPunct/>
        <w:topLinePunct w:val="0"/>
        <w:autoSpaceDE/>
        <w:autoSpaceDN/>
        <w:bidi w:val="0"/>
        <w:adjustRightInd w:val="0"/>
        <w:spacing w:line="560" w:lineRule="exact"/>
        <w:ind w:firstLine="420" w:firstLineChars="200"/>
        <w:textAlignment w:val="auto"/>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最高限价</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万元</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132.00</w:t>
      </w:r>
    </w:p>
    <w:p w14:paraId="10297E7D">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采购需求：</w:t>
      </w:r>
      <w:r>
        <w:rPr>
          <w:rFonts w:hint="eastAsia" w:ascii="宋体" w:hAnsi="宋体" w:eastAsia="宋体" w:cs="宋体"/>
          <w:color w:val="000000" w:themeColor="text1"/>
          <w:lang w:eastAsia="zh-CN"/>
          <w14:textFill>
            <w14:solidFill>
              <w14:schemeClr w14:val="tx1"/>
            </w14:solidFill>
          </w14:textFill>
        </w:rPr>
        <w:t>采购森林消防水泵（手抬泵）22台，</w:t>
      </w:r>
      <w:r>
        <w:rPr>
          <w:rFonts w:hint="eastAsia" w:ascii="宋体" w:hAnsi="宋体" w:eastAsia="宋体" w:cs="宋体"/>
          <w:color w:val="000000" w:themeColor="text1"/>
          <w14:textFill>
            <w14:solidFill>
              <w14:schemeClr w14:val="tx1"/>
            </w14:solidFill>
          </w14:textFill>
        </w:rPr>
        <w:t>具体参数及要求详见招标文件第五章“采购需求”。</w:t>
      </w:r>
    </w:p>
    <w:p w14:paraId="6E0F14E4">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质量要求：符合国家相关标准、行业标准、地方标准或者其他标准、规范，满足采购需求并一次性验收合格。</w:t>
      </w:r>
    </w:p>
    <w:p w14:paraId="1C13635E">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完成地点：昭通市境内（送达采购人指定地点）。</w:t>
      </w:r>
    </w:p>
    <w:p w14:paraId="34A74B6E">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合同履行期限：</w:t>
      </w:r>
      <w:r>
        <w:rPr>
          <w:rFonts w:hint="eastAsia" w:ascii="宋体" w:hAnsi="宋体" w:eastAsia="宋体" w:cs="宋体"/>
          <w:color w:val="000000" w:themeColor="text1"/>
          <w:kern w:val="0"/>
          <w:lang w:eastAsia="zh-CN"/>
          <w14:textFill>
            <w14:solidFill>
              <w14:schemeClr w14:val="tx1"/>
            </w14:solidFill>
          </w14:textFill>
        </w:rPr>
        <w:t>自中标通知书发出之日起15日历天内完成供货。</w:t>
      </w:r>
    </w:p>
    <w:p w14:paraId="583C206D">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本项目（否）接受联合体投标。</w:t>
      </w:r>
    </w:p>
    <w:p w14:paraId="47FA707B">
      <w:pPr>
        <w:keepNext/>
        <w:keepLines/>
        <w:pageBreakBefore w:val="0"/>
        <w:widowControl w:val="0"/>
        <w:kinsoku/>
        <w:overflowPunct/>
        <w:topLinePunct w:val="0"/>
        <w:autoSpaceDE/>
        <w:autoSpaceDN/>
        <w:bidi w:val="0"/>
        <w:spacing w:line="560" w:lineRule="exact"/>
        <w:textAlignment w:val="auto"/>
        <w:outlineLvl w:val="1"/>
        <w:rPr>
          <w:rFonts w:hint="eastAsia" w:ascii="宋体" w:hAnsi="宋体" w:eastAsia="宋体" w:cs="宋体"/>
          <w:b/>
          <w:bCs/>
          <w:color w:val="000000" w:themeColor="text1"/>
          <w:kern w:val="0"/>
          <w14:textFill>
            <w14:solidFill>
              <w14:schemeClr w14:val="tx1"/>
            </w14:solidFill>
          </w14:textFill>
        </w:rPr>
      </w:pPr>
      <w:bookmarkStart w:id="8" w:name="_Toc77658036"/>
      <w:bookmarkStart w:id="9" w:name="_Toc24326"/>
      <w:bookmarkStart w:id="10" w:name="_Toc120282392"/>
      <w:bookmarkStart w:id="11" w:name="_Toc77116637"/>
      <w:bookmarkStart w:id="12" w:name="_Toc107396164"/>
      <w:bookmarkStart w:id="13" w:name="_Toc77504026"/>
      <w:r>
        <w:rPr>
          <w:rFonts w:hint="eastAsia" w:ascii="宋体" w:hAnsi="宋体" w:eastAsia="宋体" w:cs="宋体"/>
          <w:b/>
          <w:bCs/>
          <w:color w:val="000000" w:themeColor="text1"/>
          <w:kern w:val="0"/>
          <w14:textFill>
            <w14:solidFill>
              <w14:schemeClr w14:val="tx1"/>
            </w14:solidFill>
          </w14:textFill>
        </w:rPr>
        <w:t>二、申请人的资格要求：</w:t>
      </w:r>
      <w:bookmarkEnd w:id="8"/>
      <w:bookmarkEnd w:id="9"/>
      <w:bookmarkEnd w:id="10"/>
      <w:bookmarkEnd w:id="11"/>
      <w:bookmarkEnd w:id="12"/>
      <w:bookmarkEnd w:id="13"/>
    </w:p>
    <w:p w14:paraId="0962C8BA">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1.满足《中华人民共和国政府采购法》第二十二条规定；</w:t>
      </w:r>
    </w:p>
    <w:p w14:paraId="2F9441D9">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2.落实政府采购政策需满足的资格要求：</w:t>
      </w:r>
      <w:r>
        <w:rPr>
          <w:rFonts w:hint="eastAsia" w:ascii="宋体" w:hAnsi="宋体" w:eastAsia="宋体" w:cs="宋体"/>
          <w:color w:val="000000" w:themeColor="text1"/>
          <w:lang w:eastAsia="zh-CN"/>
          <w14:textFill>
            <w14:solidFill>
              <w14:schemeClr w14:val="tx1"/>
            </w14:solidFill>
          </w14:textFill>
        </w:rPr>
        <w:t>本项目专门面向中小企业采购</w:t>
      </w:r>
      <w:r>
        <w:rPr>
          <w:rFonts w:hint="eastAsia" w:ascii="宋体" w:hAnsi="宋体" w:eastAsia="宋体" w:cs="宋体"/>
          <w:color w:val="000000" w:themeColor="text1"/>
          <w14:textFill>
            <w14:solidFill>
              <w14:schemeClr w14:val="tx1"/>
            </w14:solidFill>
          </w14:textFill>
        </w:rPr>
        <w:t>。</w:t>
      </w:r>
    </w:p>
    <w:p w14:paraId="7EE5AF8A">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3.本项目的特定资格要求：</w:t>
      </w:r>
    </w:p>
    <w:p w14:paraId="1C6818DD">
      <w:pPr>
        <w:pageBreakBefore w:val="0"/>
        <w:widowControl w:val="0"/>
        <w:kinsoku/>
        <w:wordWrap w:val="0"/>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3.1（1）投标人应具备经国家工商行政管理部门登记注册的独立企业法人资格或其他组织，具备有效的营业执照。</w:t>
      </w:r>
    </w:p>
    <w:p w14:paraId="5DA8C54C">
      <w:pPr>
        <w:pageBreakBefore w:val="0"/>
        <w:widowControl w:val="0"/>
        <w:kinsoku/>
        <w:wordWrap w:val="0"/>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（2）财务要求：</w:t>
      </w:r>
      <w:r>
        <w:rPr>
          <w:rFonts w:hint="eastAsia" w:ascii="宋体" w:hAnsi="宋体" w:eastAsia="宋体" w:cs="宋体"/>
          <w:color w:val="000000" w:themeColor="text1"/>
          <w:lang w:val="zh-CN"/>
          <w14:textFill>
            <w14:solidFill>
              <w14:schemeClr w14:val="tx1"/>
            </w14:solidFill>
          </w14:textFill>
        </w:rPr>
        <w:t>提供</w:t>
      </w:r>
      <w:r>
        <w:rPr>
          <w:rFonts w:hint="eastAsia" w:ascii="宋体" w:hAnsi="宋体" w:eastAsia="宋体" w:cs="宋体"/>
          <w:color w:val="000000" w:themeColor="text1"/>
          <w14:textFill>
            <w14:solidFill>
              <w14:schemeClr w14:val="tx1"/>
            </w14:solidFill>
          </w14:textFill>
        </w:rPr>
        <w:t>近年(2021年至2023年)</w:t>
      </w:r>
      <w:r>
        <w:rPr>
          <w:rFonts w:hint="eastAsia" w:ascii="宋体" w:hAnsi="宋体" w:eastAsia="宋体" w:cs="宋体"/>
          <w:color w:val="000000" w:themeColor="text1"/>
          <w:lang w:eastAsia="zh-CN"/>
          <w14:textFill>
            <w14:solidFill>
              <w14:schemeClr w14:val="tx1"/>
            </w14:solidFill>
          </w14:textFill>
        </w:rPr>
        <w:t>任一年度的财务报表</w:t>
      </w:r>
      <w:r>
        <w:rPr>
          <w:rFonts w:hint="eastAsia" w:ascii="宋体" w:hAnsi="宋体" w:eastAsia="宋体" w:cs="宋体"/>
          <w:color w:val="000000" w:themeColor="text1"/>
          <w:lang w:val="zh-CN"/>
          <w14:textFill>
            <w14:solidFill>
              <w14:schemeClr w14:val="tx1"/>
            </w14:solidFill>
          </w14:textFill>
        </w:rPr>
        <w:t>(包括资产负债表、利润表、现金流量表)，</w:t>
      </w:r>
      <w:r>
        <w:rPr>
          <w:rFonts w:hint="eastAsia" w:ascii="宋体" w:hAnsi="宋体" w:eastAsia="宋体" w:cs="宋体"/>
          <w:color w:val="000000" w:themeColor="text1"/>
          <w14:textFill>
            <w14:solidFill>
              <w14:schemeClr w14:val="tx1"/>
            </w14:solidFill>
          </w14:textFill>
        </w:rPr>
        <w:t>2024年1月至今成立的公司，则需提供财务报表</w:t>
      </w:r>
      <w:r>
        <w:rPr>
          <w:rFonts w:hint="eastAsia" w:ascii="宋体" w:hAnsi="宋体" w:eastAsia="宋体" w:cs="宋体"/>
          <w:color w:val="000000" w:themeColor="text1"/>
          <w:lang w:val="zh-CN"/>
          <w14:textFill>
            <w14:solidFill>
              <w14:schemeClr w14:val="tx1"/>
            </w14:solidFill>
          </w14:textFill>
        </w:rPr>
        <w:t>(包括资产负债表、利润表、现金流量表）</w:t>
      </w:r>
      <w:r>
        <w:rPr>
          <w:rFonts w:hint="eastAsia" w:ascii="宋体" w:hAnsi="宋体" w:eastAsia="宋体" w:cs="宋体"/>
          <w:color w:val="000000" w:themeColor="text1"/>
          <w14:textFill>
            <w14:solidFill>
              <w14:schemeClr w14:val="tx1"/>
            </w14:solidFill>
          </w14:textFill>
        </w:rPr>
        <w:t>或健全的财务制度。</w:t>
      </w:r>
    </w:p>
    <w:p w14:paraId="48B4D3C4">
      <w:pPr>
        <w:pageBreakBefore w:val="0"/>
        <w:widowControl w:val="0"/>
        <w:kinsoku/>
        <w:wordWrap w:val="0"/>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（3）信誉要求：</w:t>
      </w:r>
      <w:r>
        <w:rPr>
          <w:rFonts w:hint="eastAsia" w:ascii="宋体" w:hAnsi="宋体" w:eastAsia="宋体" w:cs="宋体"/>
          <w:color w:val="000000" w:themeColor="text1"/>
          <w:lang w:val="zh-CN"/>
          <w14:textFill>
            <w14:solidFill>
              <w14:schemeClr w14:val="tx1"/>
            </w14:solidFill>
          </w14:textFill>
        </w:rPr>
        <w:t>投标人信用良好，经认定的被列入失信被执行人、重大税收违法失信主体、政府采购严重违法失信行为记录名单的投标人，其投标无效，投标人须提供承诺函，最终以采购人及采购代理机构在开标时查询结果为准。</w:t>
      </w:r>
    </w:p>
    <w:p w14:paraId="463CAA82">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3.2（1）若投标人为分公司投标，须具备注册的独立企业法人资格授权的一家分（支）机构，每家公司仅能授权一家分（支）机构参与投标；参加投标的分（支）机构须提供总公司授权分（支）机构授权证明文件（加盖鲜章）。 </w:t>
      </w:r>
    </w:p>
    <w:p w14:paraId="269DF4E6">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（2）单位负责人为同一人或者存在直接控股、管理关系的不同投标人，不得参加同一项目的政府采购活动。</w:t>
      </w:r>
    </w:p>
    <w:p w14:paraId="4E1DE5CC">
      <w:pPr>
        <w:keepNext/>
        <w:keepLines/>
        <w:pageBreakBefore w:val="0"/>
        <w:widowControl w:val="0"/>
        <w:kinsoku/>
        <w:overflowPunct/>
        <w:topLinePunct w:val="0"/>
        <w:autoSpaceDE/>
        <w:autoSpaceDN/>
        <w:bidi w:val="0"/>
        <w:spacing w:line="560" w:lineRule="exact"/>
        <w:textAlignment w:val="auto"/>
        <w:outlineLvl w:val="1"/>
        <w:rPr>
          <w:rFonts w:hint="eastAsia" w:ascii="宋体" w:hAnsi="宋体" w:eastAsia="宋体" w:cs="宋体"/>
          <w:b/>
          <w:bCs/>
          <w:color w:val="000000" w:themeColor="text1"/>
          <w:kern w:val="0"/>
          <w14:textFill>
            <w14:solidFill>
              <w14:schemeClr w14:val="tx1"/>
            </w14:solidFill>
          </w14:textFill>
        </w:rPr>
      </w:pPr>
      <w:bookmarkStart w:id="14" w:name="_Toc77116638"/>
      <w:bookmarkStart w:id="15" w:name="_Toc77658037"/>
      <w:bookmarkStart w:id="16" w:name="_Toc77504027"/>
      <w:bookmarkStart w:id="17" w:name="_Toc11787"/>
      <w:bookmarkStart w:id="18" w:name="_Toc120282393"/>
      <w:bookmarkStart w:id="19" w:name="_Toc107396165"/>
      <w:r>
        <w:rPr>
          <w:rFonts w:hint="eastAsia" w:ascii="宋体" w:hAnsi="宋体" w:eastAsia="宋体" w:cs="宋体"/>
          <w:b/>
          <w:bCs/>
          <w:color w:val="000000" w:themeColor="text1"/>
          <w:kern w:val="0"/>
          <w14:textFill>
            <w14:solidFill>
              <w14:schemeClr w14:val="tx1"/>
            </w14:solidFill>
          </w14:textFill>
        </w:rPr>
        <w:t>三、获取招标文件</w:t>
      </w:r>
      <w:bookmarkEnd w:id="14"/>
      <w:bookmarkEnd w:id="15"/>
      <w:bookmarkEnd w:id="16"/>
      <w:bookmarkEnd w:id="17"/>
      <w:bookmarkEnd w:id="18"/>
      <w:bookmarkEnd w:id="19"/>
    </w:p>
    <w:p w14:paraId="120A1792">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时间：2024-</w:t>
      </w:r>
      <w:r>
        <w:rPr>
          <w:rFonts w:hint="eastAsia" w:ascii="宋体" w:hAnsi="宋体" w:eastAsia="宋体" w:cs="宋体"/>
          <w:color w:val="000000" w:themeColor="text1"/>
          <w:lang w:val="en-US" w:eastAsia="zh-CN"/>
          <w14:textFill>
            <w14:solidFill>
              <w14:schemeClr w14:val="tx1"/>
            </w14:solidFill>
          </w14:textFill>
        </w:rPr>
        <w:t>12</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31</w:t>
      </w:r>
      <w:r>
        <w:rPr>
          <w:rFonts w:hint="eastAsia" w:ascii="宋体" w:hAnsi="宋体" w:eastAsia="宋体" w:cs="宋体"/>
          <w:color w:val="000000" w:themeColor="text1"/>
          <w14:textFill>
            <w14:solidFill>
              <w14:schemeClr w14:val="tx1"/>
            </w14:solidFill>
          </w14:textFill>
        </w:rPr>
        <w:t xml:space="preserve"> 23:59至202</w:t>
      </w:r>
      <w:r>
        <w:rPr>
          <w:rFonts w:hint="eastAsia" w:ascii="宋体" w:hAnsi="宋体" w:eastAsia="宋体" w:cs="宋体"/>
          <w:color w:val="000000" w:themeColor="text1"/>
          <w:lang w:val="en-US" w:eastAsia="zh-CN"/>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01</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07</w:t>
      </w:r>
      <w:r>
        <w:rPr>
          <w:rFonts w:hint="eastAsia" w:ascii="宋体" w:hAnsi="宋体" w:eastAsia="宋体" w:cs="宋体"/>
          <w:color w:val="000000" w:themeColor="text1"/>
          <w14:textFill>
            <w14:solidFill>
              <w14:schemeClr w14:val="tx1"/>
            </w14:solidFill>
          </w14:textFill>
        </w:rPr>
        <w:t xml:space="preserve"> 23:59，每天上午00:00至11:59，下午12:00至23:59（北京时间，法定节假日除外）</w:t>
      </w:r>
    </w:p>
    <w:p w14:paraId="0276642F">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地点：政府采购云平台（网址：https://www.zcygov.cn/）</w:t>
      </w:r>
    </w:p>
    <w:p w14:paraId="3C09102B">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方式：凡有意参加投标者，请登录政府采购云平台（网址：https://www.zcygov.cn/）在线申请获取采购文件（进入“项目采购”应用，在获取采购文件菜单中选择对应项目，申请获取采购文件）。投标人在获取采购文件前应进行注册及企业数字证书（CA）的办理；若投标人之前已经注册并办理过企业数字证书（CA）的，可以直接绑定，无需重复办理。投标人在注册办理过程中若有疑问，可以拨打客服热线4006727666咨询。</w:t>
      </w:r>
    </w:p>
    <w:p w14:paraId="4F71BAE3">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售价（元）：0</w:t>
      </w:r>
    </w:p>
    <w:p w14:paraId="0838E7DA">
      <w:pPr>
        <w:keepNext/>
        <w:keepLines/>
        <w:pageBreakBefore w:val="0"/>
        <w:widowControl w:val="0"/>
        <w:kinsoku/>
        <w:overflowPunct/>
        <w:topLinePunct w:val="0"/>
        <w:autoSpaceDE/>
        <w:autoSpaceDN/>
        <w:bidi w:val="0"/>
        <w:spacing w:line="560" w:lineRule="exact"/>
        <w:textAlignment w:val="auto"/>
        <w:outlineLvl w:val="1"/>
        <w:rPr>
          <w:rFonts w:hint="eastAsia" w:ascii="宋体" w:hAnsi="宋体" w:eastAsia="宋体" w:cs="宋体"/>
          <w:b/>
          <w:bCs/>
          <w:color w:val="000000" w:themeColor="text1"/>
          <w:kern w:val="0"/>
          <w14:textFill>
            <w14:solidFill>
              <w14:schemeClr w14:val="tx1"/>
            </w14:solidFill>
          </w14:textFill>
        </w:rPr>
      </w:pPr>
      <w:bookmarkStart w:id="20" w:name="_Toc120282394"/>
      <w:bookmarkStart w:id="21" w:name="_Toc107396166"/>
      <w:bookmarkStart w:id="22" w:name="_Toc77116639"/>
      <w:bookmarkStart w:id="23" w:name="_Toc77658038"/>
      <w:bookmarkStart w:id="24" w:name="_Toc13054"/>
      <w:bookmarkStart w:id="25" w:name="_Toc77504028"/>
      <w:r>
        <w:rPr>
          <w:rFonts w:hint="eastAsia" w:ascii="宋体" w:hAnsi="宋体" w:eastAsia="宋体" w:cs="宋体"/>
          <w:b/>
          <w:bCs/>
          <w:color w:val="000000" w:themeColor="text1"/>
          <w:kern w:val="0"/>
          <w14:textFill>
            <w14:solidFill>
              <w14:schemeClr w14:val="tx1"/>
            </w14:solidFill>
          </w14:textFill>
        </w:rPr>
        <w:t>四、提交投标文件截止时间、开标时间和地点</w:t>
      </w:r>
      <w:bookmarkEnd w:id="20"/>
      <w:bookmarkEnd w:id="21"/>
      <w:bookmarkEnd w:id="22"/>
      <w:bookmarkEnd w:id="23"/>
      <w:bookmarkEnd w:id="24"/>
      <w:bookmarkEnd w:id="25"/>
    </w:p>
    <w:p w14:paraId="6D50931D">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bookmarkStart w:id="26" w:name="_Toc23350"/>
      <w:bookmarkStart w:id="27" w:name="_Toc77116640"/>
      <w:bookmarkStart w:id="28" w:name="_Toc77658039"/>
      <w:bookmarkStart w:id="29" w:name="_Toc77504029"/>
      <w:r>
        <w:rPr>
          <w:rFonts w:hint="eastAsia" w:ascii="宋体" w:hAnsi="宋体" w:eastAsia="宋体" w:cs="宋体"/>
          <w:color w:val="000000" w:themeColor="text1"/>
          <w:lang w:eastAsia="zh-CN"/>
          <w14:textFill>
            <w14:solidFill>
              <w14:schemeClr w14:val="tx1"/>
            </w14:solidFill>
          </w14:textFill>
        </w:rPr>
        <w:t>2025-01-21 15:00</w:t>
      </w:r>
      <w:r>
        <w:rPr>
          <w:rFonts w:hint="eastAsia" w:ascii="宋体" w:hAnsi="宋体" w:eastAsia="宋体" w:cs="宋体"/>
          <w:color w:val="000000" w:themeColor="text1"/>
          <w14:textFill>
            <w14:solidFill>
              <w14:schemeClr w14:val="tx1"/>
            </w14:solidFill>
          </w14:textFill>
        </w:rPr>
        <w:t>（北京时间）</w:t>
      </w:r>
    </w:p>
    <w:p w14:paraId="15C34B28">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bookmarkStart w:id="30" w:name="_Toc31379"/>
      <w:r>
        <w:rPr>
          <w:rFonts w:hint="eastAsia" w:ascii="宋体" w:hAnsi="宋体" w:eastAsia="宋体" w:cs="宋体"/>
          <w:color w:val="000000" w:themeColor="text1"/>
          <w14:textFill>
            <w14:solidFill>
              <w14:schemeClr w14:val="tx1"/>
            </w14:solidFill>
          </w14:textFill>
        </w:rPr>
        <w:t>地点：</w:t>
      </w:r>
      <w:bookmarkEnd w:id="30"/>
      <w:r>
        <w:rPr>
          <w:rFonts w:hint="eastAsia" w:ascii="宋体" w:hAnsi="宋体" w:eastAsia="宋体" w:cs="宋体"/>
          <w:color w:val="000000" w:themeColor="text1"/>
          <w14:textFill>
            <w14:solidFill>
              <w14:schemeClr w14:val="tx1"/>
            </w14:solidFill>
          </w14:textFill>
        </w:rPr>
        <w:t>“政采云”平台开标大厅</w:t>
      </w:r>
    </w:p>
    <w:p w14:paraId="4DBA1C7B">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供应商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及联系方式。</w:t>
      </w:r>
    </w:p>
    <w:p w14:paraId="001ED81C">
      <w:pPr>
        <w:keepNext/>
        <w:keepLines/>
        <w:pageBreakBefore w:val="0"/>
        <w:widowControl w:val="0"/>
        <w:kinsoku/>
        <w:overflowPunct/>
        <w:topLinePunct w:val="0"/>
        <w:autoSpaceDE/>
        <w:autoSpaceDN/>
        <w:bidi w:val="0"/>
        <w:spacing w:line="560" w:lineRule="exact"/>
        <w:textAlignment w:val="auto"/>
        <w:outlineLvl w:val="1"/>
        <w:rPr>
          <w:rFonts w:hint="eastAsia" w:ascii="宋体" w:hAnsi="宋体" w:eastAsia="宋体" w:cs="宋体"/>
          <w:b/>
          <w:bCs/>
          <w:color w:val="000000" w:themeColor="text1"/>
          <w:kern w:val="0"/>
          <w14:textFill>
            <w14:solidFill>
              <w14:schemeClr w14:val="tx1"/>
            </w14:solidFill>
          </w14:textFill>
        </w:rPr>
      </w:pPr>
      <w:bookmarkStart w:id="31" w:name="_Toc107396167"/>
      <w:bookmarkStart w:id="32" w:name="_Toc120282395"/>
      <w:r>
        <w:rPr>
          <w:rFonts w:hint="eastAsia" w:ascii="宋体" w:hAnsi="宋体" w:eastAsia="宋体" w:cs="宋体"/>
          <w:b/>
          <w:bCs/>
          <w:color w:val="000000" w:themeColor="text1"/>
          <w:kern w:val="0"/>
          <w14:textFill>
            <w14:solidFill>
              <w14:schemeClr w14:val="tx1"/>
            </w14:solidFill>
          </w14:textFill>
        </w:rPr>
        <w:t>五、公告期限</w:t>
      </w:r>
      <w:bookmarkEnd w:id="26"/>
      <w:bookmarkEnd w:id="27"/>
      <w:bookmarkEnd w:id="28"/>
      <w:bookmarkEnd w:id="29"/>
      <w:bookmarkEnd w:id="31"/>
      <w:bookmarkEnd w:id="32"/>
    </w:p>
    <w:p w14:paraId="67E13080">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自本公告发布之日起5个工作日。</w:t>
      </w:r>
    </w:p>
    <w:p w14:paraId="346AB5AE">
      <w:pPr>
        <w:keepNext/>
        <w:keepLines/>
        <w:pageBreakBefore w:val="0"/>
        <w:widowControl w:val="0"/>
        <w:kinsoku/>
        <w:overflowPunct/>
        <w:topLinePunct w:val="0"/>
        <w:autoSpaceDE/>
        <w:autoSpaceDN/>
        <w:bidi w:val="0"/>
        <w:spacing w:line="560" w:lineRule="exact"/>
        <w:textAlignment w:val="auto"/>
        <w:outlineLvl w:val="1"/>
        <w:rPr>
          <w:rFonts w:hint="eastAsia" w:ascii="宋体" w:hAnsi="宋体" w:eastAsia="宋体" w:cs="宋体"/>
          <w:b/>
          <w:bCs/>
          <w:color w:val="000000" w:themeColor="text1"/>
          <w:kern w:val="0"/>
          <w14:textFill>
            <w14:solidFill>
              <w14:schemeClr w14:val="tx1"/>
            </w14:solidFill>
          </w14:textFill>
        </w:rPr>
      </w:pPr>
      <w:bookmarkStart w:id="33" w:name="_Toc107396168"/>
      <w:bookmarkStart w:id="34" w:name="_Toc77658040"/>
      <w:bookmarkStart w:id="35" w:name="_Toc77504030"/>
      <w:bookmarkStart w:id="36" w:name="_Toc77116641"/>
      <w:bookmarkStart w:id="37" w:name="_Toc120282396"/>
      <w:bookmarkStart w:id="38" w:name="_Toc8981"/>
      <w:r>
        <w:rPr>
          <w:rFonts w:hint="eastAsia" w:ascii="宋体" w:hAnsi="宋体" w:eastAsia="宋体" w:cs="宋体"/>
          <w:b/>
          <w:bCs/>
          <w:color w:val="000000" w:themeColor="text1"/>
          <w:kern w:val="0"/>
          <w14:textFill>
            <w14:solidFill>
              <w14:schemeClr w14:val="tx1"/>
            </w14:solidFill>
          </w14:textFill>
        </w:rPr>
        <w:t>六、其他补充事宜</w:t>
      </w:r>
      <w:bookmarkEnd w:id="33"/>
      <w:bookmarkEnd w:id="34"/>
      <w:bookmarkEnd w:id="35"/>
      <w:bookmarkEnd w:id="36"/>
      <w:bookmarkEnd w:id="37"/>
      <w:bookmarkEnd w:id="38"/>
    </w:p>
    <w:p w14:paraId="75E37D60">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开标方式：网上开标</w:t>
      </w:r>
    </w:p>
    <w:p w14:paraId="17309FFE">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是否需要缴纳投标保证金：是</w:t>
      </w:r>
    </w:p>
    <w:p w14:paraId="481C7BB1">
      <w:pPr>
        <w:pageBreakBefore w:val="0"/>
        <w:widowControl w:val="0"/>
        <w:kinsoku/>
        <w:overflowPunct/>
        <w:topLinePunct w:val="0"/>
        <w:autoSpaceDE/>
        <w:autoSpaceDN/>
        <w:bidi w:val="0"/>
        <w:adjustRightInd w:val="0"/>
        <w:snapToGri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eastAsia="zh-CN"/>
          <w14:textFill>
            <w14:solidFill>
              <w14:schemeClr w14:val="tx1"/>
            </w14:solidFill>
          </w14:textFill>
        </w:rPr>
        <w:t>昭通市森林消防水泵（手抬泵）采购</w:t>
      </w:r>
      <w:r>
        <w:rPr>
          <w:rFonts w:hint="eastAsia" w:ascii="宋体" w:hAnsi="宋体" w:eastAsia="宋体" w:cs="宋体"/>
          <w:color w:val="000000" w:themeColor="text1"/>
          <w14:textFill>
            <w14:solidFill>
              <w14:schemeClr w14:val="tx1"/>
            </w14:solidFill>
          </w14:textFill>
        </w:rPr>
        <w:t>：</w:t>
      </w:r>
    </w:p>
    <w:p w14:paraId="2227F121">
      <w:pPr>
        <w:pageBreakBefore w:val="0"/>
        <w:widowControl w:val="0"/>
        <w:kinsoku/>
        <w:overflowPunct/>
        <w:topLinePunct w:val="0"/>
        <w:autoSpaceDE/>
        <w:autoSpaceDN/>
        <w:bidi w:val="0"/>
        <w:adjustRightInd w:val="0"/>
        <w:snapToGri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保证金金额：</w:t>
      </w:r>
      <w:r>
        <w:rPr>
          <w:rFonts w:hint="eastAsia" w:ascii="宋体" w:hAnsi="宋体" w:eastAsia="宋体" w:cs="宋体"/>
          <w:color w:val="000000" w:themeColor="text1"/>
          <w:lang w:val="en-US" w:eastAsia="zh-CN"/>
          <w14:textFill>
            <w14:solidFill>
              <w14:schemeClr w14:val="tx1"/>
            </w14:solidFill>
          </w14:textFill>
        </w:rPr>
        <w:t>10000.00元</w:t>
      </w:r>
    </w:p>
    <w:p w14:paraId="3AAC8174">
      <w:pPr>
        <w:pageBreakBefore w:val="0"/>
        <w:widowControl w:val="0"/>
        <w:kinsoku/>
        <w:overflowPunct/>
        <w:topLinePunct w:val="0"/>
        <w:autoSpaceDE/>
        <w:autoSpaceDN/>
        <w:bidi w:val="0"/>
        <w:adjustRightInd w:val="0"/>
        <w:snapToGri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保证金缴纳方式：支票、汇票、本票、保函、保证保险、银行转账等非现金形式。</w:t>
      </w:r>
    </w:p>
    <w:p w14:paraId="4AF7B5E5">
      <w:pPr>
        <w:pageBreakBefore w:val="0"/>
        <w:widowControl w:val="0"/>
        <w:kinsoku/>
        <w:overflowPunct/>
        <w:topLinePunct w:val="0"/>
        <w:autoSpaceDE/>
        <w:autoSpaceDN/>
        <w:bidi w:val="0"/>
        <w:adjustRightInd w:val="0"/>
        <w:snapToGrid w:val="0"/>
        <w:spacing w:line="560" w:lineRule="exact"/>
        <w:ind w:firstLine="420" w:firstLineChars="200"/>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保证金缴纳截止时间：</w:t>
      </w:r>
      <w:r>
        <w:rPr>
          <w:rFonts w:hint="eastAsia" w:ascii="宋体" w:hAnsi="宋体" w:eastAsia="宋体" w:cs="宋体"/>
          <w:color w:val="000000" w:themeColor="text1"/>
          <w:lang w:eastAsia="zh-CN"/>
          <w14:textFill>
            <w14:solidFill>
              <w14:schemeClr w14:val="tx1"/>
            </w14:solidFill>
          </w14:textFill>
        </w:rPr>
        <w:t>2025-01-21  15:00</w:t>
      </w:r>
    </w:p>
    <w:p w14:paraId="56F8D8EE">
      <w:pPr>
        <w:pageBreakBefore w:val="0"/>
        <w:widowControl w:val="0"/>
        <w:kinsoku/>
        <w:overflowPunct/>
        <w:topLinePunct w:val="0"/>
        <w:autoSpaceDE/>
        <w:autoSpaceDN/>
        <w:bidi w:val="0"/>
        <w:adjustRightInd w:val="0"/>
        <w:snapToGrid w:val="0"/>
        <w:spacing w:line="560" w:lineRule="exact"/>
        <w:ind w:firstLine="420" w:firstLineChars="200"/>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其他</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1.</w:t>
      </w:r>
      <w:r>
        <w:rPr>
          <w:rFonts w:hint="eastAsia" w:ascii="宋体" w:hAnsi="宋体" w:eastAsia="宋体" w:cs="宋体"/>
          <w:color w:val="000000" w:themeColor="text1"/>
          <w14:textFill>
            <w14:solidFill>
              <w14:schemeClr w14:val="tx1"/>
            </w14:solidFill>
          </w14:textFill>
        </w:rPr>
        <w:t>本项目为不见面招标，供应商无需到达现场；</w:t>
      </w:r>
      <w:r>
        <w:rPr>
          <w:rFonts w:hint="eastAsia" w:ascii="宋体" w:hAnsi="宋体" w:eastAsia="宋体" w:cs="宋体"/>
          <w:color w:val="000000" w:themeColor="text1"/>
          <w:lang w:val="en-US" w:eastAsia="zh-CN"/>
          <w14:textFill>
            <w14:solidFill>
              <w14:schemeClr w14:val="tx1"/>
            </w14:solidFill>
          </w14:textFill>
        </w:rPr>
        <w:t>2.</w:t>
      </w:r>
      <w:r>
        <w:rPr>
          <w:rFonts w:hint="eastAsia" w:ascii="宋体" w:hAnsi="宋体" w:eastAsia="宋体" w:cs="宋体"/>
          <w:color w:val="000000" w:themeColor="text1"/>
          <w14:textFill>
            <w14:solidFill>
              <w14:schemeClr w14:val="tx1"/>
            </w14:solidFill>
          </w14:textFill>
        </w:rPr>
        <w:t>本项目实行网上投标，采用电子投标文件</w:t>
      </w:r>
      <w:r>
        <w:rPr>
          <w:rFonts w:hint="eastAsia" w:ascii="宋体" w:hAnsi="宋体" w:eastAsia="宋体" w:cs="宋体"/>
          <w:color w:val="000000" w:themeColor="text1"/>
          <w:lang w:eastAsia="zh-CN"/>
          <w14:textFill>
            <w14:solidFill>
              <w14:schemeClr w14:val="tx1"/>
            </w14:solidFill>
          </w14:textFill>
        </w:rPr>
        <w:t>。</w:t>
      </w:r>
    </w:p>
    <w:p w14:paraId="73A73572">
      <w:pPr>
        <w:pageBreakBefore w:val="0"/>
        <w:widowControl w:val="0"/>
        <w:kinsoku/>
        <w:wordWrap w:val="0"/>
        <w:overflowPunct/>
        <w:topLinePunct w:val="0"/>
        <w:autoSpaceDE/>
        <w:autoSpaceDN/>
        <w:bidi w:val="0"/>
        <w:adjustRightInd w:val="0"/>
        <w:snapToGri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各供应商应在采购前应确保成为政采云平台供应商，并完成CA数字证书申领。因未注册入库、未办理CA数字证书等原因造成无法投标或投标失败等后果由供应商自行承担。凡有意参加投标的供应商，须在政采云平台办理数字证书（CA）CA申领链接：https://middle.zcygov.cn/ca/apply/list?_app_=zcy.sys，并通过政采云绑定数字证书（CA）后在网上获取采购文件及其它采购资料，数字证书（CA）详见其办理流程；</w:t>
      </w:r>
    </w:p>
    <w:p w14:paraId="3B8A5F14">
      <w:pPr>
        <w:pageBreakBefore w:val="0"/>
        <w:widowControl w:val="0"/>
        <w:kinsoku/>
        <w:wordWrap w:val="0"/>
        <w:overflowPunct/>
        <w:topLinePunct w:val="0"/>
        <w:autoSpaceDE/>
        <w:autoSpaceDN/>
        <w:bidi w:val="0"/>
        <w:adjustRightInd w:val="0"/>
        <w:snapToGri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CA操作问题，请致电CA</w:t>
      </w:r>
      <w:r>
        <w:rPr>
          <w:rFonts w:hint="eastAsia" w:ascii="宋体" w:hAnsi="宋体" w:eastAsia="宋体" w:cs="宋体"/>
          <w:color w:val="000000" w:themeColor="text1"/>
          <w:lang w:val="en-US" w:eastAsia="zh-CN"/>
          <w14:textFill>
            <w14:solidFill>
              <w14:schemeClr w14:val="tx1"/>
            </w14:solidFill>
          </w14:textFill>
        </w:rPr>
        <w:t>办理机构处理</w:t>
      </w:r>
      <w:r>
        <w:rPr>
          <w:rFonts w:hint="eastAsia" w:ascii="宋体" w:hAnsi="宋体" w:eastAsia="宋体" w:cs="宋体"/>
          <w:color w:val="000000" w:themeColor="text1"/>
          <w14:textFill>
            <w14:solidFill>
              <w14:schemeClr w14:val="tx1"/>
            </w14:solidFill>
          </w14:textFill>
        </w:rPr>
        <w:t>。如因供应商自身原因导致在规定时间内无法正常解密的（如：浏览器故障、未安装相关驱动、网络故障、加密CA与解密CA不一致等），代理机构不予异常处理，视为供应商自动弃标。</w:t>
      </w:r>
    </w:p>
    <w:p w14:paraId="4678ED03">
      <w:pPr>
        <w:pageBreakBefore w:val="0"/>
        <w:widowControl w:val="0"/>
        <w:kinsoku/>
        <w:overflowPunct/>
        <w:topLinePunct w:val="0"/>
        <w:autoSpaceDE/>
        <w:autoSpaceDN/>
        <w:bidi w:val="0"/>
        <w:adjustRightInd w:val="0"/>
        <w:spacing w:line="56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本次公告在云南省政府采购网（网址：http://www.yngp.com/）上发布，我公司对其他网站或媒体转载的公告及公告内容不承担任何责任。</w:t>
      </w:r>
    </w:p>
    <w:p w14:paraId="198CDEFC">
      <w:pPr>
        <w:keepNext/>
        <w:keepLines/>
        <w:pageBreakBefore w:val="0"/>
        <w:widowControl w:val="0"/>
        <w:kinsoku/>
        <w:overflowPunct/>
        <w:topLinePunct w:val="0"/>
        <w:autoSpaceDE/>
        <w:autoSpaceDN/>
        <w:bidi w:val="0"/>
        <w:spacing w:line="560" w:lineRule="exact"/>
        <w:textAlignment w:val="auto"/>
        <w:outlineLvl w:val="1"/>
        <w:rPr>
          <w:rFonts w:hint="eastAsia" w:ascii="宋体" w:hAnsi="宋体" w:eastAsia="宋体" w:cs="宋体"/>
          <w:b/>
          <w:bCs/>
          <w:color w:val="000000" w:themeColor="text1"/>
          <w:kern w:val="0"/>
          <w14:textFill>
            <w14:solidFill>
              <w14:schemeClr w14:val="tx1"/>
            </w14:solidFill>
          </w14:textFill>
        </w:rPr>
      </w:pPr>
      <w:bookmarkStart w:id="39" w:name="_Toc107396169"/>
      <w:bookmarkStart w:id="40" w:name="_Toc77504031"/>
      <w:bookmarkStart w:id="41" w:name="_Toc7764"/>
      <w:bookmarkStart w:id="42" w:name="_Toc77658041"/>
      <w:bookmarkStart w:id="43" w:name="_Toc77116642"/>
      <w:bookmarkStart w:id="44" w:name="_Toc120282397"/>
      <w:r>
        <w:rPr>
          <w:rFonts w:hint="eastAsia" w:ascii="宋体" w:hAnsi="宋体" w:eastAsia="宋体" w:cs="宋体"/>
          <w:b/>
          <w:bCs/>
          <w:color w:val="000000" w:themeColor="text1"/>
          <w:kern w:val="0"/>
          <w14:textFill>
            <w14:solidFill>
              <w14:schemeClr w14:val="tx1"/>
            </w14:solidFill>
          </w14:textFill>
        </w:rPr>
        <w:t>七、对本次招标提出询问，请按以下方式联系。</w:t>
      </w:r>
      <w:bookmarkEnd w:id="39"/>
      <w:bookmarkEnd w:id="40"/>
      <w:bookmarkEnd w:id="41"/>
      <w:bookmarkEnd w:id="42"/>
      <w:bookmarkEnd w:id="43"/>
      <w:bookmarkEnd w:id="44"/>
    </w:p>
    <w:p w14:paraId="69C9513B">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1.采购人信息</w:t>
      </w:r>
    </w:p>
    <w:p w14:paraId="4C8A2F19">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名</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称：</w:t>
      </w:r>
      <w:r>
        <w:rPr>
          <w:rFonts w:hint="eastAsia" w:ascii="宋体" w:hAnsi="宋体" w:eastAsia="宋体" w:cs="宋体"/>
          <w:color w:val="000000" w:themeColor="text1"/>
          <w:lang w:eastAsia="zh-CN"/>
          <w14:textFill>
            <w14:solidFill>
              <w14:schemeClr w14:val="tx1"/>
            </w14:solidFill>
          </w14:textFill>
        </w:rPr>
        <w:t>昭通市林业和草原局</w:t>
      </w:r>
    </w:p>
    <w:p w14:paraId="48558161">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 </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址：</w:t>
      </w:r>
      <w:r>
        <w:rPr>
          <w:rFonts w:hint="eastAsia" w:ascii="宋体" w:hAnsi="宋体" w:eastAsia="宋体" w:cs="宋体"/>
          <w:color w:val="000000" w:themeColor="text1"/>
          <w:lang w:eastAsia="zh-CN"/>
          <w14:textFill>
            <w14:solidFill>
              <w14:schemeClr w14:val="tx1"/>
            </w14:solidFill>
          </w14:textFill>
        </w:rPr>
        <w:t>昭通市昭阳区锦屏街47号</w:t>
      </w:r>
    </w:p>
    <w:p w14:paraId="5C40442E">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 系 人：</w:t>
      </w:r>
      <w:r>
        <w:rPr>
          <w:rFonts w:hint="eastAsia" w:ascii="宋体" w:hAnsi="宋体" w:eastAsia="宋体" w:cs="宋体"/>
          <w:color w:val="000000" w:themeColor="text1"/>
          <w:lang w:val="en-US" w:eastAsia="zh-CN"/>
          <w14:textFill>
            <w14:solidFill>
              <w14:schemeClr w14:val="tx1"/>
            </w14:solidFill>
          </w14:textFill>
        </w:rPr>
        <w:t>张工</w:t>
      </w:r>
    </w:p>
    <w:p w14:paraId="55DD6454">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    话：</w:t>
      </w:r>
      <w:r>
        <w:rPr>
          <w:rFonts w:hint="eastAsia" w:ascii="宋体" w:hAnsi="宋体" w:eastAsia="宋体" w:cs="宋体"/>
          <w:color w:val="000000" w:themeColor="text1"/>
          <w:lang w:eastAsia="zh-CN"/>
          <w14:textFill>
            <w14:solidFill>
              <w14:schemeClr w14:val="tx1"/>
            </w14:solidFill>
          </w14:textFill>
        </w:rPr>
        <w:t>08702126635</w:t>
      </w:r>
    </w:p>
    <w:p w14:paraId="4220B615">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2.采购代理机构信息</w:t>
      </w:r>
    </w:p>
    <w:p w14:paraId="0FFAE777">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名</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称：</w:t>
      </w:r>
      <w:r>
        <w:rPr>
          <w:rFonts w:hint="eastAsia" w:ascii="宋体" w:hAnsi="宋体" w:eastAsia="宋体" w:cs="宋体"/>
          <w:color w:val="000000" w:themeColor="text1"/>
          <w:lang w:eastAsia="zh-CN"/>
          <w14:textFill>
            <w14:solidFill>
              <w14:schemeClr w14:val="tx1"/>
            </w14:solidFill>
          </w14:textFill>
        </w:rPr>
        <w:t>云南品众招标咨询有限公司</w:t>
      </w:r>
    </w:p>
    <w:p w14:paraId="3FAB4ED9">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地</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址：</w:t>
      </w:r>
      <w:r>
        <w:rPr>
          <w:rFonts w:hint="eastAsia" w:ascii="宋体" w:hAnsi="宋体" w:eastAsia="宋体" w:cs="宋体"/>
          <w:color w:val="000000" w:themeColor="text1"/>
          <w:lang w:eastAsia="zh-CN"/>
          <w14:textFill>
            <w14:solidFill>
              <w14:schemeClr w14:val="tx1"/>
            </w14:solidFill>
          </w14:textFill>
        </w:rPr>
        <w:t>昭通市昭阳区龙韵雅苑29栋一单元602室</w:t>
      </w:r>
    </w:p>
    <w:p w14:paraId="3225D096">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联系方式：</w:t>
      </w:r>
      <w:r>
        <w:rPr>
          <w:rFonts w:hint="eastAsia" w:ascii="宋体" w:hAnsi="宋体" w:eastAsia="宋体" w:cs="宋体"/>
          <w:color w:val="000000" w:themeColor="text1"/>
          <w:lang w:eastAsia="zh-CN"/>
          <w14:textFill>
            <w14:solidFill>
              <w14:schemeClr w14:val="tx1"/>
            </w14:solidFill>
          </w14:textFill>
        </w:rPr>
        <w:t>18587352888/0870-8122322</w:t>
      </w:r>
    </w:p>
    <w:p w14:paraId="347D23E4">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000000" w:themeColor="text1"/>
          <w14:textFill>
            <w14:solidFill>
              <w14:schemeClr w14:val="tx1"/>
            </w14:solidFill>
          </w14:textFill>
        </w:rPr>
      </w:pPr>
    </w:p>
    <w:p w14:paraId="213C731D">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3.项目联系方式</w:t>
      </w:r>
    </w:p>
    <w:p w14:paraId="03E8E39A">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项目联系人：</w:t>
      </w:r>
      <w:r>
        <w:rPr>
          <w:rFonts w:hint="eastAsia" w:ascii="宋体" w:hAnsi="宋体" w:eastAsia="宋体" w:cs="宋体"/>
          <w:color w:val="000000" w:themeColor="text1"/>
          <w:lang w:eastAsia="zh-CN"/>
          <w14:textFill>
            <w14:solidFill>
              <w14:schemeClr w14:val="tx1"/>
            </w14:solidFill>
          </w14:textFill>
        </w:rPr>
        <w:t>杨付祥</w:t>
      </w:r>
    </w:p>
    <w:p w14:paraId="2CE213CF">
      <w:pPr>
        <w:pageBreakBefore w:val="0"/>
        <w:widowControl w:val="0"/>
        <w:kinsoku/>
        <w:overflowPunct/>
        <w:topLinePunct w:val="0"/>
        <w:autoSpaceDE/>
        <w:autoSpaceDN/>
        <w:bidi w:val="0"/>
        <w:spacing w:line="560" w:lineRule="exact"/>
        <w:ind w:firstLine="420"/>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电 </w:t>
      </w:r>
      <w:r>
        <w:rPr>
          <w:rFonts w:hint="eastAsia" w:ascii="宋体" w:hAnsi="宋体" w:eastAsia="宋体" w:cs="宋体"/>
          <w:color w:val="000000" w:themeColor="text1"/>
          <w:lang w:val="en-US" w:eastAsia="zh-C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话：</w:t>
      </w:r>
      <w:r>
        <w:rPr>
          <w:rFonts w:hint="eastAsia" w:ascii="宋体" w:hAnsi="宋体" w:eastAsia="宋体" w:cs="宋体"/>
          <w:color w:val="000000" w:themeColor="text1"/>
          <w:lang w:eastAsia="zh-CN"/>
          <w14:textFill>
            <w14:solidFill>
              <w14:schemeClr w14:val="tx1"/>
            </w14:solidFill>
          </w14:textFill>
        </w:rPr>
        <w:t>18587352888/0870-8122322</w:t>
      </w:r>
    </w:p>
    <w:p w14:paraId="42C45124">
      <w:pPr>
        <w:spacing w:line="360" w:lineRule="auto"/>
        <w:ind w:firstLine="420"/>
        <w:rPr>
          <w:rFonts w:hint="eastAsia" w:ascii="宋体" w:hAnsi="宋体" w:eastAsia="宋体" w:cs="宋体"/>
          <w:color w:val="000000" w:themeColor="text1"/>
          <w14:textFill>
            <w14:solidFill>
              <w14:schemeClr w14:val="tx1"/>
            </w14:solidFill>
          </w14:textFill>
        </w:rPr>
      </w:pPr>
    </w:p>
    <w:p w14:paraId="667F8DB0">
      <w:pPr>
        <w:pStyle w:val="4"/>
        <w:spacing w:before="0" w:after="0" w:line="360" w:lineRule="auto"/>
        <w:jc w:val="center"/>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End w:id="1"/>
      <w:bookmarkStart w:id="45" w:name="_Toc120282398"/>
      <w:r>
        <w:rPr>
          <w:rFonts w:hint="eastAsia" w:ascii="宋体" w:hAnsi="宋体" w:eastAsia="宋体" w:cs="宋体"/>
          <w:color w:val="000000" w:themeColor="text1"/>
          <w:sz w:val="36"/>
          <w:szCs w:val="36"/>
          <w14:textFill>
            <w14:solidFill>
              <w14:schemeClr w14:val="tx1"/>
            </w14:solidFill>
          </w14:textFill>
        </w:rPr>
        <w:t>第二章 投标人须知</w:t>
      </w:r>
      <w:bookmarkEnd w:id="45"/>
    </w:p>
    <w:p w14:paraId="77C026DB">
      <w:pPr>
        <w:pStyle w:val="5"/>
        <w:spacing w:before="0" w:after="0" w:line="360" w:lineRule="auto"/>
        <w:jc w:val="center"/>
        <w:rPr>
          <w:rFonts w:hint="eastAsia" w:ascii="宋体" w:hAnsi="宋体" w:eastAsia="宋体" w:cs="宋体"/>
          <w:color w:val="000000" w:themeColor="text1"/>
          <w:sz w:val="28"/>
          <w:szCs w:val="28"/>
          <w14:textFill>
            <w14:solidFill>
              <w14:schemeClr w14:val="tx1"/>
            </w14:solidFill>
          </w14:textFill>
        </w:rPr>
      </w:pPr>
      <w:bookmarkStart w:id="46" w:name="_Toc77658043"/>
      <w:bookmarkStart w:id="47" w:name="_Toc120282399"/>
      <w:bookmarkStart w:id="48" w:name="_Toc8512"/>
      <w:bookmarkStart w:id="49" w:name="_Toc77504033"/>
      <w:bookmarkStart w:id="50" w:name="_Toc70424824"/>
      <w:bookmarkStart w:id="51" w:name="_Toc107396171"/>
      <w:bookmarkStart w:id="52" w:name="_Toc77116644"/>
      <w:r>
        <w:rPr>
          <w:rFonts w:hint="eastAsia" w:ascii="宋体" w:hAnsi="宋体" w:eastAsia="宋体" w:cs="宋体"/>
          <w:color w:val="000000" w:themeColor="text1"/>
          <w:sz w:val="28"/>
          <w:szCs w:val="28"/>
          <w14:textFill>
            <w14:solidFill>
              <w14:schemeClr w14:val="tx1"/>
            </w14:solidFill>
          </w14:textFill>
        </w:rPr>
        <w:t xml:space="preserve"> 投标人须知前附表</w:t>
      </w:r>
      <w:bookmarkEnd w:id="46"/>
      <w:bookmarkEnd w:id="47"/>
      <w:bookmarkEnd w:id="48"/>
      <w:bookmarkEnd w:id="49"/>
      <w:bookmarkEnd w:id="50"/>
      <w:bookmarkEnd w:id="51"/>
      <w:bookmarkEnd w:id="52"/>
    </w:p>
    <w:tbl>
      <w:tblPr>
        <w:tblStyle w:val="39"/>
        <w:tblW w:w="9685"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089"/>
        <w:gridCol w:w="6604"/>
      </w:tblGrid>
      <w:tr w14:paraId="042030C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92" w:type="dxa"/>
            <w:tcBorders>
              <w:top w:val="thinThickSmallGap" w:color="auto" w:sz="12" w:space="0"/>
            </w:tcBorders>
            <w:vAlign w:val="center"/>
          </w:tcPr>
          <w:p w14:paraId="24EA2A4F">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条款号</w:t>
            </w:r>
          </w:p>
        </w:tc>
        <w:tc>
          <w:tcPr>
            <w:tcW w:w="2089" w:type="dxa"/>
            <w:tcBorders>
              <w:top w:val="thinThickSmallGap" w:color="auto" w:sz="12" w:space="0"/>
            </w:tcBorders>
            <w:vAlign w:val="center"/>
          </w:tcPr>
          <w:p w14:paraId="688B3030">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条款内容</w:t>
            </w:r>
          </w:p>
        </w:tc>
        <w:tc>
          <w:tcPr>
            <w:tcW w:w="6604" w:type="dxa"/>
            <w:tcBorders>
              <w:top w:val="thinThickSmallGap" w:color="auto" w:sz="12" w:space="0"/>
            </w:tcBorders>
            <w:vAlign w:val="center"/>
          </w:tcPr>
          <w:p w14:paraId="5345C1B9">
            <w:pPr>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编列内容</w:t>
            </w:r>
          </w:p>
        </w:tc>
      </w:tr>
      <w:tr w14:paraId="029EC4E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6D49243">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1.1.2</w:t>
            </w:r>
          </w:p>
        </w:tc>
        <w:tc>
          <w:tcPr>
            <w:tcW w:w="2089" w:type="dxa"/>
            <w:vAlign w:val="center"/>
          </w:tcPr>
          <w:p w14:paraId="65F668CE">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w:t>
            </w:r>
          </w:p>
        </w:tc>
        <w:tc>
          <w:tcPr>
            <w:tcW w:w="6604" w:type="dxa"/>
            <w:vAlign w:val="center"/>
          </w:tcPr>
          <w:p w14:paraId="45770C59">
            <w:pPr>
              <w:spacing w:before="156" w:beforeLines="50"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名  称：</w:t>
            </w:r>
            <w:r>
              <w:rPr>
                <w:rFonts w:hint="eastAsia" w:ascii="宋体" w:hAnsi="宋体" w:eastAsia="宋体" w:cs="宋体"/>
                <w:color w:val="000000" w:themeColor="text1"/>
                <w:lang w:eastAsia="zh-CN"/>
                <w14:textFill>
                  <w14:solidFill>
                    <w14:schemeClr w14:val="tx1"/>
                  </w14:solidFill>
                </w14:textFill>
              </w:rPr>
              <w:t>昭通市林业和草原局</w:t>
            </w:r>
          </w:p>
          <w:p w14:paraId="6D066AA1">
            <w:pPr>
              <w:spacing w:before="156" w:beforeLines="50"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地  址：</w:t>
            </w:r>
            <w:r>
              <w:rPr>
                <w:rFonts w:hint="eastAsia" w:ascii="宋体" w:hAnsi="宋体" w:eastAsia="宋体" w:cs="宋体"/>
                <w:color w:val="000000" w:themeColor="text1"/>
                <w:lang w:eastAsia="zh-CN"/>
                <w14:textFill>
                  <w14:solidFill>
                    <w14:schemeClr w14:val="tx1"/>
                  </w14:solidFill>
                </w14:textFill>
              </w:rPr>
              <w:t>昭通市昭阳区锦屏街47号</w:t>
            </w:r>
          </w:p>
          <w:p w14:paraId="5FBADE16">
            <w:pPr>
              <w:spacing w:before="156" w:beforeLines="50"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联系人：</w:t>
            </w:r>
            <w:r>
              <w:rPr>
                <w:rFonts w:hint="eastAsia" w:ascii="宋体" w:hAnsi="宋体" w:eastAsia="宋体" w:cs="宋体"/>
                <w:color w:val="000000" w:themeColor="text1"/>
                <w:lang w:val="en-US" w:eastAsia="zh-CN"/>
                <w14:textFill>
                  <w14:solidFill>
                    <w14:schemeClr w14:val="tx1"/>
                  </w14:solidFill>
                </w14:textFill>
              </w:rPr>
              <w:t>张工</w:t>
            </w:r>
          </w:p>
          <w:p w14:paraId="6BC0234D">
            <w:pPr>
              <w:spacing w:before="156" w:beforeLines="50"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  话：</w:t>
            </w:r>
            <w:r>
              <w:rPr>
                <w:rFonts w:hint="eastAsia" w:ascii="宋体" w:hAnsi="宋体" w:eastAsia="宋体" w:cs="宋体"/>
                <w:color w:val="000000" w:themeColor="text1"/>
                <w:lang w:eastAsia="zh-CN"/>
                <w14:textFill>
                  <w14:solidFill>
                    <w14:schemeClr w14:val="tx1"/>
                  </w14:solidFill>
                </w14:textFill>
              </w:rPr>
              <w:t>08702126635</w:t>
            </w:r>
          </w:p>
        </w:tc>
      </w:tr>
      <w:tr w14:paraId="7CC7EEE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30F8D40">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1.1.3</w:t>
            </w:r>
          </w:p>
        </w:tc>
        <w:tc>
          <w:tcPr>
            <w:tcW w:w="2089" w:type="dxa"/>
            <w:vAlign w:val="center"/>
          </w:tcPr>
          <w:p w14:paraId="334730EE">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采购代理机构</w:t>
            </w:r>
          </w:p>
        </w:tc>
        <w:tc>
          <w:tcPr>
            <w:tcW w:w="6604" w:type="dxa"/>
            <w:vAlign w:val="center"/>
          </w:tcPr>
          <w:p w14:paraId="350796F1">
            <w:pPr>
              <w:spacing w:before="156" w:beforeLines="50"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名  称：</w:t>
            </w:r>
            <w:r>
              <w:rPr>
                <w:rFonts w:hint="eastAsia" w:ascii="宋体" w:hAnsi="宋体" w:eastAsia="宋体" w:cs="宋体"/>
                <w:color w:val="000000" w:themeColor="text1"/>
                <w:lang w:eastAsia="zh-CN"/>
                <w14:textFill>
                  <w14:solidFill>
                    <w14:schemeClr w14:val="tx1"/>
                  </w14:solidFill>
                </w14:textFill>
              </w:rPr>
              <w:t>云南品众招标咨询有限公司</w:t>
            </w:r>
          </w:p>
          <w:p w14:paraId="38BEC947">
            <w:pPr>
              <w:spacing w:before="156" w:beforeLines="50"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地  址：</w:t>
            </w:r>
            <w:r>
              <w:rPr>
                <w:rFonts w:hint="eastAsia" w:ascii="宋体" w:hAnsi="宋体" w:eastAsia="宋体" w:cs="宋体"/>
                <w:color w:val="000000" w:themeColor="text1"/>
                <w:lang w:eastAsia="zh-CN"/>
                <w14:textFill>
                  <w14:solidFill>
                    <w14:schemeClr w14:val="tx1"/>
                  </w14:solidFill>
                </w14:textFill>
              </w:rPr>
              <w:t>昭通市昭阳区龙韵雅苑29栋一单元602室</w:t>
            </w:r>
          </w:p>
          <w:p w14:paraId="7809EED3">
            <w:pPr>
              <w:spacing w:before="156" w:beforeLines="50"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联系人：</w:t>
            </w:r>
            <w:r>
              <w:rPr>
                <w:rFonts w:hint="eastAsia" w:ascii="宋体" w:hAnsi="宋体" w:eastAsia="宋体" w:cs="宋体"/>
                <w:color w:val="000000" w:themeColor="text1"/>
                <w:lang w:eastAsia="zh-CN"/>
                <w14:textFill>
                  <w14:solidFill>
                    <w14:schemeClr w14:val="tx1"/>
                  </w14:solidFill>
                </w14:textFill>
              </w:rPr>
              <w:t>杨付祥</w:t>
            </w:r>
          </w:p>
          <w:p w14:paraId="5AB376E5">
            <w:pPr>
              <w:spacing w:before="156" w:beforeLines="50"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  话：</w:t>
            </w:r>
            <w:r>
              <w:rPr>
                <w:rFonts w:hint="eastAsia" w:ascii="宋体" w:hAnsi="宋体" w:eastAsia="宋体" w:cs="宋体"/>
                <w:color w:val="000000" w:themeColor="text1"/>
                <w:lang w:eastAsia="zh-CN"/>
                <w14:textFill>
                  <w14:solidFill>
                    <w14:schemeClr w14:val="tx1"/>
                  </w14:solidFill>
                </w14:textFill>
              </w:rPr>
              <w:t>18587352888/0870-8122322</w:t>
            </w:r>
          </w:p>
        </w:tc>
      </w:tr>
      <w:tr w14:paraId="6E76063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992" w:type="dxa"/>
            <w:vAlign w:val="center"/>
          </w:tcPr>
          <w:p w14:paraId="3C6C01BD">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1.1.4</w:t>
            </w:r>
          </w:p>
        </w:tc>
        <w:tc>
          <w:tcPr>
            <w:tcW w:w="2089" w:type="dxa"/>
            <w:vAlign w:val="center"/>
          </w:tcPr>
          <w:p w14:paraId="30D135F9">
            <w:pPr>
              <w:spacing w:before="156" w:beforeLines="50" w:line="360" w:lineRule="auto"/>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招标</w:t>
            </w:r>
            <w:r>
              <w:rPr>
                <w:rFonts w:hint="eastAsia" w:ascii="宋体" w:hAnsi="宋体" w:eastAsia="宋体" w:cs="宋体"/>
                <w:color w:val="000000" w:themeColor="text1"/>
                <w:lang w:eastAsia="zh-CN"/>
                <w14:textFill>
                  <w14:solidFill>
                    <w14:schemeClr w14:val="tx1"/>
                  </w14:solidFill>
                </w14:textFill>
              </w:rPr>
              <w:t>项目名称</w:t>
            </w:r>
          </w:p>
        </w:tc>
        <w:tc>
          <w:tcPr>
            <w:tcW w:w="6604" w:type="dxa"/>
            <w:vAlign w:val="center"/>
          </w:tcPr>
          <w:p w14:paraId="15164AFD">
            <w:pPr>
              <w:spacing w:before="156" w:beforeLines="50" w:line="360" w:lineRule="auto"/>
              <w:rPr>
                <w:rFonts w:hint="default"/>
                <w:lang w:val="en-US" w:eastAsia="zh-CN"/>
              </w:rPr>
            </w:pPr>
            <w:r>
              <w:rPr>
                <w:rFonts w:hint="eastAsia" w:ascii="宋体" w:hAnsi="宋体" w:eastAsia="宋体" w:cs="宋体"/>
                <w:color w:val="000000" w:themeColor="text1"/>
                <w:lang w:eastAsia="zh-CN"/>
                <w14:textFill>
                  <w14:solidFill>
                    <w14:schemeClr w14:val="tx1"/>
                  </w14:solidFill>
                </w14:textFill>
              </w:rPr>
              <w:t>昭通市森林消防水泵（手抬泵）采购；</w:t>
            </w:r>
            <w:r>
              <w:rPr>
                <w:rFonts w:hint="eastAsia" w:ascii="宋体" w:hAnsi="宋体" w:eastAsia="宋体" w:cs="宋体"/>
                <w:color w:val="000000" w:themeColor="text1"/>
                <w:lang w:val="en-US" w:eastAsia="zh-CN"/>
                <w14:textFill>
                  <w14:solidFill>
                    <w14:schemeClr w14:val="tx1"/>
                  </w14:solidFill>
                </w14:textFill>
              </w:rPr>
              <w:t>本项目不划分标段。</w:t>
            </w:r>
          </w:p>
        </w:tc>
      </w:tr>
      <w:tr w14:paraId="13A48DD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88CE237">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1.1.5</w:t>
            </w:r>
          </w:p>
        </w:tc>
        <w:tc>
          <w:tcPr>
            <w:tcW w:w="2089" w:type="dxa"/>
            <w:vAlign w:val="center"/>
          </w:tcPr>
          <w:p w14:paraId="7066D8D9">
            <w:pPr>
              <w:spacing w:before="156" w:beforeLines="50" w:line="360" w:lineRule="auto"/>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完成地点</w:t>
            </w:r>
          </w:p>
        </w:tc>
        <w:tc>
          <w:tcPr>
            <w:tcW w:w="6604" w:type="dxa"/>
            <w:vAlign w:val="center"/>
          </w:tcPr>
          <w:p w14:paraId="22F52DDB">
            <w:pPr>
              <w:spacing w:before="156" w:beforeLines="50"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昭通市境内（送达采购人指定地点）</w:t>
            </w:r>
          </w:p>
        </w:tc>
      </w:tr>
      <w:tr w14:paraId="130E215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9ED37D6">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1.2.1</w:t>
            </w:r>
          </w:p>
        </w:tc>
        <w:tc>
          <w:tcPr>
            <w:tcW w:w="2089" w:type="dxa"/>
            <w:vAlign w:val="center"/>
          </w:tcPr>
          <w:p w14:paraId="64C18FBA">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资金来源</w:t>
            </w:r>
          </w:p>
        </w:tc>
        <w:tc>
          <w:tcPr>
            <w:tcW w:w="6604" w:type="dxa"/>
            <w:vAlign w:val="center"/>
          </w:tcPr>
          <w:p w14:paraId="6F190512">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财政资金</w:t>
            </w:r>
          </w:p>
        </w:tc>
      </w:tr>
      <w:tr w14:paraId="348D906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D8B915A">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1.2.2</w:t>
            </w:r>
          </w:p>
        </w:tc>
        <w:tc>
          <w:tcPr>
            <w:tcW w:w="2089" w:type="dxa"/>
            <w:vAlign w:val="center"/>
          </w:tcPr>
          <w:p w14:paraId="5E7CC6BB">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资金落实情况</w:t>
            </w:r>
          </w:p>
        </w:tc>
        <w:tc>
          <w:tcPr>
            <w:tcW w:w="6604" w:type="dxa"/>
            <w:vAlign w:val="center"/>
          </w:tcPr>
          <w:p w14:paraId="7BDDC4D2">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已落实</w:t>
            </w:r>
          </w:p>
        </w:tc>
      </w:tr>
      <w:tr w14:paraId="2D1FA9E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D9B2E5E">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1.3.1</w:t>
            </w:r>
          </w:p>
        </w:tc>
        <w:tc>
          <w:tcPr>
            <w:tcW w:w="2089" w:type="dxa"/>
            <w:vAlign w:val="center"/>
          </w:tcPr>
          <w:p w14:paraId="3E539485">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采购范围</w:t>
            </w:r>
          </w:p>
        </w:tc>
        <w:tc>
          <w:tcPr>
            <w:tcW w:w="6604" w:type="dxa"/>
            <w:vAlign w:val="center"/>
          </w:tcPr>
          <w:p w14:paraId="64D36E4C">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采购森林消防水泵（手抬泵）22台，</w:t>
            </w:r>
            <w:r>
              <w:rPr>
                <w:rFonts w:hint="eastAsia" w:ascii="宋体" w:hAnsi="宋体" w:eastAsia="宋体" w:cs="宋体"/>
                <w:color w:val="000000" w:themeColor="text1"/>
                <w14:textFill>
                  <w14:solidFill>
                    <w14:schemeClr w14:val="tx1"/>
                  </w14:solidFill>
                </w14:textFill>
              </w:rPr>
              <w:t>具体参数及要求详见招标文件第五章“采购需求”。</w:t>
            </w:r>
          </w:p>
        </w:tc>
      </w:tr>
      <w:tr w14:paraId="6FDD256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2E2E080">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1.3.2</w:t>
            </w:r>
          </w:p>
        </w:tc>
        <w:tc>
          <w:tcPr>
            <w:tcW w:w="2089" w:type="dxa"/>
            <w:vAlign w:val="center"/>
          </w:tcPr>
          <w:p w14:paraId="555609FB">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合同履行期限</w:t>
            </w:r>
          </w:p>
        </w:tc>
        <w:tc>
          <w:tcPr>
            <w:tcW w:w="6604" w:type="dxa"/>
            <w:vAlign w:val="center"/>
          </w:tcPr>
          <w:p w14:paraId="4EF2975D">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自中标通知书发出之日起15日历天内完成供货。</w:t>
            </w:r>
          </w:p>
        </w:tc>
      </w:tr>
      <w:tr w14:paraId="0FF94A0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A1FCE51">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1.3.3</w:t>
            </w:r>
          </w:p>
        </w:tc>
        <w:tc>
          <w:tcPr>
            <w:tcW w:w="2089" w:type="dxa"/>
            <w:vAlign w:val="center"/>
          </w:tcPr>
          <w:p w14:paraId="030524D6">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质量标准</w:t>
            </w:r>
          </w:p>
        </w:tc>
        <w:tc>
          <w:tcPr>
            <w:tcW w:w="6604" w:type="dxa"/>
            <w:vAlign w:val="center"/>
          </w:tcPr>
          <w:p w14:paraId="270A35CB">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符合国家相关标准、行业标准、地方标准或者其他标准、规范，满足采购需求并一次性验收合格。</w:t>
            </w:r>
          </w:p>
        </w:tc>
      </w:tr>
      <w:tr w14:paraId="07F2AB4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BB45BA2">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1.3.4</w:t>
            </w:r>
          </w:p>
        </w:tc>
        <w:tc>
          <w:tcPr>
            <w:tcW w:w="2089" w:type="dxa"/>
            <w:vAlign w:val="center"/>
          </w:tcPr>
          <w:p w14:paraId="1716F236">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质保期</w:t>
            </w:r>
          </w:p>
        </w:tc>
        <w:tc>
          <w:tcPr>
            <w:tcW w:w="6604" w:type="dxa"/>
            <w:vAlign w:val="center"/>
          </w:tcPr>
          <w:p w14:paraId="3619125E">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自设备验收合格之日起不少于采购标的质保时间要求。</w:t>
            </w:r>
          </w:p>
        </w:tc>
      </w:tr>
      <w:tr w14:paraId="38E84BE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842A3EF">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1.4.1</w:t>
            </w:r>
          </w:p>
        </w:tc>
        <w:tc>
          <w:tcPr>
            <w:tcW w:w="2089" w:type="dxa"/>
            <w:vAlign w:val="center"/>
          </w:tcPr>
          <w:p w14:paraId="4AE02F33">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投标人资格要求</w:t>
            </w:r>
          </w:p>
        </w:tc>
        <w:tc>
          <w:tcPr>
            <w:tcW w:w="6604" w:type="dxa"/>
            <w:vAlign w:val="center"/>
          </w:tcPr>
          <w:p w14:paraId="6A956957">
            <w:pPr>
              <w:wordWrap w:val="0"/>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（一）满足《中华人民共和国政府采购法》第二十二条规定：</w:t>
            </w:r>
          </w:p>
          <w:p w14:paraId="09D98F4F">
            <w:pPr>
              <w:wordWrap w:val="0"/>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1.1具有独立承担民事责任的能力。提供法人或者其他组织的营业执照等证明文件。</w:t>
            </w:r>
          </w:p>
          <w:p w14:paraId="7E477C90">
            <w:pPr>
              <w:wordWrap w:val="0"/>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1.2具有良好的商业信誉和健全的财务会计制度。</w:t>
            </w:r>
          </w:p>
          <w:p w14:paraId="30D18C29">
            <w:pPr>
              <w:wordWrap w:val="0"/>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1.3具有履行合同所必需的设备和专业技术能力。</w:t>
            </w:r>
          </w:p>
          <w:p w14:paraId="64310BD4">
            <w:pPr>
              <w:wordWrap w:val="0"/>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1.4有依法缴纳税收和社会保障资金的良好记录。</w:t>
            </w:r>
          </w:p>
          <w:p w14:paraId="43012CE1">
            <w:pPr>
              <w:wordWrap w:val="0"/>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1.5参加政府采购活动前三年内，在经营活动中没有重大违法记录。提供参加政府采购活动前三年内在经营活动中没有重大违法记录的书面声明。</w:t>
            </w:r>
          </w:p>
          <w:p w14:paraId="053151D4">
            <w:pPr>
              <w:wordWrap w:val="0"/>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1.6法律、行政法规规定的其他条件。</w:t>
            </w:r>
          </w:p>
          <w:p w14:paraId="24013BB7">
            <w:pPr>
              <w:wordWrap w:val="0"/>
              <w:spacing w:before="156" w:beforeLines="50"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（二）</w:t>
            </w:r>
            <w:r>
              <w:rPr>
                <w:rFonts w:hint="eastAsia" w:ascii="宋体" w:hAnsi="宋体" w:eastAsia="宋体" w:cs="宋体"/>
                <w:color w:val="000000" w:themeColor="text1"/>
                <w:lang w:eastAsia="zh-CN"/>
                <w14:textFill>
                  <w14:solidFill>
                    <w14:schemeClr w14:val="tx1"/>
                  </w14:solidFill>
                </w14:textFill>
              </w:rPr>
              <w:t>落实政府采购政策需满足的资格要求：本项目专门面向中小企业采购。</w:t>
            </w:r>
          </w:p>
          <w:p w14:paraId="5B58EE47">
            <w:pPr>
              <w:wordWrap w:val="0"/>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（三）特定资格要求：</w:t>
            </w:r>
          </w:p>
          <w:p w14:paraId="4BAD1BFA">
            <w:pPr>
              <w:pageBreakBefore w:val="0"/>
              <w:widowControl w:val="0"/>
              <w:kinsoku/>
              <w:wordWrap w:val="0"/>
              <w:overflowPunct/>
              <w:topLinePunct w:val="0"/>
              <w:autoSpaceDE/>
              <w:autoSpaceDN/>
              <w:bidi w:val="0"/>
              <w:adjustRightInd w:val="0"/>
              <w:spacing w:line="50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lang w:val="en-US"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（1）投标人应具备经国家工商行政管理部门登记注册的独立企业法人资格或其他组织，具备有效的营业执照。</w:t>
            </w:r>
          </w:p>
          <w:p w14:paraId="0AA0CFC6">
            <w:pPr>
              <w:pageBreakBefore w:val="0"/>
              <w:widowControl w:val="0"/>
              <w:kinsoku/>
              <w:wordWrap w:val="0"/>
              <w:overflowPunct/>
              <w:topLinePunct w:val="0"/>
              <w:autoSpaceDE/>
              <w:autoSpaceDN/>
              <w:bidi w:val="0"/>
              <w:adjustRightInd w:val="0"/>
              <w:spacing w:line="50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（2）财务要求：</w:t>
            </w:r>
            <w:r>
              <w:rPr>
                <w:rFonts w:hint="eastAsia" w:ascii="宋体" w:hAnsi="宋体" w:eastAsia="宋体" w:cs="宋体"/>
                <w:color w:val="000000" w:themeColor="text1"/>
                <w:lang w:val="zh-CN"/>
                <w14:textFill>
                  <w14:solidFill>
                    <w14:schemeClr w14:val="tx1"/>
                  </w14:solidFill>
                </w14:textFill>
              </w:rPr>
              <w:t>提供</w:t>
            </w:r>
            <w:r>
              <w:rPr>
                <w:rFonts w:hint="eastAsia" w:ascii="宋体" w:hAnsi="宋体" w:eastAsia="宋体" w:cs="宋体"/>
                <w:color w:val="000000" w:themeColor="text1"/>
                <w14:textFill>
                  <w14:solidFill>
                    <w14:schemeClr w14:val="tx1"/>
                  </w14:solidFill>
                </w14:textFill>
              </w:rPr>
              <w:t>近年(2021年至2023年)</w:t>
            </w:r>
            <w:r>
              <w:rPr>
                <w:rFonts w:hint="eastAsia" w:ascii="宋体" w:hAnsi="宋体" w:eastAsia="宋体" w:cs="宋体"/>
                <w:color w:val="000000" w:themeColor="text1"/>
                <w:lang w:eastAsia="zh-CN"/>
                <w14:textFill>
                  <w14:solidFill>
                    <w14:schemeClr w14:val="tx1"/>
                  </w14:solidFill>
                </w14:textFill>
              </w:rPr>
              <w:t>任一年度的财务报表</w:t>
            </w:r>
            <w:r>
              <w:rPr>
                <w:rFonts w:hint="eastAsia" w:ascii="宋体" w:hAnsi="宋体" w:eastAsia="宋体" w:cs="宋体"/>
                <w:color w:val="000000" w:themeColor="text1"/>
                <w:lang w:val="zh-CN"/>
                <w14:textFill>
                  <w14:solidFill>
                    <w14:schemeClr w14:val="tx1"/>
                  </w14:solidFill>
                </w14:textFill>
              </w:rPr>
              <w:t>(包括资产负债表、利润表、现金流量表)，</w:t>
            </w:r>
            <w:r>
              <w:rPr>
                <w:rFonts w:hint="eastAsia" w:ascii="宋体" w:hAnsi="宋体" w:eastAsia="宋体" w:cs="宋体"/>
                <w:color w:val="000000" w:themeColor="text1"/>
                <w14:textFill>
                  <w14:solidFill>
                    <w14:schemeClr w14:val="tx1"/>
                  </w14:solidFill>
                </w14:textFill>
              </w:rPr>
              <w:t>2024年1月至今成立的公司，则需提供财务报表</w:t>
            </w:r>
            <w:r>
              <w:rPr>
                <w:rFonts w:hint="eastAsia" w:ascii="宋体" w:hAnsi="宋体" w:eastAsia="宋体" w:cs="宋体"/>
                <w:color w:val="000000" w:themeColor="text1"/>
                <w:lang w:val="zh-CN"/>
                <w14:textFill>
                  <w14:solidFill>
                    <w14:schemeClr w14:val="tx1"/>
                  </w14:solidFill>
                </w14:textFill>
              </w:rPr>
              <w:t>(包括资产负债表、利润表、现金流量表）</w:t>
            </w:r>
            <w:r>
              <w:rPr>
                <w:rFonts w:hint="eastAsia" w:ascii="宋体" w:hAnsi="宋体" w:eastAsia="宋体" w:cs="宋体"/>
                <w:color w:val="000000" w:themeColor="text1"/>
                <w14:textFill>
                  <w14:solidFill>
                    <w14:schemeClr w14:val="tx1"/>
                  </w14:solidFill>
                </w14:textFill>
              </w:rPr>
              <w:t>或健全的财务制度。</w:t>
            </w:r>
          </w:p>
          <w:p w14:paraId="0B60D363">
            <w:pPr>
              <w:pageBreakBefore w:val="0"/>
              <w:widowControl w:val="0"/>
              <w:kinsoku/>
              <w:wordWrap w:val="0"/>
              <w:overflowPunct/>
              <w:topLinePunct w:val="0"/>
              <w:autoSpaceDE/>
              <w:autoSpaceDN/>
              <w:bidi w:val="0"/>
              <w:adjustRightInd w:val="0"/>
              <w:spacing w:line="500" w:lineRule="exact"/>
              <w:ind w:firstLine="420" w:firstLineChars="200"/>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（3）信誉要求：</w:t>
            </w:r>
            <w:r>
              <w:rPr>
                <w:rFonts w:hint="eastAsia" w:ascii="宋体" w:hAnsi="宋体" w:eastAsia="宋体" w:cs="宋体"/>
                <w:color w:val="000000" w:themeColor="text1"/>
                <w:lang w:val="zh-CN"/>
                <w14:textFill>
                  <w14:solidFill>
                    <w14:schemeClr w14:val="tx1"/>
                  </w14:solidFill>
                </w14:textFill>
              </w:rPr>
              <w:t>投标人信用良好，经认定的被列入失信被执行人、重大税收违法失信主体、政府采购严重违法失信行为记录名单的投标人，其投标无效，投标人须提供承诺函，最终以采购人及采购代理机构在开标时查询《信用中国网站和中国政府采购网》网站的结果为准。</w:t>
            </w:r>
          </w:p>
          <w:p w14:paraId="60DBA069">
            <w:pPr>
              <w:pageBreakBefore w:val="0"/>
              <w:widowControl w:val="0"/>
              <w:kinsoku/>
              <w:overflowPunct/>
              <w:topLinePunct w:val="0"/>
              <w:autoSpaceDE/>
              <w:autoSpaceDN/>
              <w:bidi w:val="0"/>
              <w:adjustRightInd w:val="0"/>
              <w:spacing w:line="50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lang w:val="en-US"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1）若投标人为分公司投标，须具备注册的独立企业法人资格授权的一家分（支）机构，每家公司仅能授权一家分（支）机构参与投标；参加投标的分（支）机构须提供总公司授权分（支）机构授权证明文件（加盖鲜章）。</w:t>
            </w:r>
          </w:p>
          <w:p w14:paraId="500519B3">
            <w:pPr>
              <w:pageBreakBefore w:val="0"/>
              <w:widowControl w:val="0"/>
              <w:kinsoku/>
              <w:overflowPunct/>
              <w:topLinePunct w:val="0"/>
              <w:autoSpaceDE/>
              <w:autoSpaceDN/>
              <w:bidi w:val="0"/>
              <w:adjustRightInd w:val="0"/>
              <w:spacing w:line="50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（2）单位负责人为同一人或者存在直接控股、管理关系的不同投标人，不得参加同一项目的政府采购活动。</w:t>
            </w:r>
          </w:p>
        </w:tc>
      </w:tr>
      <w:tr w14:paraId="07226AE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C2F71D1">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1.4.2</w:t>
            </w:r>
          </w:p>
        </w:tc>
        <w:tc>
          <w:tcPr>
            <w:tcW w:w="2089" w:type="dxa"/>
            <w:vAlign w:val="center"/>
          </w:tcPr>
          <w:p w14:paraId="00A3CAE7">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是否接受联合体</w:t>
            </w:r>
          </w:p>
        </w:tc>
        <w:tc>
          <w:tcPr>
            <w:tcW w:w="6604" w:type="dxa"/>
            <w:vAlign w:val="center"/>
          </w:tcPr>
          <w:p w14:paraId="2AC81830">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■不接受</w:t>
            </w:r>
          </w:p>
          <w:p w14:paraId="73FB7A15">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□接受，应满足下列要求：</w:t>
            </w:r>
          </w:p>
        </w:tc>
      </w:tr>
      <w:tr w14:paraId="2527ACC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6535077">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1.9.1</w:t>
            </w:r>
          </w:p>
        </w:tc>
        <w:tc>
          <w:tcPr>
            <w:tcW w:w="2089" w:type="dxa"/>
            <w:vAlign w:val="center"/>
          </w:tcPr>
          <w:p w14:paraId="4055829C">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踏勘现场</w:t>
            </w:r>
          </w:p>
        </w:tc>
        <w:tc>
          <w:tcPr>
            <w:tcW w:w="6604" w:type="dxa"/>
            <w:vAlign w:val="center"/>
          </w:tcPr>
          <w:p w14:paraId="0CBE5801">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■不组织</w:t>
            </w:r>
          </w:p>
          <w:p w14:paraId="1B1877DB">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□组织，踏勘时间：</w:t>
            </w:r>
          </w:p>
          <w:p w14:paraId="2047218E">
            <w:pPr>
              <w:spacing w:before="156" w:beforeLines="50" w:line="360" w:lineRule="auto"/>
              <w:ind w:firstLine="840" w:firstLineChars="4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踏勘集中地点：</w:t>
            </w:r>
          </w:p>
        </w:tc>
      </w:tr>
      <w:tr w14:paraId="78C9076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F0F6058">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1.10</w:t>
            </w:r>
          </w:p>
        </w:tc>
        <w:tc>
          <w:tcPr>
            <w:tcW w:w="2089" w:type="dxa"/>
            <w:vAlign w:val="center"/>
          </w:tcPr>
          <w:p w14:paraId="7B1ABFC7">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投标预备会</w:t>
            </w:r>
          </w:p>
        </w:tc>
        <w:tc>
          <w:tcPr>
            <w:tcW w:w="6604" w:type="dxa"/>
            <w:vAlign w:val="center"/>
          </w:tcPr>
          <w:p w14:paraId="73197B6F">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■不召开</w:t>
            </w:r>
          </w:p>
          <w:p w14:paraId="499A9F73">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□召开，召开时间：</w:t>
            </w:r>
          </w:p>
          <w:p w14:paraId="1ED973DF">
            <w:pPr>
              <w:spacing w:before="156" w:beforeLines="50" w:line="360" w:lineRule="auto"/>
              <w:ind w:firstLine="840" w:firstLineChars="4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召开地点：</w:t>
            </w:r>
          </w:p>
        </w:tc>
      </w:tr>
      <w:tr w14:paraId="3A08EFB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3E0079A">
            <w:pPr>
              <w:spacing w:before="156" w:beforeLines="50" w:line="360" w:lineRule="auto"/>
              <w:jc w:val="center"/>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1.11</w:t>
            </w:r>
          </w:p>
        </w:tc>
        <w:tc>
          <w:tcPr>
            <w:tcW w:w="2089" w:type="dxa"/>
            <w:vAlign w:val="center"/>
          </w:tcPr>
          <w:p w14:paraId="1F091F87">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证明材料的真实性、完整性及合法性</w:t>
            </w:r>
          </w:p>
        </w:tc>
        <w:tc>
          <w:tcPr>
            <w:tcW w:w="6604" w:type="dxa"/>
            <w:vAlign w:val="center"/>
          </w:tcPr>
          <w:p w14:paraId="7D39CF5B">
            <w:pPr>
              <w:spacing w:before="156" w:beforeLines="50" w:line="36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注：投标人应对所提交的所有证明材料的真实性、完整性及合法性负责，采购人将对成交投标人相关证明材料原件的真实性、完整性及合法性进行核实，若发现所提供的证明材料虚假或有问题的，采购人将取消其成交投标人资格，并向相关部门报告不良行为，投标人将自行承担相关后果及法律责任。</w:t>
            </w:r>
          </w:p>
          <w:p w14:paraId="772CCDE7">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投标人提供证明材料的原件扫描件必需清晰，若材料模糊导致关键信息无法识别，导致无效投标等后果，由投标人自行承担。</w:t>
            </w:r>
          </w:p>
        </w:tc>
      </w:tr>
      <w:tr w14:paraId="3FFB784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34DC2D7">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1.12.2</w:t>
            </w:r>
          </w:p>
        </w:tc>
        <w:tc>
          <w:tcPr>
            <w:tcW w:w="2089" w:type="dxa"/>
            <w:vAlign w:val="center"/>
          </w:tcPr>
          <w:p w14:paraId="5EA49131">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对非关键条款的偏差</w:t>
            </w:r>
          </w:p>
        </w:tc>
        <w:tc>
          <w:tcPr>
            <w:tcW w:w="6604" w:type="dxa"/>
            <w:vAlign w:val="center"/>
          </w:tcPr>
          <w:p w14:paraId="7936935E">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允许偏差的范围：满足使用功能条件下允许细微偏差</w:t>
            </w:r>
          </w:p>
          <w:p w14:paraId="317C5216">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允许偏差的项数：</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项</w:t>
            </w:r>
          </w:p>
        </w:tc>
      </w:tr>
      <w:tr w14:paraId="351ACBF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3892B15">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2.1</w:t>
            </w:r>
          </w:p>
        </w:tc>
        <w:tc>
          <w:tcPr>
            <w:tcW w:w="2089" w:type="dxa"/>
            <w:vAlign w:val="center"/>
          </w:tcPr>
          <w:p w14:paraId="3DCD4D1D">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构成招标文件的其他资料</w:t>
            </w:r>
          </w:p>
        </w:tc>
        <w:tc>
          <w:tcPr>
            <w:tcW w:w="6604" w:type="dxa"/>
            <w:vAlign w:val="center"/>
          </w:tcPr>
          <w:p w14:paraId="1C9F1173">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资料名称：</w:t>
            </w:r>
            <w:r>
              <w:rPr>
                <w:rFonts w:hint="eastAsia" w:ascii="宋体" w:hAnsi="宋体" w:eastAsia="宋体" w:cs="宋体"/>
                <w:color w:val="000000" w:themeColor="text1"/>
                <w:u w:val="single"/>
                <w14:textFill>
                  <w14:solidFill>
                    <w14:schemeClr w14:val="tx1"/>
                  </w14:solidFill>
                </w14:textFill>
              </w:rPr>
              <w:t xml:space="preserve"> 澄清、修改等补充文件</w:t>
            </w:r>
          </w:p>
        </w:tc>
      </w:tr>
      <w:tr w14:paraId="3AB436F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6AF2E94">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2.2.1</w:t>
            </w:r>
          </w:p>
        </w:tc>
        <w:tc>
          <w:tcPr>
            <w:tcW w:w="2089" w:type="dxa"/>
            <w:vAlign w:val="center"/>
          </w:tcPr>
          <w:p w14:paraId="562BB95F">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投标人要求澄清招标文件的时间</w:t>
            </w:r>
          </w:p>
        </w:tc>
        <w:tc>
          <w:tcPr>
            <w:tcW w:w="6604" w:type="dxa"/>
            <w:vAlign w:val="center"/>
          </w:tcPr>
          <w:p w14:paraId="58FC438F">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截止时间：</w:t>
            </w:r>
            <w:r>
              <w:rPr>
                <w:rFonts w:hint="eastAsia" w:ascii="宋体" w:hAnsi="宋体" w:eastAsia="宋体" w:cs="宋体"/>
                <w:color w:val="000000" w:themeColor="text1"/>
                <w:u w:val="single"/>
                <w14:textFill>
                  <w14:solidFill>
                    <w14:schemeClr w14:val="tx1"/>
                  </w14:solidFill>
                </w14:textFill>
              </w:rPr>
              <w:t>获取采购文件期限届满之日起7个工作日内</w:t>
            </w:r>
          </w:p>
        </w:tc>
      </w:tr>
      <w:tr w14:paraId="58C740B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73478D02">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3.1.1</w:t>
            </w:r>
          </w:p>
        </w:tc>
        <w:tc>
          <w:tcPr>
            <w:tcW w:w="2089" w:type="dxa"/>
            <w:vAlign w:val="center"/>
          </w:tcPr>
          <w:p w14:paraId="046AA029">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构成投标文件的其他资料</w:t>
            </w:r>
          </w:p>
        </w:tc>
        <w:tc>
          <w:tcPr>
            <w:tcW w:w="6604" w:type="dxa"/>
            <w:vAlign w:val="center"/>
          </w:tcPr>
          <w:p w14:paraId="56A12D84">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资料名称：</w:t>
            </w:r>
            <w:r>
              <w:rPr>
                <w:rFonts w:hint="eastAsia" w:ascii="宋体" w:hAnsi="宋体" w:eastAsia="宋体" w:cs="宋体"/>
                <w:color w:val="000000" w:themeColor="text1"/>
                <w:u w:val="single"/>
                <w14:textFill>
                  <w14:solidFill>
                    <w14:schemeClr w14:val="tx1"/>
                  </w14:solidFill>
                </w14:textFill>
              </w:rPr>
              <w:t>澄清、说明和补正</w:t>
            </w:r>
          </w:p>
        </w:tc>
      </w:tr>
      <w:tr w14:paraId="03F7369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8CD893D">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3.2.2</w:t>
            </w:r>
          </w:p>
        </w:tc>
        <w:tc>
          <w:tcPr>
            <w:tcW w:w="2089" w:type="dxa"/>
            <w:vAlign w:val="center"/>
          </w:tcPr>
          <w:p w14:paraId="3E37039A">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采购标的数量增减幅度</w:t>
            </w:r>
          </w:p>
        </w:tc>
        <w:tc>
          <w:tcPr>
            <w:tcW w:w="6604" w:type="dxa"/>
            <w:vAlign w:val="center"/>
          </w:tcPr>
          <w:p w14:paraId="524BC600">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采购标的数量增减幅度：</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w:t>
            </w:r>
          </w:p>
        </w:tc>
      </w:tr>
      <w:tr w14:paraId="6AF9F56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F4E1FDB">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3.2.3</w:t>
            </w:r>
          </w:p>
        </w:tc>
        <w:tc>
          <w:tcPr>
            <w:tcW w:w="2089" w:type="dxa"/>
            <w:vAlign w:val="center"/>
          </w:tcPr>
          <w:p w14:paraId="7CB5231B">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最高限价或其计算方法</w:t>
            </w:r>
          </w:p>
        </w:tc>
        <w:tc>
          <w:tcPr>
            <w:tcW w:w="6604" w:type="dxa"/>
            <w:vAlign w:val="center"/>
          </w:tcPr>
          <w:p w14:paraId="2C3C2659">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□无</w:t>
            </w:r>
          </w:p>
          <w:p w14:paraId="16E90E21">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■有，最高限价或其计算方法：</w:t>
            </w:r>
          </w:p>
          <w:p w14:paraId="09824077">
            <w:pPr>
              <w:pageBreakBefore w:val="0"/>
              <w:widowControl w:val="0"/>
              <w:kinsoku/>
              <w:overflowPunct/>
              <w:topLinePunct w:val="0"/>
              <w:autoSpaceDE/>
              <w:autoSpaceDN/>
              <w:bidi w:val="0"/>
              <w:adjustRightInd w:val="0"/>
              <w:spacing w:line="500" w:lineRule="exact"/>
              <w:ind w:firstLine="422" w:firstLineChars="200"/>
              <w:textAlignment w:val="auto"/>
              <w:rPr>
                <w:rFonts w:hint="default" w:ascii="宋体" w:hAnsi="宋体" w:eastAsia="宋体" w:cs="宋体"/>
                <w:b/>
                <w:bCs/>
                <w:color w:val="000000" w:themeColor="text1"/>
                <w:u w:val="single"/>
                <w:lang w:val="en-US" w:eastAsia="zh-CN"/>
                <w14:textFill>
                  <w14:solidFill>
                    <w14:schemeClr w14:val="tx1"/>
                  </w14:solidFill>
                </w14:textFill>
              </w:rPr>
            </w:pPr>
            <w:r>
              <w:rPr>
                <w:rFonts w:hint="eastAsia" w:ascii="宋体" w:hAnsi="宋体" w:eastAsia="宋体" w:cs="宋体"/>
                <w:b/>
                <w:bCs/>
                <w:color w:val="000000" w:themeColor="text1"/>
                <w:u w:val="single"/>
                <w:lang w:val="en-US" w:eastAsia="zh-CN"/>
                <w14:textFill>
                  <w14:solidFill>
                    <w14:schemeClr w14:val="tx1"/>
                  </w14:solidFill>
                </w14:textFill>
              </w:rPr>
              <w:t>本项目总</w:t>
            </w:r>
            <w:r>
              <w:rPr>
                <w:rFonts w:hint="eastAsia" w:ascii="宋体" w:hAnsi="宋体" w:eastAsia="宋体" w:cs="宋体"/>
                <w:b/>
                <w:bCs/>
                <w:color w:val="000000" w:themeColor="text1"/>
                <w:u w:val="single"/>
                <w14:textFill>
                  <w14:solidFill>
                    <w14:schemeClr w14:val="tx1"/>
                  </w14:solidFill>
                </w14:textFill>
              </w:rPr>
              <w:t>最高限价：</w:t>
            </w:r>
            <w:r>
              <w:rPr>
                <w:rFonts w:hint="eastAsia" w:ascii="宋体" w:hAnsi="宋体" w:eastAsia="宋体" w:cs="宋体"/>
                <w:b/>
                <w:bCs/>
                <w:color w:val="000000" w:themeColor="text1"/>
                <w:u w:val="single"/>
                <w:lang w:val="en-US" w:eastAsia="zh-CN"/>
                <w14:textFill>
                  <w14:solidFill>
                    <w14:schemeClr w14:val="tx1"/>
                  </w14:solidFill>
                </w14:textFill>
              </w:rPr>
              <w:t>132.00万</w:t>
            </w:r>
            <w:r>
              <w:rPr>
                <w:rFonts w:hint="eastAsia" w:ascii="宋体" w:hAnsi="宋体" w:eastAsia="宋体" w:cs="宋体"/>
                <w:b/>
                <w:bCs/>
                <w:color w:val="000000" w:themeColor="text1"/>
                <w:u w:val="single"/>
                <w:lang w:eastAsia="zh-CN"/>
                <w14:textFill>
                  <w14:solidFill>
                    <w14:schemeClr w14:val="tx1"/>
                  </w14:solidFill>
                </w14:textFill>
              </w:rPr>
              <w:t>元（大写：人民币</w:t>
            </w:r>
            <w:r>
              <w:rPr>
                <w:rFonts w:hint="eastAsia" w:ascii="宋体" w:hAnsi="宋体" w:eastAsia="宋体" w:cs="宋体"/>
                <w:b/>
                <w:bCs/>
                <w:color w:val="000000" w:themeColor="text1"/>
                <w:u w:val="single"/>
                <w:lang w:val="en-US" w:eastAsia="zh-CN"/>
                <w14:textFill>
                  <w14:solidFill>
                    <w14:schemeClr w14:val="tx1"/>
                  </w14:solidFill>
                </w14:textFill>
              </w:rPr>
              <w:t>壹佰叁拾贰万元</w:t>
            </w:r>
            <w:r>
              <w:rPr>
                <w:rFonts w:hint="eastAsia" w:ascii="宋体" w:hAnsi="宋体" w:eastAsia="宋体" w:cs="宋体"/>
                <w:b/>
                <w:bCs/>
                <w:color w:val="000000" w:themeColor="text1"/>
                <w:u w:val="single"/>
                <w:lang w:eastAsia="zh-CN"/>
                <w14:textFill>
                  <w14:solidFill>
                    <w14:schemeClr w14:val="tx1"/>
                  </w14:solidFill>
                </w14:textFill>
              </w:rPr>
              <w:t>整）</w:t>
            </w:r>
            <w:r>
              <w:rPr>
                <w:rFonts w:hint="eastAsia" w:ascii="宋体" w:hAnsi="宋体" w:eastAsia="宋体" w:cs="宋体"/>
                <w:b/>
                <w:bCs/>
                <w:color w:val="000000" w:themeColor="text1"/>
                <w:u w:val="single"/>
                <w14:textFill>
                  <w14:solidFill>
                    <w14:schemeClr w14:val="tx1"/>
                  </w14:solidFill>
                </w14:textFill>
              </w:rPr>
              <w:t>。</w:t>
            </w:r>
          </w:p>
          <w:p w14:paraId="0BCDB607">
            <w:pPr>
              <w:spacing w:before="156" w:beforeLines="50" w:line="360" w:lineRule="auto"/>
              <w:ind w:firstLine="210" w:firstLineChars="100"/>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u w:val="single"/>
                <w14:textFill>
                  <w14:solidFill>
                    <w14:schemeClr w14:val="tx1"/>
                  </w14:solidFill>
                </w14:textFill>
              </w:rPr>
              <w:t>投标人</w:t>
            </w:r>
            <w:r>
              <w:rPr>
                <w:rFonts w:hint="eastAsia" w:ascii="宋体" w:hAnsi="宋体" w:eastAsia="宋体" w:cs="宋体"/>
                <w:color w:val="000000" w:themeColor="text1"/>
                <w:u w:val="single"/>
                <w:lang w:val="en-US" w:eastAsia="zh-CN"/>
                <w14:textFill>
                  <w14:solidFill>
                    <w14:schemeClr w14:val="tx1"/>
                  </w14:solidFill>
                </w14:textFill>
              </w:rPr>
              <w:t>各标段</w:t>
            </w:r>
            <w:r>
              <w:rPr>
                <w:rFonts w:hint="eastAsia" w:ascii="宋体" w:hAnsi="宋体" w:eastAsia="宋体" w:cs="宋体"/>
                <w:color w:val="000000" w:themeColor="text1"/>
                <w:u w:val="single"/>
                <w14:textFill>
                  <w14:solidFill>
                    <w14:schemeClr w14:val="tx1"/>
                  </w14:solidFill>
                </w14:textFill>
              </w:rPr>
              <w:t>投标报价应不高于最高限价，否则其投标文件将被视为无效。</w:t>
            </w:r>
          </w:p>
          <w:p w14:paraId="7D5FE180">
            <w:pPr>
              <w:spacing w:before="156" w:beforeLines="50" w:line="360" w:lineRule="auto"/>
              <w:ind w:firstLine="210" w:firstLineChars="1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u w:val="single"/>
                <w14:textFill>
                  <w14:solidFill>
                    <w14:schemeClr w14:val="tx1"/>
                  </w14:solidFill>
                </w14:textFill>
              </w:rPr>
              <w:t>注：投标人各商品报价应结合市场价进行报价。</w:t>
            </w:r>
          </w:p>
        </w:tc>
      </w:tr>
      <w:tr w14:paraId="3D3CC2B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B12C32A">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3.2.4</w:t>
            </w:r>
          </w:p>
        </w:tc>
        <w:tc>
          <w:tcPr>
            <w:tcW w:w="2089" w:type="dxa"/>
            <w:vAlign w:val="center"/>
          </w:tcPr>
          <w:p w14:paraId="502BF80C">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投标报价的其他要求</w:t>
            </w:r>
          </w:p>
        </w:tc>
        <w:tc>
          <w:tcPr>
            <w:tcW w:w="6604" w:type="dxa"/>
            <w:vAlign w:val="center"/>
          </w:tcPr>
          <w:p w14:paraId="1D83755C">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报价应包括为完成合同范围内所有货物供货所需的运输费（包含二次运输、装卸费）、人工费、材料费、安装调试费、培训费、服务费（含质保期内售后）、管理费、利润、税金、保险等有可能产生的一切费用。合同履行过程中，采购人不另行支付其他费用（合同另有约定除外）。</w:t>
            </w:r>
          </w:p>
          <w:p w14:paraId="0B27DAFD">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投标人应依据招标文件要求，按国家及行业现行标准及规范，结合投标人自身实力情况自行测算出满足采购需求的报价。投标人所报的各分项投标单价在合同执行期间是固定不变的，不得以任何理由予以变更。任何包含价格调整要求的投标将被认定为非实质响应招标文件而被否决。</w:t>
            </w:r>
          </w:p>
          <w:p w14:paraId="62524AA3">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评标委员会经过对投标人的报价进行比较或基于专业经验认为某一投标人的报价过低，可能对其履约造成影响时，应当要求该投标人作出书面说明并提供相应的证明材料，如成本构成表，包含但不限于生产成本（如原材成本、生产设备损耗成本、安装成本等）、管理成本（人员工资、福利、社保等）、运输成本（汽油、过路费等）、税费等，并列明计算过程。投标人不能合理说明或者不能提供相应证明材料的，其投标文件将被视为无效。</w:t>
            </w:r>
          </w:p>
        </w:tc>
      </w:tr>
      <w:tr w14:paraId="36E8535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25FCCB8">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3.3.1</w:t>
            </w:r>
          </w:p>
        </w:tc>
        <w:tc>
          <w:tcPr>
            <w:tcW w:w="2089" w:type="dxa"/>
            <w:vAlign w:val="center"/>
          </w:tcPr>
          <w:p w14:paraId="507F4EE7">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投标文件有效期</w:t>
            </w:r>
          </w:p>
        </w:tc>
        <w:tc>
          <w:tcPr>
            <w:tcW w:w="6604" w:type="dxa"/>
            <w:vAlign w:val="center"/>
          </w:tcPr>
          <w:p w14:paraId="70CE4DC0">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90日历天</w:t>
            </w:r>
          </w:p>
        </w:tc>
      </w:tr>
      <w:tr w14:paraId="3B75785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9E82F3E">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3.4.1</w:t>
            </w:r>
          </w:p>
        </w:tc>
        <w:tc>
          <w:tcPr>
            <w:tcW w:w="2089" w:type="dxa"/>
            <w:vAlign w:val="center"/>
          </w:tcPr>
          <w:p w14:paraId="6340CDE0">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投标保证金</w:t>
            </w:r>
          </w:p>
        </w:tc>
        <w:tc>
          <w:tcPr>
            <w:tcW w:w="6604" w:type="dxa"/>
            <w:vAlign w:val="center"/>
          </w:tcPr>
          <w:p w14:paraId="41B94CED">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□不要求递交</w:t>
            </w:r>
          </w:p>
          <w:p w14:paraId="61FB04A8">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■要求递交</w:t>
            </w:r>
          </w:p>
          <w:p w14:paraId="5CDE51E0">
            <w:pPr>
              <w:spacing w:before="156" w:beforeLines="50" w:line="360" w:lineRule="auto"/>
              <w:rPr>
                <w:rFonts w:hint="eastAsia" w:ascii="宋体" w:hAnsi="宋体" w:eastAsia="宋体" w:cs="宋体"/>
                <w:b/>
                <w:bCs/>
                <w:color w:val="000000" w:themeColor="text1"/>
                <w:szCs w:val="22"/>
                <w14:textFill>
                  <w14:solidFill>
                    <w14:schemeClr w14:val="tx1"/>
                  </w14:solidFill>
                </w14:textFill>
              </w:rPr>
            </w:pPr>
            <w:r>
              <w:rPr>
                <w:rFonts w:hint="eastAsia" w:ascii="宋体" w:hAnsi="宋体" w:eastAsia="宋体" w:cs="宋体"/>
                <w:b/>
                <w:bCs/>
                <w:color w:val="000000" w:themeColor="text1"/>
                <w:szCs w:val="22"/>
                <w14:textFill>
                  <w14:solidFill>
                    <w14:schemeClr w14:val="tx1"/>
                  </w14:solidFill>
                </w14:textFill>
              </w:rPr>
              <w:t>保证金金额：</w:t>
            </w:r>
            <w:r>
              <w:rPr>
                <w:rFonts w:hint="eastAsia" w:ascii="宋体" w:hAnsi="宋体" w:eastAsia="宋体" w:cs="宋体"/>
                <w:b/>
                <w:bCs/>
                <w:color w:val="000000" w:themeColor="text1"/>
                <w:szCs w:val="22"/>
                <w:lang w:val="en-US" w:eastAsia="zh-CN"/>
                <w14:textFill>
                  <w14:solidFill>
                    <w14:schemeClr w14:val="tx1"/>
                  </w14:solidFill>
                </w14:textFill>
              </w:rPr>
              <w:t>￥10000.00元</w:t>
            </w:r>
          </w:p>
          <w:p w14:paraId="05ED9471">
            <w:pPr>
              <w:spacing w:before="156" w:beforeLines="50" w:line="360" w:lineRule="auto"/>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Cs w:val="22"/>
                <w14:textFill>
                  <w14:solidFill>
                    <w14:schemeClr w14:val="tx1"/>
                  </w14:solidFill>
                </w14:textFill>
              </w:rPr>
              <w:t>保证金的形式：支票、汇票、本票、保函、银行转账等非现金形式</w:t>
            </w:r>
          </w:p>
          <w:p w14:paraId="72B6C4FA">
            <w:pPr>
              <w:spacing w:before="156" w:beforeLines="50" w:line="360" w:lineRule="auto"/>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Cs w:val="22"/>
                <w14:textFill>
                  <w14:solidFill>
                    <w14:schemeClr w14:val="tx1"/>
                  </w14:solidFill>
                </w14:textFill>
              </w:rPr>
              <w:t>（1）采用银行转账方式</w:t>
            </w:r>
          </w:p>
          <w:p w14:paraId="3C2A59E0">
            <w:pPr>
              <w:spacing w:before="156" w:beforeLines="50" w:line="360" w:lineRule="auto"/>
              <w:rPr>
                <w:rFonts w:hint="eastAsia" w:ascii="宋体" w:hAnsi="宋体" w:eastAsia="宋体" w:cs="宋体"/>
                <w:b/>
                <w:bCs/>
                <w:color w:val="000000" w:themeColor="text1"/>
                <w:szCs w:val="22"/>
                <w:lang w:eastAsia="zh-CN"/>
                <w14:textFill>
                  <w14:solidFill>
                    <w14:schemeClr w14:val="tx1"/>
                  </w14:solidFill>
                </w14:textFill>
              </w:rPr>
            </w:pPr>
            <w:r>
              <w:rPr>
                <w:rFonts w:hint="eastAsia" w:ascii="宋体" w:hAnsi="宋体" w:eastAsia="宋体" w:cs="宋体"/>
                <w:b/>
                <w:bCs/>
                <w:color w:val="000000" w:themeColor="text1"/>
                <w:szCs w:val="22"/>
                <w14:textFill>
                  <w14:solidFill>
                    <w14:schemeClr w14:val="tx1"/>
                  </w14:solidFill>
                </w14:textFill>
              </w:rPr>
              <w:t>账  户：</w:t>
            </w:r>
            <w:r>
              <w:rPr>
                <w:rFonts w:hint="eastAsia" w:ascii="宋体" w:hAnsi="宋体" w:eastAsia="宋体" w:cs="宋体"/>
                <w:b/>
                <w:bCs/>
                <w:color w:val="000000" w:themeColor="text1"/>
                <w:szCs w:val="22"/>
                <w:lang w:eastAsia="zh-CN"/>
                <w14:textFill>
                  <w14:solidFill>
                    <w14:schemeClr w14:val="tx1"/>
                  </w14:solidFill>
                </w14:textFill>
              </w:rPr>
              <w:t>云南品众招标咨询有限公司</w:t>
            </w:r>
          </w:p>
          <w:p w14:paraId="2015D4C1">
            <w:pPr>
              <w:spacing w:before="156" w:beforeLines="50" w:line="360" w:lineRule="auto"/>
              <w:rPr>
                <w:rFonts w:hint="eastAsia" w:ascii="宋体" w:hAnsi="宋体" w:eastAsia="宋体" w:cs="宋体"/>
                <w:b/>
                <w:bCs/>
                <w:color w:val="000000" w:themeColor="text1"/>
                <w:szCs w:val="22"/>
                <w:lang w:eastAsia="zh-CN"/>
                <w14:textFill>
                  <w14:solidFill>
                    <w14:schemeClr w14:val="tx1"/>
                  </w14:solidFill>
                </w14:textFill>
              </w:rPr>
            </w:pPr>
            <w:r>
              <w:rPr>
                <w:rFonts w:hint="eastAsia" w:ascii="宋体" w:hAnsi="宋体" w:eastAsia="宋体" w:cs="宋体"/>
                <w:b/>
                <w:bCs/>
                <w:color w:val="000000" w:themeColor="text1"/>
                <w:szCs w:val="22"/>
                <w14:textFill>
                  <w14:solidFill>
                    <w14:schemeClr w14:val="tx1"/>
                  </w14:solidFill>
                </w14:textFill>
              </w:rPr>
              <w:t>开户行：</w:t>
            </w:r>
            <w:r>
              <w:rPr>
                <w:rFonts w:hint="eastAsia" w:ascii="宋体" w:hAnsi="宋体" w:eastAsia="宋体" w:cs="宋体"/>
                <w:b/>
                <w:bCs/>
                <w:color w:val="000000" w:themeColor="text1"/>
                <w:szCs w:val="22"/>
                <w:lang w:eastAsia="zh-CN"/>
                <w14:textFill>
                  <w14:solidFill>
                    <w14:schemeClr w14:val="tx1"/>
                  </w14:solidFill>
                </w14:textFill>
              </w:rPr>
              <w:t>中国建设银行股份有限公司昭通西城支行</w:t>
            </w:r>
          </w:p>
          <w:p w14:paraId="78BDDE80">
            <w:pPr>
              <w:spacing w:before="156" w:beforeLines="50" w:line="360" w:lineRule="auto"/>
              <w:rPr>
                <w:rFonts w:hint="eastAsia" w:ascii="宋体" w:hAnsi="宋体" w:eastAsia="宋体" w:cs="宋体"/>
                <w:color w:val="000000" w:themeColor="text1"/>
                <w:szCs w:val="22"/>
                <w:lang w:eastAsia="zh-CN"/>
                <w14:textFill>
                  <w14:solidFill>
                    <w14:schemeClr w14:val="tx1"/>
                  </w14:solidFill>
                </w14:textFill>
              </w:rPr>
            </w:pPr>
            <w:r>
              <w:rPr>
                <w:rFonts w:hint="eastAsia" w:ascii="宋体" w:hAnsi="宋体" w:eastAsia="宋体" w:cs="宋体"/>
                <w:b/>
                <w:bCs/>
                <w:color w:val="000000" w:themeColor="text1"/>
                <w:szCs w:val="22"/>
                <w14:textFill>
                  <w14:solidFill>
                    <w14:schemeClr w14:val="tx1"/>
                  </w14:solidFill>
                </w14:textFill>
              </w:rPr>
              <w:t>账  号：</w:t>
            </w:r>
            <w:r>
              <w:rPr>
                <w:rFonts w:hint="eastAsia" w:ascii="宋体" w:hAnsi="宋体" w:eastAsia="宋体" w:cs="宋体"/>
                <w:b/>
                <w:bCs/>
                <w:color w:val="000000" w:themeColor="text1"/>
                <w:szCs w:val="22"/>
                <w:lang w:eastAsia="zh-CN"/>
                <w14:textFill>
                  <w14:solidFill>
                    <w14:schemeClr w14:val="tx1"/>
                  </w14:solidFill>
                </w14:textFill>
              </w:rPr>
              <w:t>53050110404100000455</w:t>
            </w:r>
          </w:p>
          <w:p w14:paraId="59B6DC5B">
            <w:pPr>
              <w:spacing w:before="156" w:beforeLines="50" w:line="360" w:lineRule="auto"/>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Cs w:val="22"/>
                <w14:textFill>
                  <w14:solidFill>
                    <w14:schemeClr w14:val="tx1"/>
                  </w14:solidFill>
                </w14:textFill>
              </w:rPr>
              <w:t>注：</w:t>
            </w:r>
          </w:p>
          <w:p w14:paraId="0566ECCA">
            <w:pPr>
              <w:spacing w:before="156" w:beforeLines="50" w:line="360" w:lineRule="auto"/>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Cs w:val="22"/>
                <w14:textFill>
                  <w14:solidFill>
                    <w14:schemeClr w14:val="tx1"/>
                  </w14:solidFill>
                </w14:textFill>
              </w:rPr>
              <w:t>1.投标保证金应从供应商基本账户转出；</w:t>
            </w:r>
          </w:p>
          <w:p w14:paraId="6F353659">
            <w:pPr>
              <w:spacing w:before="156" w:beforeLines="50" w:line="360" w:lineRule="auto"/>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Cs w:val="22"/>
                <w14:textFill>
                  <w14:solidFill>
                    <w14:schemeClr w14:val="tx1"/>
                  </w14:solidFill>
                </w14:textFill>
              </w:rPr>
              <w:t>2.投标保证金交纳（到账）截止时间：同递交响应文件截止时间，到账时间以银行确认的到达专用账户时间为准，未按时到账的保证金视为未递交；</w:t>
            </w:r>
          </w:p>
          <w:p w14:paraId="45E2F81B">
            <w:pPr>
              <w:spacing w:before="156" w:beforeLines="50" w:line="360" w:lineRule="auto"/>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Cs w:val="22"/>
                <w14:textFill>
                  <w14:solidFill>
                    <w14:schemeClr w14:val="tx1"/>
                  </w14:solidFill>
                </w14:textFill>
              </w:rPr>
              <w:t>3.供应商交纳投标保证金时，应在用途栏或附言栏处填写：（采购编号/标段）投标保证金；</w:t>
            </w:r>
          </w:p>
          <w:p w14:paraId="5C3DB6AE">
            <w:pPr>
              <w:spacing w:before="156" w:beforeLines="50" w:line="360" w:lineRule="auto"/>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Cs w:val="22"/>
                <w14:textFill>
                  <w14:solidFill>
                    <w14:schemeClr w14:val="tx1"/>
                  </w14:solidFill>
                </w14:textFill>
              </w:rPr>
              <w:t>4.供应商交纳投标保证金后，应将转账凭证放入响应文件中。</w:t>
            </w:r>
          </w:p>
          <w:p w14:paraId="2DC31F13">
            <w:pPr>
              <w:spacing w:before="156" w:beforeLines="50" w:line="360" w:lineRule="auto"/>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szCs w:val="22"/>
                <w14:textFill>
                  <w14:solidFill>
                    <w14:schemeClr w14:val="tx1"/>
                  </w14:solidFill>
                </w14:textFill>
              </w:rPr>
              <w:t>（2）采用其他方式</w:t>
            </w:r>
          </w:p>
          <w:p w14:paraId="113FA41C">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2"/>
                <w14:textFill>
                  <w14:solidFill>
                    <w14:schemeClr w14:val="tx1"/>
                  </w14:solidFill>
                </w14:textFill>
              </w:rPr>
              <w:t>采用其他方式交纳投标保证金的，应符合现行有效的法律法规规定。供应商交纳投标保证金后，在递交响应文件截止时间前，应将交纳凭证发送至采购代理机构指定邮箱，并将凭证扫描件放入响应文件中，否则视为未递交。</w:t>
            </w:r>
          </w:p>
        </w:tc>
      </w:tr>
      <w:tr w14:paraId="4DC76E3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0EAC752">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3.4.2</w:t>
            </w:r>
          </w:p>
        </w:tc>
        <w:tc>
          <w:tcPr>
            <w:tcW w:w="2089" w:type="dxa"/>
            <w:vAlign w:val="center"/>
          </w:tcPr>
          <w:p w14:paraId="550B9D22">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退还投标保证金的时间</w:t>
            </w:r>
          </w:p>
        </w:tc>
        <w:tc>
          <w:tcPr>
            <w:tcW w:w="6604" w:type="dxa"/>
            <w:vAlign w:val="center"/>
          </w:tcPr>
          <w:p w14:paraId="73F461DB">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未中标人的投标保证金在中标结果公告公示后5个工作日内退还，中标人的投标保证金在采购合同签订后5个工作日内退还。</w:t>
            </w:r>
          </w:p>
        </w:tc>
      </w:tr>
      <w:tr w14:paraId="7723142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9E82D6D">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3.4.3</w:t>
            </w:r>
          </w:p>
        </w:tc>
        <w:tc>
          <w:tcPr>
            <w:tcW w:w="2089" w:type="dxa"/>
            <w:vAlign w:val="center"/>
          </w:tcPr>
          <w:p w14:paraId="5FD1B804">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不退还投标保证金的其他情形</w:t>
            </w:r>
          </w:p>
        </w:tc>
        <w:tc>
          <w:tcPr>
            <w:tcW w:w="6604" w:type="dxa"/>
            <w:vAlign w:val="center"/>
          </w:tcPr>
          <w:p w14:paraId="5B90637D">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（1）投标人在投标文件中提供虚假材料的；</w:t>
            </w:r>
          </w:p>
          <w:p w14:paraId="74408B04">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（2）投标人与采购人、其他投标人或者采购代理机构恶意串通的；</w:t>
            </w:r>
          </w:p>
          <w:p w14:paraId="5DFD7CE9">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（3）法律法规规定的其他情形。</w:t>
            </w:r>
          </w:p>
        </w:tc>
      </w:tr>
      <w:tr w14:paraId="2AF3615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432FF5E">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3.6.2</w:t>
            </w:r>
          </w:p>
        </w:tc>
        <w:tc>
          <w:tcPr>
            <w:tcW w:w="2089" w:type="dxa"/>
            <w:vAlign w:val="center"/>
          </w:tcPr>
          <w:p w14:paraId="60AB0162">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投标方案数量</w:t>
            </w:r>
          </w:p>
        </w:tc>
        <w:tc>
          <w:tcPr>
            <w:tcW w:w="6604" w:type="dxa"/>
            <w:vAlign w:val="center"/>
          </w:tcPr>
          <w:p w14:paraId="68B59C73">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■投标人只能提出唯一投标方案</w:t>
            </w:r>
          </w:p>
          <w:p w14:paraId="1DCE58B1">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□投标人可提出多个投标方案</w:t>
            </w:r>
          </w:p>
        </w:tc>
      </w:tr>
      <w:tr w14:paraId="3D5E6AA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8EBB7D0">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3.7.1</w:t>
            </w:r>
          </w:p>
        </w:tc>
        <w:tc>
          <w:tcPr>
            <w:tcW w:w="2089" w:type="dxa"/>
            <w:vAlign w:val="center"/>
          </w:tcPr>
          <w:p w14:paraId="680F255F">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电子投标文件要求</w:t>
            </w:r>
          </w:p>
        </w:tc>
        <w:tc>
          <w:tcPr>
            <w:tcW w:w="6604" w:type="dxa"/>
            <w:vAlign w:val="center"/>
          </w:tcPr>
          <w:p w14:paraId="0A69000A">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投标人应当在投标文件提交截止时间前完成电子投标文件的上传、提交，投标文件提交截止时间以后上传提交的，视为无效。</w:t>
            </w:r>
          </w:p>
        </w:tc>
      </w:tr>
      <w:tr w14:paraId="6F4BB61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5CEE8BF">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3.7.2</w:t>
            </w:r>
          </w:p>
        </w:tc>
        <w:tc>
          <w:tcPr>
            <w:tcW w:w="2089" w:type="dxa"/>
            <w:vAlign w:val="center"/>
          </w:tcPr>
          <w:p w14:paraId="0B6B15D6">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投标文件电子签章及电子签名要求</w:t>
            </w:r>
          </w:p>
        </w:tc>
        <w:tc>
          <w:tcPr>
            <w:tcW w:w="6604" w:type="dxa"/>
            <w:vAlign w:val="center"/>
          </w:tcPr>
          <w:p w14:paraId="3C3CB630">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按照投标文件格式，采用单位和个人数字证书电子签章及电子签名。</w:t>
            </w:r>
          </w:p>
          <w:p w14:paraId="48DF1BBD">
            <w:pPr>
              <w:spacing w:before="156" w:beforeLines="50" w:line="360" w:lineRule="auto"/>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注：1.投标文件需逐页电子签章。</w:t>
            </w:r>
          </w:p>
          <w:p w14:paraId="0327EF5B">
            <w:pPr>
              <w:spacing w:before="156" w:beforeLines="50" w:line="360" w:lineRule="auto"/>
              <w:ind w:firstLine="422"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2.投标文件中表述为“盖单位章”或“签字”之处，需提供加盖单位鲜章或手写签名的原件扫描件。</w:t>
            </w:r>
          </w:p>
        </w:tc>
      </w:tr>
      <w:tr w14:paraId="32AB5CC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3382497">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4.2.1</w:t>
            </w:r>
          </w:p>
        </w:tc>
        <w:tc>
          <w:tcPr>
            <w:tcW w:w="2089" w:type="dxa"/>
            <w:vAlign w:val="center"/>
          </w:tcPr>
          <w:p w14:paraId="653BCCBA">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递交投标文件截止时间</w:t>
            </w:r>
          </w:p>
        </w:tc>
        <w:tc>
          <w:tcPr>
            <w:tcW w:w="6604" w:type="dxa"/>
            <w:vAlign w:val="center"/>
          </w:tcPr>
          <w:p w14:paraId="344C2851">
            <w:pPr>
              <w:spacing w:before="156" w:beforeLines="50"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时间：</w:t>
            </w:r>
            <w:r>
              <w:rPr>
                <w:rFonts w:hint="eastAsia" w:ascii="宋体" w:hAnsi="宋体" w:eastAsia="宋体" w:cs="宋体"/>
                <w:color w:val="000000" w:themeColor="text1"/>
                <w:u w:val="single"/>
                <w:lang w:eastAsia="zh-CN"/>
                <w14:textFill>
                  <w14:solidFill>
                    <w14:schemeClr w14:val="tx1"/>
                  </w14:solidFill>
                </w14:textFill>
              </w:rPr>
              <w:t>2025-01-21 15:00时</w:t>
            </w:r>
          </w:p>
        </w:tc>
      </w:tr>
      <w:tr w14:paraId="60BBD7E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D88A137">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5.1</w:t>
            </w:r>
          </w:p>
        </w:tc>
        <w:tc>
          <w:tcPr>
            <w:tcW w:w="2089" w:type="dxa"/>
            <w:vAlign w:val="center"/>
          </w:tcPr>
          <w:p w14:paraId="221CA63D">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开标时间和地点</w:t>
            </w:r>
          </w:p>
        </w:tc>
        <w:tc>
          <w:tcPr>
            <w:tcW w:w="6604" w:type="dxa"/>
            <w:vAlign w:val="center"/>
          </w:tcPr>
          <w:p w14:paraId="029968C6">
            <w:pPr>
              <w:wordWrap w:val="0"/>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开标时间：同递交投标文件截止时间</w:t>
            </w:r>
          </w:p>
          <w:p w14:paraId="23FFC683">
            <w:pPr>
              <w:wordWrap w:val="0"/>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开标地点：政府采购云平台（网址：https://www.zcygov.cn/）。</w:t>
            </w:r>
          </w:p>
        </w:tc>
      </w:tr>
      <w:tr w14:paraId="1419544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4F3FF4F">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5.2</w:t>
            </w:r>
          </w:p>
        </w:tc>
        <w:tc>
          <w:tcPr>
            <w:tcW w:w="2089" w:type="dxa"/>
            <w:vAlign w:val="center"/>
          </w:tcPr>
          <w:p w14:paraId="411B85AE">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开标程序</w:t>
            </w:r>
          </w:p>
        </w:tc>
        <w:tc>
          <w:tcPr>
            <w:tcW w:w="6604" w:type="dxa"/>
            <w:vAlign w:val="center"/>
          </w:tcPr>
          <w:p w14:paraId="31BB7BA7">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至响应文件提交截止时间止，采购代理机构的工作人员登录政府采购云平台，按照政府采购云平台的操作流程完成开标程序。</w:t>
            </w:r>
          </w:p>
          <w:p w14:paraId="0C3BB7AA">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注：因供应商原因造成响应文件未解密的，视为撤销其响应文件。</w:t>
            </w:r>
          </w:p>
        </w:tc>
      </w:tr>
      <w:tr w14:paraId="529E319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F62A429">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6.1.1</w:t>
            </w:r>
          </w:p>
        </w:tc>
        <w:tc>
          <w:tcPr>
            <w:tcW w:w="2089" w:type="dxa"/>
            <w:vAlign w:val="center"/>
          </w:tcPr>
          <w:p w14:paraId="1BD28C30">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评标委员会的组建</w:t>
            </w:r>
          </w:p>
        </w:tc>
        <w:tc>
          <w:tcPr>
            <w:tcW w:w="6604" w:type="dxa"/>
            <w:vAlign w:val="center"/>
          </w:tcPr>
          <w:p w14:paraId="29AD2BC8">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评标委员会构成：</w:t>
            </w:r>
            <w:r>
              <w:rPr>
                <w:rFonts w:hint="eastAsia" w:ascii="宋体" w:hAnsi="宋体" w:eastAsia="宋体" w:cs="宋体"/>
                <w:color w:val="000000" w:themeColor="text1"/>
                <w:u w:val="single"/>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人</w:t>
            </w:r>
            <w:r>
              <w:rPr>
                <w:rFonts w:hint="eastAsia" w:ascii="宋体" w:hAnsi="宋体" w:eastAsia="宋体" w:cs="宋体"/>
                <w:color w:val="000000" w:themeColor="text1"/>
                <w:lang w:val="en-US" w:eastAsia="zh-CN"/>
                <w14:textFill>
                  <w14:solidFill>
                    <w14:schemeClr w14:val="tx1"/>
                  </w14:solidFill>
                </w14:textFill>
              </w:rPr>
              <w:t>及以上单数</w:t>
            </w:r>
            <w:r>
              <w:rPr>
                <w:rFonts w:hint="eastAsia" w:ascii="宋体" w:hAnsi="宋体" w:eastAsia="宋体" w:cs="宋体"/>
                <w:color w:val="000000" w:themeColor="text1"/>
                <w14:textFill>
                  <w14:solidFill>
                    <w14:schemeClr w14:val="tx1"/>
                  </w14:solidFill>
                </w14:textFill>
              </w:rPr>
              <w:t>，评审专家不得少于成员总数的三分之二。</w:t>
            </w:r>
          </w:p>
        </w:tc>
      </w:tr>
      <w:tr w14:paraId="1D0D5D9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7865ADB">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6.3.2</w:t>
            </w:r>
          </w:p>
        </w:tc>
        <w:tc>
          <w:tcPr>
            <w:tcW w:w="2089" w:type="dxa"/>
            <w:vAlign w:val="center"/>
          </w:tcPr>
          <w:p w14:paraId="0E07EFDC">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评标委员会推荐中标候选人的人数</w:t>
            </w:r>
          </w:p>
        </w:tc>
        <w:tc>
          <w:tcPr>
            <w:tcW w:w="6604" w:type="dxa"/>
            <w:vAlign w:val="center"/>
          </w:tcPr>
          <w:p w14:paraId="552FC508">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u w:val="single"/>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人</w:t>
            </w:r>
          </w:p>
        </w:tc>
      </w:tr>
      <w:tr w14:paraId="24D080D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D095149">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7.3</w:t>
            </w:r>
          </w:p>
        </w:tc>
        <w:tc>
          <w:tcPr>
            <w:tcW w:w="2089" w:type="dxa"/>
            <w:vAlign w:val="center"/>
          </w:tcPr>
          <w:p w14:paraId="14146DB0">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中标结果公告</w:t>
            </w:r>
          </w:p>
        </w:tc>
        <w:tc>
          <w:tcPr>
            <w:tcW w:w="6604" w:type="dxa"/>
            <w:vAlign w:val="center"/>
          </w:tcPr>
          <w:p w14:paraId="42B79796">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公示媒介：</w:t>
            </w:r>
            <w:r>
              <w:rPr>
                <w:rFonts w:hint="eastAsia" w:ascii="宋体" w:hAnsi="宋体" w:eastAsia="宋体" w:cs="宋体"/>
                <w:color w:val="000000" w:themeColor="text1"/>
                <w:u w:val="single"/>
                <w14:textFill>
                  <w14:solidFill>
                    <w14:schemeClr w14:val="tx1"/>
                  </w14:solidFill>
                </w14:textFill>
              </w:rPr>
              <w:t>与发布招标公告同一媒介</w:t>
            </w:r>
          </w:p>
          <w:p w14:paraId="55334760">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公示期限：</w:t>
            </w:r>
            <w:r>
              <w:rPr>
                <w:rFonts w:hint="eastAsia" w:ascii="宋体" w:hAnsi="宋体" w:eastAsia="宋体" w:cs="宋体"/>
                <w:color w:val="000000" w:themeColor="text1"/>
                <w:u w:val="single"/>
                <w14:textFill>
                  <w14:solidFill>
                    <w14:schemeClr w14:val="tx1"/>
                  </w14:solidFill>
                </w14:textFill>
              </w:rPr>
              <w:t xml:space="preserve">1个工作日 </w:t>
            </w:r>
          </w:p>
          <w:p w14:paraId="16EC7713">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其他应公示的内容：</w:t>
            </w:r>
            <w:r>
              <w:rPr>
                <w:rFonts w:hint="eastAsia" w:ascii="宋体" w:hAnsi="宋体" w:eastAsia="宋体" w:cs="宋体"/>
                <w:color w:val="000000" w:themeColor="text1"/>
                <w:u w:val="single"/>
                <w14:textFill>
                  <w14:solidFill>
                    <w14:schemeClr w14:val="tx1"/>
                  </w14:solidFill>
                </w14:textFill>
              </w:rPr>
              <w:t>主要标的信息、评审专家名单等</w:t>
            </w:r>
          </w:p>
        </w:tc>
      </w:tr>
      <w:tr w14:paraId="5865163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0709776">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7.5</w:t>
            </w:r>
          </w:p>
        </w:tc>
        <w:tc>
          <w:tcPr>
            <w:tcW w:w="2089" w:type="dxa"/>
            <w:vAlign w:val="center"/>
          </w:tcPr>
          <w:p w14:paraId="2A00FFFD">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履约保证金</w:t>
            </w:r>
          </w:p>
        </w:tc>
        <w:tc>
          <w:tcPr>
            <w:tcW w:w="6604" w:type="dxa"/>
            <w:vAlign w:val="center"/>
          </w:tcPr>
          <w:p w14:paraId="7C0189B3">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不要求递交</w:t>
            </w:r>
          </w:p>
          <w:p w14:paraId="46CEBFF7">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要求递交</w:t>
            </w:r>
          </w:p>
          <w:p w14:paraId="1B814994">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履约保证金金额：</w:t>
            </w:r>
            <w:r>
              <w:rPr>
                <w:rFonts w:hint="eastAsia" w:ascii="宋体" w:hAnsi="宋体" w:eastAsia="宋体" w:cs="宋体"/>
                <w:color w:val="000000" w:themeColor="text1"/>
                <w:lang w:val="en-US" w:eastAsia="zh-CN"/>
                <w14:textFill>
                  <w14:solidFill>
                    <w14:schemeClr w14:val="tx1"/>
                  </w14:solidFill>
                </w14:textFill>
              </w:rPr>
              <w:t>0</w:t>
            </w:r>
          </w:p>
          <w:p w14:paraId="48694C40">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递交时间：</w:t>
            </w:r>
            <w:r>
              <w:rPr>
                <w:rFonts w:hint="eastAsia" w:ascii="宋体" w:hAnsi="宋体" w:eastAsia="宋体" w:cs="宋体"/>
                <w:color w:val="000000" w:themeColor="text1"/>
                <w:u w:val="single"/>
                <w:lang w:val="en-US" w:eastAsia="zh-CN"/>
                <w14:textFill>
                  <w14:solidFill>
                    <w14:schemeClr w14:val="tx1"/>
                  </w14:solidFill>
                </w14:textFill>
              </w:rPr>
              <w:t>无</w:t>
            </w:r>
            <w:r>
              <w:rPr>
                <w:rFonts w:hint="eastAsia" w:ascii="宋体" w:hAnsi="宋体" w:eastAsia="宋体" w:cs="宋体"/>
                <w:color w:val="000000" w:themeColor="text1"/>
                <w:u w:val="single"/>
                <w14:textFill>
                  <w14:solidFill>
                    <w14:schemeClr w14:val="tx1"/>
                  </w14:solidFill>
                </w14:textFill>
              </w:rPr>
              <w:t xml:space="preserve"> </w:t>
            </w:r>
          </w:p>
          <w:p w14:paraId="7CBE99BC">
            <w:pPr>
              <w:spacing w:before="156" w:beforeLines="50" w:line="36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其他要求：</w:t>
            </w:r>
            <w:r>
              <w:rPr>
                <w:rFonts w:hint="eastAsia" w:ascii="宋体" w:hAnsi="宋体" w:eastAsia="宋体" w:cs="宋体"/>
                <w:color w:val="000000" w:themeColor="text1"/>
                <w:lang w:val="en-US" w:eastAsia="zh-CN"/>
                <w14:textFill>
                  <w14:solidFill>
                    <w14:schemeClr w14:val="tx1"/>
                  </w14:solidFill>
                </w14:textFill>
              </w:rPr>
              <w:t>无</w:t>
            </w:r>
          </w:p>
        </w:tc>
      </w:tr>
      <w:tr w14:paraId="4F86756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3A0F845">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10.1</w:t>
            </w:r>
          </w:p>
        </w:tc>
        <w:tc>
          <w:tcPr>
            <w:tcW w:w="2089" w:type="dxa"/>
            <w:vAlign w:val="center"/>
          </w:tcPr>
          <w:p w14:paraId="47E304DE">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采购代理服务费</w:t>
            </w:r>
          </w:p>
        </w:tc>
        <w:tc>
          <w:tcPr>
            <w:tcW w:w="6604" w:type="dxa"/>
            <w:vAlign w:val="center"/>
          </w:tcPr>
          <w:p w14:paraId="469E6753">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□不要求承担</w:t>
            </w:r>
          </w:p>
          <w:p w14:paraId="43DEC8B1">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■要求承担</w:t>
            </w:r>
          </w:p>
          <w:p w14:paraId="76C50CA8">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费用标准或金额：</w:t>
            </w:r>
            <w:r>
              <w:rPr>
                <w:rFonts w:hint="eastAsia" w:ascii="宋体" w:hAnsi="宋体" w:eastAsia="宋体" w:cs="宋体"/>
                <w:color w:val="000000" w:themeColor="text1"/>
                <w:u w:val="single"/>
                <w14:textFill>
                  <w14:solidFill>
                    <w14:schemeClr w14:val="tx1"/>
                  </w14:solidFill>
                </w14:textFill>
              </w:rPr>
              <w:t>按云建招协〔2023〕51号文附件《云南省建设工程招标代理服务收费指导意见（试行）》</w:t>
            </w:r>
            <w:r>
              <w:rPr>
                <w:rFonts w:hint="eastAsia" w:ascii="宋体" w:hAnsi="宋体" w:eastAsia="宋体" w:cs="宋体"/>
                <w:color w:val="000000" w:themeColor="text1"/>
                <w:u w:val="single"/>
                <w:lang w:val="en-US" w:eastAsia="zh-CN"/>
                <w14:textFill>
                  <w14:solidFill>
                    <w14:schemeClr w14:val="tx1"/>
                  </w14:solidFill>
                </w14:textFill>
              </w:rPr>
              <w:t>货物类</w:t>
            </w:r>
            <w:r>
              <w:rPr>
                <w:rFonts w:hint="eastAsia" w:ascii="宋体" w:hAnsi="宋体" w:eastAsia="宋体" w:cs="宋体"/>
                <w:color w:val="000000" w:themeColor="text1"/>
                <w:u w:val="single"/>
                <w14:textFill>
                  <w14:solidFill>
                    <w14:schemeClr w14:val="tx1"/>
                  </w14:solidFill>
                </w14:textFill>
              </w:rPr>
              <w:t>标准计算后</w:t>
            </w:r>
            <w:r>
              <w:rPr>
                <w:rFonts w:hint="eastAsia" w:ascii="宋体" w:hAnsi="宋体" w:eastAsia="宋体" w:cs="宋体"/>
                <w:color w:val="000000" w:themeColor="text1"/>
                <w:u w:val="single"/>
                <w:lang w:val="en-US" w:eastAsia="zh-CN"/>
                <w14:textFill>
                  <w14:solidFill>
                    <w14:schemeClr w14:val="tx1"/>
                  </w14:solidFill>
                </w14:textFill>
              </w:rPr>
              <w:t>的90%收取</w:t>
            </w:r>
            <w:r>
              <w:rPr>
                <w:rFonts w:hint="eastAsia" w:ascii="宋体" w:hAnsi="宋体" w:eastAsia="宋体" w:cs="宋体"/>
                <w:color w:val="000000" w:themeColor="text1"/>
                <w:u w:val="single"/>
                <w14:textFill>
                  <w14:solidFill>
                    <w14:schemeClr w14:val="tx1"/>
                  </w14:solidFill>
                </w14:textFill>
              </w:rPr>
              <w:t>收取，由中标人支付。</w:t>
            </w:r>
          </w:p>
          <w:p w14:paraId="330F6B60">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交费时间：</w:t>
            </w:r>
            <w:r>
              <w:rPr>
                <w:rFonts w:hint="eastAsia" w:ascii="宋体" w:hAnsi="宋体" w:eastAsia="宋体" w:cs="宋体"/>
                <w:color w:val="000000" w:themeColor="text1"/>
                <w:u w:val="single"/>
                <w14:textFill>
                  <w14:solidFill>
                    <w14:schemeClr w14:val="tx1"/>
                  </w14:solidFill>
                </w14:textFill>
              </w:rPr>
              <w:t>中标人领取中标通知书前一次性足额支付给采购代理机构</w:t>
            </w:r>
          </w:p>
          <w:p w14:paraId="67075D7C">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交费方式：</w:t>
            </w:r>
            <w:r>
              <w:rPr>
                <w:rFonts w:hint="eastAsia" w:ascii="宋体" w:hAnsi="宋体" w:eastAsia="宋体" w:cs="宋体"/>
                <w:color w:val="000000" w:themeColor="text1"/>
                <w:u w:val="single"/>
                <w14:textFill>
                  <w14:solidFill>
                    <w14:schemeClr w14:val="tx1"/>
                  </w14:solidFill>
                </w14:textFill>
              </w:rPr>
              <w:t xml:space="preserve">现金或银行转账 </w:t>
            </w:r>
          </w:p>
        </w:tc>
      </w:tr>
      <w:tr w14:paraId="5BE92EE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68A96EE">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10.2</w:t>
            </w:r>
          </w:p>
        </w:tc>
        <w:tc>
          <w:tcPr>
            <w:tcW w:w="8693" w:type="dxa"/>
            <w:gridSpan w:val="2"/>
            <w:vAlign w:val="center"/>
          </w:tcPr>
          <w:p w14:paraId="73BD9FFA">
            <w:pPr>
              <w:spacing w:before="156"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需要补充的其他内容</w:t>
            </w:r>
          </w:p>
        </w:tc>
      </w:tr>
      <w:tr w14:paraId="638D076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1551CF6">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10.2.1</w:t>
            </w:r>
          </w:p>
        </w:tc>
        <w:tc>
          <w:tcPr>
            <w:tcW w:w="8693" w:type="dxa"/>
            <w:gridSpan w:val="2"/>
            <w:vAlign w:val="center"/>
          </w:tcPr>
          <w:p w14:paraId="2839B3A2">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价格扣除</w:t>
            </w:r>
          </w:p>
          <w:p w14:paraId="4F909B85">
            <w:pPr>
              <w:spacing w:before="93" w:beforeLines="30" w:line="312"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1.根据《政府采购促进中小企业发展暂行办法》（财库〔2020〕46号）、《财政部 司法部关于政府采购支持监狱企业发展有关问题的通知》（财库〔2014〕68号）和《财政部 民政部 中国残疾人联合会关于促进残疾人就业政府采购政策的通知》（财库〔2017〕141号）的规定，对符合规定的小微企业（监狱企业、残疾人福利性单位）报价给予10%的扣除，用扣除后的价格参加评审。</w:t>
            </w:r>
          </w:p>
          <w:p w14:paraId="3087B922">
            <w:pPr>
              <w:spacing w:before="93" w:beforeLines="30" w:line="312"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2.不享受本条规定的价格扣除情形：</w:t>
            </w:r>
          </w:p>
          <w:p w14:paraId="1D11FBCF">
            <w:pPr>
              <w:spacing w:before="93" w:beforeLines="30" w:line="312"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（1）中小企业参加政府采购活动，未出具《中小企业声明函》的，或投标人提供的货物既有中小企业制造货物，也有大型企业制造货物的；</w:t>
            </w:r>
          </w:p>
          <w:p w14:paraId="73F16638">
            <w:pPr>
              <w:spacing w:before="93" w:beforeLines="30" w:line="312"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（2）监狱企业未出具省级以上监狱管理局、戒毒管理局（含新疆生产建设兵团）出具的属于监狱企业的证明文件的；</w:t>
            </w:r>
          </w:p>
          <w:p w14:paraId="2A2E1960">
            <w:pPr>
              <w:spacing w:before="93" w:beforeLines="30" w:line="312"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（3）残疾人福利性单位未出具《残疾人福利性单位声明函》的。</w:t>
            </w:r>
          </w:p>
          <w:p w14:paraId="05DCDC0A">
            <w:pPr>
              <w:spacing w:before="93" w:beforeLines="30" w:line="312"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3.对于同时属于小微企业、监狱企业或残疾人福利性单位的，不重复享受价格扣除。</w:t>
            </w:r>
          </w:p>
          <w:p w14:paraId="73D13A46">
            <w:pPr>
              <w:spacing w:before="93" w:beforeLines="30" w:line="312"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4.投标人提供声明函内容不实的，属于提供虚假材料谋取中标、成交，依照《中华人民共和国政府采购法》等国家有关规定追究相应责任。</w:t>
            </w:r>
          </w:p>
        </w:tc>
      </w:tr>
      <w:tr w14:paraId="5E08475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F217298">
            <w:pPr>
              <w:spacing w:before="156"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10.2.2</w:t>
            </w:r>
          </w:p>
        </w:tc>
        <w:tc>
          <w:tcPr>
            <w:tcW w:w="8693" w:type="dxa"/>
            <w:gridSpan w:val="2"/>
            <w:vAlign w:val="center"/>
          </w:tcPr>
          <w:p w14:paraId="09B82B99">
            <w:pPr>
              <w:spacing w:before="93" w:beforeLines="30" w:line="312"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节能产品、环境标志产品</w:t>
            </w:r>
          </w:p>
          <w:p w14:paraId="3062DC47">
            <w:pPr>
              <w:spacing w:before="93" w:beforeLines="30" w:line="312"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tc>
      </w:tr>
    </w:tbl>
    <w:p w14:paraId="27F212DF">
      <w:pPr>
        <w:spacing w:line="360" w:lineRule="auto"/>
        <w:rPr>
          <w:rFonts w:hint="eastAsia" w:ascii="宋体" w:hAnsi="宋体" w:eastAsia="宋体" w:cs="宋体"/>
          <w:color w:val="000000" w:themeColor="text1"/>
          <w14:textFill>
            <w14:solidFill>
              <w14:schemeClr w14:val="tx1"/>
            </w14:solidFill>
          </w14:textFill>
        </w:rPr>
      </w:pPr>
      <w:bookmarkStart w:id="53" w:name="_Toc70424825"/>
      <w:bookmarkStart w:id="54" w:name="_Toc11087"/>
      <w:bookmarkStart w:id="55" w:name="_Toc77504034"/>
      <w:bookmarkStart w:id="56" w:name="_Toc77658044"/>
      <w:bookmarkStart w:id="57" w:name="_Toc77116645"/>
    </w:p>
    <w:p w14:paraId="76CB7283">
      <w:pPr>
        <w:spacing w:line="360" w:lineRule="auto"/>
        <w:rPr>
          <w:rFonts w:hint="eastAsia" w:ascii="宋体" w:hAnsi="宋体" w:eastAsia="宋体" w:cs="宋体"/>
          <w:color w:val="000000" w:themeColor="text1"/>
          <w14:textFill>
            <w14:solidFill>
              <w14:schemeClr w14:val="tx1"/>
            </w14:solidFill>
          </w14:textFill>
        </w:rPr>
      </w:pPr>
    </w:p>
    <w:p w14:paraId="05AD1335">
      <w:pPr>
        <w:pStyle w:val="5"/>
        <w:spacing w:before="0" w:after="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End w:id="53"/>
      <w:bookmarkEnd w:id="54"/>
      <w:bookmarkEnd w:id="55"/>
      <w:bookmarkEnd w:id="56"/>
      <w:bookmarkEnd w:id="57"/>
      <w:bookmarkStart w:id="58" w:name="_Toc120282400"/>
      <w:bookmarkStart w:id="59" w:name="_Toc107396172"/>
      <w:r>
        <w:rPr>
          <w:rFonts w:hint="eastAsia" w:ascii="宋体" w:hAnsi="宋体" w:eastAsia="宋体" w:cs="宋体"/>
          <w:color w:val="000000" w:themeColor="text1"/>
          <w:sz w:val="21"/>
          <w:szCs w:val="21"/>
          <w14:textFill>
            <w14:solidFill>
              <w14:schemeClr w14:val="tx1"/>
            </w14:solidFill>
          </w14:textFill>
        </w:rPr>
        <w:t>1. 总则</w:t>
      </w:r>
      <w:bookmarkEnd w:id="58"/>
      <w:bookmarkEnd w:id="59"/>
    </w:p>
    <w:p w14:paraId="5215E230">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60" w:name="_Toc70424826"/>
      <w:bookmarkStart w:id="61" w:name="_Toc77504035"/>
      <w:bookmarkStart w:id="62" w:name="_Toc77658045"/>
      <w:bookmarkStart w:id="63" w:name="_Toc77116646"/>
      <w:bookmarkStart w:id="64" w:name="_Toc120282401"/>
      <w:bookmarkStart w:id="65" w:name="_Toc16857"/>
      <w:bookmarkStart w:id="66" w:name="_Toc107396173"/>
      <w:r>
        <w:rPr>
          <w:rFonts w:hint="eastAsia" w:ascii="宋体" w:hAnsi="宋体" w:eastAsia="宋体" w:cs="宋体"/>
          <w:color w:val="000000" w:themeColor="text1"/>
          <w:sz w:val="21"/>
          <w:szCs w:val="21"/>
          <w14:textFill>
            <w14:solidFill>
              <w14:schemeClr w14:val="tx1"/>
            </w14:solidFill>
          </w14:textFill>
        </w:rPr>
        <w:t>1.1 项目概况</w:t>
      </w:r>
      <w:bookmarkEnd w:id="60"/>
      <w:bookmarkEnd w:id="61"/>
      <w:bookmarkEnd w:id="62"/>
      <w:bookmarkEnd w:id="63"/>
      <w:bookmarkEnd w:id="64"/>
      <w:bookmarkEnd w:id="65"/>
      <w:bookmarkEnd w:id="66"/>
    </w:p>
    <w:p w14:paraId="5873B861">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1.1.1 根据《中华人民共和国政府采购法》、《中华人民共和国政府采购法实施条例》、《政府采购货物和服务招标投标管理办法》（财政部令第87号）等有关法律、法规和规章的规定，本招标项目已具备招标条件，现对该项目进行公开招标。</w:t>
      </w:r>
    </w:p>
    <w:p w14:paraId="559111F6">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1.1.2 采购人：见投标人须知前附表。</w:t>
      </w:r>
    </w:p>
    <w:p w14:paraId="65EAA28F">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1.1.3 采购代理机构：见投标人须知前附表。</w:t>
      </w:r>
    </w:p>
    <w:p w14:paraId="52C07177">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1.1.4 招标</w:t>
      </w:r>
      <w:r>
        <w:rPr>
          <w:rFonts w:hint="eastAsia" w:ascii="宋体" w:hAnsi="宋体" w:eastAsia="宋体" w:cs="宋体"/>
          <w:color w:val="000000" w:themeColor="text1"/>
          <w:lang w:eastAsia="zh-CN"/>
          <w14:textFill>
            <w14:solidFill>
              <w14:schemeClr w14:val="tx1"/>
            </w14:solidFill>
          </w14:textFill>
        </w:rPr>
        <w:t>项目名称</w:t>
      </w:r>
      <w:r>
        <w:rPr>
          <w:rFonts w:hint="eastAsia" w:ascii="宋体" w:hAnsi="宋体" w:eastAsia="宋体" w:cs="宋体"/>
          <w:color w:val="000000" w:themeColor="text1"/>
          <w14:textFill>
            <w14:solidFill>
              <w14:schemeClr w14:val="tx1"/>
            </w14:solidFill>
          </w14:textFill>
        </w:rPr>
        <w:t>：见投标人须知前附表。</w:t>
      </w:r>
    </w:p>
    <w:p w14:paraId="54293A21">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1.1.5 </w:t>
      </w:r>
      <w:r>
        <w:rPr>
          <w:rFonts w:hint="eastAsia" w:ascii="宋体" w:hAnsi="宋体" w:eastAsia="宋体" w:cs="宋体"/>
          <w:color w:val="000000" w:themeColor="text1"/>
          <w:lang w:eastAsia="zh-CN"/>
          <w14:textFill>
            <w14:solidFill>
              <w14:schemeClr w14:val="tx1"/>
            </w14:solidFill>
          </w14:textFill>
        </w:rPr>
        <w:t>完成地点</w:t>
      </w:r>
      <w:r>
        <w:rPr>
          <w:rFonts w:hint="eastAsia" w:ascii="宋体" w:hAnsi="宋体" w:eastAsia="宋体" w:cs="宋体"/>
          <w:color w:val="000000" w:themeColor="text1"/>
          <w14:textFill>
            <w14:solidFill>
              <w14:schemeClr w14:val="tx1"/>
            </w14:solidFill>
          </w14:textFill>
        </w:rPr>
        <w:t>：见投标人须知前附表。</w:t>
      </w:r>
    </w:p>
    <w:p w14:paraId="640DF024">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67" w:name="_Toc77116647"/>
      <w:bookmarkStart w:id="68" w:name="_Toc17033"/>
      <w:bookmarkStart w:id="69" w:name="_Toc77658046"/>
      <w:bookmarkStart w:id="70" w:name="_Toc77504036"/>
      <w:bookmarkStart w:id="71" w:name="_Toc70424827"/>
      <w:bookmarkStart w:id="72" w:name="_Toc107396174"/>
      <w:bookmarkStart w:id="73" w:name="_Toc120282402"/>
      <w:r>
        <w:rPr>
          <w:rFonts w:hint="eastAsia" w:ascii="宋体" w:hAnsi="宋体" w:eastAsia="宋体" w:cs="宋体"/>
          <w:color w:val="000000" w:themeColor="text1"/>
          <w:sz w:val="21"/>
          <w:szCs w:val="21"/>
          <w14:textFill>
            <w14:solidFill>
              <w14:schemeClr w14:val="tx1"/>
            </w14:solidFill>
          </w14:textFill>
        </w:rPr>
        <w:t>1.2 招标项目的资金来源及落实情况</w:t>
      </w:r>
      <w:bookmarkEnd w:id="67"/>
      <w:bookmarkEnd w:id="68"/>
      <w:bookmarkEnd w:id="69"/>
      <w:bookmarkEnd w:id="70"/>
      <w:bookmarkEnd w:id="71"/>
      <w:bookmarkEnd w:id="72"/>
      <w:bookmarkEnd w:id="73"/>
    </w:p>
    <w:p w14:paraId="0F45E3EB">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1.2.1 资金来源：见投标人须知前附表。</w:t>
      </w:r>
    </w:p>
    <w:p w14:paraId="3955AA36">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1.2.2 资金落实情况：见投标人须知前附表。</w:t>
      </w:r>
    </w:p>
    <w:p w14:paraId="1E02A237">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74" w:name="_Toc120282403"/>
      <w:bookmarkStart w:id="75" w:name="_Toc77504037"/>
      <w:bookmarkStart w:id="76" w:name="_Toc107396175"/>
      <w:bookmarkStart w:id="77" w:name="_Toc3133"/>
      <w:bookmarkStart w:id="78" w:name="_Toc77116648"/>
      <w:bookmarkStart w:id="79" w:name="_Toc77658047"/>
      <w:bookmarkStart w:id="80" w:name="_Toc70424828"/>
      <w:r>
        <w:rPr>
          <w:rFonts w:hint="eastAsia" w:ascii="宋体" w:hAnsi="宋体" w:eastAsia="宋体" w:cs="宋体"/>
          <w:color w:val="000000" w:themeColor="text1"/>
          <w:sz w:val="21"/>
          <w:szCs w:val="21"/>
          <w14:textFill>
            <w14:solidFill>
              <w14:schemeClr w14:val="tx1"/>
            </w14:solidFill>
          </w14:textFill>
        </w:rPr>
        <w:t>1.3 采购范围、合同履行期限及质量标准</w:t>
      </w:r>
      <w:bookmarkEnd w:id="74"/>
      <w:bookmarkEnd w:id="75"/>
      <w:bookmarkEnd w:id="76"/>
      <w:bookmarkEnd w:id="77"/>
      <w:bookmarkEnd w:id="78"/>
      <w:bookmarkEnd w:id="79"/>
      <w:bookmarkEnd w:id="80"/>
    </w:p>
    <w:p w14:paraId="73C4C572">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1.3.1 采购范围：见投标人须知前附表。</w:t>
      </w:r>
    </w:p>
    <w:p w14:paraId="30790A26">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1.3.2 合同履行期限：见投标人须知前附表。</w:t>
      </w:r>
    </w:p>
    <w:p w14:paraId="54EFCF18">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1.3.3 质量标准：见投标人须知前附表。</w:t>
      </w:r>
    </w:p>
    <w:p w14:paraId="1480CEB8">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81" w:name="_Toc107396176"/>
      <w:bookmarkStart w:id="82" w:name="_Toc16836"/>
      <w:bookmarkStart w:id="83" w:name="_Toc77116649"/>
      <w:bookmarkStart w:id="84" w:name="_Toc77504038"/>
      <w:bookmarkStart w:id="85" w:name="_Toc120282404"/>
      <w:bookmarkStart w:id="86" w:name="_Toc70424829"/>
      <w:bookmarkStart w:id="87" w:name="_Toc77658048"/>
      <w:r>
        <w:rPr>
          <w:rFonts w:hint="eastAsia" w:ascii="宋体" w:hAnsi="宋体" w:eastAsia="宋体" w:cs="宋体"/>
          <w:color w:val="000000" w:themeColor="text1"/>
          <w:sz w:val="21"/>
          <w:szCs w:val="21"/>
          <w14:textFill>
            <w14:solidFill>
              <w14:schemeClr w14:val="tx1"/>
            </w14:solidFill>
          </w14:textFill>
        </w:rPr>
        <w:t>1.4 投标人资格要求</w:t>
      </w:r>
      <w:bookmarkEnd w:id="81"/>
      <w:bookmarkEnd w:id="82"/>
      <w:bookmarkEnd w:id="83"/>
      <w:bookmarkEnd w:id="84"/>
      <w:bookmarkEnd w:id="85"/>
      <w:bookmarkEnd w:id="86"/>
      <w:bookmarkEnd w:id="87"/>
    </w:p>
    <w:p w14:paraId="0260A04D">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1.4.1 投标人资格要求：见投标人须知前附表。</w:t>
      </w:r>
    </w:p>
    <w:p w14:paraId="09A617DF">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需要提交的相关证明材料见本章第3.5款的规定。</w:t>
      </w:r>
    </w:p>
    <w:p w14:paraId="5261EFA7">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1.4.2 投标人须知前附表规定接受联合体投标的，联合体除应符合本章第1.4.1项和投标人须知前附表的要求外，还应遵守以下规定：</w:t>
      </w:r>
    </w:p>
    <w:p w14:paraId="33E81C6F">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（1）联合体各方应按招标文件提供的格式签订联合体协议书，明确联合体牵头人和各方权利义务，并承诺就中标项目向采购人承担连带责任；</w:t>
      </w:r>
    </w:p>
    <w:p w14:paraId="33B1A117">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（2）由同一专业的单位组成的联合体，按照资质等级较低的单位确定资质等级；</w:t>
      </w:r>
    </w:p>
    <w:p w14:paraId="060EB915">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（3）联合体各方不得再以自己名义单独或参加其他联合体在本招标项目中投标，否则各相关投标均无效。</w:t>
      </w:r>
    </w:p>
    <w:p w14:paraId="1FC6A8A1">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88" w:name="_Toc70424830"/>
      <w:bookmarkStart w:id="89" w:name="_Toc120282405"/>
      <w:bookmarkStart w:id="90" w:name="_Toc18299"/>
      <w:bookmarkStart w:id="91" w:name="_Toc77116650"/>
      <w:bookmarkStart w:id="92" w:name="_Toc77504039"/>
      <w:bookmarkStart w:id="93" w:name="_Toc107396177"/>
      <w:bookmarkStart w:id="94" w:name="_Toc77658049"/>
      <w:r>
        <w:rPr>
          <w:rFonts w:hint="eastAsia" w:ascii="宋体" w:hAnsi="宋体" w:eastAsia="宋体" w:cs="宋体"/>
          <w:color w:val="000000" w:themeColor="text1"/>
          <w:sz w:val="21"/>
          <w:szCs w:val="21"/>
          <w14:textFill>
            <w14:solidFill>
              <w14:schemeClr w14:val="tx1"/>
            </w14:solidFill>
          </w14:textFill>
        </w:rPr>
        <w:t>1.5 费用承担</w:t>
      </w:r>
      <w:bookmarkEnd w:id="88"/>
      <w:bookmarkEnd w:id="89"/>
      <w:bookmarkEnd w:id="90"/>
      <w:bookmarkEnd w:id="91"/>
      <w:bookmarkEnd w:id="92"/>
      <w:bookmarkEnd w:id="93"/>
      <w:bookmarkEnd w:id="94"/>
    </w:p>
    <w:p w14:paraId="2F27B4D2">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投标人准备和参加投标活动所发生的各种费用由投标人自行承担。</w:t>
      </w:r>
    </w:p>
    <w:p w14:paraId="4778CEFF">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95" w:name="_Toc77504040"/>
      <w:bookmarkStart w:id="96" w:name="_Toc107396178"/>
      <w:bookmarkStart w:id="97" w:name="_Toc120282406"/>
      <w:bookmarkStart w:id="98" w:name="_Toc26853"/>
      <w:bookmarkStart w:id="99" w:name="_Toc77658050"/>
      <w:bookmarkStart w:id="100" w:name="_Toc77116651"/>
      <w:bookmarkStart w:id="101" w:name="_Toc70424831"/>
      <w:r>
        <w:rPr>
          <w:rFonts w:hint="eastAsia" w:ascii="宋体" w:hAnsi="宋体" w:eastAsia="宋体" w:cs="宋体"/>
          <w:color w:val="000000" w:themeColor="text1"/>
          <w:sz w:val="21"/>
          <w:szCs w:val="21"/>
          <w14:textFill>
            <w14:solidFill>
              <w14:schemeClr w14:val="tx1"/>
            </w14:solidFill>
          </w14:textFill>
        </w:rPr>
        <w:t>1.6 保密</w:t>
      </w:r>
      <w:bookmarkEnd w:id="95"/>
      <w:bookmarkEnd w:id="96"/>
      <w:bookmarkEnd w:id="97"/>
      <w:bookmarkEnd w:id="98"/>
      <w:bookmarkEnd w:id="99"/>
      <w:bookmarkEnd w:id="100"/>
      <w:bookmarkEnd w:id="101"/>
    </w:p>
    <w:p w14:paraId="75120C2F">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参加招标投标活动的各方应对招标文件和投标文件中的商业和技术等秘密保密，否则应承担相应的法律责任。</w:t>
      </w:r>
    </w:p>
    <w:p w14:paraId="2990D217">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102" w:name="_Toc107396179"/>
      <w:bookmarkStart w:id="103" w:name="_Toc120282407"/>
      <w:bookmarkStart w:id="104" w:name="_Toc77658051"/>
      <w:bookmarkStart w:id="105" w:name="_Toc77116652"/>
      <w:bookmarkStart w:id="106" w:name="_Toc15525"/>
      <w:bookmarkStart w:id="107" w:name="_Toc77504041"/>
      <w:bookmarkStart w:id="108" w:name="_Toc70424832"/>
      <w:r>
        <w:rPr>
          <w:rFonts w:hint="eastAsia" w:ascii="宋体" w:hAnsi="宋体" w:eastAsia="宋体" w:cs="宋体"/>
          <w:color w:val="000000" w:themeColor="text1"/>
          <w:sz w:val="21"/>
          <w:szCs w:val="21"/>
          <w14:textFill>
            <w14:solidFill>
              <w14:schemeClr w14:val="tx1"/>
            </w14:solidFill>
          </w14:textFill>
        </w:rPr>
        <w:t>1.7 语言文字</w:t>
      </w:r>
      <w:bookmarkEnd w:id="102"/>
      <w:bookmarkEnd w:id="103"/>
      <w:bookmarkEnd w:id="104"/>
      <w:bookmarkEnd w:id="105"/>
      <w:bookmarkEnd w:id="106"/>
      <w:bookmarkEnd w:id="107"/>
      <w:bookmarkEnd w:id="108"/>
    </w:p>
    <w:p w14:paraId="4E80BCC9">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招标投标文件使用的语言文字为中文。专用术语使用外文的，应附有中文注释。</w:t>
      </w:r>
    </w:p>
    <w:p w14:paraId="0685C735">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109" w:name="_Toc77504042"/>
      <w:bookmarkStart w:id="110" w:name="_Toc120282408"/>
      <w:bookmarkStart w:id="111" w:name="_Toc77116653"/>
      <w:bookmarkStart w:id="112" w:name="_Toc70424833"/>
      <w:bookmarkStart w:id="113" w:name="_Toc77658052"/>
      <w:bookmarkStart w:id="114" w:name="_Toc107396180"/>
      <w:bookmarkStart w:id="115" w:name="_Toc27224"/>
      <w:r>
        <w:rPr>
          <w:rFonts w:hint="eastAsia" w:ascii="宋体" w:hAnsi="宋体" w:eastAsia="宋体" w:cs="宋体"/>
          <w:color w:val="000000" w:themeColor="text1"/>
          <w:sz w:val="21"/>
          <w:szCs w:val="21"/>
          <w14:textFill>
            <w14:solidFill>
              <w14:schemeClr w14:val="tx1"/>
            </w14:solidFill>
          </w14:textFill>
        </w:rPr>
        <w:t>1.8 计量单位</w:t>
      </w:r>
      <w:bookmarkEnd w:id="109"/>
      <w:bookmarkEnd w:id="110"/>
      <w:bookmarkEnd w:id="111"/>
      <w:bookmarkEnd w:id="112"/>
      <w:bookmarkEnd w:id="113"/>
      <w:bookmarkEnd w:id="114"/>
      <w:bookmarkEnd w:id="115"/>
    </w:p>
    <w:p w14:paraId="7783C415">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所有计量均采用中华人民共和国法定计量单位。</w:t>
      </w:r>
    </w:p>
    <w:p w14:paraId="5C80423A">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116" w:name="_Toc120282409"/>
      <w:bookmarkStart w:id="117" w:name="_Toc107396181"/>
      <w:bookmarkStart w:id="118" w:name="_Toc13211"/>
      <w:bookmarkStart w:id="119" w:name="_Toc70424834"/>
      <w:bookmarkStart w:id="120" w:name="_Toc77504043"/>
      <w:bookmarkStart w:id="121" w:name="_Toc77658053"/>
      <w:bookmarkStart w:id="122" w:name="_Toc77116654"/>
      <w:r>
        <w:rPr>
          <w:rFonts w:hint="eastAsia" w:ascii="宋体" w:hAnsi="宋体" w:eastAsia="宋体" w:cs="宋体"/>
          <w:color w:val="000000" w:themeColor="text1"/>
          <w:sz w:val="21"/>
          <w:szCs w:val="21"/>
          <w14:textFill>
            <w14:solidFill>
              <w14:schemeClr w14:val="tx1"/>
            </w14:solidFill>
          </w14:textFill>
        </w:rPr>
        <w:t>1.9 踏勘现场</w:t>
      </w:r>
      <w:bookmarkEnd w:id="116"/>
      <w:bookmarkEnd w:id="117"/>
      <w:bookmarkEnd w:id="118"/>
      <w:bookmarkEnd w:id="119"/>
      <w:bookmarkEnd w:id="120"/>
      <w:bookmarkEnd w:id="121"/>
      <w:bookmarkEnd w:id="122"/>
    </w:p>
    <w:p w14:paraId="06647DF2">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1.9.1 投标人须知前附表规定组织踏勘现场的，采购人按投标人须知前附表规定的时间、地点组织投标人踏勘项目现场。部分投标人未按时参加踏勘现场的，不影响踏勘现场的正常进行。</w:t>
      </w:r>
    </w:p>
    <w:p w14:paraId="2DA294FE">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1.9.2 投标人可自愿参加踏勘现场活动。除采购人的原因外，采购人对投标人参加踏勘现场中所发生的人员伤亡和财产损失不承担责任。</w:t>
      </w:r>
    </w:p>
    <w:p w14:paraId="3A7BB04F">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1.9.3 采购人在踏勘现场中介绍的工程场地和相关的周边环境情况，仅作为投标人编制投标文件的参考，采购人不对投标人据此作出的判断和决策负责。</w:t>
      </w:r>
    </w:p>
    <w:p w14:paraId="16FE46B0">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123" w:name="_Toc77504044"/>
      <w:bookmarkStart w:id="124" w:name="_Toc107396182"/>
      <w:bookmarkStart w:id="125" w:name="_Toc70424835"/>
      <w:bookmarkStart w:id="126" w:name="_Toc77658054"/>
      <w:bookmarkStart w:id="127" w:name="_Toc14640"/>
      <w:bookmarkStart w:id="128" w:name="_Toc120282410"/>
      <w:bookmarkStart w:id="129" w:name="_Toc77116655"/>
      <w:r>
        <w:rPr>
          <w:rFonts w:hint="eastAsia" w:ascii="宋体" w:hAnsi="宋体" w:eastAsia="宋体" w:cs="宋体"/>
          <w:color w:val="000000" w:themeColor="text1"/>
          <w:sz w:val="21"/>
          <w:szCs w:val="21"/>
          <w14:textFill>
            <w14:solidFill>
              <w14:schemeClr w14:val="tx1"/>
            </w14:solidFill>
          </w14:textFill>
        </w:rPr>
        <w:t>1.10 投标预备会</w:t>
      </w:r>
      <w:bookmarkEnd w:id="123"/>
      <w:bookmarkEnd w:id="124"/>
      <w:bookmarkEnd w:id="125"/>
      <w:bookmarkEnd w:id="126"/>
      <w:bookmarkEnd w:id="127"/>
      <w:bookmarkEnd w:id="128"/>
      <w:bookmarkEnd w:id="129"/>
    </w:p>
    <w:p w14:paraId="22906C61">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投标人须知前附表规定召开投标预备会的，采购人按投标人须知前附表规定的时间和地点召开投标预备会。</w:t>
      </w:r>
    </w:p>
    <w:p w14:paraId="21E77E10">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130" w:name="_Toc70424836"/>
      <w:bookmarkStart w:id="131" w:name="_Toc77116656"/>
      <w:bookmarkStart w:id="132" w:name="_Toc15111"/>
      <w:bookmarkStart w:id="133" w:name="_Toc120282411"/>
      <w:bookmarkStart w:id="134" w:name="_Toc107396183"/>
      <w:bookmarkStart w:id="135" w:name="_Toc77504045"/>
      <w:bookmarkStart w:id="136" w:name="_Toc77658055"/>
      <w:r>
        <w:rPr>
          <w:rFonts w:hint="eastAsia" w:ascii="宋体" w:hAnsi="宋体" w:eastAsia="宋体" w:cs="宋体"/>
          <w:color w:val="000000" w:themeColor="text1"/>
          <w:sz w:val="21"/>
          <w:szCs w:val="21"/>
          <w14:textFill>
            <w14:solidFill>
              <w14:schemeClr w14:val="tx1"/>
            </w14:solidFill>
          </w14:textFill>
        </w:rPr>
        <w:t>1.11 分包</w:t>
      </w:r>
      <w:bookmarkEnd w:id="130"/>
      <w:bookmarkEnd w:id="131"/>
      <w:bookmarkEnd w:id="132"/>
      <w:bookmarkEnd w:id="133"/>
      <w:bookmarkEnd w:id="134"/>
      <w:bookmarkEnd w:id="135"/>
      <w:bookmarkEnd w:id="136"/>
    </w:p>
    <w:p w14:paraId="2A385654">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本项目严禁分包。</w:t>
      </w:r>
    </w:p>
    <w:p w14:paraId="3206534C">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137" w:name="_Toc77504046"/>
      <w:bookmarkStart w:id="138" w:name="_Toc77658056"/>
      <w:bookmarkStart w:id="139" w:name="_Toc6574"/>
      <w:bookmarkStart w:id="140" w:name="_Toc107396184"/>
      <w:bookmarkStart w:id="141" w:name="_Toc70424837"/>
      <w:bookmarkStart w:id="142" w:name="_Toc77116657"/>
      <w:bookmarkStart w:id="143" w:name="_Toc120282412"/>
      <w:r>
        <w:rPr>
          <w:rFonts w:hint="eastAsia" w:ascii="宋体" w:hAnsi="宋体" w:eastAsia="宋体" w:cs="宋体"/>
          <w:color w:val="000000" w:themeColor="text1"/>
          <w:sz w:val="21"/>
          <w:szCs w:val="21"/>
          <w14:textFill>
            <w14:solidFill>
              <w14:schemeClr w14:val="tx1"/>
            </w14:solidFill>
          </w14:textFill>
        </w:rPr>
        <w:t>1.12 响应和偏差</w:t>
      </w:r>
      <w:bookmarkEnd w:id="137"/>
      <w:bookmarkEnd w:id="138"/>
      <w:bookmarkEnd w:id="139"/>
      <w:bookmarkEnd w:id="140"/>
      <w:bookmarkEnd w:id="141"/>
      <w:bookmarkEnd w:id="142"/>
      <w:bookmarkEnd w:id="143"/>
    </w:p>
    <w:p w14:paraId="32BD2F89">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1.12.1投标文件应当对采购需求和合同草案中的关键条款作出满足性或更有利于采购人的响应，否则，投标人的投标文件将被视为无效。</w:t>
      </w:r>
    </w:p>
    <w:p w14:paraId="625C4D3B">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1.12.2 投标人须知前附表规定了对非关键条款允许偏差的范围和可以偏差的项数的，如投标文件存在的偏差超出上述范围或项数，将被视为无效。</w:t>
      </w:r>
    </w:p>
    <w:p w14:paraId="4FC439A4">
      <w:pPr>
        <w:pStyle w:val="5"/>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144" w:name="_Toc77658057"/>
      <w:bookmarkStart w:id="145" w:name="_Toc70424838"/>
      <w:bookmarkStart w:id="146" w:name="_Toc107396185"/>
      <w:bookmarkStart w:id="147" w:name="_Toc77116658"/>
      <w:bookmarkStart w:id="148" w:name="_Toc15715"/>
      <w:bookmarkStart w:id="149" w:name="_Toc120282413"/>
      <w:bookmarkStart w:id="150" w:name="_Toc77504047"/>
      <w:r>
        <w:rPr>
          <w:rFonts w:hint="eastAsia" w:ascii="宋体" w:hAnsi="宋体" w:eastAsia="宋体" w:cs="宋体"/>
          <w:color w:val="000000" w:themeColor="text1"/>
          <w:sz w:val="21"/>
          <w:szCs w:val="21"/>
          <w14:textFill>
            <w14:solidFill>
              <w14:schemeClr w14:val="tx1"/>
            </w14:solidFill>
          </w14:textFill>
        </w:rPr>
        <w:t>2. 招标文件</w:t>
      </w:r>
      <w:bookmarkEnd w:id="144"/>
      <w:bookmarkEnd w:id="145"/>
      <w:bookmarkEnd w:id="146"/>
      <w:bookmarkEnd w:id="147"/>
      <w:bookmarkEnd w:id="148"/>
      <w:bookmarkEnd w:id="149"/>
      <w:bookmarkEnd w:id="150"/>
    </w:p>
    <w:p w14:paraId="4FFA4D3F">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151" w:name="_Toc120282414"/>
      <w:bookmarkStart w:id="152" w:name="_Toc77658058"/>
      <w:bookmarkStart w:id="153" w:name="_Toc77116659"/>
      <w:bookmarkStart w:id="154" w:name="_Toc77504048"/>
      <w:bookmarkStart w:id="155" w:name="_Toc107396186"/>
      <w:bookmarkStart w:id="156" w:name="_Toc70424839"/>
      <w:bookmarkStart w:id="157" w:name="_Toc3770"/>
      <w:r>
        <w:rPr>
          <w:rFonts w:hint="eastAsia" w:ascii="宋体" w:hAnsi="宋体" w:eastAsia="宋体" w:cs="宋体"/>
          <w:color w:val="000000" w:themeColor="text1"/>
          <w:sz w:val="21"/>
          <w:szCs w:val="21"/>
          <w14:textFill>
            <w14:solidFill>
              <w14:schemeClr w14:val="tx1"/>
            </w14:solidFill>
          </w14:textFill>
        </w:rPr>
        <w:t>2.1 招标文件的组成</w:t>
      </w:r>
      <w:bookmarkEnd w:id="151"/>
      <w:bookmarkEnd w:id="152"/>
      <w:bookmarkEnd w:id="153"/>
      <w:bookmarkEnd w:id="154"/>
      <w:bookmarkEnd w:id="155"/>
      <w:bookmarkEnd w:id="156"/>
      <w:bookmarkEnd w:id="157"/>
    </w:p>
    <w:p w14:paraId="5A1063CF">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本招标文件包括：</w:t>
      </w:r>
    </w:p>
    <w:p w14:paraId="7D6B5EC3">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（1）招标公告；</w:t>
      </w:r>
    </w:p>
    <w:p w14:paraId="46C3A42E">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（2）投标人须知；</w:t>
      </w:r>
    </w:p>
    <w:p w14:paraId="47CAFE06">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（3）评标办法；</w:t>
      </w:r>
    </w:p>
    <w:p w14:paraId="6F4A1B55">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（4）合同草案；</w:t>
      </w:r>
    </w:p>
    <w:p w14:paraId="53C7361C">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（5）采购需求；</w:t>
      </w:r>
    </w:p>
    <w:p w14:paraId="098BF251">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（6）投标文件格式；</w:t>
      </w:r>
    </w:p>
    <w:p w14:paraId="6D3B8306">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（7）投标人须知前附表规定的其他资料。</w:t>
      </w:r>
    </w:p>
    <w:p w14:paraId="6ADA90C9">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采购人依照本章规定，对招标文件所作的澄清、修改，构成招标文件的组成部分。</w:t>
      </w:r>
    </w:p>
    <w:p w14:paraId="5A06192F">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158" w:name="_Toc77504049"/>
      <w:bookmarkStart w:id="159" w:name="_Toc77658059"/>
      <w:bookmarkStart w:id="160" w:name="_Toc120282415"/>
      <w:bookmarkStart w:id="161" w:name="_Toc21576"/>
      <w:bookmarkStart w:id="162" w:name="_Toc77116660"/>
      <w:bookmarkStart w:id="163" w:name="_Toc70424840"/>
      <w:bookmarkStart w:id="164" w:name="_Toc107396187"/>
      <w:r>
        <w:rPr>
          <w:rFonts w:hint="eastAsia" w:ascii="宋体" w:hAnsi="宋体" w:eastAsia="宋体" w:cs="宋体"/>
          <w:color w:val="000000" w:themeColor="text1"/>
          <w:sz w:val="21"/>
          <w:szCs w:val="21"/>
          <w14:textFill>
            <w14:solidFill>
              <w14:schemeClr w14:val="tx1"/>
            </w14:solidFill>
          </w14:textFill>
        </w:rPr>
        <w:t>2.2 招标文件的澄清和修改</w:t>
      </w:r>
      <w:bookmarkEnd w:id="158"/>
      <w:bookmarkEnd w:id="159"/>
      <w:bookmarkEnd w:id="160"/>
      <w:bookmarkEnd w:id="161"/>
      <w:bookmarkEnd w:id="162"/>
      <w:bookmarkEnd w:id="163"/>
      <w:bookmarkEnd w:id="164"/>
    </w:p>
    <w:p w14:paraId="50CA9BCD">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2.2.1供应商应仔细阅读和检查采购文件的全部内容。如发现缺页或附件不全，应及时向采购代理机构提出，以便补齐。</w:t>
      </w:r>
    </w:p>
    <w:p w14:paraId="076727E5">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2.2.2 采购文件的澄清将在供应商须知前附表规定的磋商截止时间前，在政府采购云平台通知所有获取采购文件的供应商，但不指明澄清问题的来源。澄清发出的时间距响应文件提交截止时间不足5日的，并且澄清内容影响响应文件编制的，将相应延长响应文件提交截止时间。</w:t>
      </w:r>
    </w:p>
    <w:p w14:paraId="452B2AF6">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2.2.3 供应商在收到澄清通知后，应按供应商须知前附表规定的时间和形式通知采购人，确认已收到该澄清。</w:t>
      </w:r>
    </w:p>
    <w:p w14:paraId="7D64BA17">
      <w:pPr>
        <w:pStyle w:val="5"/>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165" w:name="_Toc77658060"/>
      <w:bookmarkStart w:id="166" w:name="_Toc77504050"/>
      <w:bookmarkStart w:id="167" w:name="_Toc107396188"/>
      <w:bookmarkStart w:id="168" w:name="_Toc120282416"/>
      <w:bookmarkStart w:id="169" w:name="_Toc70424841"/>
      <w:bookmarkStart w:id="170" w:name="_Toc77116661"/>
      <w:bookmarkStart w:id="171" w:name="_Toc346"/>
      <w:r>
        <w:rPr>
          <w:rFonts w:hint="eastAsia" w:ascii="宋体" w:hAnsi="宋体" w:eastAsia="宋体" w:cs="宋体"/>
          <w:color w:val="000000" w:themeColor="text1"/>
          <w:sz w:val="21"/>
          <w:szCs w:val="21"/>
          <w14:textFill>
            <w14:solidFill>
              <w14:schemeClr w14:val="tx1"/>
            </w14:solidFill>
          </w14:textFill>
        </w:rPr>
        <w:t>3. 投标文件</w:t>
      </w:r>
      <w:bookmarkEnd w:id="165"/>
      <w:bookmarkEnd w:id="166"/>
      <w:bookmarkEnd w:id="167"/>
      <w:bookmarkEnd w:id="168"/>
      <w:bookmarkEnd w:id="169"/>
      <w:bookmarkEnd w:id="170"/>
      <w:bookmarkEnd w:id="171"/>
    </w:p>
    <w:p w14:paraId="2517158B">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172" w:name="_Toc77116662"/>
      <w:bookmarkStart w:id="173" w:name="_Toc107396189"/>
      <w:bookmarkStart w:id="174" w:name="_Toc77658061"/>
      <w:bookmarkStart w:id="175" w:name="_Toc21955"/>
      <w:bookmarkStart w:id="176" w:name="_Toc77504051"/>
      <w:bookmarkStart w:id="177" w:name="_Toc120282417"/>
      <w:bookmarkStart w:id="178" w:name="_Toc70424842"/>
      <w:r>
        <w:rPr>
          <w:rFonts w:hint="eastAsia" w:ascii="宋体" w:hAnsi="宋体" w:eastAsia="宋体" w:cs="宋体"/>
          <w:color w:val="000000" w:themeColor="text1"/>
          <w:sz w:val="21"/>
          <w:szCs w:val="21"/>
          <w14:textFill>
            <w14:solidFill>
              <w14:schemeClr w14:val="tx1"/>
            </w14:solidFill>
          </w14:textFill>
        </w:rPr>
        <w:t>3.1 投标文件的组成</w:t>
      </w:r>
      <w:bookmarkEnd w:id="172"/>
      <w:bookmarkEnd w:id="173"/>
      <w:bookmarkEnd w:id="174"/>
      <w:bookmarkEnd w:id="175"/>
      <w:bookmarkEnd w:id="176"/>
      <w:bookmarkEnd w:id="177"/>
      <w:bookmarkEnd w:id="178"/>
    </w:p>
    <w:p w14:paraId="62886C72">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3.1.1 投标文件应包括下列内容：</w:t>
      </w:r>
    </w:p>
    <w:p w14:paraId="18FDB1D1">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（1）投标函；</w:t>
      </w:r>
    </w:p>
    <w:p w14:paraId="2CBE12CB">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（2）法定代表人（单位负责人）身份证明或授权委托书（如有)；</w:t>
      </w:r>
    </w:p>
    <w:p w14:paraId="18A99416">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（3）联合体协议书（本项目不适用）；</w:t>
      </w:r>
    </w:p>
    <w:p w14:paraId="195E06BE">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（4）投标保证金；</w:t>
      </w:r>
    </w:p>
    <w:p w14:paraId="7B493CF1">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（5）商务和技术偏差表；</w:t>
      </w:r>
    </w:p>
    <w:p w14:paraId="59BCE86F">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（6）报价表；</w:t>
      </w:r>
    </w:p>
    <w:p w14:paraId="7B728E3D">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（7）资格审查资料；</w:t>
      </w:r>
    </w:p>
    <w:p w14:paraId="69F6837D">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（8）响应方案；</w:t>
      </w:r>
    </w:p>
    <w:p w14:paraId="237BD4BE">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（9）其他资料。</w:t>
      </w:r>
    </w:p>
    <w:p w14:paraId="4CBE7018">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投标人在评标过程中作出的符合招标文件要求的澄清、说明和补正，构成投标文件的组成部分。</w:t>
      </w:r>
    </w:p>
    <w:p w14:paraId="32F5F29E">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3.1.2 投标人的法定代表人（单位负责人）亲自签署投标文件、亲自参加投标的，投标文件不包括第3.1.1（2）目所指的授权委托书。投标人须知前附表规定不接受联合体的，或投标人没有组成联合体的，投标文件不包括第3.1.1（3）目所指的联合体协议书。投标人须知前附表未要求投标人递交投标保证金的，投标文件不包括第3.1.1（4）目所指的投标保证金。</w:t>
      </w:r>
    </w:p>
    <w:p w14:paraId="0705F869">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179" w:name="_Toc77504052"/>
      <w:bookmarkStart w:id="180" w:name="_Toc77658062"/>
      <w:bookmarkStart w:id="181" w:name="_Toc107396190"/>
      <w:bookmarkStart w:id="182" w:name="_Toc120282418"/>
      <w:bookmarkStart w:id="183" w:name="_Toc77116663"/>
      <w:bookmarkStart w:id="184" w:name="_Toc23136"/>
      <w:bookmarkStart w:id="185" w:name="_Toc70424843"/>
      <w:r>
        <w:rPr>
          <w:rFonts w:hint="eastAsia" w:ascii="宋体" w:hAnsi="宋体" w:eastAsia="宋体" w:cs="宋体"/>
          <w:color w:val="000000" w:themeColor="text1"/>
          <w:sz w:val="21"/>
          <w:szCs w:val="21"/>
          <w14:textFill>
            <w14:solidFill>
              <w14:schemeClr w14:val="tx1"/>
            </w14:solidFill>
          </w14:textFill>
        </w:rPr>
        <w:t>3.2 投标报价</w:t>
      </w:r>
      <w:bookmarkEnd w:id="179"/>
      <w:bookmarkEnd w:id="180"/>
      <w:bookmarkEnd w:id="181"/>
      <w:bookmarkEnd w:id="182"/>
      <w:bookmarkEnd w:id="183"/>
      <w:bookmarkEnd w:id="184"/>
      <w:bookmarkEnd w:id="185"/>
    </w:p>
    <w:p w14:paraId="348C2DD7">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3.2.1 投标人应按招标文件提供的格式（见第六章“投标文件格式”）在投标函和报价一览表中进行报价。投标函中报价应为包含国家规定的增值税在内的含税价格，同时应列明增值税税率。采购人将根据项目情况，在第三章“评标办法”第3.1.1项中选择按含税价格或不含税价格对投标人进行价格评审。</w:t>
      </w:r>
    </w:p>
    <w:p w14:paraId="7FB4A07F">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3.2.2 投标人应充分了解招标项目的总体情况以及影响报价的其他因素。对于货物和服务招标项目，采购人在签署采购合同时及合同履行过程中，有权在投标人须知前附表规定的幅度内对采购标的的数量进行增加或减少。</w:t>
      </w:r>
    </w:p>
    <w:p w14:paraId="587C1373">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3.2.3 采购人设有最高限价的，投标人的投标报价不得超过最高限价。最高限价或最高限价计算方法在投标人须知前附表中载明。</w:t>
      </w:r>
    </w:p>
    <w:p w14:paraId="4920A88B">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3.2.4 投标报价的其他要求见投标人须知前附表。</w:t>
      </w:r>
    </w:p>
    <w:p w14:paraId="227FC385">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186" w:name="_Toc77116664"/>
      <w:bookmarkStart w:id="187" w:name="_Toc70424844"/>
      <w:bookmarkStart w:id="188" w:name="_Toc120282419"/>
      <w:bookmarkStart w:id="189" w:name="_Toc107396191"/>
      <w:bookmarkStart w:id="190" w:name="_Toc18672"/>
      <w:bookmarkStart w:id="191" w:name="_Toc77504053"/>
      <w:bookmarkStart w:id="192" w:name="_Toc77658063"/>
      <w:r>
        <w:rPr>
          <w:rFonts w:hint="eastAsia" w:ascii="宋体" w:hAnsi="宋体" w:eastAsia="宋体" w:cs="宋体"/>
          <w:color w:val="000000" w:themeColor="text1"/>
          <w:sz w:val="21"/>
          <w:szCs w:val="21"/>
          <w14:textFill>
            <w14:solidFill>
              <w14:schemeClr w14:val="tx1"/>
            </w14:solidFill>
          </w14:textFill>
        </w:rPr>
        <w:t>3.3 投标文件有效期</w:t>
      </w:r>
      <w:bookmarkEnd w:id="186"/>
      <w:bookmarkEnd w:id="187"/>
      <w:bookmarkEnd w:id="188"/>
      <w:bookmarkEnd w:id="189"/>
      <w:bookmarkEnd w:id="190"/>
      <w:bookmarkEnd w:id="191"/>
      <w:bookmarkEnd w:id="192"/>
    </w:p>
    <w:p w14:paraId="0EA20CFB">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3.3.1 除投标人须知前附表另有规定外，投标文件有效期应为90日，从招标文件规定的递交投标文件的截止时间开始计算。</w:t>
      </w:r>
    </w:p>
    <w:p w14:paraId="4410B8A5">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3.3.2 </w:t>
      </w:r>
      <w:bookmarkStart w:id="193" w:name="_Toc77116665"/>
      <w:bookmarkStart w:id="194" w:name="_Toc107396192"/>
      <w:bookmarkStart w:id="195" w:name="_Toc120282420"/>
      <w:bookmarkStart w:id="196" w:name="_Toc16949"/>
      <w:bookmarkStart w:id="197" w:name="_Toc70424845"/>
      <w:bookmarkStart w:id="198" w:name="_Toc77658064"/>
      <w:bookmarkStart w:id="199" w:name="_Toc77504054"/>
      <w:r>
        <w:rPr>
          <w:rFonts w:hint="eastAsia" w:ascii="宋体" w:hAnsi="宋体" w:eastAsia="宋体" w:cs="宋体"/>
          <w:color w:val="000000" w:themeColor="text1"/>
          <w14:textFill>
            <w14:solidFill>
              <w14:schemeClr w14:val="tx1"/>
            </w14:solidFill>
          </w14:textFill>
        </w:rPr>
        <w:t>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7FBE4C74">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3.4 投标保证金</w:t>
      </w:r>
      <w:bookmarkEnd w:id="193"/>
      <w:bookmarkEnd w:id="194"/>
      <w:bookmarkEnd w:id="195"/>
      <w:bookmarkEnd w:id="196"/>
      <w:bookmarkEnd w:id="197"/>
      <w:bookmarkEnd w:id="198"/>
      <w:bookmarkEnd w:id="199"/>
    </w:p>
    <w:p w14:paraId="23B345E3">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3.4.1 投标人须知前附表规定要求递交投标保证金的，投标人在递交投标文件的同时，应按投标人须知前附表规定的金额、形式和第六章“投标文件格式”规定的投标保证金格式递交投标保证金，并作为其投标文件的组成部分。投标人不按要求递交投标保证金的，其投标文件将被视为无效。</w:t>
      </w:r>
    </w:p>
    <w:p w14:paraId="03302314">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3.4.2 除投标人须知前附表另有规定外，采购人最迟将在与中标人签订采购合同后5日内，向未中标的投标人和中标人原额退还投标保证金。</w:t>
      </w:r>
    </w:p>
    <w:p w14:paraId="3CE5EEAF">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3.4.3 有下列情形之一的，投标保证金将不予退还：</w:t>
      </w:r>
    </w:p>
    <w:p w14:paraId="67F017C6">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（1）投标人在投标文件有效期内撤销投标文件；</w:t>
      </w:r>
    </w:p>
    <w:p w14:paraId="0EF52CD5">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（2）中标人在收到中标通知书后，无正当理由不与采购人订立合同，在签订合同时向采购人提出附加条件，或者不按照招标文件要求递交履约保证金；</w:t>
      </w:r>
    </w:p>
    <w:p w14:paraId="2ECB60EC">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（3）发生投标人须知前附表规定的其他不予退还投标保证金的情形。</w:t>
      </w:r>
    </w:p>
    <w:p w14:paraId="2BECC8B9">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200" w:name="_Toc107396193"/>
      <w:bookmarkStart w:id="201" w:name="_Toc77658065"/>
      <w:bookmarkStart w:id="202" w:name="_Toc77116666"/>
      <w:bookmarkStart w:id="203" w:name="_Toc120282421"/>
      <w:bookmarkStart w:id="204" w:name="_Toc70424846"/>
      <w:bookmarkStart w:id="205" w:name="_Toc77504055"/>
      <w:bookmarkStart w:id="206" w:name="_Toc6389"/>
      <w:r>
        <w:rPr>
          <w:rFonts w:hint="eastAsia" w:ascii="宋体" w:hAnsi="宋体" w:eastAsia="宋体" w:cs="宋体"/>
          <w:color w:val="000000" w:themeColor="text1"/>
          <w:sz w:val="21"/>
          <w:szCs w:val="21"/>
          <w14:textFill>
            <w14:solidFill>
              <w14:schemeClr w14:val="tx1"/>
            </w14:solidFill>
          </w14:textFill>
        </w:rPr>
        <w:t>3.5 资格审查资料</w:t>
      </w:r>
      <w:bookmarkEnd w:id="200"/>
      <w:bookmarkEnd w:id="201"/>
      <w:bookmarkEnd w:id="202"/>
      <w:bookmarkEnd w:id="203"/>
      <w:bookmarkEnd w:id="204"/>
      <w:bookmarkEnd w:id="205"/>
      <w:bookmarkEnd w:id="206"/>
    </w:p>
    <w:p w14:paraId="368FFCF4">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除投标人须知前附表另有规定外，投标人应按下列规定提供资格审查资料，以证明其满足本章第1.4款规定的各项资格要求。</w:t>
      </w:r>
    </w:p>
    <w:p w14:paraId="15691EFD">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3.5.1 满足《中华人民共和国政府采购法》第二十二条规定：见投标人须知前附表第1.4.1项。</w:t>
      </w:r>
    </w:p>
    <w:p w14:paraId="2C2FFF35">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3.5.2 特定资格要求：见投标人须知前附表第1.4.1项。</w:t>
      </w:r>
    </w:p>
    <w:p w14:paraId="1611BF19">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3.5.3 投标人须知前附表规定接受联合体投标的，本章第3.5.1项至第3.5.2项规定的表格和资料应包括联合体各方相关情况。</w:t>
      </w:r>
    </w:p>
    <w:p w14:paraId="45A8D9E5">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207" w:name="_Toc22712"/>
      <w:bookmarkStart w:id="208" w:name="_Toc120282422"/>
      <w:bookmarkStart w:id="209" w:name="_Toc77504056"/>
      <w:bookmarkStart w:id="210" w:name="_Toc70424847"/>
      <w:bookmarkStart w:id="211" w:name="_Toc77658066"/>
      <w:bookmarkStart w:id="212" w:name="_Toc107396194"/>
      <w:bookmarkStart w:id="213" w:name="_Toc77116667"/>
      <w:r>
        <w:rPr>
          <w:rFonts w:hint="eastAsia" w:ascii="宋体" w:hAnsi="宋体" w:eastAsia="宋体" w:cs="宋体"/>
          <w:color w:val="000000" w:themeColor="text1"/>
          <w:sz w:val="21"/>
          <w:szCs w:val="21"/>
          <w14:textFill>
            <w14:solidFill>
              <w14:schemeClr w14:val="tx1"/>
            </w14:solidFill>
          </w14:textFill>
        </w:rPr>
        <w:t>3.6 投标方案</w:t>
      </w:r>
      <w:bookmarkEnd w:id="207"/>
      <w:bookmarkEnd w:id="208"/>
      <w:bookmarkEnd w:id="209"/>
      <w:bookmarkEnd w:id="210"/>
      <w:bookmarkEnd w:id="211"/>
      <w:bookmarkEnd w:id="212"/>
      <w:bookmarkEnd w:id="213"/>
    </w:p>
    <w:p w14:paraId="26106AE1">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3.6.1 投标文件应当对招标文件中的实质性内容作出响应。</w:t>
      </w:r>
    </w:p>
    <w:p w14:paraId="38452F74">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3.6.2 除投标人须知前附表规定投标人只能提出唯一投标方案外，投标人可在递交的投标文件中提出多个投标方案。评标委员会认为中标人的备选投标方案优于其按照招标文件要求编制的投标方案的，采购人可以接受该备选投标方案。</w:t>
      </w:r>
    </w:p>
    <w:p w14:paraId="74576189">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3.6.3 投标文件对招标文件的全部偏差，均应在投标文件的商务和技术偏差表中列明。投标文件偏差表中未列明的内容，将视为响应招标文件的要求；但如发现投标文件的其他部分与商务和技术偏差表的描述不一致或投标人的响应缺乏支持性文件，则评标委员会有权要求投标人对相关问题进行澄清，并根据澄清结果对投标人的投标文件进行评审。</w:t>
      </w:r>
    </w:p>
    <w:p w14:paraId="267E4DC3">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214" w:name="_Toc77116668"/>
      <w:bookmarkStart w:id="215" w:name="_Toc77658067"/>
      <w:bookmarkStart w:id="216" w:name="_Toc107396195"/>
      <w:bookmarkStart w:id="217" w:name="_Toc120282423"/>
      <w:bookmarkStart w:id="218" w:name="_Toc27223"/>
      <w:bookmarkStart w:id="219" w:name="_Toc70424848"/>
      <w:bookmarkStart w:id="220" w:name="_Toc77504057"/>
      <w:r>
        <w:rPr>
          <w:rFonts w:hint="eastAsia" w:ascii="宋体" w:hAnsi="宋体" w:eastAsia="宋体" w:cs="宋体"/>
          <w:color w:val="000000" w:themeColor="text1"/>
          <w:sz w:val="21"/>
          <w:szCs w:val="21"/>
          <w14:textFill>
            <w14:solidFill>
              <w14:schemeClr w14:val="tx1"/>
            </w14:solidFill>
          </w14:textFill>
        </w:rPr>
        <w:t>3.7 投标文件的编制</w:t>
      </w:r>
      <w:bookmarkEnd w:id="214"/>
      <w:bookmarkEnd w:id="215"/>
      <w:bookmarkEnd w:id="216"/>
      <w:bookmarkEnd w:id="217"/>
      <w:bookmarkEnd w:id="218"/>
      <w:bookmarkEnd w:id="219"/>
      <w:bookmarkEnd w:id="220"/>
    </w:p>
    <w:p w14:paraId="4207AB30">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3.7.1 投标文件应按第六章“投标文件格式”进行编写，如有必要，可以增加附页，作为投标文件的组成部分。</w:t>
      </w:r>
    </w:p>
    <w:p w14:paraId="0EFC9C92">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3.7.2 投标文件电子签章及电子签名要求：见投标人须知前附表。</w:t>
      </w:r>
    </w:p>
    <w:p w14:paraId="34EC3E6F">
      <w:pPr>
        <w:pStyle w:val="5"/>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221" w:name="_Toc77504058"/>
      <w:bookmarkStart w:id="222" w:name="_Toc107396196"/>
      <w:bookmarkStart w:id="223" w:name="_Toc120282424"/>
      <w:bookmarkStart w:id="224" w:name="_Toc11249"/>
      <w:bookmarkStart w:id="225" w:name="_Toc77116669"/>
      <w:bookmarkStart w:id="226" w:name="_Toc77658068"/>
      <w:bookmarkStart w:id="227" w:name="_Toc70424849"/>
      <w:r>
        <w:rPr>
          <w:rFonts w:hint="eastAsia" w:ascii="宋体" w:hAnsi="宋体" w:eastAsia="宋体" w:cs="宋体"/>
          <w:color w:val="000000" w:themeColor="text1"/>
          <w:sz w:val="21"/>
          <w:szCs w:val="21"/>
          <w14:textFill>
            <w14:solidFill>
              <w14:schemeClr w14:val="tx1"/>
            </w14:solidFill>
          </w14:textFill>
        </w:rPr>
        <w:t>4. 投标文件的递交</w:t>
      </w:r>
      <w:bookmarkEnd w:id="221"/>
      <w:bookmarkEnd w:id="222"/>
      <w:bookmarkEnd w:id="223"/>
      <w:bookmarkEnd w:id="224"/>
      <w:bookmarkEnd w:id="225"/>
      <w:bookmarkEnd w:id="226"/>
      <w:bookmarkEnd w:id="227"/>
    </w:p>
    <w:p w14:paraId="1A312EC8">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228" w:name="_Toc70424850"/>
      <w:bookmarkStart w:id="229" w:name="_Toc2098"/>
      <w:bookmarkStart w:id="230" w:name="_Toc77116670"/>
      <w:bookmarkStart w:id="231" w:name="_Toc77504059"/>
      <w:bookmarkStart w:id="232" w:name="_Toc107396197"/>
      <w:bookmarkStart w:id="233" w:name="_Toc120282425"/>
      <w:bookmarkStart w:id="234" w:name="_Toc77658069"/>
      <w:r>
        <w:rPr>
          <w:rFonts w:hint="eastAsia" w:ascii="宋体" w:hAnsi="宋体" w:eastAsia="宋体" w:cs="宋体"/>
          <w:color w:val="000000" w:themeColor="text1"/>
          <w:sz w:val="21"/>
          <w:szCs w:val="21"/>
          <w14:textFill>
            <w14:solidFill>
              <w14:schemeClr w14:val="tx1"/>
            </w14:solidFill>
          </w14:textFill>
        </w:rPr>
        <w:t>4.1 投标文件的</w:t>
      </w:r>
      <w:bookmarkEnd w:id="228"/>
      <w:r>
        <w:rPr>
          <w:rFonts w:hint="eastAsia" w:ascii="宋体" w:hAnsi="宋体" w:eastAsia="宋体" w:cs="宋体"/>
          <w:color w:val="000000" w:themeColor="text1"/>
          <w:sz w:val="21"/>
          <w:szCs w:val="21"/>
          <w14:textFill>
            <w14:solidFill>
              <w14:schemeClr w14:val="tx1"/>
            </w14:solidFill>
          </w14:textFill>
        </w:rPr>
        <w:t>加密</w:t>
      </w:r>
      <w:bookmarkEnd w:id="229"/>
      <w:bookmarkEnd w:id="230"/>
      <w:bookmarkEnd w:id="231"/>
      <w:bookmarkEnd w:id="232"/>
      <w:bookmarkEnd w:id="233"/>
      <w:bookmarkEnd w:id="234"/>
    </w:p>
    <w:p w14:paraId="63AAFDC1">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投标人对网上递交的投标文件应</w:t>
      </w:r>
      <w:r>
        <w:rPr>
          <w:rFonts w:hint="eastAsia" w:ascii="宋体" w:hAnsi="宋体" w:eastAsia="宋体" w:cs="宋体"/>
          <w:color w:val="000000" w:themeColor="text1"/>
          <w:lang w:val="zh-CN"/>
          <w14:textFill>
            <w14:solidFill>
              <w14:schemeClr w14:val="tx1"/>
            </w14:solidFill>
          </w14:textFill>
        </w:rPr>
        <w:t>使用数字证书进行</w:t>
      </w:r>
      <w:r>
        <w:rPr>
          <w:rFonts w:hint="eastAsia" w:ascii="宋体" w:hAnsi="宋体" w:eastAsia="宋体" w:cs="宋体"/>
          <w:color w:val="000000" w:themeColor="text1"/>
          <w14:textFill>
            <w14:solidFill>
              <w14:schemeClr w14:val="tx1"/>
            </w14:solidFill>
          </w14:textFill>
        </w:rPr>
        <w:t>加密。</w:t>
      </w:r>
    </w:p>
    <w:p w14:paraId="0B40C170">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235" w:name="_Toc77504060"/>
      <w:bookmarkStart w:id="236" w:name="_Toc70424851"/>
      <w:bookmarkStart w:id="237" w:name="_Toc107396198"/>
      <w:bookmarkStart w:id="238" w:name="_Toc120282426"/>
      <w:bookmarkStart w:id="239" w:name="_Toc77658070"/>
      <w:bookmarkStart w:id="240" w:name="_Toc17143"/>
      <w:bookmarkStart w:id="241" w:name="_Toc77116671"/>
      <w:r>
        <w:rPr>
          <w:rFonts w:hint="eastAsia" w:ascii="宋体" w:hAnsi="宋体" w:eastAsia="宋体" w:cs="宋体"/>
          <w:color w:val="000000" w:themeColor="text1"/>
          <w:sz w:val="21"/>
          <w:szCs w:val="21"/>
          <w14:textFill>
            <w14:solidFill>
              <w14:schemeClr w14:val="tx1"/>
            </w14:solidFill>
          </w14:textFill>
        </w:rPr>
        <w:t>4.2 投标文件的递交</w:t>
      </w:r>
      <w:bookmarkEnd w:id="235"/>
      <w:bookmarkEnd w:id="236"/>
      <w:bookmarkEnd w:id="237"/>
      <w:bookmarkEnd w:id="238"/>
      <w:bookmarkEnd w:id="239"/>
      <w:bookmarkEnd w:id="240"/>
      <w:bookmarkEnd w:id="241"/>
      <w:bookmarkStart w:id="242" w:name="_Toc77116672"/>
      <w:bookmarkStart w:id="243" w:name="_Toc70424852"/>
      <w:bookmarkStart w:id="244" w:name="_Toc77658071"/>
      <w:bookmarkStart w:id="245" w:name="_Toc77504061"/>
      <w:bookmarkStart w:id="246" w:name="_Toc19453"/>
      <w:bookmarkStart w:id="247" w:name="_Toc120282427"/>
      <w:bookmarkStart w:id="248" w:name="_Toc107396199"/>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b w:val="0"/>
          <w:bCs w:val="0"/>
          <w:color w:val="000000" w:themeColor="text1"/>
          <w:kern w:val="2"/>
          <w:sz w:val="21"/>
          <w:szCs w:val="21"/>
          <w14:textFill>
            <w14:solidFill>
              <w14:schemeClr w14:val="tx1"/>
            </w14:solidFill>
          </w14:textFill>
        </w:rPr>
        <w:t>见投标人须知前附表。</w:t>
      </w:r>
    </w:p>
    <w:p w14:paraId="43E2557B">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4.3 投标文件的修改与撤回</w:t>
      </w:r>
      <w:bookmarkEnd w:id="242"/>
      <w:bookmarkEnd w:id="243"/>
      <w:bookmarkEnd w:id="244"/>
      <w:bookmarkEnd w:id="245"/>
      <w:bookmarkEnd w:id="246"/>
      <w:bookmarkEnd w:id="247"/>
      <w:bookmarkEnd w:id="248"/>
    </w:p>
    <w:p w14:paraId="0A29C898">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4.3.1 在本章第4.2.1项规定的递交投标文件的截止时间前，投标人可以修改或撤回已递交的投标文件。</w:t>
      </w:r>
    </w:p>
    <w:p w14:paraId="2FBECBC4">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4.3.2 投标人撤回投标文件的，可在规定时间内申请退还已缴纳的投标保证金。</w:t>
      </w:r>
    </w:p>
    <w:p w14:paraId="26E15DA0">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4.3.3修改的投标文件应按照本章第3条、第4条规定进行编制和上传。</w:t>
      </w:r>
    </w:p>
    <w:p w14:paraId="11AFE372">
      <w:pPr>
        <w:pStyle w:val="5"/>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249" w:name="_Toc70424853"/>
      <w:bookmarkStart w:id="250" w:name="_Toc120282428"/>
      <w:bookmarkStart w:id="251" w:name="_Toc19742"/>
      <w:bookmarkStart w:id="252" w:name="_Toc77504062"/>
      <w:bookmarkStart w:id="253" w:name="_Toc77658072"/>
      <w:bookmarkStart w:id="254" w:name="_Toc77116673"/>
      <w:bookmarkStart w:id="255" w:name="_Toc107396200"/>
      <w:r>
        <w:rPr>
          <w:rFonts w:hint="eastAsia" w:ascii="宋体" w:hAnsi="宋体" w:eastAsia="宋体" w:cs="宋体"/>
          <w:color w:val="000000" w:themeColor="text1"/>
          <w:sz w:val="21"/>
          <w:szCs w:val="21"/>
          <w14:textFill>
            <w14:solidFill>
              <w14:schemeClr w14:val="tx1"/>
            </w14:solidFill>
          </w14:textFill>
        </w:rPr>
        <w:t xml:space="preserve">5. </w:t>
      </w:r>
      <w:bookmarkEnd w:id="249"/>
      <w:r>
        <w:rPr>
          <w:rFonts w:hint="eastAsia" w:ascii="宋体" w:hAnsi="宋体" w:eastAsia="宋体" w:cs="宋体"/>
          <w:color w:val="000000" w:themeColor="text1"/>
          <w:sz w:val="21"/>
          <w:szCs w:val="21"/>
          <w14:textFill>
            <w14:solidFill>
              <w14:schemeClr w14:val="tx1"/>
            </w14:solidFill>
          </w14:textFill>
        </w:rPr>
        <w:t>开标</w:t>
      </w:r>
      <w:bookmarkEnd w:id="250"/>
      <w:bookmarkEnd w:id="251"/>
      <w:bookmarkEnd w:id="252"/>
      <w:bookmarkEnd w:id="253"/>
      <w:bookmarkEnd w:id="254"/>
      <w:bookmarkEnd w:id="255"/>
    </w:p>
    <w:p w14:paraId="35362E58">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256" w:name="_Toc120282429"/>
      <w:bookmarkStart w:id="257" w:name="_Toc77504063"/>
      <w:bookmarkStart w:id="258" w:name="_Toc77658073"/>
      <w:bookmarkStart w:id="259" w:name="_Toc70424854"/>
      <w:bookmarkStart w:id="260" w:name="_Toc77116674"/>
      <w:bookmarkStart w:id="261" w:name="_Toc107396201"/>
      <w:bookmarkStart w:id="262" w:name="_Toc23696"/>
      <w:r>
        <w:rPr>
          <w:rFonts w:hint="eastAsia" w:ascii="宋体" w:hAnsi="宋体" w:eastAsia="宋体" w:cs="宋体"/>
          <w:color w:val="000000" w:themeColor="text1"/>
          <w:sz w:val="21"/>
          <w:szCs w:val="21"/>
          <w14:textFill>
            <w14:solidFill>
              <w14:schemeClr w14:val="tx1"/>
            </w14:solidFill>
          </w14:textFill>
        </w:rPr>
        <w:t>5.1 开标时间和地点</w:t>
      </w:r>
      <w:bookmarkEnd w:id="256"/>
      <w:bookmarkEnd w:id="257"/>
      <w:bookmarkEnd w:id="258"/>
      <w:bookmarkEnd w:id="259"/>
      <w:bookmarkEnd w:id="260"/>
      <w:bookmarkEnd w:id="261"/>
      <w:bookmarkEnd w:id="262"/>
    </w:p>
    <w:p w14:paraId="714E5AA0">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在本章第4.2.1项规定的递交投标文件的截止时间和投标人须知前附表规定的地点公开开标，并邀请所有投标人的法定代表人（单位负责人）或其授权的代理人准时参加。投标人无须到现场开标，参加开标的投标人代表应当在网上签到以证明其出席，在投标截止时间前提前进入到“网上开标室”，并在规定时间内完成远程解密。</w:t>
      </w:r>
    </w:p>
    <w:p w14:paraId="174721A8">
      <w:pPr>
        <w:pStyle w:val="6"/>
        <w:spacing w:before="0" w:after="0" w:line="360" w:lineRule="auto"/>
        <w:rPr>
          <w:rFonts w:hint="eastAsia" w:ascii="宋体" w:hAnsi="宋体" w:eastAsia="宋体" w:cs="宋体"/>
          <w:b w:val="0"/>
          <w:bCs w:val="0"/>
          <w:color w:val="000000" w:themeColor="text1"/>
          <w:kern w:val="2"/>
          <w:sz w:val="21"/>
          <w:szCs w:val="21"/>
          <w14:textFill>
            <w14:solidFill>
              <w14:schemeClr w14:val="tx1"/>
            </w14:solidFill>
          </w14:textFill>
        </w:rPr>
      </w:pPr>
      <w:bookmarkStart w:id="263" w:name="_Toc32614"/>
      <w:bookmarkStart w:id="264" w:name="_Toc77504064"/>
      <w:bookmarkStart w:id="265" w:name="_Toc120282430"/>
      <w:bookmarkStart w:id="266" w:name="_Toc77658074"/>
      <w:bookmarkStart w:id="267" w:name="_Toc77116675"/>
      <w:bookmarkStart w:id="268" w:name="_Toc70424855"/>
      <w:bookmarkStart w:id="269" w:name="_Toc107396202"/>
      <w:r>
        <w:rPr>
          <w:rFonts w:hint="eastAsia" w:ascii="宋体" w:hAnsi="宋体" w:eastAsia="宋体" w:cs="宋体"/>
          <w:color w:val="000000" w:themeColor="text1"/>
          <w:sz w:val="21"/>
          <w:szCs w:val="21"/>
          <w14:textFill>
            <w14:solidFill>
              <w14:schemeClr w14:val="tx1"/>
            </w14:solidFill>
          </w14:textFill>
        </w:rPr>
        <w:t>5.2 开标程序</w:t>
      </w:r>
      <w:bookmarkEnd w:id="263"/>
      <w:bookmarkEnd w:id="264"/>
      <w:bookmarkEnd w:id="265"/>
      <w:bookmarkEnd w:id="266"/>
      <w:bookmarkEnd w:id="267"/>
      <w:bookmarkEnd w:id="268"/>
      <w:bookmarkEnd w:id="269"/>
      <w:bookmarkStart w:id="270" w:name="_Toc120282431"/>
      <w:bookmarkStart w:id="271" w:name="_Toc18000"/>
      <w:bookmarkStart w:id="272" w:name="_Toc77658075"/>
      <w:bookmarkStart w:id="273" w:name="_Toc77116676"/>
      <w:bookmarkStart w:id="274" w:name="_Toc107396203"/>
      <w:bookmarkStart w:id="275" w:name="_Toc77504065"/>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b w:val="0"/>
          <w:bCs w:val="0"/>
          <w:color w:val="000000" w:themeColor="text1"/>
          <w:kern w:val="2"/>
          <w:sz w:val="21"/>
          <w:szCs w:val="21"/>
          <w14:textFill>
            <w14:solidFill>
              <w14:schemeClr w14:val="tx1"/>
            </w14:solidFill>
          </w14:textFill>
        </w:rPr>
        <w:t>见投标人须知前附表。</w:t>
      </w:r>
    </w:p>
    <w:p w14:paraId="3C619C08">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5.3 开标异议</w:t>
      </w:r>
      <w:bookmarkEnd w:id="270"/>
      <w:bookmarkEnd w:id="271"/>
      <w:bookmarkEnd w:id="272"/>
      <w:bookmarkEnd w:id="273"/>
      <w:bookmarkEnd w:id="274"/>
      <w:bookmarkEnd w:id="275"/>
    </w:p>
    <w:p w14:paraId="4ABDBFC8">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投标人对开标有异议的，应当在开标现场提出，采购人当场作出答复，并制作记录。</w:t>
      </w:r>
    </w:p>
    <w:p w14:paraId="49C69C3A">
      <w:pPr>
        <w:pStyle w:val="5"/>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276" w:name="_Toc77504066"/>
      <w:bookmarkStart w:id="277" w:name="_Toc120282432"/>
      <w:bookmarkStart w:id="278" w:name="_Toc107396204"/>
      <w:bookmarkStart w:id="279" w:name="_Toc14974"/>
      <w:bookmarkStart w:id="280" w:name="_Toc77116677"/>
      <w:bookmarkStart w:id="281" w:name="_Toc77658076"/>
      <w:bookmarkStart w:id="282" w:name="_Hlk72489868"/>
      <w:r>
        <w:rPr>
          <w:rFonts w:hint="eastAsia" w:ascii="宋体" w:hAnsi="宋体" w:eastAsia="宋体" w:cs="宋体"/>
          <w:color w:val="000000" w:themeColor="text1"/>
          <w:sz w:val="21"/>
          <w:szCs w:val="21"/>
          <w14:textFill>
            <w14:solidFill>
              <w14:schemeClr w14:val="tx1"/>
            </w14:solidFill>
          </w14:textFill>
        </w:rPr>
        <w:t>6. 评标</w:t>
      </w:r>
      <w:bookmarkEnd w:id="276"/>
      <w:bookmarkEnd w:id="277"/>
      <w:bookmarkEnd w:id="278"/>
      <w:bookmarkEnd w:id="279"/>
      <w:bookmarkEnd w:id="280"/>
      <w:bookmarkEnd w:id="281"/>
    </w:p>
    <w:bookmarkEnd w:id="282"/>
    <w:p w14:paraId="6F7BA0AF">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283" w:name="_Toc107396205"/>
      <w:bookmarkStart w:id="284" w:name="_Toc120282433"/>
      <w:bookmarkStart w:id="285" w:name="_Toc77116678"/>
      <w:bookmarkStart w:id="286" w:name="_Toc70424857"/>
      <w:bookmarkStart w:id="287" w:name="_Toc77658077"/>
      <w:bookmarkStart w:id="288" w:name="_Toc77504067"/>
      <w:bookmarkStart w:id="289" w:name="_Toc15778"/>
      <w:r>
        <w:rPr>
          <w:rFonts w:hint="eastAsia" w:ascii="宋体" w:hAnsi="宋体" w:eastAsia="宋体" w:cs="宋体"/>
          <w:color w:val="000000" w:themeColor="text1"/>
          <w:sz w:val="21"/>
          <w:szCs w:val="21"/>
          <w14:textFill>
            <w14:solidFill>
              <w14:schemeClr w14:val="tx1"/>
            </w14:solidFill>
          </w14:textFill>
        </w:rPr>
        <w:t>6.1 评标委员会</w:t>
      </w:r>
      <w:bookmarkEnd w:id="283"/>
      <w:bookmarkEnd w:id="284"/>
      <w:bookmarkEnd w:id="285"/>
      <w:bookmarkEnd w:id="286"/>
      <w:bookmarkEnd w:id="287"/>
      <w:bookmarkEnd w:id="288"/>
      <w:bookmarkEnd w:id="289"/>
    </w:p>
    <w:p w14:paraId="5B4DF224">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6.1.1 采购人将组建评标委员会，评标委员会成员人数见投标人须知前附表。</w:t>
      </w:r>
    </w:p>
    <w:p w14:paraId="4F1BB9FA">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6.1.2 评标委员会成员有下列情形之一的，应当回避：</w:t>
      </w:r>
    </w:p>
    <w:p w14:paraId="2D5B6B22">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（1）投标人主要负责人或投标人主要负责人的近亲属；</w:t>
      </w:r>
    </w:p>
    <w:p w14:paraId="4A478FF6">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（2）与投标人有经济利益关系或其他利害关系，可能影响公正评审的；</w:t>
      </w:r>
    </w:p>
    <w:p w14:paraId="43D612F3">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6.1.3 评标委员会组建后，评标委员会成员共同推选评标委员会组长，评标委员会组长负责组织评标工作。</w:t>
      </w:r>
    </w:p>
    <w:p w14:paraId="4A8BC93A">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6.1.4 在评标过程中，评标委员会成员对需要共同认定的事项存在争议的，将按照少数服从多数的原则作出结论。持不同意见的评标委员会成员应当在评审报告上签署不同意见及理由，否则视为同意评审报告。</w:t>
      </w:r>
    </w:p>
    <w:p w14:paraId="5814C05B">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290" w:name="_Toc70424858"/>
      <w:bookmarkStart w:id="291" w:name="_Toc120282434"/>
      <w:bookmarkStart w:id="292" w:name="_Toc107396206"/>
      <w:bookmarkStart w:id="293" w:name="_Toc77116679"/>
      <w:bookmarkStart w:id="294" w:name="_Toc77504068"/>
      <w:bookmarkStart w:id="295" w:name="_Toc9695"/>
      <w:bookmarkStart w:id="296" w:name="_Toc77658078"/>
      <w:r>
        <w:rPr>
          <w:rFonts w:hint="eastAsia" w:ascii="宋体" w:hAnsi="宋体" w:eastAsia="宋体" w:cs="宋体"/>
          <w:color w:val="000000" w:themeColor="text1"/>
          <w:sz w:val="21"/>
          <w:szCs w:val="21"/>
          <w14:textFill>
            <w14:solidFill>
              <w14:schemeClr w14:val="tx1"/>
            </w14:solidFill>
          </w14:textFill>
        </w:rPr>
        <w:t xml:space="preserve">6.2 </w:t>
      </w:r>
      <w:bookmarkEnd w:id="290"/>
      <w:r>
        <w:rPr>
          <w:rFonts w:hint="eastAsia" w:ascii="宋体" w:hAnsi="宋体" w:eastAsia="宋体" w:cs="宋体"/>
          <w:color w:val="000000" w:themeColor="text1"/>
          <w:sz w:val="21"/>
          <w:szCs w:val="21"/>
          <w14:textFill>
            <w14:solidFill>
              <w14:schemeClr w14:val="tx1"/>
            </w14:solidFill>
          </w14:textFill>
        </w:rPr>
        <w:t>评标原则</w:t>
      </w:r>
      <w:bookmarkEnd w:id="291"/>
      <w:bookmarkEnd w:id="292"/>
      <w:bookmarkEnd w:id="293"/>
      <w:bookmarkEnd w:id="294"/>
      <w:bookmarkEnd w:id="295"/>
      <w:bookmarkEnd w:id="296"/>
    </w:p>
    <w:p w14:paraId="6CE7AD77">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评标活动遵循公平、公正、科学和择优的原则。</w:t>
      </w:r>
    </w:p>
    <w:p w14:paraId="5DCBB59D">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297" w:name="_Toc70424863"/>
      <w:bookmarkStart w:id="298" w:name="_Toc77116680"/>
      <w:bookmarkStart w:id="299" w:name="_Toc77504069"/>
      <w:bookmarkStart w:id="300" w:name="_Toc107396207"/>
      <w:bookmarkStart w:id="301" w:name="_Toc120282435"/>
      <w:bookmarkStart w:id="302" w:name="_Toc77658079"/>
      <w:bookmarkStart w:id="303" w:name="_Toc9752"/>
      <w:r>
        <w:rPr>
          <w:rFonts w:hint="eastAsia" w:ascii="宋体" w:hAnsi="宋体" w:eastAsia="宋体" w:cs="宋体"/>
          <w:color w:val="000000" w:themeColor="text1"/>
          <w:sz w:val="21"/>
          <w:szCs w:val="21"/>
          <w14:textFill>
            <w14:solidFill>
              <w14:schemeClr w14:val="tx1"/>
            </w14:solidFill>
          </w14:textFill>
        </w:rPr>
        <w:t xml:space="preserve">6.3 </w:t>
      </w:r>
      <w:bookmarkEnd w:id="297"/>
      <w:r>
        <w:rPr>
          <w:rFonts w:hint="eastAsia" w:ascii="宋体" w:hAnsi="宋体" w:eastAsia="宋体" w:cs="宋体"/>
          <w:color w:val="000000" w:themeColor="text1"/>
          <w:sz w:val="21"/>
          <w:szCs w:val="21"/>
          <w14:textFill>
            <w14:solidFill>
              <w14:schemeClr w14:val="tx1"/>
            </w14:solidFill>
          </w14:textFill>
        </w:rPr>
        <w:t>评标</w:t>
      </w:r>
      <w:bookmarkEnd w:id="298"/>
      <w:bookmarkEnd w:id="299"/>
      <w:bookmarkEnd w:id="300"/>
      <w:bookmarkEnd w:id="301"/>
      <w:bookmarkEnd w:id="302"/>
      <w:bookmarkEnd w:id="303"/>
    </w:p>
    <w:p w14:paraId="791F4E4E">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6.3.1 评标委员会按照第三章“评标办法”规定的方法、评审因素、标准和程序对投标文件进行评审。第三章“评标办法”没有规定的方法、评审因素和标准，不作为评标依据。</w:t>
      </w:r>
    </w:p>
    <w:p w14:paraId="30E6A6AE">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6.3.2 评标完成后，评标委员会应当向采购人提交书面评标报告和中标候选人名单。评标委员会推荐中标候选人的人数见投标人须知前附表。</w:t>
      </w:r>
    </w:p>
    <w:p w14:paraId="34C6F8CC">
      <w:pPr>
        <w:pStyle w:val="5"/>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304" w:name="_Toc77658080"/>
      <w:bookmarkStart w:id="305" w:name="_Toc4302"/>
      <w:bookmarkStart w:id="306" w:name="_Toc120282436"/>
      <w:bookmarkStart w:id="307" w:name="_Toc70424865"/>
      <w:bookmarkStart w:id="308" w:name="_Toc77504070"/>
      <w:bookmarkStart w:id="309" w:name="_Toc107396208"/>
      <w:bookmarkStart w:id="310" w:name="_Toc77116681"/>
      <w:r>
        <w:rPr>
          <w:rFonts w:hint="eastAsia" w:ascii="宋体" w:hAnsi="宋体" w:eastAsia="宋体" w:cs="宋体"/>
          <w:color w:val="000000" w:themeColor="text1"/>
          <w:sz w:val="21"/>
          <w:szCs w:val="21"/>
          <w14:textFill>
            <w14:solidFill>
              <w14:schemeClr w14:val="tx1"/>
            </w14:solidFill>
          </w14:textFill>
        </w:rPr>
        <w:t>7. 合同授予</w:t>
      </w:r>
      <w:bookmarkEnd w:id="304"/>
      <w:bookmarkEnd w:id="305"/>
      <w:bookmarkEnd w:id="306"/>
      <w:bookmarkEnd w:id="307"/>
      <w:bookmarkEnd w:id="308"/>
      <w:bookmarkEnd w:id="309"/>
      <w:bookmarkEnd w:id="310"/>
    </w:p>
    <w:p w14:paraId="555EC375">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311" w:name="_Toc107396209"/>
      <w:bookmarkStart w:id="312" w:name="_Toc3066"/>
      <w:bookmarkStart w:id="313" w:name="_Toc77116682"/>
      <w:bookmarkStart w:id="314" w:name="_Toc77658081"/>
      <w:bookmarkStart w:id="315" w:name="_Toc70424866"/>
      <w:bookmarkStart w:id="316" w:name="_Toc77504071"/>
      <w:bookmarkStart w:id="317" w:name="_Toc120282437"/>
      <w:r>
        <w:rPr>
          <w:rFonts w:hint="eastAsia" w:ascii="宋体" w:hAnsi="宋体" w:eastAsia="宋体" w:cs="宋体"/>
          <w:color w:val="000000" w:themeColor="text1"/>
          <w:sz w:val="21"/>
          <w:szCs w:val="21"/>
          <w14:textFill>
            <w14:solidFill>
              <w14:schemeClr w14:val="tx1"/>
            </w14:solidFill>
          </w14:textFill>
        </w:rPr>
        <w:t>7.1 中标候选人履约能力核查</w:t>
      </w:r>
      <w:bookmarkEnd w:id="311"/>
      <w:bookmarkEnd w:id="312"/>
      <w:bookmarkEnd w:id="313"/>
      <w:bookmarkEnd w:id="314"/>
      <w:bookmarkEnd w:id="315"/>
      <w:bookmarkEnd w:id="316"/>
      <w:bookmarkEnd w:id="317"/>
    </w:p>
    <w:p w14:paraId="46CB4082">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采购人可对中标候选人的相关证明材料原件进行核验或组织现场考察，以确认中标候选人的生产经营、财务等实际状况与投标文件是否一致以及是否存在其他可能影响投标人履约能力的情况。</w:t>
      </w:r>
    </w:p>
    <w:p w14:paraId="28D60C94">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318" w:name="_Toc120282438"/>
      <w:bookmarkStart w:id="319" w:name="_Toc107396210"/>
      <w:bookmarkStart w:id="320" w:name="_Toc77658082"/>
      <w:bookmarkStart w:id="321" w:name="_Toc70424867"/>
      <w:bookmarkStart w:id="322" w:name="_Toc12349"/>
      <w:bookmarkStart w:id="323" w:name="_Toc77504072"/>
      <w:bookmarkStart w:id="324" w:name="_Toc77116683"/>
      <w:r>
        <w:rPr>
          <w:rFonts w:hint="eastAsia" w:ascii="宋体" w:hAnsi="宋体" w:eastAsia="宋体" w:cs="宋体"/>
          <w:color w:val="000000" w:themeColor="text1"/>
          <w:sz w:val="21"/>
          <w:szCs w:val="21"/>
          <w14:textFill>
            <w14:solidFill>
              <w14:schemeClr w14:val="tx1"/>
            </w14:solidFill>
          </w14:textFill>
        </w:rPr>
        <w:t>7.2 确定中标人</w:t>
      </w:r>
      <w:bookmarkEnd w:id="318"/>
      <w:bookmarkEnd w:id="319"/>
      <w:bookmarkEnd w:id="320"/>
      <w:bookmarkEnd w:id="321"/>
      <w:bookmarkEnd w:id="322"/>
      <w:bookmarkEnd w:id="323"/>
      <w:bookmarkEnd w:id="324"/>
    </w:p>
    <w:p w14:paraId="7B7F3B12">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采购人应当自收到评标报告之日起5个工作日内在评标报告推荐的中标候选人中按顺序确定中标人。</w:t>
      </w:r>
    </w:p>
    <w:p w14:paraId="3159C193">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325" w:name="_Toc77116684"/>
      <w:bookmarkStart w:id="326" w:name="_Toc77658083"/>
      <w:bookmarkStart w:id="327" w:name="_Toc107396211"/>
      <w:bookmarkStart w:id="328" w:name="_Toc77504073"/>
      <w:bookmarkStart w:id="329" w:name="_Toc27410"/>
      <w:bookmarkStart w:id="330" w:name="_Toc120282439"/>
      <w:bookmarkStart w:id="331" w:name="_Toc70424868"/>
      <w:r>
        <w:rPr>
          <w:rFonts w:hint="eastAsia" w:ascii="宋体" w:hAnsi="宋体" w:eastAsia="宋体" w:cs="宋体"/>
          <w:color w:val="000000" w:themeColor="text1"/>
          <w:sz w:val="21"/>
          <w:szCs w:val="21"/>
          <w14:textFill>
            <w14:solidFill>
              <w14:schemeClr w14:val="tx1"/>
            </w14:solidFill>
          </w14:textFill>
        </w:rPr>
        <w:t>7.3 发布中标结果公告</w:t>
      </w:r>
      <w:bookmarkEnd w:id="325"/>
      <w:bookmarkEnd w:id="326"/>
      <w:bookmarkEnd w:id="327"/>
      <w:bookmarkEnd w:id="328"/>
      <w:bookmarkEnd w:id="329"/>
      <w:bookmarkEnd w:id="330"/>
      <w:bookmarkEnd w:id="331"/>
    </w:p>
    <w:p w14:paraId="447A79B6">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采购人将在投标人须知前附表规定的公告媒介发布中标结果公告，公告信息包括中标人名称、中标报价及投标人须知前附表规定的其他内容。</w:t>
      </w:r>
    </w:p>
    <w:p w14:paraId="6C8C9243">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332" w:name="_Toc77116685"/>
      <w:bookmarkStart w:id="333" w:name="_Toc18660"/>
      <w:bookmarkStart w:id="334" w:name="_Toc70424869"/>
      <w:bookmarkStart w:id="335" w:name="_Toc107396212"/>
      <w:bookmarkStart w:id="336" w:name="_Toc120282440"/>
      <w:bookmarkStart w:id="337" w:name="_Toc77504074"/>
      <w:bookmarkStart w:id="338" w:name="_Toc77658084"/>
      <w:r>
        <w:rPr>
          <w:rFonts w:hint="eastAsia" w:ascii="宋体" w:hAnsi="宋体" w:eastAsia="宋体" w:cs="宋体"/>
          <w:color w:val="000000" w:themeColor="text1"/>
          <w:sz w:val="21"/>
          <w:szCs w:val="21"/>
          <w14:textFill>
            <w14:solidFill>
              <w14:schemeClr w14:val="tx1"/>
            </w14:solidFill>
          </w14:textFill>
        </w:rPr>
        <w:t>7.4 发出中标通知书</w:t>
      </w:r>
      <w:bookmarkEnd w:id="332"/>
      <w:bookmarkEnd w:id="333"/>
      <w:bookmarkEnd w:id="334"/>
      <w:bookmarkEnd w:id="335"/>
      <w:bookmarkEnd w:id="336"/>
      <w:bookmarkEnd w:id="337"/>
      <w:bookmarkEnd w:id="338"/>
    </w:p>
    <w:p w14:paraId="78218D4B">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发布中标结果公告的同时，采购人或者采购代理机构以书面形式向中标人发出中标通知书。</w:t>
      </w:r>
    </w:p>
    <w:p w14:paraId="3812A2D6">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339" w:name="_Toc13547"/>
      <w:bookmarkStart w:id="340" w:name="_Toc77658085"/>
      <w:bookmarkStart w:id="341" w:name="_Toc77504075"/>
      <w:bookmarkStart w:id="342" w:name="_Toc120282441"/>
      <w:bookmarkStart w:id="343" w:name="_Toc70424870"/>
      <w:bookmarkStart w:id="344" w:name="_Toc77116686"/>
      <w:bookmarkStart w:id="345" w:name="_Toc107396213"/>
      <w:r>
        <w:rPr>
          <w:rFonts w:hint="eastAsia" w:ascii="宋体" w:hAnsi="宋体" w:eastAsia="宋体" w:cs="宋体"/>
          <w:color w:val="000000" w:themeColor="text1"/>
          <w:sz w:val="21"/>
          <w:szCs w:val="21"/>
          <w14:textFill>
            <w14:solidFill>
              <w14:schemeClr w14:val="tx1"/>
            </w14:solidFill>
          </w14:textFill>
        </w:rPr>
        <w:t>7.5 履约保证金</w:t>
      </w:r>
      <w:bookmarkEnd w:id="339"/>
      <w:bookmarkEnd w:id="340"/>
      <w:bookmarkEnd w:id="341"/>
      <w:bookmarkEnd w:id="342"/>
      <w:bookmarkEnd w:id="343"/>
      <w:bookmarkEnd w:id="344"/>
      <w:bookmarkEnd w:id="345"/>
    </w:p>
    <w:p w14:paraId="48FF4256">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投标人须知前附表规定递交履约保证金的，中标人应按投标人须知前附表规定的形式、有效期限和递交时间向采购人递交履约保证金。</w:t>
      </w:r>
    </w:p>
    <w:p w14:paraId="0A49DE52">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346" w:name="_Toc77116687"/>
      <w:bookmarkStart w:id="347" w:name="_Toc77658086"/>
      <w:bookmarkStart w:id="348" w:name="_Toc107396214"/>
      <w:bookmarkStart w:id="349" w:name="_Toc70424871"/>
      <w:bookmarkStart w:id="350" w:name="_Toc3857"/>
      <w:bookmarkStart w:id="351" w:name="_Toc77504076"/>
      <w:bookmarkStart w:id="352" w:name="_Toc120282442"/>
      <w:r>
        <w:rPr>
          <w:rFonts w:hint="eastAsia" w:ascii="宋体" w:hAnsi="宋体" w:eastAsia="宋体" w:cs="宋体"/>
          <w:color w:val="000000" w:themeColor="text1"/>
          <w:sz w:val="21"/>
          <w:szCs w:val="21"/>
          <w14:textFill>
            <w14:solidFill>
              <w14:schemeClr w14:val="tx1"/>
            </w14:solidFill>
          </w14:textFill>
        </w:rPr>
        <w:t>7.6 签订合同</w:t>
      </w:r>
      <w:bookmarkEnd w:id="346"/>
      <w:bookmarkEnd w:id="347"/>
      <w:bookmarkEnd w:id="348"/>
      <w:bookmarkEnd w:id="349"/>
      <w:bookmarkEnd w:id="350"/>
      <w:bookmarkEnd w:id="351"/>
      <w:bookmarkEnd w:id="352"/>
    </w:p>
    <w:p w14:paraId="276577C1">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7.6.1 采购人和中标人应当在</w:t>
      </w:r>
      <w:r>
        <w:rPr>
          <w:rFonts w:hint="eastAsia" w:ascii="宋体" w:hAnsi="宋体" w:eastAsia="宋体" w:cs="宋体"/>
          <w:color w:val="000000" w:themeColor="text1"/>
          <w:u w:val="single"/>
          <w14:textFill>
            <w14:solidFill>
              <w14:schemeClr w14:val="tx1"/>
            </w14:solidFill>
          </w14:textFill>
        </w:rPr>
        <w:t>中标通知书发出之日起三十日内</w:t>
      </w:r>
      <w:r>
        <w:rPr>
          <w:rFonts w:hint="eastAsia" w:ascii="宋体" w:hAnsi="宋体" w:eastAsia="宋体" w:cs="宋体"/>
          <w:color w:val="000000" w:themeColor="text1"/>
          <w14:textFill>
            <w14:solidFill>
              <w14:schemeClr w14:val="tx1"/>
            </w14:solidFill>
          </w14:textFill>
        </w:rPr>
        <w:t>，根据招标文件和中标人的投标文件订立书面合同。中标人无正当理由拒绝签订合同，在签订合同时向采购人提出附加条件，或者不按照招标文件要求递交履约保证金的，采购人取消其中标资格，其投标保证金不予退还；给采购人造成的损失超过投标保证金数额的，中标人还应当对超过部分予以赔偿。</w:t>
      </w:r>
    </w:p>
    <w:p w14:paraId="5DF8BB8C">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7.6.2 发出中标通知书后，采购人无正当理由拒绝签订合同，或者在签订合同时向中标人提出附加条件的，采购人向中标人退还投标保证金；给中标人造成损失的，还应当赔偿损失。</w:t>
      </w:r>
    </w:p>
    <w:p w14:paraId="4E064388">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7.6.3 联合体中标的，联合体各方应当共同与采购人签订合同，就中标项目向采购人承担连带责任。</w:t>
      </w:r>
    </w:p>
    <w:p w14:paraId="3527FE71">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353" w:name="_Toc77504077"/>
      <w:bookmarkStart w:id="354" w:name="_Toc77116688"/>
      <w:bookmarkStart w:id="355" w:name="_Toc77658087"/>
      <w:bookmarkStart w:id="356" w:name="_Toc120282443"/>
      <w:bookmarkStart w:id="357" w:name="_Toc107396215"/>
      <w:bookmarkStart w:id="358" w:name="_Toc23003"/>
      <w:bookmarkStart w:id="359" w:name="_Toc70424872"/>
      <w:r>
        <w:rPr>
          <w:rFonts w:hint="eastAsia" w:ascii="宋体" w:hAnsi="宋体" w:eastAsia="宋体" w:cs="宋体"/>
          <w:color w:val="000000" w:themeColor="text1"/>
          <w:sz w:val="21"/>
          <w:szCs w:val="21"/>
          <w14:textFill>
            <w14:solidFill>
              <w14:schemeClr w14:val="tx1"/>
            </w14:solidFill>
          </w14:textFill>
        </w:rPr>
        <w:t>7.7 特殊情形处理</w:t>
      </w:r>
      <w:bookmarkEnd w:id="353"/>
      <w:bookmarkEnd w:id="354"/>
      <w:bookmarkEnd w:id="355"/>
      <w:bookmarkEnd w:id="356"/>
      <w:bookmarkEnd w:id="357"/>
      <w:bookmarkEnd w:id="358"/>
      <w:bookmarkEnd w:id="359"/>
    </w:p>
    <w:p w14:paraId="466F856A">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因投标人对中标结果提出异议、中标人无正当理由拒绝签订合同、中标人在签订合同时向采购人提出附加条件或者不按照招标文件要求递交履约保证金等导致采购人变更中标结果的，采购人应按照本条规定的程序重新选择确定中标人并进行公告。</w:t>
      </w:r>
    </w:p>
    <w:p w14:paraId="143930CB">
      <w:pPr>
        <w:pStyle w:val="5"/>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360" w:name="_Toc70424873"/>
      <w:bookmarkStart w:id="361" w:name="_Toc77116689"/>
      <w:bookmarkStart w:id="362" w:name="_Toc77504078"/>
      <w:bookmarkStart w:id="363" w:name="_Toc107396216"/>
      <w:bookmarkStart w:id="364" w:name="_Toc4602"/>
      <w:bookmarkStart w:id="365" w:name="_Toc120282444"/>
      <w:bookmarkStart w:id="366" w:name="_Toc77658088"/>
      <w:r>
        <w:rPr>
          <w:rFonts w:hint="eastAsia" w:ascii="宋体" w:hAnsi="宋体" w:eastAsia="宋体" w:cs="宋体"/>
          <w:color w:val="000000" w:themeColor="text1"/>
          <w:sz w:val="21"/>
          <w:szCs w:val="21"/>
          <w14:textFill>
            <w14:solidFill>
              <w14:schemeClr w14:val="tx1"/>
            </w14:solidFill>
          </w14:textFill>
        </w:rPr>
        <w:t xml:space="preserve">8. </w:t>
      </w:r>
      <w:bookmarkEnd w:id="360"/>
      <w:r>
        <w:rPr>
          <w:rFonts w:hint="eastAsia" w:ascii="宋体" w:hAnsi="宋体" w:eastAsia="宋体" w:cs="宋体"/>
          <w:color w:val="000000" w:themeColor="text1"/>
          <w:sz w:val="21"/>
          <w:szCs w:val="21"/>
          <w14:textFill>
            <w14:solidFill>
              <w14:schemeClr w14:val="tx1"/>
            </w14:solidFill>
          </w14:textFill>
        </w:rPr>
        <w:t>质疑</w:t>
      </w:r>
      <w:bookmarkEnd w:id="361"/>
      <w:r>
        <w:rPr>
          <w:rFonts w:hint="eastAsia" w:ascii="宋体" w:hAnsi="宋体" w:eastAsia="宋体" w:cs="宋体"/>
          <w:color w:val="000000" w:themeColor="text1"/>
          <w:sz w:val="21"/>
          <w:szCs w:val="21"/>
          <w14:textFill>
            <w14:solidFill>
              <w14:schemeClr w14:val="tx1"/>
            </w14:solidFill>
          </w14:textFill>
        </w:rPr>
        <w:t>和投诉</w:t>
      </w:r>
      <w:bookmarkEnd w:id="362"/>
      <w:bookmarkEnd w:id="363"/>
      <w:bookmarkEnd w:id="364"/>
      <w:bookmarkEnd w:id="365"/>
      <w:bookmarkEnd w:id="366"/>
    </w:p>
    <w:p w14:paraId="62840F00">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367" w:name="_Toc70424874"/>
      <w:bookmarkStart w:id="368" w:name="_Toc120282445"/>
      <w:bookmarkStart w:id="369" w:name="_Toc107396217"/>
      <w:bookmarkStart w:id="370" w:name="_Toc29588"/>
      <w:bookmarkStart w:id="371" w:name="_Toc77116690"/>
      <w:bookmarkStart w:id="372" w:name="_Toc77504079"/>
      <w:bookmarkStart w:id="373" w:name="_Toc77658089"/>
      <w:r>
        <w:rPr>
          <w:rFonts w:hint="eastAsia" w:ascii="宋体" w:hAnsi="宋体" w:eastAsia="宋体" w:cs="宋体"/>
          <w:color w:val="000000" w:themeColor="text1"/>
          <w:sz w:val="21"/>
          <w:szCs w:val="21"/>
          <w14:textFill>
            <w14:solidFill>
              <w14:schemeClr w14:val="tx1"/>
            </w14:solidFill>
          </w14:textFill>
        </w:rPr>
        <w:t>8.1 提出</w:t>
      </w:r>
      <w:bookmarkEnd w:id="367"/>
      <w:r>
        <w:rPr>
          <w:rFonts w:hint="eastAsia" w:ascii="宋体" w:hAnsi="宋体" w:eastAsia="宋体" w:cs="宋体"/>
          <w:color w:val="000000" w:themeColor="text1"/>
          <w:sz w:val="21"/>
          <w:szCs w:val="21"/>
          <w14:textFill>
            <w14:solidFill>
              <w14:schemeClr w14:val="tx1"/>
            </w14:solidFill>
          </w14:textFill>
        </w:rPr>
        <w:t>质疑</w:t>
      </w:r>
      <w:bookmarkEnd w:id="368"/>
      <w:bookmarkEnd w:id="369"/>
      <w:bookmarkEnd w:id="370"/>
      <w:bookmarkEnd w:id="371"/>
      <w:bookmarkEnd w:id="372"/>
      <w:bookmarkEnd w:id="373"/>
    </w:p>
    <w:p w14:paraId="4D37BEB7">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投标人认为招标文件、采购过程、中标结果使自己的权益受到损害的，可以在知道或者应知其权益受到损害之日起7个工作日内，以书面形式向采购人、采购代理机构提出质疑。</w:t>
      </w:r>
    </w:p>
    <w:p w14:paraId="0048D9E7">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投标人应在法定质疑期内一次性提出针对同一招标程序环节的质疑，否则采购人、采购代理机构有权拒绝回复。</w:t>
      </w:r>
    </w:p>
    <w:p w14:paraId="2E2D915E">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提出质疑的投标人应当是参与所质疑项目采购活动的投标人。</w:t>
      </w:r>
    </w:p>
    <w:p w14:paraId="0DFEBEF8">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潜在投标人已依法获取其可质疑的采购文件的，可以对该文件提出质疑。对采购文件提出质疑的，应当在获取采购文件或者采购文件公告期限届满之日起7个工作日内提出。</w:t>
      </w:r>
    </w:p>
    <w:p w14:paraId="523FA386">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投标人提出质疑应当提交质疑函和必要的证明材料。质疑函应当包括下列内容：</w:t>
      </w:r>
    </w:p>
    <w:p w14:paraId="0AD3E157">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（一）投标人的姓名或者名称、地址、邮编、联系人及联系电话；</w:t>
      </w:r>
    </w:p>
    <w:p w14:paraId="5BDE3BD7">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（二）质疑项目的名称、编号；</w:t>
      </w:r>
    </w:p>
    <w:p w14:paraId="55A5F7B0">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（三）具体、明确的质疑事项和与质疑事项相关的请求；</w:t>
      </w:r>
    </w:p>
    <w:p w14:paraId="3435DC14">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（四）事实依据；</w:t>
      </w:r>
    </w:p>
    <w:p w14:paraId="446F2545">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（五）必要的法律依据；</w:t>
      </w:r>
    </w:p>
    <w:p w14:paraId="5CFDAFA1">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（六）提出质疑的日期。</w:t>
      </w:r>
    </w:p>
    <w:p w14:paraId="232532A3">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投标人为自然人的，应当由本人签字；投标人为法人或者其他组织的，应当由法定代表人、主要负责人，或者其授权代表签字或者盖章，并加盖公章。</w:t>
      </w:r>
    </w:p>
    <w:p w14:paraId="1ADABB4F">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注：投标人行使质疑权时，必须坚持“谁主张谁举证”，遵守“实事求是”和“谨慎性”原则，提交的质疑函须具有效线索、相关的法律依据，并承担使用虚假材料或恶意方式质疑的法律责任。一经发现投标人存在捏造事实或者提供虚假材料质疑或者以非法手段取得证明材料进行质疑的，采购人将上报政府采购主管部门，追究其法律责任。</w:t>
      </w:r>
    </w:p>
    <w:p w14:paraId="00C2718B">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374" w:name="_Toc120282446"/>
      <w:bookmarkStart w:id="375" w:name="_Toc107396218"/>
      <w:bookmarkStart w:id="376" w:name="_Toc77116691"/>
      <w:bookmarkStart w:id="377" w:name="_Toc77504080"/>
      <w:bookmarkStart w:id="378" w:name="_Toc77658090"/>
      <w:bookmarkStart w:id="379" w:name="_Toc70424875"/>
      <w:bookmarkStart w:id="380" w:name="_Toc30359"/>
      <w:r>
        <w:rPr>
          <w:rFonts w:hint="eastAsia" w:ascii="宋体" w:hAnsi="宋体" w:eastAsia="宋体" w:cs="宋体"/>
          <w:color w:val="000000" w:themeColor="text1"/>
          <w:sz w:val="21"/>
          <w:szCs w:val="21"/>
          <w14:textFill>
            <w14:solidFill>
              <w14:schemeClr w14:val="tx1"/>
            </w14:solidFill>
          </w14:textFill>
        </w:rPr>
        <w:t>8.2 质疑处理</w:t>
      </w:r>
      <w:bookmarkEnd w:id="374"/>
      <w:bookmarkEnd w:id="375"/>
      <w:bookmarkEnd w:id="376"/>
      <w:bookmarkEnd w:id="377"/>
      <w:bookmarkEnd w:id="378"/>
      <w:bookmarkEnd w:id="379"/>
      <w:bookmarkEnd w:id="380"/>
    </w:p>
    <w:p w14:paraId="1F997228">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采购人、采购代理机构不得拒收质疑投标人在法定质疑期内发出的质疑函，应当在收到质疑函后7个工作日内作出答复，并以书面形式通知质疑投标人和其他有关投标人。</w:t>
      </w:r>
    </w:p>
    <w:p w14:paraId="6B99DABF">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投标人对评审过程、中标结果提出质疑的，采购人、采购代理机构可以组织原评标委员会协助答复质疑。</w:t>
      </w:r>
    </w:p>
    <w:p w14:paraId="763B2A92">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采购人、采购代理机构认为投标人质疑不成立，或者成立但未对中标结果构成影响的，继续开展采购活动；认为投标人质疑成立且影响或者可能影响中标结果的，按照下列情况处理：</w:t>
      </w:r>
    </w:p>
    <w:p w14:paraId="04A77686">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（一）对招标文件提出的质疑，依法通过澄清或者修改可以继续开展采购活动的，澄清或者修改采购文件后继续开展采购活动；否则应当修改采购文件后重新开展采购活动。</w:t>
      </w:r>
    </w:p>
    <w:p w14:paraId="43FB6F81">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（二）对采购过程、中标结果提出的质疑，合格投标人符合法定数量时，可以从合格的中标候选人中另行确定中标人的，应当依法另行确定中标人；否则应当重新开展采购活动。</w:t>
      </w:r>
    </w:p>
    <w:p w14:paraId="7288B189">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质疑答复导致中标结果改变的，采购人或者采购代理机构应当将有关情况书面报告本级财政部门。</w:t>
      </w:r>
    </w:p>
    <w:p w14:paraId="369311A3">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381" w:name="_Toc77504081"/>
      <w:bookmarkStart w:id="382" w:name="_Toc120282447"/>
      <w:bookmarkStart w:id="383" w:name="_Toc107396219"/>
      <w:bookmarkStart w:id="384" w:name="_Toc25872"/>
      <w:bookmarkStart w:id="385" w:name="_Toc77658091"/>
      <w:r>
        <w:rPr>
          <w:rFonts w:hint="eastAsia" w:ascii="宋体" w:hAnsi="宋体" w:eastAsia="宋体" w:cs="宋体"/>
          <w:color w:val="000000" w:themeColor="text1"/>
          <w:sz w:val="21"/>
          <w:szCs w:val="21"/>
          <w14:textFill>
            <w14:solidFill>
              <w14:schemeClr w14:val="tx1"/>
            </w14:solidFill>
          </w14:textFill>
        </w:rPr>
        <w:t>8.3 投诉</w:t>
      </w:r>
      <w:bookmarkEnd w:id="381"/>
      <w:bookmarkEnd w:id="382"/>
      <w:bookmarkEnd w:id="383"/>
      <w:bookmarkEnd w:id="384"/>
      <w:bookmarkEnd w:id="385"/>
    </w:p>
    <w:p w14:paraId="2A45E9B5">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质疑投标人对采购人、采购代理机构的答复不满意，或者采购人、采购代理机构未在规定时间内作出答复的，可以在答复期满后15个工作日内向财政部门提起投诉。</w:t>
      </w:r>
    </w:p>
    <w:p w14:paraId="6BA0263B">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投标人投诉的事项不得超出已质疑事项的范围，但基于质疑答复内容提出的投诉事项除外。</w:t>
      </w:r>
    </w:p>
    <w:p w14:paraId="0674A33F">
      <w:pPr>
        <w:pStyle w:val="5"/>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386" w:name="_Toc77504082"/>
      <w:bookmarkStart w:id="387" w:name="_Toc120282448"/>
      <w:bookmarkStart w:id="388" w:name="_Toc9802"/>
      <w:bookmarkStart w:id="389" w:name="_Toc70424876"/>
      <w:bookmarkStart w:id="390" w:name="_Toc77116692"/>
      <w:bookmarkStart w:id="391" w:name="_Toc77658092"/>
      <w:bookmarkStart w:id="392" w:name="_Toc107396220"/>
      <w:r>
        <w:rPr>
          <w:rFonts w:hint="eastAsia" w:ascii="宋体" w:hAnsi="宋体" w:eastAsia="宋体" w:cs="宋体"/>
          <w:color w:val="000000" w:themeColor="text1"/>
          <w:sz w:val="21"/>
          <w:szCs w:val="21"/>
          <w14:textFill>
            <w14:solidFill>
              <w14:schemeClr w14:val="tx1"/>
            </w14:solidFill>
          </w14:textFill>
        </w:rPr>
        <w:t>9. 纪律要求</w:t>
      </w:r>
      <w:bookmarkEnd w:id="386"/>
      <w:bookmarkEnd w:id="387"/>
      <w:bookmarkEnd w:id="388"/>
      <w:bookmarkEnd w:id="389"/>
      <w:bookmarkEnd w:id="390"/>
      <w:bookmarkEnd w:id="391"/>
      <w:bookmarkEnd w:id="392"/>
    </w:p>
    <w:p w14:paraId="4303821D">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393" w:name="_Toc77504083"/>
      <w:bookmarkStart w:id="394" w:name="_Toc77658093"/>
      <w:bookmarkStart w:id="395" w:name="_Toc107396221"/>
      <w:bookmarkStart w:id="396" w:name="_Toc77116693"/>
      <w:bookmarkStart w:id="397" w:name="_Toc120282449"/>
      <w:bookmarkStart w:id="398" w:name="_Toc70424877"/>
      <w:bookmarkStart w:id="399" w:name="_Toc8985"/>
      <w:r>
        <w:rPr>
          <w:rFonts w:hint="eastAsia" w:ascii="宋体" w:hAnsi="宋体" w:eastAsia="宋体" w:cs="宋体"/>
          <w:color w:val="000000" w:themeColor="text1"/>
          <w:sz w:val="21"/>
          <w:szCs w:val="21"/>
          <w14:textFill>
            <w14:solidFill>
              <w14:schemeClr w14:val="tx1"/>
            </w14:solidFill>
          </w14:textFill>
        </w:rPr>
        <w:t>9.1 对采购人的纪律要求</w:t>
      </w:r>
      <w:bookmarkEnd w:id="393"/>
      <w:bookmarkEnd w:id="394"/>
      <w:bookmarkEnd w:id="395"/>
      <w:bookmarkEnd w:id="396"/>
      <w:bookmarkEnd w:id="397"/>
      <w:bookmarkEnd w:id="398"/>
      <w:bookmarkEnd w:id="399"/>
    </w:p>
    <w:p w14:paraId="70409933">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采购人不得泄露招标投标活动中应当保密的情况和资料，不得与投标人串通损害国家利益、社会公共利益或者他人合法利益。</w:t>
      </w:r>
    </w:p>
    <w:p w14:paraId="064C16F3">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400" w:name="_Toc77116694"/>
      <w:bookmarkStart w:id="401" w:name="_Toc70424878"/>
      <w:bookmarkStart w:id="402" w:name="_Toc120282450"/>
      <w:bookmarkStart w:id="403" w:name="_Toc30696"/>
      <w:bookmarkStart w:id="404" w:name="_Toc107396222"/>
      <w:bookmarkStart w:id="405" w:name="_Toc77504084"/>
      <w:bookmarkStart w:id="406" w:name="_Toc77658094"/>
      <w:r>
        <w:rPr>
          <w:rFonts w:hint="eastAsia" w:ascii="宋体" w:hAnsi="宋体" w:eastAsia="宋体" w:cs="宋体"/>
          <w:color w:val="000000" w:themeColor="text1"/>
          <w:sz w:val="21"/>
          <w:szCs w:val="21"/>
          <w14:textFill>
            <w14:solidFill>
              <w14:schemeClr w14:val="tx1"/>
            </w14:solidFill>
          </w14:textFill>
        </w:rPr>
        <w:t>9.2 对投标人的纪律要求</w:t>
      </w:r>
      <w:bookmarkEnd w:id="400"/>
      <w:bookmarkEnd w:id="401"/>
      <w:bookmarkEnd w:id="402"/>
      <w:bookmarkEnd w:id="403"/>
      <w:bookmarkEnd w:id="404"/>
      <w:bookmarkEnd w:id="405"/>
      <w:bookmarkEnd w:id="406"/>
    </w:p>
    <w:p w14:paraId="396A48FF">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投标人不得相互串通或者与采购人串通，不得向采购人或者评标委员会成员行贿谋取中标，不得以他人名义投标或者以其他方式弄虚作假骗取中标；投标人不得以任何方式干扰、影响评标工作。</w:t>
      </w:r>
    </w:p>
    <w:p w14:paraId="4C740A05">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407" w:name="_Toc77116695"/>
      <w:bookmarkStart w:id="408" w:name="_Toc77504085"/>
      <w:bookmarkStart w:id="409" w:name="_Toc77658095"/>
      <w:bookmarkStart w:id="410" w:name="_Toc120282451"/>
      <w:bookmarkStart w:id="411" w:name="_Toc70424879"/>
      <w:bookmarkStart w:id="412" w:name="_Toc107396223"/>
      <w:bookmarkStart w:id="413" w:name="_Toc12724"/>
      <w:r>
        <w:rPr>
          <w:rFonts w:hint="eastAsia" w:ascii="宋体" w:hAnsi="宋体" w:eastAsia="宋体" w:cs="宋体"/>
          <w:color w:val="000000" w:themeColor="text1"/>
          <w:sz w:val="21"/>
          <w:szCs w:val="21"/>
          <w14:textFill>
            <w14:solidFill>
              <w14:schemeClr w14:val="tx1"/>
            </w14:solidFill>
          </w14:textFill>
        </w:rPr>
        <w:t>9.3 对评标委员会成员的纪律要求</w:t>
      </w:r>
      <w:bookmarkEnd w:id="407"/>
      <w:bookmarkEnd w:id="408"/>
      <w:bookmarkEnd w:id="409"/>
      <w:bookmarkEnd w:id="410"/>
      <w:bookmarkEnd w:id="411"/>
      <w:bookmarkEnd w:id="412"/>
      <w:bookmarkEnd w:id="413"/>
    </w:p>
    <w:p w14:paraId="73FA90EF">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0534F94F">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414" w:name="_Toc107396224"/>
      <w:bookmarkStart w:id="415" w:name="_Toc77504086"/>
      <w:bookmarkStart w:id="416" w:name="_Toc120282452"/>
      <w:bookmarkStart w:id="417" w:name="_Toc77116696"/>
      <w:bookmarkStart w:id="418" w:name="_Toc77658096"/>
      <w:bookmarkStart w:id="419" w:name="_Toc19931"/>
      <w:bookmarkStart w:id="420" w:name="_Toc70424880"/>
      <w:r>
        <w:rPr>
          <w:rFonts w:hint="eastAsia" w:ascii="宋体" w:hAnsi="宋体" w:eastAsia="宋体" w:cs="宋体"/>
          <w:color w:val="000000" w:themeColor="text1"/>
          <w:sz w:val="21"/>
          <w:szCs w:val="21"/>
          <w14:textFill>
            <w14:solidFill>
              <w14:schemeClr w14:val="tx1"/>
            </w14:solidFill>
          </w14:textFill>
        </w:rPr>
        <w:t>9.4 对与评标活动有关的工作人员的纪律要求</w:t>
      </w:r>
      <w:bookmarkEnd w:id="414"/>
      <w:bookmarkEnd w:id="415"/>
      <w:bookmarkEnd w:id="416"/>
      <w:bookmarkEnd w:id="417"/>
      <w:bookmarkEnd w:id="418"/>
      <w:bookmarkEnd w:id="419"/>
      <w:bookmarkEnd w:id="420"/>
    </w:p>
    <w:p w14:paraId="16CABB05">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4E96FA4B">
      <w:pPr>
        <w:pStyle w:val="5"/>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421" w:name="_Toc1588"/>
      <w:bookmarkStart w:id="422" w:name="_Toc70424881"/>
      <w:bookmarkStart w:id="423" w:name="_Toc120282453"/>
      <w:bookmarkStart w:id="424" w:name="_Toc77504087"/>
      <w:bookmarkStart w:id="425" w:name="_Toc77116697"/>
      <w:bookmarkStart w:id="426" w:name="_Toc77658097"/>
      <w:bookmarkStart w:id="427" w:name="_Toc107396225"/>
      <w:r>
        <w:rPr>
          <w:rFonts w:hint="eastAsia" w:ascii="宋体" w:hAnsi="宋体" w:eastAsia="宋体" w:cs="宋体"/>
          <w:color w:val="000000" w:themeColor="text1"/>
          <w:sz w:val="21"/>
          <w:szCs w:val="21"/>
          <w14:textFill>
            <w14:solidFill>
              <w14:schemeClr w14:val="tx1"/>
            </w14:solidFill>
          </w14:textFill>
        </w:rPr>
        <w:t>10. 需要补充的其他内容</w:t>
      </w:r>
      <w:bookmarkEnd w:id="421"/>
      <w:bookmarkEnd w:id="422"/>
      <w:bookmarkEnd w:id="423"/>
      <w:bookmarkEnd w:id="424"/>
      <w:bookmarkEnd w:id="425"/>
      <w:bookmarkEnd w:id="426"/>
      <w:bookmarkEnd w:id="427"/>
    </w:p>
    <w:p w14:paraId="614C1792">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428" w:name="_Toc77116698"/>
      <w:bookmarkStart w:id="429" w:name="_Toc120282454"/>
      <w:bookmarkStart w:id="430" w:name="_Toc77658098"/>
      <w:bookmarkStart w:id="431" w:name="_Toc70424882"/>
      <w:bookmarkStart w:id="432" w:name="_Toc14960"/>
      <w:bookmarkStart w:id="433" w:name="_Toc77504088"/>
      <w:bookmarkStart w:id="434" w:name="_Toc107396226"/>
      <w:r>
        <w:rPr>
          <w:rFonts w:hint="eastAsia" w:ascii="宋体" w:hAnsi="宋体" w:eastAsia="宋体" w:cs="宋体"/>
          <w:color w:val="000000" w:themeColor="text1"/>
          <w:sz w:val="21"/>
          <w:szCs w:val="21"/>
          <w14:textFill>
            <w14:solidFill>
              <w14:schemeClr w14:val="tx1"/>
            </w14:solidFill>
          </w14:textFill>
        </w:rPr>
        <w:t>10.1 采购代理服务费</w:t>
      </w:r>
      <w:bookmarkEnd w:id="428"/>
      <w:bookmarkEnd w:id="429"/>
      <w:bookmarkEnd w:id="430"/>
      <w:bookmarkEnd w:id="431"/>
      <w:bookmarkEnd w:id="432"/>
      <w:bookmarkEnd w:id="433"/>
      <w:bookmarkEnd w:id="434"/>
    </w:p>
    <w:p w14:paraId="2B3FBAC1">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投标人须知前附表规定由中标人承担采购代理服务费的，中标人应按照投标人须知前附表规定的费用标准或金额、交费时间和方式向采购代理机构支付代理服务费。</w:t>
      </w:r>
    </w:p>
    <w:p w14:paraId="54DB9107">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435" w:name="_Toc107396227"/>
      <w:bookmarkStart w:id="436" w:name="_Toc70424883"/>
      <w:bookmarkStart w:id="437" w:name="_Toc77504089"/>
      <w:bookmarkStart w:id="438" w:name="_Toc77116699"/>
      <w:bookmarkStart w:id="439" w:name="_Toc15058"/>
      <w:bookmarkStart w:id="440" w:name="_Toc120282455"/>
      <w:bookmarkStart w:id="441" w:name="_Toc77658099"/>
      <w:r>
        <w:rPr>
          <w:rFonts w:hint="eastAsia" w:ascii="宋体" w:hAnsi="宋体" w:eastAsia="宋体" w:cs="宋体"/>
          <w:color w:val="000000" w:themeColor="text1"/>
          <w:sz w:val="21"/>
          <w:szCs w:val="21"/>
          <w14:textFill>
            <w14:solidFill>
              <w14:schemeClr w14:val="tx1"/>
            </w14:solidFill>
          </w14:textFill>
        </w:rPr>
        <w:t>10.2 其他</w:t>
      </w:r>
      <w:bookmarkEnd w:id="435"/>
      <w:bookmarkEnd w:id="436"/>
      <w:bookmarkEnd w:id="437"/>
      <w:bookmarkEnd w:id="438"/>
      <w:bookmarkEnd w:id="439"/>
      <w:bookmarkEnd w:id="440"/>
      <w:bookmarkEnd w:id="441"/>
    </w:p>
    <w:p w14:paraId="6EF93647">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需要补充的其他内容：见投标人须知前附表。</w:t>
      </w:r>
    </w:p>
    <w:p w14:paraId="02AB3920">
      <w:pPr>
        <w:spacing w:line="360" w:lineRule="auto"/>
        <w:rPr>
          <w:rFonts w:hint="eastAsia" w:ascii="宋体" w:hAnsi="宋体" w:eastAsia="宋体" w:cs="宋体"/>
          <w:color w:val="000000" w:themeColor="text1"/>
          <w14:textFill>
            <w14:solidFill>
              <w14:schemeClr w14:val="tx1"/>
            </w14:solidFill>
          </w14:textFill>
        </w:rPr>
      </w:pPr>
    </w:p>
    <w:p w14:paraId="7393C7F4">
      <w:pPr>
        <w:pStyle w:val="4"/>
        <w:spacing w:before="0" w:after="0" w:line="360" w:lineRule="auto"/>
        <w:jc w:val="center"/>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Start w:id="442" w:name="_Toc120282457"/>
      <w:r>
        <w:rPr>
          <w:rFonts w:hint="eastAsia" w:ascii="宋体" w:hAnsi="宋体" w:eastAsia="宋体" w:cs="宋体"/>
          <w:color w:val="000000" w:themeColor="text1"/>
          <w:sz w:val="36"/>
          <w:szCs w:val="36"/>
          <w14:textFill>
            <w14:solidFill>
              <w14:schemeClr w14:val="tx1"/>
            </w14:solidFill>
          </w14:textFill>
        </w:rPr>
        <w:t>第三章 评标办法</w:t>
      </w:r>
      <w:bookmarkEnd w:id="442"/>
    </w:p>
    <w:p w14:paraId="7EE6E117">
      <w:pPr>
        <w:pStyle w:val="5"/>
        <w:spacing w:before="0" w:after="0" w:line="360" w:lineRule="auto"/>
        <w:jc w:val="center"/>
        <w:rPr>
          <w:rFonts w:hint="eastAsia" w:ascii="宋体" w:hAnsi="宋体" w:eastAsia="宋体" w:cs="宋体"/>
          <w:color w:val="000000" w:themeColor="text1"/>
          <w:sz w:val="28"/>
          <w:szCs w:val="28"/>
          <w14:textFill>
            <w14:solidFill>
              <w14:schemeClr w14:val="tx1"/>
            </w14:solidFill>
          </w14:textFill>
        </w:rPr>
      </w:pPr>
      <w:bookmarkStart w:id="443" w:name="_Toc164432946"/>
      <w:r>
        <w:rPr>
          <w:rFonts w:hint="eastAsia" w:ascii="宋体" w:hAnsi="宋体" w:eastAsia="宋体" w:cs="宋体"/>
          <w:color w:val="000000" w:themeColor="text1"/>
          <w:sz w:val="28"/>
          <w:szCs w:val="28"/>
          <w14:textFill>
            <w14:solidFill>
              <w14:schemeClr w14:val="tx1"/>
            </w14:solidFill>
          </w14:textFill>
        </w:rPr>
        <w:t>评标办法前附表</w:t>
      </w:r>
      <w:bookmarkEnd w:id="443"/>
    </w:p>
    <w:p w14:paraId="44DE0E59">
      <w:pPr>
        <w:pStyle w:val="5"/>
        <w:spacing w:before="0" w:after="0"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资格审查部分</w:t>
      </w:r>
    </w:p>
    <w:p w14:paraId="3C65126F">
      <w:pPr>
        <w:pStyle w:val="18"/>
        <w:widowControl/>
        <w:spacing w:line="560" w:lineRule="exact"/>
        <w:ind w:left="0" w:leftChars="0"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文件出现不满足下列各项评审内容及标准要求之一的，则资格评审为不合格。合格投标人不足3家的，不得评标。下列各项评审内容及标准均为招标文件的实质性要求，投标文件响应各款所列材料在开标后不得澄清、后补。</w:t>
      </w:r>
    </w:p>
    <w:tbl>
      <w:tblPr>
        <w:tblStyle w:val="39"/>
        <w:tblW w:w="5000" w:type="pct"/>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72"/>
        <w:gridCol w:w="1144"/>
        <w:gridCol w:w="2558"/>
        <w:gridCol w:w="5288"/>
      </w:tblGrid>
      <w:tr w14:paraId="72468C64">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PrEx>
        <w:trPr>
          <w:trHeight w:val="737" w:hRule="atLeast"/>
          <w:jc w:val="center"/>
        </w:trPr>
        <w:tc>
          <w:tcPr>
            <w:tcW w:w="1062" w:type="pct"/>
            <w:gridSpan w:val="2"/>
            <w:vAlign w:val="center"/>
          </w:tcPr>
          <w:p w14:paraId="0383BA00">
            <w:pPr>
              <w:pStyle w:val="18"/>
              <w:spacing w:line="400" w:lineRule="exact"/>
              <w:ind w:left="0" w:leftChars="0"/>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条款号</w:t>
            </w:r>
          </w:p>
        </w:tc>
        <w:tc>
          <w:tcPr>
            <w:tcW w:w="1284" w:type="pct"/>
            <w:vAlign w:val="center"/>
          </w:tcPr>
          <w:p w14:paraId="2AD3392E">
            <w:pPr>
              <w:pStyle w:val="18"/>
              <w:spacing w:line="400" w:lineRule="exact"/>
              <w:ind w:left="0" w:leftChars="0"/>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评审因素</w:t>
            </w:r>
          </w:p>
        </w:tc>
        <w:tc>
          <w:tcPr>
            <w:tcW w:w="2654" w:type="pct"/>
            <w:vAlign w:val="center"/>
          </w:tcPr>
          <w:p w14:paraId="17718517">
            <w:pPr>
              <w:pStyle w:val="18"/>
              <w:spacing w:line="400" w:lineRule="exact"/>
              <w:ind w:left="0" w:leftChars="0"/>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评审标准</w:t>
            </w:r>
          </w:p>
        </w:tc>
      </w:tr>
      <w:tr w14:paraId="28B8D07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8" w:type="pct"/>
            <w:vAlign w:val="center"/>
          </w:tcPr>
          <w:p w14:paraId="75074F48">
            <w:pPr>
              <w:spacing w:before="124" w:beforeLines="40"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1</w:t>
            </w:r>
          </w:p>
        </w:tc>
        <w:tc>
          <w:tcPr>
            <w:tcW w:w="574" w:type="pct"/>
            <w:vAlign w:val="center"/>
          </w:tcPr>
          <w:p w14:paraId="11C12657">
            <w:pPr>
              <w:wordWrap w:val="0"/>
              <w:spacing w:before="124" w:beforeLines="40"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评审方法</w:t>
            </w:r>
          </w:p>
        </w:tc>
        <w:tc>
          <w:tcPr>
            <w:tcW w:w="1284" w:type="pct"/>
            <w:vAlign w:val="center"/>
          </w:tcPr>
          <w:p w14:paraId="2A1DF5E1">
            <w:pPr>
              <w:spacing w:before="124" w:beforeLines="40"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评审内容</w:t>
            </w:r>
          </w:p>
        </w:tc>
        <w:tc>
          <w:tcPr>
            <w:tcW w:w="2654" w:type="pct"/>
            <w:vAlign w:val="center"/>
          </w:tcPr>
          <w:p w14:paraId="1193B7E5">
            <w:pPr>
              <w:spacing w:before="124" w:beforeLines="40"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综合评分法</w:t>
            </w:r>
          </w:p>
        </w:tc>
      </w:tr>
      <w:tr w14:paraId="3429CDB8">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8" w:type="pct"/>
            <w:vMerge w:val="restart"/>
            <w:vAlign w:val="center"/>
          </w:tcPr>
          <w:p w14:paraId="0684674B">
            <w:pPr>
              <w:spacing w:before="124" w:beforeLines="40"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2.1.1</w:t>
            </w:r>
          </w:p>
        </w:tc>
        <w:tc>
          <w:tcPr>
            <w:tcW w:w="574" w:type="pct"/>
            <w:vMerge w:val="restart"/>
            <w:vAlign w:val="center"/>
          </w:tcPr>
          <w:p w14:paraId="069D634F">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资格审查标准</w:t>
            </w:r>
          </w:p>
        </w:tc>
        <w:tc>
          <w:tcPr>
            <w:tcW w:w="1284" w:type="pct"/>
            <w:vAlign w:val="center"/>
          </w:tcPr>
          <w:p w14:paraId="478B2C4C">
            <w:pPr>
              <w:wordWrap w:val="0"/>
              <w:spacing w:before="124" w:beforeLines="40"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满足《中华人民共和国政府采购法》第二十二条规定</w:t>
            </w:r>
          </w:p>
        </w:tc>
        <w:tc>
          <w:tcPr>
            <w:tcW w:w="2654" w:type="pct"/>
            <w:vAlign w:val="center"/>
          </w:tcPr>
          <w:p w14:paraId="58379DC7">
            <w:pPr>
              <w:adjustRightInd w:val="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1.1具有独立承担民事责任的能力。提供法人或者其他组织的营业执照等证明文件。</w:t>
            </w:r>
          </w:p>
          <w:p w14:paraId="1BAF6EB2">
            <w:pPr>
              <w:adjustRightInd w:val="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1.2具有良好的商业信誉和健全的财务会计制度。</w:t>
            </w:r>
          </w:p>
          <w:p w14:paraId="31FF0D39">
            <w:pPr>
              <w:adjustRightInd w:val="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1.3具有履行合同所必需的设备和专业技术能力。</w:t>
            </w:r>
          </w:p>
          <w:p w14:paraId="51669BF7">
            <w:pPr>
              <w:adjustRightInd w:val="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1.4有依法缴纳税收和社会保障资金的良好记录。</w:t>
            </w:r>
          </w:p>
          <w:p w14:paraId="4E94FFE0">
            <w:pPr>
              <w:adjustRightInd w:val="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1.5参加政府采购活动前三年内，在经营活动中没有重大违法记录。提供参加政府采购活动前三年内在经营活动中没有重大违法记录的书面声明。</w:t>
            </w:r>
          </w:p>
          <w:p w14:paraId="5A96E14F">
            <w:pPr>
              <w:adjustRightInd w:val="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1.6法律、行政法规规定的其他条件。</w:t>
            </w:r>
          </w:p>
        </w:tc>
      </w:tr>
      <w:tr w14:paraId="5E37578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8" w:type="pct"/>
            <w:vMerge w:val="continue"/>
            <w:vAlign w:val="center"/>
          </w:tcPr>
          <w:p w14:paraId="3ABACE24">
            <w:pPr>
              <w:wordWrap w:val="0"/>
              <w:spacing w:before="124" w:beforeLines="40" w:line="360" w:lineRule="auto"/>
              <w:jc w:val="left"/>
              <w:rPr>
                <w:rFonts w:hint="eastAsia" w:ascii="宋体" w:hAnsi="宋体" w:eastAsia="宋体" w:cs="宋体"/>
                <w:color w:val="000000" w:themeColor="text1"/>
                <w14:textFill>
                  <w14:solidFill>
                    <w14:schemeClr w14:val="tx1"/>
                  </w14:solidFill>
                </w14:textFill>
              </w:rPr>
            </w:pPr>
          </w:p>
        </w:tc>
        <w:tc>
          <w:tcPr>
            <w:tcW w:w="574" w:type="pct"/>
            <w:vMerge w:val="continue"/>
          </w:tcPr>
          <w:p w14:paraId="7B77650A">
            <w:pPr>
              <w:wordWrap w:val="0"/>
              <w:spacing w:before="124" w:beforeLines="40" w:line="360" w:lineRule="auto"/>
              <w:jc w:val="left"/>
              <w:rPr>
                <w:rFonts w:hint="eastAsia" w:ascii="宋体" w:hAnsi="宋体" w:eastAsia="宋体" w:cs="宋体"/>
                <w:color w:val="000000" w:themeColor="text1"/>
                <w14:textFill>
                  <w14:solidFill>
                    <w14:schemeClr w14:val="tx1"/>
                  </w14:solidFill>
                </w14:textFill>
              </w:rPr>
            </w:pPr>
          </w:p>
        </w:tc>
        <w:tc>
          <w:tcPr>
            <w:tcW w:w="1284" w:type="pct"/>
            <w:vAlign w:val="center"/>
          </w:tcPr>
          <w:p w14:paraId="4D455221">
            <w:pPr>
              <w:wordWrap w:val="0"/>
              <w:spacing w:before="124" w:beforeLines="40"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落实政府采购政策需满足的资格要求</w:t>
            </w:r>
          </w:p>
        </w:tc>
        <w:tc>
          <w:tcPr>
            <w:tcW w:w="2654" w:type="pct"/>
            <w:vAlign w:val="center"/>
          </w:tcPr>
          <w:p w14:paraId="0A9A8031">
            <w:pPr>
              <w:wordWrap w:val="0"/>
              <w:spacing w:before="124" w:beforeLines="40"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无，</w:t>
            </w:r>
            <w:r>
              <w:rPr>
                <w:rFonts w:hint="eastAsia" w:ascii="宋体" w:hAnsi="宋体" w:eastAsia="宋体" w:cs="宋体"/>
                <w:color w:val="000000" w:themeColor="text1"/>
                <w:lang w:eastAsia="zh-CN"/>
                <w14:textFill>
                  <w14:solidFill>
                    <w14:schemeClr w14:val="tx1"/>
                  </w14:solidFill>
                </w14:textFill>
              </w:rPr>
              <w:t>本项目专门面向中小企业采购</w:t>
            </w:r>
            <w:r>
              <w:rPr>
                <w:rFonts w:hint="eastAsia" w:ascii="宋体" w:hAnsi="宋体" w:eastAsia="宋体" w:cs="宋体"/>
                <w:color w:val="000000" w:themeColor="text1"/>
                <w14:textFill>
                  <w14:solidFill>
                    <w14:schemeClr w14:val="tx1"/>
                  </w14:solidFill>
                </w14:textFill>
              </w:rPr>
              <w:t>。</w:t>
            </w:r>
          </w:p>
        </w:tc>
      </w:tr>
      <w:tr w14:paraId="11DBEC07">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8" w:type="pct"/>
            <w:vMerge w:val="continue"/>
            <w:vAlign w:val="center"/>
          </w:tcPr>
          <w:p w14:paraId="594D99C3">
            <w:pPr>
              <w:wordWrap w:val="0"/>
              <w:spacing w:before="124" w:beforeLines="40" w:line="360" w:lineRule="auto"/>
              <w:jc w:val="left"/>
              <w:rPr>
                <w:rFonts w:hint="eastAsia" w:ascii="宋体" w:hAnsi="宋体" w:eastAsia="宋体" w:cs="宋体"/>
                <w:color w:val="000000" w:themeColor="text1"/>
                <w14:textFill>
                  <w14:solidFill>
                    <w14:schemeClr w14:val="tx1"/>
                  </w14:solidFill>
                </w14:textFill>
              </w:rPr>
            </w:pPr>
          </w:p>
        </w:tc>
        <w:tc>
          <w:tcPr>
            <w:tcW w:w="574" w:type="pct"/>
            <w:vMerge w:val="continue"/>
          </w:tcPr>
          <w:p w14:paraId="1B59F62E">
            <w:pPr>
              <w:wordWrap w:val="0"/>
              <w:spacing w:before="124" w:beforeLines="40" w:line="360" w:lineRule="auto"/>
              <w:jc w:val="left"/>
              <w:rPr>
                <w:rFonts w:hint="eastAsia" w:ascii="宋体" w:hAnsi="宋体" w:eastAsia="宋体" w:cs="宋体"/>
                <w:color w:val="000000" w:themeColor="text1"/>
                <w14:textFill>
                  <w14:solidFill>
                    <w14:schemeClr w14:val="tx1"/>
                  </w14:solidFill>
                </w14:textFill>
              </w:rPr>
            </w:pPr>
          </w:p>
        </w:tc>
        <w:tc>
          <w:tcPr>
            <w:tcW w:w="1284" w:type="pct"/>
            <w:vAlign w:val="center"/>
          </w:tcPr>
          <w:p w14:paraId="048B6D87">
            <w:pPr>
              <w:wordWrap w:val="0"/>
              <w:spacing w:before="124" w:beforeLines="40"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本项目的特定资格要求</w:t>
            </w:r>
          </w:p>
        </w:tc>
        <w:tc>
          <w:tcPr>
            <w:tcW w:w="2654" w:type="pct"/>
            <w:vAlign w:val="center"/>
          </w:tcPr>
          <w:p w14:paraId="141BC16B">
            <w:pPr>
              <w:wordWrap w:val="0"/>
              <w:spacing w:before="124" w:beforeLines="40" w:line="360" w:lineRule="auto"/>
              <w:jc w:val="lef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1、供应商在递交投标文件截止时间前未被列入“信用中国”网站(www.creditchina.gov.cn)失信被执行人、重大税收违法案件当事人名单，中国政府采购网(www.ccgp.gov.cn)</w:t>
            </w:r>
            <w:r>
              <w:rPr>
                <w:rFonts w:hint="eastAsia" w:ascii="宋体" w:hAnsi="宋体" w:eastAsia="宋体" w:cs="宋体"/>
                <w:color w:val="000000" w:themeColor="text1"/>
                <w:lang w:eastAsia="zh-CN"/>
                <w14:textFill>
                  <w14:solidFill>
                    <w14:schemeClr w14:val="tx1"/>
                  </w14:solidFill>
                </w14:textFill>
              </w:rPr>
              <w:t>政府采购严重违法失信行为记录名单。（以采购人或代理机构查询结果为准）</w:t>
            </w:r>
          </w:p>
          <w:p w14:paraId="46B667C5">
            <w:pPr>
              <w:wordWrap w:val="0"/>
              <w:spacing w:before="124" w:beforeLines="40"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2、单位负责人为同一人或者存在控股、管理关系的不同单位，不得同时参加本采购项目投标。</w:t>
            </w:r>
          </w:p>
          <w:p w14:paraId="46F6DF91">
            <w:pPr>
              <w:wordWrap w:val="0"/>
              <w:spacing w:before="124" w:beforeLines="40"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3、供应商不得存在下列情形之一：</w:t>
            </w:r>
          </w:p>
          <w:p w14:paraId="5B7D5A94">
            <w:pPr>
              <w:wordWrap w:val="0"/>
              <w:spacing w:before="124" w:beforeLines="40"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（1）被暂停、取消投标或禁止参加采购活动且处于有效期内的；</w:t>
            </w:r>
          </w:p>
          <w:p w14:paraId="18D23A20">
            <w:pPr>
              <w:wordWrap w:val="0"/>
              <w:spacing w:before="124" w:beforeLines="40"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（2）处于被责令停产停业、暂扣或者吊销执照、暂扣或者吊销许可证、吊销资质证书状态；</w:t>
            </w:r>
          </w:p>
          <w:p w14:paraId="46A34DE8">
            <w:pPr>
              <w:wordWrap w:val="0"/>
              <w:spacing w:before="124" w:beforeLines="40"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（3）进入清算程序，或被宣告破产，或其他丧失履约能力的情形。</w:t>
            </w:r>
          </w:p>
        </w:tc>
      </w:tr>
    </w:tbl>
    <w:p w14:paraId="3F00351C">
      <w:pPr>
        <w:pStyle w:val="4"/>
        <w:spacing w:before="0" w:after="0" w:line="360" w:lineRule="auto"/>
        <w:jc w:val="center"/>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br w:type="page"/>
      </w:r>
    </w:p>
    <w:p w14:paraId="79C68A5A">
      <w:pPr>
        <w:pStyle w:val="5"/>
        <w:spacing w:before="0" w:after="0"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符合性审查部分</w:t>
      </w:r>
    </w:p>
    <w:tbl>
      <w:tblPr>
        <w:tblStyle w:val="39"/>
        <w:tblW w:w="0" w:type="auto"/>
        <w:tblInd w:w="254"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7"/>
        <w:gridCol w:w="996"/>
        <w:gridCol w:w="2410"/>
        <w:gridCol w:w="4961"/>
      </w:tblGrid>
      <w:tr w14:paraId="57B4A4F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1843" w:type="dxa"/>
            <w:gridSpan w:val="2"/>
            <w:vAlign w:val="center"/>
          </w:tcPr>
          <w:p w14:paraId="34713579">
            <w:pPr>
              <w:wordWrap w:val="0"/>
              <w:spacing w:before="124" w:beforeLines="40"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条款号</w:t>
            </w:r>
          </w:p>
        </w:tc>
        <w:tc>
          <w:tcPr>
            <w:tcW w:w="2410" w:type="dxa"/>
            <w:vAlign w:val="center"/>
          </w:tcPr>
          <w:p w14:paraId="2304675B">
            <w:pPr>
              <w:wordWrap w:val="0"/>
              <w:spacing w:before="124" w:beforeLines="40"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评审因素</w:t>
            </w:r>
          </w:p>
        </w:tc>
        <w:tc>
          <w:tcPr>
            <w:tcW w:w="4961" w:type="dxa"/>
            <w:vAlign w:val="center"/>
          </w:tcPr>
          <w:p w14:paraId="0A9199F8">
            <w:pPr>
              <w:wordWrap w:val="0"/>
              <w:spacing w:before="124" w:beforeLines="40"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评审标准</w:t>
            </w:r>
          </w:p>
        </w:tc>
      </w:tr>
      <w:tr w14:paraId="3FAAC0E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restart"/>
            <w:vAlign w:val="center"/>
          </w:tcPr>
          <w:p w14:paraId="6DF7D073">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2.1.2</w:t>
            </w:r>
          </w:p>
        </w:tc>
        <w:tc>
          <w:tcPr>
            <w:tcW w:w="996" w:type="dxa"/>
            <w:vMerge w:val="restart"/>
            <w:vAlign w:val="center"/>
          </w:tcPr>
          <w:p w14:paraId="40ACEB8D">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符合性评审标准</w:t>
            </w:r>
          </w:p>
        </w:tc>
        <w:tc>
          <w:tcPr>
            <w:tcW w:w="7371" w:type="dxa"/>
            <w:gridSpan w:val="2"/>
            <w:vAlign w:val="center"/>
          </w:tcPr>
          <w:p w14:paraId="22F3E6E0">
            <w:pPr>
              <w:wordWrap w:val="0"/>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供应商不满足下列情况之一的，投标无效：</w:t>
            </w:r>
          </w:p>
        </w:tc>
      </w:tr>
      <w:tr w14:paraId="434E7F3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3FD8F593">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bookmarkStart w:id="444" w:name="OLE_LINK1" w:colFirst="3" w:colLast="3"/>
          </w:p>
        </w:tc>
        <w:tc>
          <w:tcPr>
            <w:tcW w:w="996" w:type="dxa"/>
            <w:vMerge w:val="continue"/>
            <w:vAlign w:val="center"/>
          </w:tcPr>
          <w:p w14:paraId="40670978">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p>
        </w:tc>
        <w:tc>
          <w:tcPr>
            <w:tcW w:w="2410" w:type="dxa"/>
            <w:vAlign w:val="center"/>
          </w:tcPr>
          <w:p w14:paraId="1D529402">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投标函签名盖章</w:t>
            </w:r>
          </w:p>
        </w:tc>
        <w:tc>
          <w:tcPr>
            <w:tcW w:w="4961" w:type="dxa"/>
            <w:vAlign w:val="center"/>
          </w:tcPr>
          <w:p w14:paraId="124B4EE1">
            <w:pPr>
              <w:wordWrap w:val="0"/>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有法定代表人电子签名及加盖电子公章</w:t>
            </w:r>
          </w:p>
        </w:tc>
      </w:tr>
      <w:tr w14:paraId="0CE1B8F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4B6D7537">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p>
        </w:tc>
        <w:tc>
          <w:tcPr>
            <w:tcW w:w="996" w:type="dxa"/>
            <w:vMerge w:val="continue"/>
            <w:vAlign w:val="center"/>
          </w:tcPr>
          <w:p w14:paraId="42453FDA">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p>
        </w:tc>
        <w:tc>
          <w:tcPr>
            <w:tcW w:w="2410" w:type="dxa"/>
            <w:vAlign w:val="center"/>
          </w:tcPr>
          <w:p w14:paraId="5B5AF2F3">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投标文件格式</w:t>
            </w:r>
          </w:p>
        </w:tc>
        <w:tc>
          <w:tcPr>
            <w:tcW w:w="4961" w:type="dxa"/>
            <w:vAlign w:val="center"/>
          </w:tcPr>
          <w:p w14:paraId="048F7CAA">
            <w:pPr>
              <w:wordWrap w:val="0"/>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按“第六章 投标文件格式”填报并按要求进行签章</w:t>
            </w:r>
          </w:p>
        </w:tc>
      </w:tr>
      <w:tr w14:paraId="0DB50FD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5B4F985B">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p>
        </w:tc>
        <w:tc>
          <w:tcPr>
            <w:tcW w:w="996" w:type="dxa"/>
            <w:vMerge w:val="continue"/>
            <w:vAlign w:val="center"/>
          </w:tcPr>
          <w:p w14:paraId="0C29AB5E">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p>
        </w:tc>
        <w:tc>
          <w:tcPr>
            <w:tcW w:w="2410" w:type="dxa"/>
            <w:vAlign w:val="center"/>
          </w:tcPr>
          <w:p w14:paraId="1360E258">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投标报价</w:t>
            </w:r>
          </w:p>
        </w:tc>
        <w:tc>
          <w:tcPr>
            <w:tcW w:w="4961" w:type="dxa"/>
            <w:vAlign w:val="center"/>
          </w:tcPr>
          <w:p w14:paraId="4A9B8FCB">
            <w:pPr>
              <w:wordWrap w:val="0"/>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完整且只有一个有效报价，且报价不超出最高限价</w:t>
            </w:r>
          </w:p>
        </w:tc>
      </w:tr>
      <w:tr w14:paraId="0A75411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4BB72094">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p>
        </w:tc>
        <w:tc>
          <w:tcPr>
            <w:tcW w:w="996" w:type="dxa"/>
            <w:vMerge w:val="continue"/>
            <w:vAlign w:val="center"/>
          </w:tcPr>
          <w:p w14:paraId="3C8B7908">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p>
        </w:tc>
        <w:tc>
          <w:tcPr>
            <w:tcW w:w="2410" w:type="dxa"/>
            <w:vAlign w:val="center"/>
          </w:tcPr>
          <w:p w14:paraId="44A43BC7">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质量标准</w:t>
            </w:r>
          </w:p>
        </w:tc>
        <w:tc>
          <w:tcPr>
            <w:tcW w:w="4961" w:type="dxa"/>
            <w:vAlign w:val="center"/>
          </w:tcPr>
          <w:p w14:paraId="7B534579">
            <w:pPr>
              <w:wordWrap w:val="0"/>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符合第二章“供应商须知”第1.3.3项规定</w:t>
            </w:r>
          </w:p>
        </w:tc>
      </w:tr>
      <w:tr w14:paraId="0DD52CD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1A38F4DD">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p>
        </w:tc>
        <w:tc>
          <w:tcPr>
            <w:tcW w:w="996" w:type="dxa"/>
            <w:vMerge w:val="continue"/>
            <w:vAlign w:val="center"/>
          </w:tcPr>
          <w:p w14:paraId="48E7309C">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p>
        </w:tc>
        <w:tc>
          <w:tcPr>
            <w:tcW w:w="2410" w:type="dxa"/>
            <w:vAlign w:val="center"/>
          </w:tcPr>
          <w:p w14:paraId="1459493A">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合同履行期限</w:t>
            </w:r>
          </w:p>
        </w:tc>
        <w:tc>
          <w:tcPr>
            <w:tcW w:w="4961" w:type="dxa"/>
            <w:vAlign w:val="center"/>
          </w:tcPr>
          <w:p w14:paraId="42F2F763">
            <w:pPr>
              <w:wordWrap w:val="0"/>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符合第二章“供应商须知”第1.3.2项规定</w:t>
            </w:r>
          </w:p>
        </w:tc>
      </w:tr>
      <w:tr w14:paraId="686AF1E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7489F0FD">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p>
        </w:tc>
        <w:tc>
          <w:tcPr>
            <w:tcW w:w="996" w:type="dxa"/>
            <w:vMerge w:val="continue"/>
            <w:vAlign w:val="center"/>
          </w:tcPr>
          <w:p w14:paraId="64AA7521">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p>
        </w:tc>
        <w:tc>
          <w:tcPr>
            <w:tcW w:w="2410" w:type="dxa"/>
            <w:vAlign w:val="center"/>
          </w:tcPr>
          <w:p w14:paraId="752A1B97">
            <w:pPr>
              <w:wordWrap w:val="0"/>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其他要求</w:t>
            </w:r>
          </w:p>
        </w:tc>
        <w:tc>
          <w:tcPr>
            <w:tcW w:w="4961" w:type="dxa"/>
            <w:vAlign w:val="center"/>
          </w:tcPr>
          <w:p w14:paraId="14C55127">
            <w:pPr>
              <w:wordWrap w:val="0"/>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符合招标文件要求</w:t>
            </w:r>
          </w:p>
        </w:tc>
      </w:tr>
      <w:bookmarkEnd w:id="444"/>
    </w:tbl>
    <w:p w14:paraId="20F45242">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p>
    <w:tbl>
      <w:tblPr>
        <w:tblStyle w:val="39"/>
        <w:tblW w:w="9357"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134"/>
        <w:gridCol w:w="2552"/>
        <w:gridCol w:w="4820"/>
      </w:tblGrid>
      <w:tr w14:paraId="0313D7F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gridSpan w:val="2"/>
            <w:tcBorders>
              <w:top w:val="thinThickSmallGap" w:color="auto" w:sz="12" w:space="0"/>
            </w:tcBorders>
            <w:vAlign w:val="center"/>
          </w:tcPr>
          <w:p w14:paraId="3CAF678A">
            <w:pPr>
              <w:spacing w:before="124" w:beforeLines="40"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条款号</w:t>
            </w:r>
          </w:p>
        </w:tc>
        <w:tc>
          <w:tcPr>
            <w:tcW w:w="2552" w:type="dxa"/>
            <w:tcBorders>
              <w:top w:val="thinThickSmallGap" w:color="auto" w:sz="12" w:space="0"/>
            </w:tcBorders>
            <w:vAlign w:val="center"/>
          </w:tcPr>
          <w:p w14:paraId="3CC3C315">
            <w:pPr>
              <w:spacing w:before="124" w:beforeLines="40"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条款内容</w:t>
            </w:r>
          </w:p>
        </w:tc>
        <w:tc>
          <w:tcPr>
            <w:tcW w:w="4820" w:type="dxa"/>
            <w:tcBorders>
              <w:top w:val="thinThickSmallGap" w:color="auto" w:sz="12" w:space="0"/>
            </w:tcBorders>
            <w:vAlign w:val="center"/>
          </w:tcPr>
          <w:p w14:paraId="6CE148A5">
            <w:pPr>
              <w:spacing w:before="124" w:beforeLines="40"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编列内容</w:t>
            </w:r>
          </w:p>
        </w:tc>
      </w:tr>
      <w:tr w14:paraId="5B1FD6C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gridSpan w:val="2"/>
            <w:vAlign w:val="center"/>
          </w:tcPr>
          <w:p w14:paraId="26C6EC80">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3.1.1</w:t>
            </w:r>
          </w:p>
        </w:tc>
        <w:tc>
          <w:tcPr>
            <w:tcW w:w="2552" w:type="dxa"/>
            <w:vAlign w:val="center"/>
          </w:tcPr>
          <w:p w14:paraId="0DBDF4B3">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评标价</w:t>
            </w:r>
          </w:p>
        </w:tc>
        <w:tc>
          <w:tcPr>
            <w:tcW w:w="4820" w:type="dxa"/>
            <w:vAlign w:val="center"/>
          </w:tcPr>
          <w:p w14:paraId="3EB3B975">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投标函中的大写含税价格。</w:t>
            </w:r>
          </w:p>
          <w:p w14:paraId="004F51E6">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小微企业（监狱企业、残疾人福利性单位）按扣除后的价格进行评审。</w:t>
            </w:r>
          </w:p>
        </w:tc>
      </w:tr>
      <w:tr w14:paraId="17A2211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gridSpan w:val="2"/>
            <w:vAlign w:val="center"/>
          </w:tcPr>
          <w:p w14:paraId="6C003848">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3.2.1</w:t>
            </w:r>
          </w:p>
        </w:tc>
        <w:tc>
          <w:tcPr>
            <w:tcW w:w="2552" w:type="dxa"/>
            <w:vAlign w:val="center"/>
          </w:tcPr>
          <w:p w14:paraId="1511746D">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分值构成</w:t>
            </w:r>
          </w:p>
          <w:p w14:paraId="47A4E233">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（总分100分）</w:t>
            </w:r>
          </w:p>
        </w:tc>
        <w:tc>
          <w:tcPr>
            <w:tcW w:w="4820" w:type="dxa"/>
            <w:vAlign w:val="center"/>
          </w:tcPr>
          <w:p w14:paraId="41B54CEF">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（1）商务部分：4</w:t>
            </w:r>
            <w:r>
              <w:rPr>
                <w:rFonts w:hint="eastAsia" w:ascii="宋体" w:hAnsi="宋体" w:eastAsia="宋体" w:cs="宋体"/>
                <w:color w:val="000000" w:themeColor="text1"/>
                <w:lang w:val="en-US" w:eastAsia="zh-CN"/>
                <w14:textFill>
                  <w14:solidFill>
                    <w14:schemeClr w14:val="tx1"/>
                  </w14:solidFill>
                </w14:textFill>
              </w:rPr>
              <w:t>5</w:t>
            </w:r>
            <w:r>
              <w:rPr>
                <w:rFonts w:hint="eastAsia" w:ascii="宋体" w:hAnsi="宋体" w:eastAsia="宋体" w:cs="宋体"/>
                <w:color w:val="000000" w:themeColor="text1"/>
                <w14:textFill>
                  <w14:solidFill>
                    <w14:schemeClr w14:val="tx1"/>
                  </w14:solidFill>
                </w14:textFill>
              </w:rPr>
              <w:t>分</w:t>
            </w:r>
          </w:p>
          <w:p w14:paraId="6BD4DBB4">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（2）技术部分：</w:t>
            </w:r>
            <w:r>
              <w:rPr>
                <w:rFonts w:hint="eastAsia" w:ascii="宋体" w:hAnsi="宋体" w:eastAsia="宋体" w:cs="宋体"/>
                <w:color w:val="000000" w:themeColor="text1"/>
                <w:lang w:val="en-US" w:eastAsia="zh-CN"/>
                <w14:textFill>
                  <w14:solidFill>
                    <w14:schemeClr w14:val="tx1"/>
                  </w14:solidFill>
                </w14:textFill>
              </w:rPr>
              <w:t>25</w:t>
            </w:r>
            <w:r>
              <w:rPr>
                <w:rFonts w:hint="eastAsia" w:ascii="宋体" w:hAnsi="宋体" w:eastAsia="宋体" w:cs="宋体"/>
                <w:color w:val="000000" w:themeColor="text1"/>
                <w14:textFill>
                  <w14:solidFill>
                    <w14:schemeClr w14:val="tx1"/>
                  </w14:solidFill>
                </w14:textFill>
              </w:rPr>
              <w:t>分</w:t>
            </w:r>
          </w:p>
          <w:p w14:paraId="7E964D5D">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（3）投标报价：30分</w:t>
            </w:r>
          </w:p>
        </w:tc>
      </w:tr>
      <w:tr w14:paraId="37EF884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gridSpan w:val="2"/>
            <w:vAlign w:val="center"/>
          </w:tcPr>
          <w:p w14:paraId="2A739432">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3.2.2（2）</w:t>
            </w:r>
          </w:p>
        </w:tc>
        <w:tc>
          <w:tcPr>
            <w:tcW w:w="2552" w:type="dxa"/>
            <w:vAlign w:val="center"/>
          </w:tcPr>
          <w:p w14:paraId="2A2AABA7">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评标基准价计算方法</w:t>
            </w:r>
          </w:p>
        </w:tc>
        <w:tc>
          <w:tcPr>
            <w:tcW w:w="4820" w:type="dxa"/>
            <w:vAlign w:val="center"/>
          </w:tcPr>
          <w:p w14:paraId="7DCFAB48">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满足招标文件要求且投标价格最低的投标报价为评标基准价</w:t>
            </w:r>
          </w:p>
        </w:tc>
      </w:tr>
      <w:tr w14:paraId="76FD0ED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gridSpan w:val="2"/>
            <w:vAlign w:val="center"/>
          </w:tcPr>
          <w:p w14:paraId="547944F2">
            <w:pPr>
              <w:spacing w:before="124" w:beforeLines="40"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条款号</w:t>
            </w:r>
          </w:p>
        </w:tc>
        <w:tc>
          <w:tcPr>
            <w:tcW w:w="2552" w:type="dxa"/>
            <w:vAlign w:val="center"/>
          </w:tcPr>
          <w:p w14:paraId="5835C515">
            <w:pPr>
              <w:spacing w:before="124" w:beforeLines="40"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评分因素</w:t>
            </w:r>
          </w:p>
        </w:tc>
        <w:tc>
          <w:tcPr>
            <w:tcW w:w="4820" w:type="dxa"/>
            <w:vAlign w:val="center"/>
          </w:tcPr>
          <w:p w14:paraId="4D052AED">
            <w:pPr>
              <w:spacing w:before="124" w:beforeLines="40"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评分标准</w:t>
            </w:r>
          </w:p>
        </w:tc>
      </w:tr>
      <w:tr w14:paraId="17E020F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Merge w:val="restart"/>
            <w:vAlign w:val="center"/>
          </w:tcPr>
          <w:p w14:paraId="567874BA">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3.2.3</w:t>
            </w:r>
          </w:p>
          <w:p w14:paraId="62E87BB6">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p>
        </w:tc>
        <w:tc>
          <w:tcPr>
            <w:tcW w:w="1134" w:type="dxa"/>
            <w:vMerge w:val="restart"/>
            <w:vAlign w:val="center"/>
          </w:tcPr>
          <w:p w14:paraId="20E9B3C0">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商务评分标准</w:t>
            </w:r>
          </w:p>
        </w:tc>
        <w:tc>
          <w:tcPr>
            <w:tcW w:w="2552" w:type="dxa"/>
            <w:vAlign w:val="center"/>
          </w:tcPr>
          <w:p w14:paraId="5954F839">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供货方案及时间进度计划安排（满分15分）</w:t>
            </w:r>
          </w:p>
        </w:tc>
        <w:tc>
          <w:tcPr>
            <w:tcW w:w="4820" w:type="dxa"/>
            <w:vAlign w:val="center"/>
          </w:tcPr>
          <w:p w14:paraId="6216498D">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第一个档次（15分）：供货方案及时间进度计计划安排优于招标文件要求，安排具体、切实可行、科学规范、针对性强，项目管理的进度计划完整、详细；</w:t>
            </w:r>
          </w:p>
          <w:p w14:paraId="1401E4B9">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第二个档次（12分）：供货方案及时间进度计划安排满足招标文件要求，内容完整、安排较合理、切实可行、科学规范、针对性较强；项目管理的进度计划较详细；</w:t>
            </w:r>
          </w:p>
          <w:p w14:paraId="04439273">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第三个档次（9分）：供货方案及时间进度计划安排基本满足招标文件要求，安排合理、针对性较好，项目管理的进度计划一般；</w:t>
            </w:r>
          </w:p>
          <w:p w14:paraId="253AD7FB">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第四个档次（6分）：供货方案及时间进度计划安排基本满足招标文件要求，针对性一般，项目管理的进度计划较差；</w:t>
            </w:r>
          </w:p>
          <w:p w14:paraId="003A218C">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第五个档次（2分）：供货方案及时间进度计划安排欠缺，内容一般、无项目管理的进度计划。</w:t>
            </w:r>
          </w:p>
          <w:p w14:paraId="59AB776E">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注：无供货方案及时间进度计划安排的不得分。</w:t>
            </w:r>
          </w:p>
        </w:tc>
      </w:tr>
      <w:tr w14:paraId="1829FB9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Merge w:val="continue"/>
            <w:vAlign w:val="center"/>
          </w:tcPr>
          <w:p w14:paraId="31804CF3">
            <w:pPr>
              <w:spacing w:before="124" w:beforeLines="40" w:line="360" w:lineRule="auto"/>
              <w:jc w:val="center"/>
              <w:rPr>
                <w:rFonts w:hint="eastAsia" w:ascii="宋体" w:hAnsi="宋体" w:eastAsia="宋体" w:cs="宋体"/>
                <w:color w:val="000000" w:themeColor="text1"/>
                <w14:textFill>
                  <w14:solidFill>
                    <w14:schemeClr w14:val="tx1"/>
                  </w14:solidFill>
                </w14:textFill>
              </w:rPr>
            </w:pPr>
          </w:p>
        </w:tc>
        <w:tc>
          <w:tcPr>
            <w:tcW w:w="1134" w:type="dxa"/>
            <w:vMerge w:val="continue"/>
            <w:vAlign w:val="center"/>
          </w:tcPr>
          <w:p w14:paraId="67568683">
            <w:pPr>
              <w:spacing w:before="124" w:beforeLines="40" w:line="360" w:lineRule="auto"/>
              <w:jc w:val="center"/>
              <w:rPr>
                <w:rFonts w:hint="eastAsia" w:ascii="宋体" w:hAnsi="宋体" w:eastAsia="宋体" w:cs="宋体"/>
                <w:color w:val="000000" w:themeColor="text1"/>
                <w14:textFill>
                  <w14:solidFill>
                    <w14:schemeClr w14:val="tx1"/>
                  </w14:solidFill>
                </w14:textFill>
              </w:rPr>
            </w:pPr>
          </w:p>
        </w:tc>
        <w:tc>
          <w:tcPr>
            <w:tcW w:w="2552" w:type="dxa"/>
            <w:vAlign w:val="center"/>
          </w:tcPr>
          <w:p w14:paraId="5D0034B9">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质量保证措施及承诺</w:t>
            </w:r>
          </w:p>
          <w:p w14:paraId="0C6861E6">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（满分10分）</w:t>
            </w:r>
          </w:p>
        </w:tc>
        <w:tc>
          <w:tcPr>
            <w:tcW w:w="4820" w:type="dxa"/>
            <w:vAlign w:val="center"/>
          </w:tcPr>
          <w:p w14:paraId="6CC7D860">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第一个档次（10分）：产品质量承诺内容完整、详细、具体、实际可行，与采购需求贴切有针对性，对产品质量有具体、详细、实际可履行的保证措施及处罚措施的；</w:t>
            </w:r>
          </w:p>
          <w:p w14:paraId="5F1237FC">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第二个档次（8分）：产品质量承诺主要内容完整、有针对性，对产品质量有简单但能满足采购需求的保证措施及处罚措施的；</w:t>
            </w:r>
          </w:p>
          <w:p w14:paraId="5033B7CE">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第三个档次（6分）：产品质量承诺内容错略或模糊，不具体，对产品质量有保证措施及处罚措施，但难以实际履行或不能满足采购需求的；</w:t>
            </w:r>
          </w:p>
          <w:p w14:paraId="76BAE9DD">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第四个档次（3分）：产品质量承诺错乱或关键内容缺失，对产品质量无保证措施或处罚措施的；</w:t>
            </w:r>
          </w:p>
          <w:p w14:paraId="1C3FD90E">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注：未提供产品质量承诺及保证措施的得0分。</w:t>
            </w:r>
          </w:p>
        </w:tc>
      </w:tr>
      <w:tr w14:paraId="0A5341D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Merge w:val="continue"/>
            <w:vAlign w:val="center"/>
          </w:tcPr>
          <w:p w14:paraId="3DEA5F9B">
            <w:pPr>
              <w:spacing w:before="124" w:beforeLines="40" w:line="360" w:lineRule="auto"/>
              <w:jc w:val="center"/>
              <w:rPr>
                <w:rFonts w:hint="eastAsia" w:ascii="宋体" w:hAnsi="宋体" w:eastAsia="宋体" w:cs="宋体"/>
                <w:color w:val="000000" w:themeColor="text1"/>
                <w14:textFill>
                  <w14:solidFill>
                    <w14:schemeClr w14:val="tx1"/>
                  </w14:solidFill>
                </w14:textFill>
              </w:rPr>
            </w:pPr>
          </w:p>
        </w:tc>
        <w:tc>
          <w:tcPr>
            <w:tcW w:w="1134" w:type="dxa"/>
            <w:vMerge w:val="continue"/>
            <w:vAlign w:val="center"/>
          </w:tcPr>
          <w:p w14:paraId="6224C75A">
            <w:pPr>
              <w:spacing w:before="124" w:beforeLines="40" w:line="360" w:lineRule="auto"/>
              <w:jc w:val="center"/>
              <w:rPr>
                <w:rFonts w:hint="eastAsia" w:ascii="宋体" w:hAnsi="宋体" w:eastAsia="宋体" w:cs="宋体"/>
                <w:color w:val="000000" w:themeColor="text1"/>
                <w14:textFill>
                  <w14:solidFill>
                    <w14:schemeClr w14:val="tx1"/>
                  </w14:solidFill>
                </w14:textFill>
              </w:rPr>
            </w:pPr>
          </w:p>
        </w:tc>
        <w:tc>
          <w:tcPr>
            <w:tcW w:w="2552" w:type="dxa"/>
            <w:vAlign w:val="center"/>
          </w:tcPr>
          <w:p w14:paraId="6A53C1A5">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培训方案</w:t>
            </w:r>
          </w:p>
          <w:p w14:paraId="6502AC94">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（满分</w:t>
            </w:r>
            <w:r>
              <w:rPr>
                <w:rFonts w:hint="eastAsia" w:ascii="宋体" w:hAnsi="宋体" w:eastAsia="宋体" w:cs="宋体"/>
                <w:color w:val="000000" w:themeColor="text1"/>
                <w:lang w:val="en-US" w:eastAsia="zh-CN"/>
                <w14:textFill>
                  <w14:solidFill>
                    <w14:schemeClr w14:val="tx1"/>
                  </w14:solidFill>
                </w14:textFill>
              </w:rPr>
              <w:t>10</w:t>
            </w:r>
            <w:r>
              <w:rPr>
                <w:rFonts w:hint="eastAsia" w:ascii="宋体" w:hAnsi="宋体" w:eastAsia="宋体" w:cs="宋体"/>
                <w:color w:val="000000" w:themeColor="text1"/>
                <w14:textFill>
                  <w14:solidFill>
                    <w14:schemeClr w14:val="tx1"/>
                  </w14:solidFill>
                </w14:textFill>
              </w:rPr>
              <w:t>分）</w:t>
            </w:r>
          </w:p>
        </w:tc>
        <w:tc>
          <w:tcPr>
            <w:tcW w:w="4820" w:type="dxa"/>
            <w:vAlign w:val="center"/>
          </w:tcPr>
          <w:p w14:paraId="0EEAE7EF">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（1）有完整培训计划，目标明确，保证体系及质量控制措施详细可行，有具体违约承诺的得</w:t>
            </w:r>
            <w:r>
              <w:rPr>
                <w:rFonts w:hint="eastAsia" w:ascii="宋体" w:hAnsi="宋体" w:eastAsia="宋体" w:cs="宋体"/>
                <w:color w:val="000000" w:themeColor="text1"/>
                <w:lang w:val="en-US" w:eastAsia="zh-CN"/>
                <w14:textFill>
                  <w14:solidFill>
                    <w14:schemeClr w14:val="tx1"/>
                  </w14:solidFill>
                </w14:textFill>
              </w:rPr>
              <w:t>10</w:t>
            </w:r>
            <w:r>
              <w:rPr>
                <w:rFonts w:hint="eastAsia" w:ascii="宋体" w:hAnsi="宋体" w:eastAsia="宋体" w:cs="宋体"/>
                <w:color w:val="000000" w:themeColor="text1"/>
                <w14:textFill>
                  <w14:solidFill>
                    <w14:schemeClr w14:val="tx1"/>
                  </w14:solidFill>
                </w14:textFill>
              </w:rPr>
              <w:t>分；</w:t>
            </w:r>
          </w:p>
          <w:p w14:paraId="35FF396C">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（2）有完整培训计划，目标明确，保证体系及质量控制措施一般，有违约承诺的得</w:t>
            </w:r>
            <w:r>
              <w:rPr>
                <w:rFonts w:hint="eastAsia" w:ascii="宋体" w:hAnsi="宋体" w:eastAsia="宋体" w:cs="宋体"/>
                <w:color w:val="000000" w:themeColor="text1"/>
                <w:lang w:val="en-US" w:eastAsia="zh-CN"/>
                <w14:textFill>
                  <w14:solidFill>
                    <w14:schemeClr w14:val="tx1"/>
                  </w14:solidFill>
                </w14:textFill>
              </w:rPr>
              <w:t>6</w:t>
            </w:r>
            <w:r>
              <w:rPr>
                <w:rFonts w:hint="eastAsia" w:ascii="宋体" w:hAnsi="宋体" w:eastAsia="宋体" w:cs="宋体"/>
                <w:color w:val="000000" w:themeColor="text1"/>
                <w14:textFill>
                  <w14:solidFill>
                    <w14:schemeClr w14:val="tx1"/>
                  </w14:solidFill>
                </w14:textFill>
              </w:rPr>
              <w:t>分；</w:t>
            </w:r>
          </w:p>
          <w:p w14:paraId="0AC5F37C">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（3）培训计划基本完整，有培训目标，保证体系及质量控制措施不合理的得</w:t>
            </w:r>
            <w:r>
              <w:rPr>
                <w:rFonts w:hint="eastAsia" w:ascii="宋体" w:hAnsi="宋体" w:eastAsia="宋体" w:cs="宋体"/>
                <w:color w:val="000000" w:themeColor="text1"/>
                <w:lang w:val="en-US" w:eastAsia="zh-C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分；</w:t>
            </w:r>
          </w:p>
          <w:p w14:paraId="1429A5CF">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（4）无培训计划或者培训计划错误的得0分。</w:t>
            </w:r>
          </w:p>
        </w:tc>
      </w:tr>
      <w:tr w14:paraId="4B790D5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Merge w:val="continue"/>
            <w:vAlign w:val="center"/>
          </w:tcPr>
          <w:p w14:paraId="03DEA760">
            <w:pPr>
              <w:spacing w:before="124" w:beforeLines="40" w:line="360" w:lineRule="auto"/>
              <w:jc w:val="center"/>
              <w:rPr>
                <w:rFonts w:hint="eastAsia" w:ascii="宋体" w:hAnsi="宋体" w:eastAsia="宋体" w:cs="宋体"/>
                <w:color w:val="000000" w:themeColor="text1"/>
                <w14:textFill>
                  <w14:solidFill>
                    <w14:schemeClr w14:val="tx1"/>
                  </w14:solidFill>
                </w14:textFill>
              </w:rPr>
            </w:pPr>
          </w:p>
        </w:tc>
        <w:tc>
          <w:tcPr>
            <w:tcW w:w="1134" w:type="dxa"/>
            <w:vMerge w:val="continue"/>
            <w:vAlign w:val="center"/>
          </w:tcPr>
          <w:p w14:paraId="735F7A14">
            <w:pPr>
              <w:spacing w:before="124" w:beforeLines="40" w:line="360" w:lineRule="auto"/>
              <w:jc w:val="center"/>
              <w:rPr>
                <w:rFonts w:hint="eastAsia" w:ascii="宋体" w:hAnsi="宋体" w:eastAsia="宋体" w:cs="宋体"/>
                <w:color w:val="000000" w:themeColor="text1"/>
                <w14:textFill>
                  <w14:solidFill>
                    <w14:schemeClr w14:val="tx1"/>
                  </w14:solidFill>
                </w14:textFill>
              </w:rPr>
            </w:pPr>
          </w:p>
        </w:tc>
        <w:tc>
          <w:tcPr>
            <w:tcW w:w="2552" w:type="dxa"/>
            <w:vAlign w:val="center"/>
          </w:tcPr>
          <w:p w14:paraId="3E9B44BF">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售后服务</w:t>
            </w:r>
          </w:p>
          <w:p w14:paraId="62E79A98">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（满分</w:t>
            </w:r>
            <w:r>
              <w:rPr>
                <w:rFonts w:hint="eastAsia" w:ascii="宋体" w:hAnsi="宋体" w:eastAsia="宋体" w:cs="宋体"/>
                <w:color w:val="000000" w:themeColor="text1"/>
                <w:lang w:val="en-US" w:eastAsia="zh-CN"/>
                <w14:textFill>
                  <w14:solidFill>
                    <w14:schemeClr w14:val="tx1"/>
                  </w14:solidFill>
                </w14:textFill>
              </w:rPr>
              <w:t>10</w:t>
            </w:r>
            <w:r>
              <w:rPr>
                <w:rFonts w:hint="eastAsia" w:ascii="宋体" w:hAnsi="宋体" w:eastAsia="宋体" w:cs="宋体"/>
                <w:color w:val="000000" w:themeColor="text1"/>
                <w14:textFill>
                  <w14:solidFill>
                    <w14:schemeClr w14:val="tx1"/>
                  </w14:solidFill>
                </w14:textFill>
              </w:rPr>
              <w:t>分）</w:t>
            </w:r>
          </w:p>
        </w:tc>
        <w:tc>
          <w:tcPr>
            <w:tcW w:w="4820" w:type="dxa"/>
            <w:vAlign w:val="center"/>
          </w:tcPr>
          <w:p w14:paraId="07FDB8E8">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根据投标人承诺的免费保修期限、到达现场处理故障时间、承诺故障排除时间、故障无法排除时处理方式、定期回访制度、运维服务保障、终身维护措施、耗材及备品备件优惠措施、维保人员配置等方面进行评审，综合比较所有投标人售后服务方案及承诺：</w:t>
            </w:r>
          </w:p>
          <w:p w14:paraId="4DE2D675">
            <w:pPr>
              <w:numPr>
                <w:ilvl w:val="0"/>
                <w:numId w:val="1"/>
              </w:num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售后服务方案全面、具体、切实可行，能切实解决货物使用中可能发生的问题，对售后措施保障有力的，得</w:t>
            </w:r>
            <w:r>
              <w:rPr>
                <w:rFonts w:hint="eastAsia" w:ascii="宋体" w:hAnsi="宋体" w:eastAsia="宋体" w:cs="宋体"/>
                <w:color w:val="000000" w:themeColor="text1"/>
                <w:lang w:val="en-US" w:eastAsia="zh-CN"/>
                <w14:textFill>
                  <w14:solidFill>
                    <w14:schemeClr w14:val="tx1"/>
                  </w14:solidFill>
                </w14:textFill>
              </w:rPr>
              <w:t>10</w:t>
            </w:r>
            <w:r>
              <w:rPr>
                <w:rFonts w:hint="eastAsia" w:ascii="宋体" w:hAnsi="宋体" w:eastAsia="宋体" w:cs="宋体"/>
                <w:color w:val="000000" w:themeColor="text1"/>
                <w14:textFill>
                  <w14:solidFill>
                    <w14:schemeClr w14:val="tx1"/>
                  </w14:solidFill>
                </w14:textFill>
              </w:rPr>
              <w:t>分；</w:t>
            </w:r>
          </w:p>
          <w:p w14:paraId="0DA42944">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（2）售后服务方案全面、具体、切实可行，能解决货物使用中可能发生的问题，对售后措施保障较好的，得</w:t>
            </w:r>
            <w:r>
              <w:rPr>
                <w:rFonts w:hint="eastAsia" w:ascii="宋体" w:hAnsi="宋体" w:eastAsia="宋体" w:cs="宋体"/>
                <w:color w:val="000000" w:themeColor="text1"/>
                <w:lang w:val="en-US" w:eastAsia="zh-CN"/>
                <w14:textFill>
                  <w14:solidFill>
                    <w14:schemeClr w14:val="tx1"/>
                  </w14:solidFill>
                </w14:textFill>
              </w:rPr>
              <w:t>6</w:t>
            </w:r>
            <w:r>
              <w:rPr>
                <w:rFonts w:hint="eastAsia" w:ascii="宋体" w:hAnsi="宋体" w:eastAsia="宋体" w:cs="宋体"/>
                <w:color w:val="000000" w:themeColor="text1"/>
                <w14:textFill>
                  <w14:solidFill>
                    <w14:schemeClr w14:val="tx1"/>
                  </w14:solidFill>
                </w14:textFill>
              </w:rPr>
              <w:t>分；</w:t>
            </w:r>
          </w:p>
          <w:p w14:paraId="1A1AD76F">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（3）售后服务方案基本可行，能基本满足售后要求的，得</w:t>
            </w:r>
            <w:r>
              <w:rPr>
                <w:rFonts w:hint="eastAsia" w:ascii="宋体" w:hAnsi="宋体" w:eastAsia="宋体" w:cs="宋体"/>
                <w:color w:val="000000" w:themeColor="text1"/>
                <w:lang w:val="en-US" w:eastAsia="zh-C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分；</w:t>
            </w:r>
          </w:p>
          <w:p w14:paraId="7D85A75F">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（4）无售后服务方案或措施欠缺，不能满足采购人售后服务需求的不得分。</w:t>
            </w:r>
          </w:p>
        </w:tc>
      </w:tr>
      <w:tr w14:paraId="077E83A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14:paraId="2A74D5C8">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3.2.3</w:t>
            </w:r>
          </w:p>
          <w:p w14:paraId="618B714B">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w:t>
            </w:r>
          </w:p>
        </w:tc>
        <w:tc>
          <w:tcPr>
            <w:tcW w:w="1134" w:type="dxa"/>
            <w:vAlign w:val="center"/>
          </w:tcPr>
          <w:p w14:paraId="2B95932F">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技术评分标准</w:t>
            </w:r>
          </w:p>
        </w:tc>
        <w:tc>
          <w:tcPr>
            <w:tcW w:w="2552" w:type="dxa"/>
            <w:vAlign w:val="center"/>
          </w:tcPr>
          <w:p w14:paraId="1A37C5AF">
            <w:pPr>
              <w:keepNext w:val="0"/>
              <w:keepLines w:val="0"/>
              <w:pageBreakBefore w:val="0"/>
              <w:widowControl w:val="0"/>
              <w:kinsoku/>
              <w:overflowPunct/>
              <w:topLinePunct w:val="0"/>
              <w:autoSpaceDE/>
              <w:autoSpaceDN/>
              <w:bidi w:val="0"/>
              <w:adjustRightInd w:val="0"/>
              <w:snapToGrid w:val="0"/>
              <w:spacing w:line="360" w:lineRule="auto"/>
              <w:jc w:val="center"/>
              <w:textAlignment w:val="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技术参数响应程度</w:t>
            </w:r>
          </w:p>
          <w:p w14:paraId="48D36117">
            <w:pPr>
              <w:keepNext w:val="0"/>
              <w:keepLines w:val="0"/>
              <w:pageBreakBefore w:val="0"/>
              <w:widowControl w:val="0"/>
              <w:kinsoku/>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bCs/>
                <w:sz w:val="21"/>
                <w:szCs w:val="21"/>
                <w:highlight w:val="none"/>
                <w:lang w:val="zh-CN"/>
              </w:rPr>
              <w:t>（</w:t>
            </w:r>
            <w:r>
              <w:rPr>
                <w:rFonts w:hint="eastAsia" w:ascii="宋体" w:hAnsi="宋体" w:cs="宋体"/>
                <w:b w:val="0"/>
                <w:bCs/>
                <w:sz w:val="21"/>
                <w:szCs w:val="21"/>
                <w:highlight w:val="none"/>
                <w:lang w:val="en-US" w:eastAsia="zh-CN"/>
              </w:rPr>
              <w:t>满分25</w:t>
            </w:r>
            <w:r>
              <w:rPr>
                <w:rFonts w:hint="eastAsia" w:ascii="宋体" w:hAnsi="宋体" w:eastAsia="宋体" w:cs="宋体"/>
                <w:b w:val="0"/>
                <w:bCs/>
                <w:sz w:val="21"/>
                <w:szCs w:val="21"/>
                <w:highlight w:val="none"/>
                <w:lang w:val="zh-CN"/>
              </w:rPr>
              <w:t>分）</w:t>
            </w:r>
          </w:p>
        </w:tc>
        <w:tc>
          <w:tcPr>
            <w:tcW w:w="4820" w:type="dxa"/>
            <w:vAlign w:val="center"/>
          </w:tcPr>
          <w:p w14:paraId="4F51738D">
            <w:pPr>
              <w:keepNext w:val="0"/>
              <w:keepLines w:val="0"/>
              <w:pageBreakBefore w:val="0"/>
              <w:widowControl w:val="0"/>
              <w:kinsoku/>
              <w:overflowPunct/>
              <w:topLinePunct w:val="0"/>
              <w:autoSpaceDE/>
              <w:autoSpaceDN/>
              <w:bidi w:val="0"/>
              <w:adjustRightInd w:val="0"/>
              <w:snapToGrid w:val="0"/>
              <w:spacing w:line="360" w:lineRule="auto"/>
              <w:jc w:val="both"/>
              <w:textAlignment w:val="auto"/>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根据</w:t>
            </w:r>
            <w:r>
              <w:rPr>
                <w:rFonts w:hint="eastAsia" w:ascii="宋体" w:hAnsi="宋体" w:cs="宋体"/>
                <w:b w:val="0"/>
                <w:bCs/>
                <w:sz w:val="21"/>
                <w:szCs w:val="21"/>
                <w:highlight w:val="none"/>
                <w:lang w:val="en-US" w:eastAsia="zh-CN"/>
              </w:rPr>
              <w:t>投标文件</w:t>
            </w:r>
            <w:r>
              <w:rPr>
                <w:rFonts w:hint="eastAsia" w:ascii="宋体" w:hAnsi="宋体" w:eastAsia="宋体" w:cs="宋体"/>
                <w:b w:val="0"/>
                <w:bCs/>
                <w:sz w:val="21"/>
                <w:szCs w:val="21"/>
                <w:highlight w:val="none"/>
                <w:lang w:val="zh-CN"/>
              </w:rPr>
              <w:t>对招标文件中的“采购需求”响应情况进行评审。</w:t>
            </w:r>
          </w:p>
          <w:p w14:paraId="7C8ECB1C">
            <w:pPr>
              <w:keepNext w:val="0"/>
              <w:keepLines w:val="0"/>
              <w:pageBreakBefore w:val="0"/>
              <w:widowControl w:val="0"/>
              <w:kinsoku/>
              <w:overflowPunct/>
              <w:topLinePunct w:val="0"/>
              <w:autoSpaceDE/>
              <w:autoSpaceDN/>
              <w:bidi w:val="0"/>
              <w:adjustRightInd w:val="0"/>
              <w:snapToGrid w:val="0"/>
              <w:spacing w:line="360" w:lineRule="auto"/>
              <w:jc w:val="both"/>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val="0"/>
                <w:bCs/>
                <w:sz w:val="21"/>
                <w:szCs w:val="21"/>
                <w:highlight w:val="none"/>
                <w:lang w:val="zh-CN"/>
              </w:rPr>
              <w:t>提供的产品对应招标文件“采购需求”完全响应或优于“采购需求”的，得满分</w:t>
            </w:r>
            <w:r>
              <w:rPr>
                <w:rFonts w:hint="eastAsia" w:ascii="宋体" w:hAnsi="宋体" w:cs="宋体"/>
                <w:b w:val="0"/>
                <w:bCs/>
                <w:sz w:val="21"/>
                <w:szCs w:val="21"/>
                <w:highlight w:val="none"/>
                <w:lang w:val="en-US" w:eastAsia="zh-CN"/>
              </w:rPr>
              <w:t>25</w:t>
            </w:r>
            <w:r>
              <w:rPr>
                <w:rFonts w:hint="eastAsia" w:ascii="宋体" w:hAnsi="宋体" w:eastAsia="宋体" w:cs="宋体"/>
                <w:b w:val="0"/>
                <w:bCs/>
                <w:sz w:val="21"/>
                <w:szCs w:val="21"/>
                <w:highlight w:val="none"/>
                <w:lang w:val="zh-CN"/>
              </w:rPr>
              <w:t>分。有负偏离项的，</w:t>
            </w:r>
            <w:r>
              <w:rPr>
                <w:rFonts w:hint="eastAsia" w:ascii="宋体" w:hAnsi="宋体" w:eastAsia="宋体" w:cs="宋体"/>
                <w:b w:val="0"/>
                <w:bCs/>
                <w:sz w:val="21"/>
                <w:szCs w:val="21"/>
                <w:highlight w:val="none"/>
                <w:lang w:val="en-US" w:eastAsia="zh-CN"/>
              </w:rPr>
              <w:t>带★的每偏离1项扣10分；不带★的</w:t>
            </w:r>
            <w:r>
              <w:rPr>
                <w:rFonts w:hint="eastAsia" w:ascii="宋体" w:hAnsi="宋体" w:eastAsia="宋体" w:cs="宋体"/>
                <w:b w:val="0"/>
                <w:bCs/>
                <w:sz w:val="21"/>
                <w:szCs w:val="21"/>
                <w:highlight w:val="none"/>
                <w:lang w:val="zh-CN"/>
              </w:rPr>
              <w:t>每偏离1项扣</w:t>
            </w:r>
            <w:r>
              <w:rPr>
                <w:rFonts w:hint="eastAsia" w:ascii="宋体" w:hAnsi="宋体" w:cs="宋体"/>
                <w:b w:val="0"/>
                <w:bCs/>
                <w:sz w:val="21"/>
                <w:szCs w:val="21"/>
                <w:highlight w:val="none"/>
                <w:lang w:val="en-US" w:eastAsia="zh-CN"/>
              </w:rPr>
              <w:t>5</w:t>
            </w:r>
            <w:r>
              <w:rPr>
                <w:rFonts w:hint="eastAsia" w:ascii="宋体" w:hAnsi="宋体" w:eastAsia="宋体" w:cs="宋体"/>
                <w:b w:val="0"/>
                <w:bCs/>
                <w:sz w:val="21"/>
                <w:szCs w:val="21"/>
                <w:highlight w:val="none"/>
                <w:lang w:val="zh-CN"/>
              </w:rPr>
              <w:t>分，扣完为止。</w:t>
            </w:r>
          </w:p>
        </w:tc>
      </w:tr>
      <w:tr w14:paraId="0C0F431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14:paraId="177A2D74">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3.2.3</w:t>
            </w:r>
          </w:p>
          <w:p w14:paraId="4EA5DC39">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w:t>
            </w:r>
          </w:p>
        </w:tc>
        <w:tc>
          <w:tcPr>
            <w:tcW w:w="1134" w:type="dxa"/>
            <w:vAlign w:val="center"/>
          </w:tcPr>
          <w:p w14:paraId="34BD6115">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报价评分标准</w:t>
            </w:r>
          </w:p>
        </w:tc>
        <w:tc>
          <w:tcPr>
            <w:tcW w:w="2552" w:type="dxa"/>
            <w:vAlign w:val="center"/>
          </w:tcPr>
          <w:p w14:paraId="6236BFC2">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投标报价</w:t>
            </w:r>
          </w:p>
          <w:p w14:paraId="526A47EC">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（满分30分）</w:t>
            </w:r>
          </w:p>
        </w:tc>
        <w:tc>
          <w:tcPr>
            <w:tcW w:w="4820" w:type="dxa"/>
            <w:vAlign w:val="center"/>
          </w:tcPr>
          <w:p w14:paraId="3F15F74B">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报价得分=（评标基准价/投标报价）×30</w:t>
            </w:r>
          </w:p>
        </w:tc>
      </w:tr>
      <w:tr w14:paraId="071A53C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gridSpan w:val="2"/>
            <w:vAlign w:val="center"/>
          </w:tcPr>
          <w:p w14:paraId="7D08C9E9">
            <w:pPr>
              <w:spacing w:before="124" w:beforeLines="40"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条款号</w:t>
            </w:r>
          </w:p>
        </w:tc>
        <w:tc>
          <w:tcPr>
            <w:tcW w:w="2552" w:type="dxa"/>
            <w:vAlign w:val="center"/>
          </w:tcPr>
          <w:p w14:paraId="5A4F73AF">
            <w:pPr>
              <w:spacing w:before="124" w:beforeLines="40"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条款内容</w:t>
            </w:r>
          </w:p>
        </w:tc>
        <w:tc>
          <w:tcPr>
            <w:tcW w:w="4820" w:type="dxa"/>
            <w:vAlign w:val="center"/>
          </w:tcPr>
          <w:p w14:paraId="459AF19B">
            <w:pPr>
              <w:spacing w:before="124" w:beforeLines="40"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编列内容</w:t>
            </w:r>
          </w:p>
        </w:tc>
      </w:tr>
      <w:tr w14:paraId="67A9EC6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gridSpan w:val="2"/>
            <w:vAlign w:val="center"/>
          </w:tcPr>
          <w:p w14:paraId="3DE5A08C">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3.2.6</w:t>
            </w:r>
          </w:p>
        </w:tc>
        <w:tc>
          <w:tcPr>
            <w:tcW w:w="2552" w:type="dxa"/>
            <w:vAlign w:val="center"/>
          </w:tcPr>
          <w:p w14:paraId="11C1FFED">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投标人并列时确定投标人优先顺序的规则</w:t>
            </w:r>
          </w:p>
        </w:tc>
        <w:tc>
          <w:tcPr>
            <w:tcW w:w="4820" w:type="dxa"/>
            <w:vAlign w:val="center"/>
          </w:tcPr>
          <w:p w14:paraId="771B4075">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综合评分相等时，以投标报价低的优先；投标报价也相等的，以技术部分得分高的优先。</w:t>
            </w:r>
          </w:p>
        </w:tc>
      </w:tr>
      <w:tr w14:paraId="06CE904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985" w:type="dxa"/>
            <w:gridSpan w:val="2"/>
            <w:tcBorders>
              <w:bottom w:val="thickThinSmallGap" w:color="auto" w:sz="12" w:space="0"/>
            </w:tcBorders>
            <w:vAlign w:val="center"/>
          </w:tcPr>
          <w:p w14:paraId="4D7863E4">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p>
        </w:tc>
        <w:tc>
          <w:tcPr>
            <w:tcW w:w="2552" w:type="dxa"/>
            <w:tcBorders>
              <w:bottom w:val="thickThinSmallGap" w:color="auto" w:sz="12" w:space="0"/>
            </w:tcBorders>
            <w:vAlign w:val="center"/>
          </w:tcPr>
          <w:p w14:paraId="6005F9F3">
            <w:pPr>
              <w:spacing w:before="124" w:beforeLines="4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提供相同品牌产品时投标人推荐资格的规则</w:t>
            </w:r>
          </w:p>
        </w:tc>
        <w:tc>
          <w:tcPr>
            <w:tcW w:w="4820" w:type="dxa"/>
            <w:tcBorders>
              <w:bottom w:val="thickThinSmallGap" w:color="auto" w:sz="12" w:space="0"/>
            </w:tcBorders>
            <w:vAlign w:val="center"/>
          </w:tcPr>
          <w:p w14:paraId="4CE99280">
            <w:pPr>
              <w:spacing w:before="124" w:beforeLines="4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提供相同品牌产品且通过资格审查、符合性审查的不同投标人参加同一合同项下投标的，按一家投标人计算，评审后得分最高的同品牌投标人获得中标人推荐资格；评审得分相同的，以技术部分得分高的投标人获得中标人推荐资格，其他同品牌投标人不作为中标候选人。</w:t>
            </w:r>
          </w:p>
        </w:tc>
      </w:tr>
    </w:tbl>
    <w:p w14:paraId="31BEA306">
      <w:pPr>
        <w:spacing w:line="360" w:lineRule="auto"/>
        <w:rPr>
          <w:rFonts w:hint="eastAsia" w:ascii="宋体" w:hAnsi="宋体" w:eastAsia="宋体" w:cs="宋体"/>
          <w:color w:val="000000" w:themeColor="text1"/>
          <w14:textFill>
            <w14:solidFill>
              <w14:schemeClr w14:val="tx1"/>
            </w14:solidFill>
          </w14:textFill>
        </w:rPr>
      </w:pPr>
    </w:p>
    <w:p w14:paraId="089991DB">
      <w:pPr>
        <w:pStyle w:val="5"/>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000000" w:themeColor="text1"/>
          <w:sz w:val="21"/>
          <w:szCs w:val="21"/>
          <w14:textFill>
            <w14:solidFill>
              <w14:schemeClr w14:val="tx1"/>
            </w14:solidFill>
          </w14:textFill>
        </w:rPr>
      </w:pPr>
      <w:bookmarkStart w:id="445" w:name="_Toc120282459"/>
      <w:bookmarkStart w:id="446" w:name="_Toc77658103"/>
      <w:bookmarkStart w:id="447" w:name="_Toc22627"/>
      <w:bookmarkStart w:id="448" w:name="_Toc70424886"/>
      <w:bookmarkStart w:id="449" w:name="_Toc77116703"/>
      <w:bookmarkStart w:id="450" w:name="_Toc107396231"/>
      <w:bookmarkStart w:id="451" w:name="_Toc77504093"/>
      <w:r>
        <w:rPr>
          <w:rFonts w:hint="eastAsia" w:ascii="宋体" w:hAnsi="宋体" w:eastAsia="宋体" w:cs="宋体"/>
          <w:color w:val="000000" w:themeColor="text1"/>
          <w:sz w:val="21"/>
          <w:szCs w:val="21"/>
          <w14:textFill>
            <w14:solidFill>
              <w14:schemeClr w14:val="tx1"/>
            </w14:solidFill>
          </w14:textFill>
        </w:rPr>
        <w:br w:type="page"/>
      </w:r>
      <w:r>
        <w:rPr>
          <w:rFonts w:hint="eastAsia" w:ascii="宋体" w:hAnsi="宋体" w:eastAsia="宋体" w:cs="宋体"/>
          <w:color w:val="000000" w:themeColor="text1"/>
          <w:sz w:val="21"/>
          <w:szCs w:val="21"/>
          <w14:textFill>
            <w14:solidFill>
              <w14:schemeClr w14:val="tx1"/>
            </w14:solidFill>
          </w14:textFill>
        </w:rPr>
        <w:t>1. 评审方法</w:t>
      </w:r>
      <w:bookmarkEnd w:id="445"/>
      <w:bookmarkEnd w:id="446"/>
      <w:bookmarkEnd w:id="447"/>
      <w:bookmarkEnd w:id="448"/>
      <w:bookmarkEnd w:id="449"/>
      <w:bookmarkEnd w:id="450"/>
      <w:bookmarkEnd w:id="451"/>
    </w:p>
    <w:p w14:paraId="58187CCD">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本次评审采用综合评分法。评标委员会对满足招标文件实质性要求的投标文件，按照本章第3.2款规定的评分标准进行打分，并按得分由高到低的顺序推荐中标候选人。</w:t>
      </w:r>
    </w:p>
    <w:p w14:paraId="65C1EEA5">
      <w:pPr>
        <w:pStyle w:val="5"/>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000000" w:themeColor="text1"/>
          <w:sz w:val="21"/>
          <w:szCs w:val="21"/>
          <w14:textFill>
            <w14:solidFill>
              <w14:schemeClr w14:val="tx1"/>
            </w14:solidFill>
          </w14:textFill>
        </w:rPr>
      </w:pPr>
      <w:bookmarkStart w:id="452" w:name="_Toc77658104"/>
      <w:bookmarkStart w:id="453" w:name="_Toc77116704"/>
      <w:bookmarkStart w:id="454" w:name="_Toc28844"/>
      <w:bookmarkStart w:id="455" w:name="_Toc120282460"/>
      <w:bookmarkStart w:id="456" w:name="_Toc70424887"/>
      <w:bookmarkStart w:id="457" w:name="_Toc107396232"/>
      <w:bookmarkStart w:id="458" w:name="_Toc77504094"/>
      <w:r>
        <w:rPr>
          <w:rFonts w:hint="eastAsia" w:ascii="宋体" w:hAnsi="宋体" w:eastAsia="宋体" w:cs="宋体"/>
          <w:color w:val="000000" w:themeColor="text1"/>
          <w:sz w:val="21"/>
          <w:szCs w:val="21"/>
          <w14:textFill>
            <w14:solidFill>
              <w14:schemeClr w14:val="tx1"/>
            </w14:solidFill>
          </w14:textFill>
        </w:rPr>
        <w:t>2. 初步评审标准和程序</w:t>
      </w:r>
      <w:bookmarkEnd w:id="452"/>
      <w:bookmarkEnd w:id="453"/>
      <w:bookmarkEnd w:id="454"/>
      <w:bookmarkEnd w:id="455"/>
      <w:bookmarkEnd w:id="456"/>
      <w:bookmarkEnd w:id="457"/>
      <w:bookmarkEnd w:id="458"/>
    </w:p>
    <w:p w14:paraId="2F90D645">
      <w:pPr>
        <w:pStyle w:val="6"/>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000000" w:themeColor="text1"/>
          <w:sz w:val="21"/>
          <w:szCs w:val="21"/>
          <w14:textFill>
            <w14:solidFill>
              <w14:schemeClr w14:val="tx1"/>
            </w14:solidFill>
          </w14:textFill>
        </w:rPr>
      </w:pPr>
      <w:bookmarkStart w:id="459" w:name="_Toc70424888"/>
      <w:bookmarkStart w:id="460" w:name="_Toc77116705"/>
      <w:bookmarkStart w:id="461" w:name="_Toc77504095"/>
      <w:bookmarkStart w:id="462" w:name="_Toc14757"/>
      <w:bookmarkStart w:id="463" w:name="_Toc120282461"/>
      <w:bookmarkStart w:id="464" w:name="_Toc107396233"/>
      <w:bookmarkStart w:id="465" w:name="_Toc77658105"/>
      <w:r>
        <w:rPr>
          <w:rFonts w:hint="eastAsia" w:ascii="宋体" w:hAnsi="宋体" w:eastAsia="宋体" w:cs="宋体"/>
          <w:color w:val="000000" w:themeColor="text1"/>
          <w:sz w:val="21"/>
          <w:szCs w:val="21"/>
          <w14:textFill>
            <w14:solidFill>
              <w14:schemeClr w14:val="tx1"/>
            </w14:solidFill>
          </w14:textFill>
        </w:rPr>
        <w:t>2.1 初步评审标准</w:t>
      </w:r>
      <w:bookmarkEnd w:id="459"/>
      <w:bookmarkEnd w:id="460"/>
      <w:bookmarkEnd w:id="461"/>
      <w:bookmarkEnd w:id="462"/>
      <w:bookmarkEnd w:id="463"/>
      <w:bookmarkEnd w:id="464"/>
      <w:bookmarkEnd w:id="465"/>
    </w:p>
    <w:p w14:paraId="57B0327E">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2.1.1资格评审标准：见评标办法前附表。</w:t>
      </w:r>
    </w:p>
    <w:p w14:paraId="64EC9C63">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2.1.2 符合性评审标准：见评标办法前附表。</w:t>
      </w:r>
    </w:p>
    <w:p w14:paraId="446E53AF">
      <w:pPr>
        <w:pStyle w:val="6"/>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000000" w:themeColor="text1"/>
          <w:sz w:val="21"/>
          <w:szCs w:val="21"/>
          <w14:textFill>
            <w14:solidFill>
              <w14:schemeClr w14:val="tx1"/>
            </w14:solidFill>
          </w14:textFill>
        </w:rPr>
      </w:pPr>
      <w:bookmarkStart w:id="466" w:name="_Toc77116706"/>
      <w:bookmarkStart w:id="467" w:name="_Toc77504096"/>
      <w:bookmarkStart w:id="468" w:name="_Toc120282462"/>
      <w:bookmarkStart w:id="469" w:name="_Toc70424889"/>
      <w:bookmarkStart w:id="470" w:name="_Toc10988"/>
      <w:bookmarkStart w:id="471" w:name="_Toc107396234"/>
      <w:bookmarkStart w:id="472" w:name="_Toc77658106"/>
      <w:r>
        <w:rPr>
          <w:rFonts w:hint="eastAsia" w:ascii="宋体" w:hAnsi="宋体" w:eastAsia="宋体" w:cs="宋体"/>
          <w:color w:val="000000" w:themeColor="text1"/>
          <w:sz w:val="21"/>
          <w:szCs w:val="21"/>
          <w14:textFill>
            <w14:solidFill>
              <w14:schemeClr w14:val="tx1"/>
            </w14:solidFill>
          </w14:textFill>
        </w:rPr>
        <w:t>2.2 初步评审程序</w:t>
      </w:r>
      <w:bookmarkEnd w:id="466"/>
      <w:bookmarkEnd w:id="467"/>
      <w:bookmarkEnd w:id="468"/>
      <w:bookmarkEnd w:id="469"/>
      <w:bookmarkEnd w:id="470"/>
      <w:bookmarkEnd w:id="471"/>
      <w:bookmarkEnd w:id="472"/>
    </w:p>
    <w:p w14:paraId="45DD5138">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2.2.1 评标委员会依据本章第2.1款规定的标准对投标人递交的投标文件进行初步评审，判断投标文件的形式是否符合要求、投标人是否符合资格条件、投标文件是否实质性响应招标文件的要求。只有以上评审合格的投标文件才可通过初步评审。</w:t>
      </w:r>
    </w:p>
    <w:p w14:paraId="44E6F22E">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2.2.2 投标文件的形式或投标人资格不符合招标文件的要求、投标文件未实质性响应招标文件的要求，或投标文件中有含义不明确、同类问题表述不一致或有明细文字和计算错误的内容，评标委员会应要求投标人在规定时间内进行澄清、说明和补正。投标人澄清、说明和补正的内容应由法定代表人（单位负责人）或其授权的代理人签字或加盖单位章、澄清、说明和补正的内容作为投标文件的组成部分。</w:t>
      </w:r>
    </w:p>
    <w:p w14:paraId="25AF968E">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2.2.3 经投标人澄清、说明和补正后仍不满足初步评审要求的投标文件（即投标文件不满足本章第2.1款规定的任一项标准），或投标人有串通、弄虚作假、行贿等违法行为的，其投标文件将被视为无效。</w:t>
      </w:r>
    </w:p>
    <w:p w14:paraId="4AEC5932">
      <w:pPr>
        <w:pStyle w:val="5"/>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000000" w:themeColor="text1"/>
          <w:sz w:val="21"/>
          <w:szCs w:val="21"/>
          <w14:textFill>
            <w14:solidFill>
              <w14:schemeClr w14:val="tx1"/>
            </w14:solidFill>
          </w14:textFill>
        </w:rPr>
      </w:pPr>
      <w:bookmarkStart w:id="473" w:name="_Toc77116707"/>
      <w:bookmarkStart w:id="474" w:name="_Toc11633"/>
      <w:bookmarkStart w:id="475" w:name="_Toc70424890"/>
      <w:bookmarkStart w:id="476" w:name="_Toc77504097"/>
      <w:bookmarkStart w:id="477" w:name="_Toc77658107"/>
      <w:bookmarkStart w:id="478" w:name="_Toc107396235"/>
      <w:bookmarkStart w:id="479" w:name="_Toc120282463"/>
      <w:r>
        <w:rPr>
          <w:rFonts w:hint="eastAsia" w:ascii="宋体" w:hAnsi="宋体" w:eastAsia="宋体" w:cs="宋体"/>
          <w:color w:val="000000" w:themeColor="text1"/>
          <w:sz w:val="21"/>
          <w:szCs w:val="21"/>
          <w14:textFill>
            <w14:solidFill>
              <w14:schemeClr w14:val="tx1"/>
            </w14:solidFill>
          </w14:textFill>
        </w:rPr>
        <w:t>3. 详细评审标准和程序</w:t>
      </w:r>
      <w:bookmarkEnd w:id="473"/>
      <w:bookmarkEnd w:id="474"/>
      <w:bookmarkEnd w:id="475"/>
      <w:bookmarkEnd w:id="476"/>
      <w:bookmarkEnd w:id="477"/>
      <w:bookmarkEnd w:id="478"/>
      <w:bookmarkEnd w:id="479"/>
    </w:p>
    <w:p w14:paraId="1D4F2CED">
      <w:pPr>
        <w:pStyle w:val="6"/>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000000" w:themeColor="text1"/>
          <w:sz w:val="21"/>
          <w:szCs w:val="21"/>
          <w14:textFill>
            <w14:solidFill>
              <w14:schemeClr w14:val="tx1"/>
            </w14:solidFill>
          </w14:textFill>
        </w:rPr>
      </w:pPr>
      <w:bookmarkStart w:id="480" w:name="_Toc77658108"/>
      <w:bookmarkStart w:id="481" w:name="_Toc77116708"/>
      <w:bookmarkStart w:id="482" w:name="_Toc77504098"/>
      <w:bookmarkStart w:id="483" w:name="_Toc70424891"/>
      <w:bookmarkStart w:id="484" w:name="_Toc120282464"/>
      <w:bookmarkStart w:id="485" w:name="_Toc12803"/>
      <w:bookmarkStart w:id="486" w:name="_Toc107396236"/>
      <w:r>
        <w:rPr>
          <w:rFonts w:hint="eastAsia" w:ascii="宋体" w:hAnsi="宋体" w:eastAsia="宋体" w:cs="宋体"/>
          <w:color w:val="000000" w:themeColor="text1"/>
          <w:sz w:val="21"/>
          <w:szCs w:val="21"/>
          <w14:textFill>
            <w14:solidFill>
              <w14:schemeClr w14:val="tx1"/>
            </w14:solidFill>
          </w14:textFill>
        </w:rPr>
        <w:t>3.1 评标价确定</w:t>
      </w:r>
      <w:bookmarkEnd w:id="480"/>
      <w:bookmarkEnd w:id="481"/>
      <w:bookmarkEnd w:id="482"/>
      <w:bookmarkEnd w:id="483"/>
      <w:bookmarkEnd w:id="484"/>
      <w:bookmarkEnd w:id="485"/>
      <w:bookmarkEnd w:id="486"/>
    </w:p>
    <w:p w14:paraId="68C1B953">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3.1.1 除评标办法前附表另有规定外，评标价以投标函中的大写含税价格为准。</w:t>
      </w:r>
    </w:p>
    <w:p w14:paraId="33CD0EDA">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3.1.2 投标报价超过最高限价（如有）的，其投标文件将被视为无效。</w:t>
      </w:r>
    </w:p>
    <w:p w14:paraId="2D3D1D5B">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3.1.3 评标委员会经过对投标人的报价进行比较或基于专业经验认为某一投标人的报价过低，可能对其履约造成影响时，应当要求该投标人作出书面说明并提供相应的证明材料。投标人不能合理说明或者不能提供相应证明材料的，其投标文件将被视为无效。</w:t>
      </w:r>
    </w:p>
    <w:p w14:paraId="4070E61E">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3.1.4 投标报价有算术错误或其他错误的，评标委员会按以下原则进行修正，并要求投标人对修正后的价格进行书面澄清确认。投标人拒不澄清确认的，其投标文件将被视为无效：</w:t>
      </w:r>
    </w:p>
    <w:p w14:paraId="1014841A">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（1）大写金额与小写金额不一致的，以大写金额为准；</w:t>
      </w:r>
    </w:p>
    <w:p w14:paraId="3FCE5FED">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（2）总价金额与单价金额不一致的，以单价金额为准，但单价金额小数点有明显错误的除外；</w:t>
      </w:r>
    </w:p>
    <w:p w14:paraId="2E5E4124">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（3）报价表中合计报价与分项报价的合价不一致的，以各分项报价的合价累计数为准；</w:t>
      </w:r>
    </w:p>
    <w:p w14:paraId="763CEB25">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（4）如果分项报价中存在缺漏项，且缺漏项内容不属于实质性偏差的，则视为缺漏项内容的价格已包含在其他分项报价中。</w:t>
      </w:r>
    </w:p>
    <w:p w14:paraId="1AF4F41E">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当修正后的总报价高于原报价时，视同投标人报价错误产生少漏计费用，签订合同时由投标人承担，如评标委员会认为投标人无法承受少漏记费用，可以将报价作为异常低价处理；当修正后的总报价低于原报价时，签订合同时以修正后的报价为准。</w:t>
      </w:r>
    </w:p>
    <w:p w14:paraId="141EB88B">
      <w:pPr>
        <w:pStyle w:val="6"/>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000000" w:themeColor="text1"/>
          <w:sz w:val="21"/>
          <w:szCs w:val="21"/>
          <w14:textFill>
            <w14:solidFill>
              <w14:schemeClr w14:val="tx1"/>
            </w14:solidFill>
          </w14:textFill>
        </w:rPr>
      </w:pPr>
      <w:bookmarkStart w:id="487" w:name="_Toc107396237"/>
      <w:bookmarkStart w:id="488" w:name="_Toc4697"/>
      <w:bookmarkStart w:id="489" w:name="_Toc120282465"/>
      <w:bookmarkStart w:id="490" w:name="_Toc77658109"/>
      <w:bookmarkStart w:id="491" w:name="_Toc77116709"/>
      <w:bookmarkStart w:id="492" w:name="_Toc70424892"/>
      <w:bookmarkStart w:id="493" w:name="_Toc77504099"/>
      <w:r>
        <w:rPr>
          <w:rFonts w:hint="eastAsia" w:ascii="宋体" w:hAnsi="宋体" w:eastAsia="宋体" w:cs="宋体"/>
          <w:color w:val="000000" w:themeColor="text1"/>
          <w:sz w:val="21"/>
          <w:szCs w:val="21"/>
          <w14:textFill>
            <w14:solidFill>
              <w14:schemeClr w14:val="tx1"/>
            </w14:solidFill>
          </w14:textFill>
        </w:rPr>
        <w:t>3.2 综合评分和排序</w:t>
      </w:r>
      <w:bookmarkEnd w:id="487"/>
      <w:bookmarkEnd w:id="488"/>
      <w:bookmarkEnd w:id="489"/>
      <w:bookmarkEnd w:id="490"/>
      <w:bookmarkEnd w:id="491"/>
      <w:bookmarkEnd w:id="492"/>
      <w:bookmarkEnd w:id="493"/>
    </w:p>
    <w:p w14:paraId="64830E49">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3.2.1 分值构成</w:t>
      </w:r>
    </w:p>
    <w:p w14:paraId="48944650">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（1）商务部分：见评标办法前附表；</w:t>
      </w:r>
    </w:p>
    <w:p w14:paraId="5A2B8CB9">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（2）技术部分：见评标办法前附表；</w:t>
      </w:r>
    </w:p>
    <w:p w14:paraId="539A0BB4">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（3）投标报价：见评标办法前附表；</w:t>
      </w:r>
    </w:p>
    <w:p w14:paraId="10DEA80C">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（4）其他评分因素：见评标办法前附表。</w:t>
      </w:r>
    </w:p>
    <w:p w14:paraId="48755F23">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3.2.2 评标基准价计算</w:t>
      </w:r>
    </w:p>
    <w:p w14:paraId="3AE10DA8">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（1）评审价格：评审价格为按照本章第3.1.1项规定确定的价格。</w:t>
      </w:r>
    </w:p>
    <w:p w14:paraId="2EB520F2">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（2）评标基准价计算方法：见评标办法前附表。</w:t>
      </w:r>
    </w:p>
    <w:p w14:paraId="73526D63">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3.2.3 评分标准</w:t>
      </w:r>
    </w:p>
    <w:p w14:paraId="499B36D6">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（1）商务评分标准：见评标办法前附表；</w:t>
      </w:r>
    </w:p>
    <w:p w14:paraId="6FCB4500">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（2）技术评分标准：见评标办法前附表；</w:t>
      </w:r>
    </w:p>
    <w:p w14:paraId="436ECA12">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（3）报价评分标准：见评标办法前附表。</w:t>
      </w:r>
    </w:p>
    <w:p w14:paraId="5B2CD787">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（4）其他因素评分标准：见评标办法前附表。</w:t>
      </w:r>
    </w:p>
    <w:p w14:paraId="589B6F3C">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3.2.4 评分。评标委员会成员按照评分标准独立对投标人的商务、技术和其他因素进行评分。报价评分由评标委员会统一计算。各项得分汇总后为该成员给投标人的评分总分。评分分值计算保留小数点后两位，小数点后第三位“四舍五入”。</w:t>
      </w:r>
    </w:p>
    <w:p w14:paraId="775F5183">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3.2.5 汇总。评标委员会汇总每个成员对投标人的评分总分，每个投标人的评分总分的算术平均值为投标人综合评分。</w:t>
      </w:r>
    </w:p>
    <w:p w14:paraId="3A451D74">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3.2.6 评标委员会对投标人综合评分进行比较后，按照投标人综合评分由高到低的顺序对投标人排序。综合评分相等时，以投标报价低的优先；投标报价也相等的，以技术得分高的优先；如果技术得分也相等，按照评标办法前附表的规定确定投标人优先顺序。</w:t>
      </w:r>
    </w:p>
    <w:p w14:paraId="003973C9">
      <w:pPr>
        <w:pStyle w:val="5"/>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000000" w:themeColor="text1"/>
          <w:sz w:val="21"/>
          <w:szCs w:val="21"/>
          <w14:textFill>
            <w14:solidFill>
              <w14:schemeClr w14:val="tx1"/>
            </w14:solidFill>
          </w14:textFill>
        </w:rPr>
      </w:pPr>
      <w:bookmarkStart w:id="494" w:name="_Toc77658110"/>
      <w:bookmarkStart w:id="495" w:name="_Toc12262"/>
      <w:bookmarkStart w:id="496" w:name="_Toc77116710"/>
      <w:bookmarkStart w:id="497" w:name="_Toc70424893"/>
      <w:bookmarkStart w:id="498" w:name="_Toc77504100"/>
      <w:bookmarkStart w:id="499" w:name="_Toc107396238"/>
      <w:bookmarkStart w:id="500" w:name="_Toc120282466"/>
      <w:r>
        <w:rPr>
          <w:rFonts w:hint="eastAsia" w:ascii="宋体" w:hAnsi="宋体" w:eastAsia="宋体" w:cs="宋体"/>
          <w:color w:val="000000" w:themeColor="text1"/>
          <w:sz w:val="21"/>
          <w:szCs w:val="21"/>
          <w14:textFill>
            <w14:solidFill>
              <w14:schemeClr w14:val="tx1"/>
            </w14:solidFill>
          </w14:textFill>
        </w:rPr>
        <w:t>4. 评审结果</w:t>
      </w:r>
      <w:bookmarkEnd w:id="494"/>
      <w:bookmarkEnd w:id="495"/>
      <w:bookmarkEnd w:id="496"/>
      <w:bookmarkEnd w:id="497"/>
      <w:bookmarkEnd w:id="498"/>
      <w:bookmarkEnd w:id="499"/>
      <w:bookmarkEnd w:id="500"/>
    </w:p>
    <w:p w14:paraId="3A1674E0">
      <w:pPr>
        <w:pStyle w:val="6"/>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000000" w:themeColor="text1"/>
          <w:sz w:val="21"/>
          <w:szCs w:val="21"/>
          <w14:textFill>
            <w14:solidFill>
              <w14:schemeClr w14:val="tx1"/>
            </w14:solidFill>
          </w14:textFill>
        </w:rPr>
      </w:pPr>
      <w:bookmarkStart w:id="501" w:name="_Toc107396239"/>
      <w:bookmarkStart w:id="502" w:name="_Toc70424894"/>
      <w:bookmarkStart w:id="503" w:name="_Toc120282467"/>
      <w:bookmarkStart w:id="504" w:name="_Toc77116711"/>
      <w:bookmarkStart w:id="505" w:name="_Toc77504101"/>
      <w:bookmarkStart w:id="506" w:name="_Toc16765"/>
      <w:bookmarkStart w:id="507" w:name="_Toc77658111"/>
      <w:r>
        <w:rPr>
          <w:rFonts w:hint="eastAsia" w:ascii="宋体" w:hAnsi="宋体" w:eastAsia="宋体" w:cs="宋体"/>
          <w:color w:val="000000" w:themeColor="text1"/>
          <w:sz w:val="21"/>
          <w:szCs w:val="21"/>
          <w14:textFill>
            <w14:solidFill>
              <w14:schemeClr w14:val="tx1"/>
            </w14:solidFill>
          </w14:textFill>
        </w:rPr>
        <w:t>4.1 提交书面评标报告</w:t>
      </w:r>
      <w:bookmarkEnd w:id="501"/>
      <w:bookmarkEnd w:id="502"/>
      <w:bookmarkEnd w:id="503"/>
      <w:bookmarkEnd w:id="504"/>
      <w:bookmarkEnd w:id="505"/>
      <w:bookmarkEnd w:id="506"/>
      <w:bookmarkEnd w:id="507"/>
    </w:p>
    <w:p w14:paraId="2FE4A6BF">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评标委员会完成评标后，应当向采购人递交书面评标报告。</w:t>
      </w:r>
    </w:p>
    <w:p w14:paraId="5E078379">
      <w:pPr>
        <w:pStyle w:val="6"/>
        <w:pageBreakBefore w:val="0"/>
        <w:widowControl w:val="0"/>
        <w:kinsoku/>
        <w:wordWrap/>
        <w:overflowPunct/>
        <w:topLinePunct w:val="0"/>
        <w:autoSpaceDE/>
        <w:autoSpaceDN/>
        <w:bidi w:val="0"/>
        <w:adjustRightInd/>
        <w:snapToGrid/>
        <w:spacing w:before="0" w:after="0" w:line="420" w:lineRule="exact"/>
        <w:textAlignment w:val="auto"/>
        <w:rPr>
          <w:rFonts w:hint="eastAsia" w:ascii="宋体" w:hAnsi="宋体" w:eastAsia="宋体" w:cs="宋体"/>
          <w:color w:val="000000" w:themeColor="text1"/>
          <w:sz w:val="21"/>
          <w:szCs w:val="21"/>
          <w14:textFill>
            <w14:solidFill>
              <w14:schemeClr w14:val="tx1"/>
            </w14:solidFill>
          </w14:textFill>
        </w:rPr>
      </w:pPr>
      <w:bookmarkStart w:id="508" w:name="_Toc120282468"/>
      <w:bookmarkStart w:id="509" w:name="_Toc77658112"/>
      <w:bookmarkStart w:id="510" w:name="_Toc7215"/>
      <w:bookmarkStart w:id="511" w:name="_Toc77116712"/>
      <w:bookmarkStart w:id="512" w:name="_Toc70424895"/>
      <w:bookmarkStart w:id="513" w:name="_Toc77504102"/>
      <w:bookmarkStart w:id="514" w:name="_Toc107396240"/>
      <w:r>
        <w:rPr>
          <w:rFonts w:hint="eastAsia" w:ascii="宋体" w:hAnsi="宋体" w:eastAsia="宋体" w:cs="宋体"/>
          <w:color w:val="000000" w:themeColor="text1"/>
          <w:sz w:val="21"/>
          <w:szCs w:val="21"/>
          <w14:textFill>
            <w14:solidFill>
              <w14:schemeClr w14:val="tx1"/>
            </w14:solidFill>
          </w14:textFill>
        </w:rPr>
        <w:t>4.2 推荐中标候选人排序要求及数量</w:t>
      </w:r>
      <w:bookmarkEnd w:id="508"/>
      <w:bookmarkEnd w:id="509"/>
      <w:bookmarkEnd w:id="510"/>
      <w:bookmarkEnd w:id="511"/>
      <w:bookmarkEnd w:id="512"/>
      <w:bookmarkEnd w:id="513"/>
      <w:bookmarkEnd w:id="514"/>
    </w:p>
    <w:p w14:paraId="2D08C4DD">
      <w:pPr>
        <w:pageBreakBefore w:val="0"/>
        <w:widowControl w:val="0"/>
        <w:kinsoku/>
        <w:wordWrap/>
        <w:overflowPunct/>
        <w:topLinePunct w:val="0"/>
        <w:autoSpaceDE/>
        <w:autoSpaceDN/>
        <w:bidi w:val="0"/>
        <w:adjustRightInd/>
        <w:snapToGrid/>
        <w:spacing w:line="420" w:lineRule="exact"/>
        <w:ind w:firstLine="420" w:firstLineChars="20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评标委员会应在书面评标报告中按照得分由高到低的顺序向采购人推荐中标候选人，并标明排序。中标候选人的人数见第二章“投标人须知”。</w:t>
      </w:r>
    </w:p>
    <w:p w14:paraId="1E736AF1">
      <w:pPr>
        <w:spacing w:line="360" w:lineRule="auto"/>
        <w:rPr>
          <w:rFonts w:hint="eastAsia" w:ascii="宋体" w:hAnsi="宋体" w:eastAsia="宋体" w:cs="宋体"/>
          <w:color w:val="000000" w:themeColor="text1"/>
          <w14:textFill>
            <w14:solidFill>
              <w14:schemeClr w14:val="tx1"/>
            </w14:solidFill>
          </w14:textFill>
        </w:rPr>
      </w:pPr>
    </w:p>
    <w:p w14:paraId="7C1C5434">
      <w:pPr>
        <w:spacing w:line="360" w:lineRule="auto"/>
        <w:rPr>
          <w:rFonts w:hint="eastAsia" w:ascii="宋体" w:hAnsi="宋体" w:eastAsia="宋体" w:cs="宋体"/>
          <w:color w:val="000000" w:themeColor="text1"/>
          <w14:textFill>
            <w14:solidFill>
              <w14:schemeClr w14:val="tx1"/>
            </w14:solidFill>
          </w14:textFill>
        </w:rPr>
      </w:pPr>
    </w:p>
    <w:p w14:paraId="22B6502F">
      <w:pPr>
        <w:pStyle w:val="4"/>
        <w:spacing w:before="0" w:after="0" w:line="360" w:lineRule="auto"/>
        <w:jc w:val="center"/>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Start w:id="515" w:name="_Toc120282469"/>
      <w:r>
        <w:rPr>
          <w:rFonts w:hint="eastAsia" w:ascii="宋体" w:hAnsi="宋体" w:eastAsia="宋体" w:cs="宋体"/>
          <w:color w:val="000000" w:themeColor="text1"/>
          <w:sz w:val="36"/>
          <w:szCs w:val="36"/>
          <w14:textFill>
            <w14:solidFill>
              <w14:schemeClr w14:val="tx1"/>
            </w14:solidFill>
          </w14:textFill>
        </w:rPr>
        <w:t>第四章 合同草案</w:t>
      </w:r>
      <w:bookmarkEnd w:id="515"/>
    </w:p>
    <w:p w14:paraId="075A8C2B">
      <w:pPr>
        <w:jc w:val="center"/>
        <w:rPr>
          <w:rFonts w:hint="eastAsia" w:ascii="宋体" w:hAnsi="宋体" w:eastAsia="宋体" w:cs="宋体"/>
          <w:b/>
          <w:bCs/>
          <w:color w:val="000000" w:themeColor="text1"/>
          <w:spacing w:val="-20"/>
          <w:kern w:val="44"/>
          <w:sz w:val="28"/>
          <w:szCs w:val="28"/>
          <w14:textFill>
            <w14:solidFill>
              <w14:schemeClr w14:val="tx1"/>
            </w14:solidFill>
          </w14:textFill>
        </w:rPr>
      </w:pPr>
      <w:bookmarkStart w:id="516" w:name="_Toc31034"/>
      <w:bookmarkEnd w:id="516"/>
      <w:bookmarkStart w:id="517" w:name="_Toc12847"/>
      <w:bookmarkEnd w:id="517"/>
      <w:bookmarkStart w:id="518" w:name="_Toc3995"/>
      <w:r>
        <w:rPr>
          <w:rFonts w:hint="eastAsia" w:ascii="宋体" w:hAnsi="宋体" w:eastAsia="宋体" w:cs="宋体"/>
          <w:b/>
          <w:bCs/>
          <w:color w:val="000000" w:themeColor="text1"/>
          <w:spacing w:val="-20"/>
          <w:kern w:val="44"/>
          <w:sz w:val="28"/>
          <w:szCs w:val="28"/>
          <w14:textFill>
            <w14:solidFill>
              <w14:schemeClr w14:val="tx1"/>
            </w14:solidFill>
          </w14:textFill>
        </w:rPr>
        <w:t>（以下合同内容仅供参考，具体以甲乙双方协商签订的合同内容为准）</w:t>
      </w:r>
    </w:p>
    <w:p w14:paraId="769CD579">
      <w:pPr>
        <w:jc w:val="center"/>
        <w:rPr>
          <w:rFonts w:hint="eastAsia" w:ascii="宋体" w:hAnsi="宋体" w:eastAsia="宋体" w:cs="宋体"/>
          <w:b/>
          <w:bCs/>
          <w:color w:val="000000" w:themeColor="text1"/>
          <w:spacing w:val="-20"/>
          <w:kern w:val="44"/>
          <w:sz w:val="44"/>
          <w:szCs w:val="44"/>
          <w14:textFill>
            <w14:solidFill>
              <w14:schemeClr w14:val="tx1"/>
            </w14:solidFill>
          </w14:textFill>
        </w:rPr>
      </w:pPr>
    </w:p>
    <w:p w14:paraId="29A609E6">
      <w:pPr>
        <w:jc w:val="center"/>
        <w:rPr>
          <w:rFonts w:hint="eastAsia" w:ascii="宋体" w:hAnsi="宋体" w:eastAsia="宋体" w:cs="宋体"/>
          <w:b/>
          <w:bCs/>
          <w:color w:val="000000" w:themeColor="text1"/>
          <w:spacing w:val="-20"/>
          <w:kern w:val="44"/>
          <w:sz w:val="44"/>
          <w:szCs w:val="44"/>
          <w14:textFill>
            <w14:solidFill>
              <w14:schemeClr w14:val="tx1"/>
            </w14:solidFill>
          </w14:textFill>
        </w:rPr>
      </w:pPr>
    </w:p>
    <w:p w14:paraId="13F48317">
      <w:pPr>
        <w:jc w:val="center"/>
        <w:rPr>
          <w:rFonts w:hint="eastAsia" w:ascii="宋体" w:hAnsi="宋体" w:eastAsia="宋体" w:cs="宋体"/>
          <w:b/>
          <w:bCs/>
          <w:color w:val="000000" w:themeColor="text1"/>
          <w:spacing w:val="-20"/>
          <w:kern w:val="44"/>
          <w:sz w:val="44"/>
          <w:szCs w:val="44"/>
          <w14:textFill>
            <w14:solidFill>
              <w14:schemeClr w14:val="tx1"/>
            </w14:solidFill>
          </w14:textFill>
        </w:rPr>
      </w:pPr>
    </w:p>
    <w:p w14:paraId="6BE8F2E4">
      <w:pPr>
        <w:jc w:val="center"/>
        <w:rPr>
          <w:rFonts w:hint="eastAsia" w:ascii="宋体" w:hAnsi="宋体" w:eastAsia="宋体" w:cs="宋体"/>
          <w:b/>
          <w:bCs/>
          <w:color w:val="000000" w:themeColor="text1"/>
          <w:spacing w:val="-20"/>
          <w:kern w:val="44"/>
          <w:sz w:val="44"/>
          <w:szCs w:val="44"/>
          <w14:textFill>
            <w14:solidFill>
              <w14:schemeClr w14:val="tx1"/>
            </w14:solidFill>
          </w14:textFill>
        </w:rPr>
      </w:pPr>
    </w:p>
    <w:p w14:paraId="600DAD5E">
      <w:pPr>
        <w:jc w:val="center"/>
        <w:rPr>
          <w:rFonts w:hint="eastAsia" w:ascii="宋体" w:hAnsi="宋体" w:eastAsia="宋体" w:cs="宋体"/>
          <w:b/>
          <w:bCs/>
          <w:color w:val="000000" w:themeColor="text1"/>
          <w:spacing w:val="-20"/>
          <w:kern w:val="44"/>
          <w:sz w:val="44"/>
          <w:szCs w:val="44"/>
          <w14:textFill>
            <w14:solidFill>
              <w14:schemeClr w14:val="tx1"/>
            </w14:solidFill>
          </w14:textFill>
        </w:rPr>
      </w:pPr>
      <w:r>
        <w:rPr>
          <w:rFonts w:hint="eastAsia" w:ascii="宋体" w:hAnsi="宋体" w:eastAsia="宋体" w:cs="宋体"/>
          <w:b/>
          <w:bCs/>
          <w:color w:val="000000" w:themeColor="text1"/>
          <w:spacing w:val="-20"/>
          <w:kern w:val="44"/>
          <w:sz w:val="44"/>
          <w:szCs w:val="44"/>
          <w14:textFill>
            <w14:solidFill>
              <w14:schemeClr w14:val="tx1"/>
            </w14:solidFill>
          </w14:textFill>
        </w:rPr>
        <w:t>政府采购货物买卖合同</w:t>
      </w:r>
    </w:p>
    <w:p w14:paraId="1CB91A4F">
      <w:pPr>
        <w:jc w:val="center"/>
        <w:rPr>
          <w:rFonts w:hint="eastAsia" w:ascii="宋体" w:hAnsi="宋体" w:eastAsia="宋体" w:cs="宋体"/>
          <w:b/>
          <w:bCs/>
          <w:color w:val="000000" w:themeColor="text1"/>
          <w:spacing w:val="-20"/>
          <w:kern w:val="44"/>
          <w:sz w:val="44"/>
          <w:szCs w:val="44"/>
          <w14:textFill>
            <w14:solidFill>
              <w14:schemeClr w14:val="tx1"/>
            </w14:solidFill>
          </w14:textFill>
        </w:rPr>
      </w:pPr>
      <w:r>
        <w:rPr>
          <w:rFonts w:hint="eastAsia" w:ascii="宋体" w:hAnsi="宋体" w:eastAsia="宋体" w:cs="宋体"/>
          <w:b/>
          <w:bCs/>
          <w:color w:val="000000" w:themeColor="text1"/>
          <w:spacing w:val="-20"/>
          <w:kern w:val="44"/>
          <w:sz w:val="44"/>
          <w:szCs w:val="44"/>
          <w14:textFill>
            <w14:solidFill>
              <w14:schemeClr w14:val="tx1"/>
            </w14:solidFill>
          </w14:textFill>
        </w:rPr>
        <w:t>（试行）</w:t>
      </w:r>
    </w:p>
    <w:p w14:paraId="3DAF648F">
      <w:pPr>
        <w:rPr>
          <w:rFonts w:hint="eastAsia" w:ascii="宋体" w:hAnsi="宋体" w:eastAsia="宋体" w:cs="宋体"/>
          <w:b/>
          <w:bCs/>
          <w:color w:val="000000" w:themeColor="text1"/>
          <w:spacing w:val="-20"/>
          <w:kern w:val="44"/>
          <w:sz w:val="36"/>
          <w:szCs w:val="36"/>
          <w14:textFill>
            <w14:solidFill>
              <w14:schemeClr w14:val="tx1"/>
            </w14:solidFill>
          </w14:textFill>
        </w:rPr>
      </w:pPr>
    </w:p>
    <w:p w14:paraId="4205EFBA">
      <w:pPr>
        <w:rPr>
          <w:rFonts w:hint="eastAsia" w:ascii="宋体" w:hAnsi="宋体" w:eastAsia="宋体" w:cs="宋体"/>
          <w:b/>
          <w:bCs/>
          <w:color w:val="000000" w:themeColor="text1"/>
          <w:spacing w:val="-20"/>
          <w:kern w:val="44"/>
          <w:sz w:val="36"/>
          <w:szCs w:val="36"/>
          <w14:textFill>
            <w14:solidFill>
              <w14:schemeClr w14:val="tx1"/>
            </w14:solidFill>
          </w14:textFill>
        </w:rPr>
      </w:pPr>
    </w:p>
    <w:p w14:paraId="4D31FD11">
      <w:pPr>
        <w:rPr>
          <w:rFonts w:hint="eastAsia" w:ascii="宋体" w:hAnsi="宋体" w:eastAsia="宋体" w:cs="宋体"/>
          <w:b/>
          <w:bCs/>
          <w:color w:val="000000" w:themeColor="text1"/>
          <w:spacing w:val="-20"/>
          <w:kern w:val="44"/>
          <w:sz w:val="36"/>
          <w:szCs w:val="36"/>
          <w14:textFill>
            <w14:solidFill>
              <w14:schemeClr w14:val="tx1"/>
            </w14:solidFill>
          </w14:textFill>
        </w:rPr>
      </w:pPr>
    </w:p>
    <w:p w14:paraId="6805017B">
      <w:pPr>
        <w:spacing w:line="360" w:lineRule="auto"/>
        <w:ind w:left="420" w:left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kern w:val="0"/>
          <w:sz w:val="28"/>
          <w:szCs w:val="28"/>
          <w:lang w:eastAsia="zh-CN"/>
          <w14:textFill>
            <w14:solidFill>
              <w14:schemeClr w14:val="tx1"/>
            </w14:solidFill>
          </w14:textFill>
        </w:rPr>
        <w:t>项目名称</w:t>
      </w:r>
      <w:r>
        <w:rPr>
          <w:rFonts w:hint="eastAsia" w:ascii="宋体" w:hAnsi="宋体" w:eastAsia="宋体" w:cs="宋体"/>
          <w:color w:val="000000" w:themeColor="text1"/>
          <w:kern w:val="0"/>
          <w:sz w:val="28"/>
          <w:szCs w:val="28"/>
          <w14:textFill>
            <w14:solidFill>
              <w14:schemeClr w14:val="tx1"/>
            </w14:solidFill>
          </w14:textFill>
        </w:rPr>
        <w:t>：</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8F8341C">
      <w:pPr>
        <w:spacing w:line="360" w:lineRule="auto"/>
        <w:ind w:left="420" w:leftChars="200"/>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合同编号：</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7C46F7C">
      <w:pPr>
        <w:spacing w:line="360" w:lineRule="auto"/>
        <w:ind w:left="420" w:left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甲    方：</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5AD6D9D3">
      <w:pPr>
        <w:spacing w:line="360" w:lineRule="auto"/>
        <w:ind w:left="420" w:leftChars="200"/>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乙    方：</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A1736AB">
      <w:pPr>
        <w:spacing w:line="360" w:lineRule="auto"/>
        <w:ind w:left="420" w:left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签订时间：</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62B7A86">
      <w:pPr>
        <w:rPr>
          <w:rFonts w:hint="eastAsia" w:ascii="宋体" w:hAnsi="宋体" w:eastAsia="宋体" w:cs="宋体"/>
          <w:color w:val="000000" w:themeColor="text1"/>
          <w:szCs w:val="24"/>
          <w14:textFill>
            <w14:solidFill>
              <w14:schemeClr w14:val="tx1"/>
            </w14:solidFill>
          </w14:textFill>
        </w:rPr>
      </w:pPr>
    </w:p>
    <w:p w14:paraId="04F41BF1">
      <w:pPr>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br w:type="page"/>
      </w:r>
    </w:p>
    <w:p w14:paraId="539D2F8C">
      <w:pPr>
        <w:jc w:val="center"/>
        <w:rPr>
          <w:rFonts w:hint="eastAsia" w:ascii="宋体" w:hAnsi="宋体" w:eastAsia="宋体" w:cs="宋体"/>
          <w:color w:val="000000" w:themeColor="text1"/>
          <w:sz w:val="40"/>
          <w:szCs w:val="40"/>
          <w14:textFill>
            <w14:solidFill>
              <w14:schemeClr w14:val="tx1"/>
            </w14:solidFill>
          </w14:textFill>
        </w:rPr>
      </w:pPr>
      <w:r>
        <w:rPr>
          <w:rFonts w:hint="eastAsia" w:ascii="宋体" w:hAnsi="宋体" w:eastAsia="宋体" w:cs="宋体"/>
          <w:color w:val="000000" w:themeColor="text1"/>
          <w:sz w:val="40"/>
          <w:szCs w:val="40"/>
          <w14:textFill>
            <w14:solidFill>
              <w14:schemeClr w14:val="tx1"/>
            </w14:solidFill>
          </w14:textFill>
        </w:rPr>
        <w:t>使 用 说 明</w:t>
      </w:r>
    </w:p>
    <w:p w14:paraId="02E283D7">
      <w:pPr>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1.本合同标准文本适用于购买现成货物的采购项目，不包括需要供应商定制开发、创新研发的货物采购项目。</w:t>
      </w:r>
    </w:p>
    <w:p w14:paraId="08FBD348">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2.本合同标准文本为政府采购货物买卖合同编制提供参考，可以结合采购项目具体情况，对文本作必要的调整修订后使用。</w:t>
      </w:r>
    </w:p>
    <w:p w14:paraId="51287099">
      <w:pPr>
        <w:ind w:firstLine="420" w:firstLineChars="200"/>
        <w:rPr>
          <w:rFonts w:hint="eastAsia" w:ascii="宋体" w:hAnsi="宋体" w:eastAsia="宋体" w:cs="宋体"/>
          <w:color w:val="000000" w:themeColor="text1"/>
          <w14:textFill>
            <w14:solidFill>
              <w14:schemeClr w14:val="tx1"/>
            </w14:solidFill>
          </w14:textFill>
        </w:rPr>
        <w:sectPr>
          <w:headerReference r:id="rId8" w:type="first"/>
          <w:footerReference r:id="rId11" w:type="first"/>
          <w:footerReference r:id="rId9" w:type="default"/>
          <w:footerReference r:id="rId10" w:type="even"/>
          <w:pgSz w:w="11906" w:h="16838"/>
          <w:pgMar w:top="1440" w:right="1080" w:bottom="1440" w:left="1080" w:header="765" w:footer="737" w:gutter="0"/>
          <w:pgNumType w:fmt="numberInDash" w:start="1"/>
          <w:cols w:space="0" w:num="1"/>
          <w:rtlGutter w:val="0"/>
          <w:docGrid w:type="lines" w:linePitch="312" w:charSpace="0"/>
        </w:sectPr>
      </w:pPr>
      <w:r>
        <w:rPr>
          <w:rFonts w:hint="eastAsia" w:ascii="宋体" w:hAnsi="宋体" w:eastAsia="宋体" w:cs="宋体"/>
          <w:color w:val="000000" w:themeColor="text1"/>
          <w14:textFill>
            <w14:solidFill>
              <w14:schemeClr w14:val="tx1"/>
            </w14:solidFill>
          </w14:textFill>
        </w:rPr>
        <w:t>3.本合同标准文本各条款中，如涉及填写多家供应商、制造商，多种采购标的、分包主要内容等信息的，可根据采购项目具体情况添加信息项。</w:t>
      </w:r>
    </w:p>
    <w:bookmarkEnd w:id="518"/>
    <w:p w14:paraId="1EDBF1BF">
      <w:pPr>
        <w:keepNext/>
        <w:keepLines/>
        <w:adjustRightInd w:val="0"/>
        <w:snapToGrid w:val="0"/>
        <w:spacing w:line="400" w:lineRule="exact"/>
        <w:ind w:firstLine="560" w:firstLineChars="200"/>
        <w:jc w:val="center"/>
        <w:outlineLvl w:val="1"/>
        <w:rPr>
          <w:rFonts w:hint="eastAsia" w:ascii="宋体" w:hAnsi="宋体" w:eastAsia="宋体" w:cs="宋体"/>
          <w:color w:val="000000" w:themeColor="text1"/>
          <w:sz w:val="28"/>
          <w:szCs w:val="28"/>
          <w14:textFill>
            <w14:solidFill>
              <w14:schemeClr w14:val="tx1"/>
            </w14:solidFill>
          </w14:textFill>
        </w:rPr>
      </w:pPr>
      <w:bookmarkStart w:id="519" w:name="_Toc22209"/>
      <w:r>
        <w:rPr>
          <w:rFonts w:hint="eastAsia" w:ascii="宋体" w:hAnsi="宋体" w:eastAsia="宋体" w:cs="宋体"/>
          <w:color w:val="000000" w:themeColor="text1"/>
          <w:sz w:val="28"/>
          <w:szCs w:val="28"/>
          <w14:textFill>
            <w14:solidFill>
              <w14:schemeClr w14:val="tx1"/>
            </w14:solidFill>
          </w14:textFill>
        </w:rPr>
        <w:t>第一节 政府采购合同协议书</w:t>
      </w:r>
      <w:bookmarkEnd w:id="519"/>
    </w:p>
    <w:p w14:paraId="3D952E2C">
      <w:pPr>
        <w:spacing w:line="400" w:lineRule="exact"/>
        <w:ind w:left="560" w:hanging="560" w:hangingChars="200"/>
        <w:rPr>
          <w:rFonts w:hint="eastAsia" w:ascii="宋体" w:hAnsi="宋体" w:eastAsia="宋体" w:cs="宋体"/>
          <w:color w:val="000000" w:themeColor="text1"/>
          <w:sz w:val="28"/>
          <w:szCs w:val="28"/>
          <w14:textFill>
            <w14:solidFill>
              <w14:schemeClr w14:val="tx1"/>
            </w14:solidFill>
          </w14:textFill>
        </w:rPr>
      </w:pPr>
    </w:p>
    <w:p w14:paraId="5DC38969">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甲方（全称）：</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（采购人、受采购人委托签订合同的单位或采购文件约定的合同甲方）</w:t>
      </w:r>
    </w:p>
    <w:p w14:paraId="137ED93B">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乙方1（全称）：</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（供应商）</w:t>
      </w:r>
    </w:p>
    <w:p w14:paraId="280509EF">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乙方2（全称）：</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（联合体成员供应商或其他合同主体）（如有）</w:t>
      </w:r>
    </w:p>
    <w:p w14:paraId="3AFD209A">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乙方3（全称）</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（联合体成员供应商或其他合同主体）（如有）</w:t>
      </w:r>
    </w:p>
    <w:p w14:paraId="259765CF">
      <w:pPr>
        <w:spacing w:line="360" w:lineRule="auto"/>
        <w:ind w:left="420" w:hanging="420" w:hangingChars="200"/>
        <w:rPr>
          <w:rFonts w:hint="eastAsia" w:ascii="宋体" w:hAnsi="宋体" w:eastAsia="宋体" w:cs="宋体"/>
          <w:color w:val="000000" w:themeColor="text1"/>
          <w14:textFill>
            <w14:solidFill>
              <w14:schemeClr w14:val="tx1"/>
            </w14:solidFill>
          </w14:textFill>
        </w:rPr>
      </w:pPr>
    </w:p>
    <w:p w14:paraId="79B565AD">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45458869">
      <w:pPr>
        <w:numPr>
          <w:ilvl w:val="0"/>
          <w:numId w:val="2"/>
        </w:numPr>
        <w:adjustRightInd w:val="0"/>
        <w:snapToGrid w:val="0"/>
        <w:spacing w:line="360" w:lineRule="auto"/>
        <w:ind w:left="422" w:hanging="422" w:hangingChars="200"/>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项目信息</w:t>
      </w:r>
    </w:p>
    <w:p w14:paraId="460EDCEA">
      <w:pPr>
        <w:numPr>
          <w:ilvl w:val="0"/>
          <w:numId w:val="3"/>
        </w:numPr>
        <w:adjustRightInd w:val="0"/>
        <w:snapToGrid w:val="0"/>
        <w:spacing w:line="360" w:lineRule="auto"/>
        <w:ind w:left="420" w:hanging="420" w:hangingChars="200"/>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w:t>
      </w:r>
      <w:r>
        <w:rPr>
          <w:rFonts w:hint="eastAsia" w:ascii="宋体" w:hAnsi="宋体" w:eastAsia="宋体" w:cs="宋体"/>
          <w:color w:val="000000" w:themeColor="text1"/>
          <w:lang w:eastAsia="zh-CN"/>
          <w14:textFill>
            <w14:solidFill>
              <w14:schemeClr w14:val="tx1"/>
            </w14:solidFill>
          </w14:textFill>
        </w:rPr>
        <w:t>项目名称</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u w:val="single"/>
          <w14:textFill>
            <w14:solidFill>
              <w14:schemeClr w14:val="tx1"/>
            </w14:solidFill>
          </w14:textFill>
        </w:rPr>
        <w:t xml:space="preserve">                                          </w:t>
      </w:r>
    </w:p>
    <w:p w14:paraId="2F49DA01">
      <w:pPr>
        <w:numPr>
          <w:ilvl w:val="255"/>
          <w:numId w:val="0"/>
        </w:numPr>
        <w:tabs>
          <w:tab w:val="left" w:pos="999"/>
        </w:tabs>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采购项目编号：</w:t>
      </w:r>
      <w:r>
        <w:rPr>
          <w:rFonts w:hint="eastAsia" w:ascii="宋体" w:hAnsi="宋体" w:eastAsia="宋体" w:cs="宋体"/>
          <w:color w:val="000000" w:themeColor="text1"/>
          <w:u w:val="single"/>
          <w14:textFill>
            <w14:solidFill>
              <w14:schemeClr w14:val="tx1"/>
            </w14:solidFill>
          </w14:textFill>
        </w:rPr>
        <w:t xml:space="preserve">                                          </w:t>
      </w:r>
    </w:p>
    <w:p w14:paraId="636B2932">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（2）采购计划编号：</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w:t>
      </w:r>
    </w:p>
    <w:p w14:paraId="2E191065">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（3）项目内容：</w:t>
      </w:r>
    </w:p>
    <w:p w14:paraId="2026EC89">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采购标的及数量（台/套</w:t>
      </w:r>
      <w:r>
        <w:rPr>
          <w:rFonts w:hint="eastAsia" w:ascii="宋体" w:hAnsi="宋体" w:eastAsia="宋体" w:cs="宋体"/>
          <w:color w:val="000000" w:themeColor="text1"/>
          <w:lang w:val="en"/>
          <w14:textFill>
            <w14:solidFill>
              <w14:schemeClr w14:val="tx1"/>
            </w14:solidFill>
          </w14:textFill>
        </w:rPr>
        <w:t>/个/架/组等</w:t>
      </w: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w:t>
      </w:r>
    </w:p>
    <w:p w14:paraId="468F977F">
      <w:pPr>
        <w:numPr>
          <w:ilvl w:val="255"/>
          <w:numId w:val="0"/>
        </w:numPr>
        <w:adjustRightInd w:val="0"/>
        <w:snapToGrid w:val="0"/>
        <w:spacing w:line="360" w:lineRule="auto"/>
        <w:ind w:left="420" w:hanging="420" w:hangingChars="200"/>
        <w:rPr>
          <w:rFonts w:hint="eastAsia" w:ascii="宋体" w:hAnsi="宋体" w:eastAsia="宋体" w:cs="宋体"/>
          <w:color w:val="000000" w:themeColor="text1"/>
          <w:lang w:val="e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品牌：</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lang w:val="en"/>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lang w:val="en"/>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lang w:val="en"/>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规格型号：</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lang w:val="en"/>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lang w:val="en"/>
          <w14:textFill>
            <w14:solidFill>
              <w14:schemeClr w14:val="tx1"/>
            </w14:solidFill>
          </w14:textFill>
        </w:rPr>
        <w:t xml:space="preserve">   </w:t>
      </w:r>
    </w:p>
    <w:p w14:paraId="5C182830">
      <w:pPr>
        <w:adjustRightInd w:val="0"/>
        <w:snapToGrid w:val="0"/>
        <w:spacing w:line="360" w:lineRule="auto"/>
        <w:ind w:left="420" w:hanging="420" w:hangingChars="200"/>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采购标的的技术要求、商务要求具体见附件。</w:t>
      </w:r>
    </w:p>
    <w:p w14:paraId="3667DAA1">
      <w:pPr>
        <w:numPr>
          <w:ilvl w:val="255"/>
          <w:numId w:val="0"/>
        </w:num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①涉及信息类产品，请填写该产品关键部件的品牌、型号：</w:t>
      </w:r>
    </w:p>
    <w:p w14:paraId="6384ECEF">
      <w:pPr>
        <w:numPr>
          <w:ilvl w:val="255"/>
          <w:numId w:val="0"/>
        </w:numPr>
        <w:adjustRightInd w:val="0"/>
        <w:snapToGrid w:val="0"/>
        <w:spacing w:line="360" w:lineRule="auto"/>
        <w:ind w:left="420" w:hanging="420" w:hangingChars="200"/>
        <w:rPr>
          <w:rFonts w:hint="eastAsia" w:ascii="宋体" w:hAnsi="宋体" w:eastAsia="宋体" w:cs="宋体"/>
          <w:color w:val="000000" w:themeColor="text1"/>
          <w:kern w:val="0"/>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标的名称：</w:t>
      </w:r>
      <w:r>
        <w:rPr>
          <w:rFonts w:hint="eastAsia" w:ascii="宋体" w:hAnsi="宋体" w:eastAsia="宋体" w:cs="宋体"/>
          <w:color w:val="000000" w:themeColor="text1"/>
          <w:kern w:val="0"/>
          <w:u w:val="single"/>
          <w14:textFill>
            <w14:solidFill>
              <w14:schemeClr w14:val="tx1"/>
            </w14:solidFill>
          </w14:textFill>
        </w:rPr>
        <w:t xml:space="preserve">      </w:t>
      </w:r>
      <w:r>
        <w:rPr>
          <w:rFonts w:hint="eastAsia" w:ascii="宋体" w:hAnsi="宋体" w:eastAsia="宋体" w:cs="宋体"/>
          <w:color w:val="000000" w:themeColor="text1"/>
          <w:kern w:val="0"/>
          <w:u w:val="single"/>
          <w:lang w:val="en"/>
          <w14:textFill>
            <w14:solidFill>
              <w14:schemeClr w14:val="tx1"/>
            </w14:solidFill>
          </w14:textFill>
        </w:rPr>
        <w:t xml:space="preserve">               </w:t>
      </w:r>
      <w:r>
        <w:rPr>
          <w:rFonts w:hint="eastAsia" w:ascii="宋体" w:hAnsi="宋体" w:eastAsia="宋体" w:cs="宋体"/>
          <w:color w:val="000000" w:themeColor="text1"/>
          <w:kern w:val="0"/>
          <w:u w:val="single"/>
          <w14:textFill>
            <w14:solidFill>
              <w14:schemeClr w14:val="tx1"/>
            </w14:solidFill>
          </w14:textFill>
        </w:rPr>
        <w:t xml:space="preserve">    </w:t>
      </w:r>
    </w:p>
    <w:p w14:paraId="1E8AA84B">
      <w:pPr>
        <w:numPr>
          <w:ilvl w:val="255"/>
          <w:numId w:val="0"/>
        </w:num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关键部件：</w:t>
      </w:r>
      <w:r>
        <w:rPr>
          <w:rFonts w:hint="eastAsia" w:ascii="宋体" w:hAnsi="宋体" w:eastAsia="宋体" w:cs="宋体"/>
          <w:color w:val="000000" w:themeColor="text1"/>
          <w:kern w:val="0"/>
          <w:u w:val="single"/>
          <w14:textFill>
            <w14:solidFill>
              <w14:schemeClr w14:val="tx1"/>
            </w14:solidFill>
          </w14:textFill>
        </w:rPr>
        <w:t xml:space="preserve">          </w:t>
      </w:r>
      <w:r>
        <w:rPr>
          <w:rFonts w:hint="eastAsia" w:ascii="宋体" w:hAnsi="宋体" w:eastAsia="宋体" w:cs="宋体"/>
          <w:color w:val="000000" w:themeColor="text1"/>
          <w:kern w:val="0"/>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品牌：</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型号：</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w:t>
      </w:r>
    </w:p>
    <w:p w14:paraId="1E24D31D">
      <w:pPr>
        <w:widowControl/>
        <w:autoSpaceDE w:val="0"/>
        <w:autoSpaceDN w:val="0"/>
        <w:adjustRightInd w:val="0"/>
        <w:spacing w:line="360" w:lineRule="auto"/>
        <w:ind w:left="420" w:hanging="420" w:hangingChars="200"/>
        <w:jc w:val="left"/>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关键部件</w:t>
      </w:r>
      <w:r>
        <w:rPr>
          <w:rFonts w:hint="eastAsia" w:ascii="宋体" w:hAnsi="宋体" w:eastAsia="宋体" w:cs="宋体"/>
          <w:color w:val="000000" w:themeColor="text1"/>
          <w:kern w:val="0"/>
          <w14:textFill>
            <w14:solidFill>
              <w14:schemeClr w14:val="tx1"/>
            </w14:solidFill>
          </w14:textFill>
        </w:rPr>
        <w:t>：</w:t>
      </w:r>
      <w:r>
        <w:rPr>
          <w:rFonts w:hint="eastAsia" w:ascii="宋体" w:hAnsi="宋体" w:eastAsia="宋体" w:cs="宋体"/>
          <w:color w:val="000000" w:themeColor="text1"/>
          <w:kern w:val="0"/>
          <w:u w:val="single"/>
          <w14:textFill>
            <w14:solidFill>
              <w14:schemeClr w14:val="tx1"/>
            </w14:solidFill>
          </w14:textFill>
        </w:rPr>
        <w:t xml:space="preserve">          </w:t>
      </w:r>
      <w:r>
        <w:rPr>
          <w:rFonts w:hint="eastAsia" w:ascii="宋体" w:hAnsi="宋体" w:eastAsia="宋体" w:cs="宋体"/>
          <w:color w:val="000000" w:themeColor="text1"/>
          <w:kern w:val="0"/>
          <w14:textFill>
            <w14:solidFill>
              <w14:schemeClr w14:val="tx1"/>
            </w14:solidFill>
          </w14:textFill>
        </w:rPr>
        <w:t xml:space="preserve"> 品牌：</w:t>
      </w:r>
      <w:r>
        <w:rPr>
          <w:rFonts w:hint="eastAsia" w:ascii="宋体" w:hAnsi="宋体" w:eastAsia="宋体" w:cs="宋体"/>
          <w:color w:val="000000" w:themeColor="text1"/>
          <w:kern w:val="0"/>
          <w:u w:val="single"/>
          <w14:textFill>
            <w14:solidFill>
              <w14:schemeClr w14:val="tx1"/>
            </w14:solidFill>
          </w14:textFill>
        </w:rPr>
        <w:t xml:space="preserve">        </w:t>
      </w:r>
      <w:r>
        <w:rPr>
          <w:rFonts w:hint="eastAsia" w:ascii="宋体" w:hAnsi="宋体" w:eastAsia="宋体" w:cs="宋体"/>
          <w:color w:val="000000" w:themeColor="text1"/>
          <w:kern w:val="0"/>
          <w14:textFill>
            <w14:solidFill>
              <w14:schemeClr w14:val="tx1"/>
            </w14:solidFill>
          </w14:textFill>
        </w:rPr>
        <w:t xml:space="preserve"> 型号：</w:t>
      </w:r>
      <w:r>
        <w:rPr>
          <w:rFonts w:hint="eastAsia" w:ascii="宋体" w:hAnsi="宋体" w:eastAsia="宋体" w:cs="宋体"/>
          <w:color w:val="000000" w:themeColor="text1"/>
          <w:kern w:val="0"/>
          <w:u w:val="single"/>
          <w14:textFill>
            <w14:solidFill>
              <w14:schemeClr w14:val="tx1"/>
            </w14:solidFill>
          </w14:textFill>
        </w:rPr>
        <w:t xml:space="preserve">       </w:t>
      </w:r>
      <w:r>
        <w:rPr>
          <w:rFonts w:hint="eastAsia" w:ascii="宋体" w:hAnsi="宋体" w:eastAsia="宋体" w:cs="宋体"/>
          <w:color w:val="000000" w:themeColor="text1"/>
          <w:kern w:val="0"/>
          <w14:textFill>
            <w14:solidFill>
              <w14:schemeClr w14:val="tx1"/>
            </w14:solidFill>
          </w14:textFill>
        </w:rPr>
        <w:t xml:space="preserve"> </w:t>
      </w:r>
    </w:p>
    <w:p w14:paraId="3011D894">
      <w:pPr>
        <w:widowControl/>
        <w:autoSpaceDE w:val="0"/>
        <w:autoSpaceDN w:val="0"/>
        <w:adjustRightInd w:val="0"/>
        <w:spacing w:line="360" w:lineRule="auto"/>
        <w:ind w:left="420" w:hanging="420" w:hangingChars="200"/>
        <w:jc w:val="left"/>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 xml:space="preserve">     关键部件：</w:t>
      </w:r>
      <w:r>
        <w:rPr>
          <w:rFonts w:hint="eastAsia" w:ascii="宋体" w:hAnsi="宋体" w:eastAsia="宋体" w:cs="宋体"/>
          <w:color w:val="000000" w:themeColor="text1"/>
          <w:kern w:val="0"/>
          <w:u w:val="single"/>
          <w14:textFill>
            <w14:solidFill>
              <w14:schemeClr w14:val="tx1"/>
            </w14:solidFill>
          </w14:textFill>
        </w:rPr>
        <w:t xml:space="preserve">          </w:t>
      </w:r>
      <w:r>
        <w:rPr>
          <w:rFonts w:hint="eastAsia" w:ascii="宋体" w:hAnsi="宋体" w:eastAsia="宋体" w:cs="宋体"/>
          <w:color w:val="000000" w:themeColor="text1"/>
          <w:kern w:val="0"/>
          <w14:textFill>
            <w14:solidFill>
              <w14:schemeClr w14:val="tx1"/>
            </w14:solidFill>
          </w14:textFill>
        </w:rPr>
        <w:t xml:space="preserve"> 品牌：</w:t>
      </w:r>
      <w:r>
        <w:rPr>
          <w:rFonts w:hint="eastAsia" w:ascii="宋体" w:hAnsi="宋体" w:eastAsia="宋体" w:cs="宋体"/>
          <w:color w:val="000000" w:themeColor="text1"/>
          <w:kern w:val="0"/>
          <w:u w:val="single"/>
          <w14:textFill>
            <w14:solidFill>
              <w14:schemeClr w14:val="tx1"/>
            </w14:solidFill>
          </w14:textFill>
        </w:rPr>
        <w:t xml:space="preserve">        </w:t>
      </w:r>
      <w:r>
        <w:rPr>
          <w:rFonts w:hint="eastAsia" w:ascii="宋体" w:hAnsi="宋体" w:eastAsia="宋体" w:cs="宋体"/>
          <w:color w:val="000000" w:themeColor="text1"/>
          <w:kern w:val="0"/>
          <w14:textFill>
            <w14:solidFill>
              <w14:schemeClr w14:val="tx1"/>
            </w14:solidFill>
          </w14:textFill>
        </w:rPr>
        <w:t xml:space="preserve"> 型号：</w:t>
      </w:r>
      <w:r>
        <w:rPr>
          <w:rFonts w:hint="eastAsia" w:ascii="宋体" w:hAnsi="宋体" w:eastAsia="宋体" w:cs="宋体"/>
          <w:color w:val="000000" w:themeColor="text1"/>
          <w:kern w:val="0"/>
          <w:u w:val="single"/>
          <w14:textFill>
            <w14:solidFill>
              <w14:schemeClr w14:val="tx1"/>
            </w14:solidFill>
          </w14:textFill>
        </w:rPr>
        <w:t xml:space="preserve">       </w:t>
      </w:r>
    </w:p>
    <w:p w14:paraId="6D214627">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p>
    <w:p w14:paraId="5D03405B">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 xml:space="preserve"> ②涉及车辆采购，请填写是否属于新能源汽车：</w:t>
      </w:r>
    </w:p>
    <w:p w14:paraId="396C85F4">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 xml:space="preserve">         </w:t>
      </w:r>
      <w:r>
        <w:rPr>
          <w:rFonts w:hint="eastAsia" w:ascii="宋体" w:hAnsi="宋体" w:eastAsia="宋体" w:cs="宋体"/>
          <w:color w:val="000000" w:themeColor="text1"/>
          <w:kern w:val="0"/>
          <w14:textFill>
            <w14:solidFill>
              <w14:schemeClr w14:val="tx1"/>
            </w14:solidFill>
          </w14:textFill>
        </w:rPr>
        <w:sym w:font="Wingdings" w:char="00A8"/>
      </w:r>
      <w:r>
        <w:rPr>
          <w:rFonts w:hint="eastAsia" w:ascii="宋体" w:hAnsi="宋体" w:eastAsia="宋体" w:cs="宋体"/>
          <w:color w:val="000000" w:themeColor="text1"/>
          <w:kern w:val="0"/>
          <w14:textFill>
            <w14:solidFill>
              <w14:schemeClr w14:val="tx1"/>
            </w14:solidFill>
          </w14:textFill>
        </w:rPr>
        <w:t>是，《政府采购品目分类目录》底级品目名称：</w:t>
      </w:r>
      <w:r>
        <w:rPr>
          <w:rFonts w:hint="eastAsia" w:ascii="宋体" w:hAnsi="宋体" w:eastAsia="宋体" w:cs="宋体"/>
          <w:color w:val="000000" w:themeColor="text1"/>
          <w:kern w:val="0"/>
          <w:u w:val="single"/>
          <w14:textFill>
            <w14:solidFill>
              <w14:schemeClr w14:val="tx1"/>
            </w14:solidFill>
          </w14:textFill>
        </w:rPr>
        <w:t xml:space="preserve">     </w:t>
      </w:r>
      <w:r>
        <w:rPr>
          <w:rFonts w:hint="eastAsia" w:ascii="宋体" w:hAnsi="宋体" w:eastAsia="宋体" w:cs="宋体"/>
          <w:color w:val="000000" w:themeColor="text1"/>
          <w:kern w:val="0"/>
          <w14:textFill>
            <w14:solidFill>
              <w14:schemeClr w14:val="tx1"/>
            </w14:solidFill>
          </w14:textFill>
        </w:rPr>
        <w:t xml:space="preserve"> 数量：</w:t>
      </w:r>
      <w:r>
        <w:rPr>
          <w:rFonts w:hint="eastAsia" w:ascii="宋体" w:hAnsi="宋体" w:eastAsia="宋体" w:cs="宋体"/>
          <w:color w:val="000000" w:themeColor="text1"/>
          <w:kern w:val="0"/>
          <w:u w:val="single"/>
          <w14:textFill>
            <w14:solidFill>
              <w14:schemeClr w14:val="tx1"/>
            </w14:solidFill>
          </w14:textFill>
        </w:rPr>
        <w:t xml:space="preserve">    </w:t>
      </w:r>
      <w:r>
        <w:rPr>
          <w:rFonts w:hint="eastAsia" w:ascii="宋体" w:hAnsi="宋体" w:eastAsia="宋体" w:cs="宋体"/>
          <w:color w:val="000000" w:themeColor="text1"/>
          <w:kern w:val="0"/>
          <w14:textFill>
            <w14:solidFill>
              <w14:schemeClr w14:val="tx1"/>
            </w14:solidFill>
          </w14:textFill>
        </w:rPr>
        <w:t xml:space="preserve"> 金额：</w:t>
      </w:r>
      <w:r>
        <w:rPr>
          <w:rFonts w:hint="eastAsia" w:ascii="宋体" w:hAnsi="宋体" w:eastAsia="宋体" w:cs="宋体"/>
          <w:color w:val="000000" w:themeColor="text1"/>
          <w:kern w:val="0"/>
          <w:u w:val="single"/>
          <w14:textFill>
            <w14:solidFill>
              <w14:schemeClr w14:val="tx1"/>
            </w14:solidFill>
          </w14:textFill>
        </w:rPr>
        <w:t xml:space="preserve">     </w:t>
      </w:r>
      <w:r>
        <w:rPr>
          <w:rFonts w:hint="eastAsia" w:ascii="宋体" w:hAnsi="宋体" w:eastAsia="宋体" w:cs="宋体"/>
          <w:color w:val="000000" w:themeColor="text1"/>
          <w:kern w:val="0"/>
          <w14:textFill>
            <w14:solidFill>
              <w14:schemeClr w14:val="tx1"/>
            </w14:solidFill>
          </w14:textFill>
        </w:rPr>
        <w:t xml:space="preserve"> </w:t>
      </w:r>
    </w:p>
    <w:p w14:paraId="5460FBCE">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 xml:space="preserve">         </w:t>
      </w:r>
      <w:r>
        <w:rPr>
          <w:rFonts w:hint="eastAsia" w:ascii="宋体" w:hAnsi="宋体" w:eastAsia="宋体" w:cs="宋体"/>
          <w:color w:val="000000" w:themeColor="text1"/>
          <w:kern w:val="0"/>
          <w14:textFill>
            <w14:solidFill>
              <w14:schemeClr w14:val="tx1"/>
            </w14:solidFill>
          </w14:textFill>
        </w:rPr>
        <w:sym w:font="Wingdings" w:char="00A8"/>
      </w:r>
      <w:r>
        <w:rPr>
          <w:rFonts w:hint="eastAsia" w:ascii="宋体" w:hAnsi="宋体" w:eastAsia="宋体" w:cs="宋体"/>
          <w:color w:val="000000" w:themeColor="text1"/>
          <w:kern w:val="0"/>
          <w14:textFill>
            <w14:solidFill>
              <w14:schemeClr w14:val="tx1"/>
            </w14:solidFill>
          </w14:textFill>
        </w:rPr>
        <w:t>否</w:t>
      </w:r>
    </w:p>
    <w:p w14:paraId="4060AE31">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w:t>
      </w:r>
      <w:r>
        <w:rPr>
          <w:rFonts w:hint="eastAsia" w:ascii="宋体" w:hAnsi="宋体" w:eastAsia="宋体" w:cs="宋体"/>
          <w:color w:val="000000" w:themeColor="text1"/>
          <w:kern w:val="0"/>
          <w:lang w:val="en"/>
          <w14:textFill>
            <w14:solidFill>
              <w14:schemeClr w14:val="tx1"/>
            </w14:solidFill>
          </w14:textFill>
        </w:rPr>
        <w:t>4</w:t>
      </w:r>
      <w:r>
        <w:rPr>
          <w:rFonts w:hint="eastAsia" w:ascii="宋体" w:hAnsi="宋体" w:eastAsia="宋体" w:cs="宋体"/>
          <w:color w:val="000000" w:themeColor="text1"/>
          <w:kern w:val="0"/>
          <w14:textFill>
            <w14:solidFill>
              <w14:schemeClr w14:val="tx1"/>
            </w14:solidFill>
          </w14:textFill>
        </w:rPr>
        <w:t>）政府采购组织形式：</w:t>
      </w:r>
      <w:r>
        <w:rPr>
          <w:rFonts w:hint="eastAsia" w:ascii="宋体" w:hAnsi="宋体" w:eastAsia="宋体" w:cs="宋体"/>
          <w:color w:val="000000" w:themeColor="text1"/>
          <w:kern w:val="0"/>
          <w14:textFill>
            <w14:solidFill>
              <w14:schemeClr w14:val="tx1"/>
            </w14:solidFill>
          </w14:textFill>
        </w:rPr>
        <w:sym w:font="Wingdings" w:char="00A8"/>
      </w:r>
      <w:r>
        <w:rPr>
          <w:rFonts w:hint="eastAsia" w:ascii="宋体" w:hAnsi="宋体" w:eastAsia="宋体" w:cs="宋体"/>
          <w:color w:val="000000" w:themeColor="text1"/>
          <w:kern w:val="0"/>
          <w14:textFill>
            <w14:solidFill>
              <w14:schemeClr w14:val="tx1"/>
            </w14:solidFill>
          </w14:textFill>
        </w:rPr>
        <w:t xml:space="preserve">政府集中采购  </w:t>
      </w:r>
      <w:r>
        <w:rPr>
          <w:rFonts w:hint="eastAsia" w:ascii="宋体" w:hAnsi="宋体" w:eastAsia="宋体" w:cs="宋体"/>
          <w:color w:val="000000" w:themeColor="text1"/>
          <w:kern w:val="0"/>
          <w14:textFill>
            <w14:solidFill>
              <w14:schemeClr w14:val="tx1"/>
            </w14:solidFill>
          </w14:textFill>
        </w:rPr>
        <w:sym w:font="Wingdings" w:char="00A8"/>
      </w:r>
      <w:r>
        <w:rPr>
          <w:rFonts w:hint="eastAsia" w:ascii="宋体" w:hAnsi="宋体" w:eastAsia="宋体" w:cs="宋体"/>
          <w:color w:val="000000" w:themeColor="text1"/>
          <w:kern w:val="0"/>
          <w14:textFill>
            <w14:solidFill>
              <w14:schemeClr w14:val="tx1"/>
            </w14:solidFill>
          </w14:textFill>
        </w:rPr>
        <w:t xml:space="preserve">部门集中采购  </w:t>
      </w:r>
      <w:r>
        <w:rPr>
          <w:rFonts w:hint="eastAsia" w:ascii="宋体" w:hAnsi="宋体" w:eastAsia="宋体" w:cs="宋体"/>
          <w:color w:val="000000" w:themeColor="text1"/>
          <w:kern w:val="0"/>
          <w14:textFill>
            <w14:solidFill>
              <w14:schemeClr w14:val="tx1"/>
            </w14:solidFill>
          </w14:textFill>
        </w:rPr>
        <w:sym w:font="Wingdings" w:char="00A8"/>
      </w:r>
      <w:r>
        <w:rPr>
          <w:rFonts w:hint="eastAsia" w:ascii="宋体" w:hAnsi="宋体" w:eastAsia="宋体" w:cs="宋体"/>
          <w:color w:val="000000" w:themeColor="text1"/>
          <w:kern w:val="0"/>
          <w14:textFill>
            <w14:solidFill>
              <w14:schemeClr w14:val="tx1"/>
            </w14:solidFill>
          </w14:textFill>
        </w:rPr>
        <w:t>分散采购</w:t>
      </w:r>
    </w:p>
    <w:p w14:paraId="29999662">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w:t>
      </w:r>
      <w:r>
        <w:rPr>
          <w:rFonts w:hint="eastAsia" w:ascii="宋体" w:hAnsi="宋体" w:eastAsia="宋体" w:cs="宋体"/>
          <w:color w:val="000000" w:themeColor="text1"/>
          <w:kern w:val="0"/>
          <w:lang w:val="en"/>
          <w14:textFill>
            <w14:solidFill>
              <w14:schemeClr w14:val="tx1"/>
            </w14:solidFill>
          </w14:textFill>
        </w:rPr>
        <w:t>5</w:t>
      </w:r>
      <w:r>
        <w:rPr>
          <w:rFonts w:hint="eastAsia" w:ascii="宋体" w:hAnsi="宋体" w:eastAsia="宋体" w:cs="宋体"/>
          <w:color w:val="000000" w:themeColor="text1"/>
          <w:kern w:val="0"/>
          <w14:textFill>
            <w14:solidFill>
              <w14:schemeClr w14:val="tx1"/>
            </w14:solidFill>
          </w14:textFill>
        </w:rPr>
        <w:t>）政府采购方式：</w:t>
      </w:r>
      <w:r>
        <w:rPr>
          <w:rFonts w:hint="eastAsia" w:ascii="宋体" w:hAnsi="宋体" w:eastAsia="宋体" w:cs="宋体"/>
          <w:color w:val="000000" w:themeColor="text1"/>
          <w:kern w:val="0"/>
          <w14:textFill>
            <w14:solidFill>
              <w14:schemeClr w14:val="tx1"/>
            </w14:solidFill>
          </w14:textFill>
        </w:rPr>
        <w:sym w:font="Wingdings" w:char="00A8"/>
      </w:r>
      <w:r>
        <w:rPr>
          <w:rFonts w:hint="eastAsia" w:ascii="宋体" w:hAnsi="宋体" w:eastAsia="宋体" w:cs="宋体"/>
          <w:color w:val="000000" w:themeColor="text1"/>
          <w:kern w:val="0"/>
          <w14:textFill>
            <w14:solidFill>
              <w14:schemeClr w14:val="tx1"/>
            </w14:solidFill>
          </w14:textFill>
        </w:rPr>
        <w:t xml:space="preserve">公开招标 </w:t>
      </w:r>
      <w:r>
        <w:rPr>
          <w:rFonts w:hint="eastAsia" w:ascii="宋体" w:hAnsi="宋体" w:eastAsia="宋体" w:cs="宋体"/>
          <w:color w:val="000000" w:themeColor="text1"/>
          <w:kern w:val="0"/>
          <w14:textFill>
            <w14:solidFill>
              <w14:schemeClr w14:val="tx1"/>
            </w14:solidFill>
          </w14:textFill>
        </w:rPr>
        <w:sym w:font="Wingdings" w:char="00A8"/>
      </w:r>
      <w:r>
        <w:rPr>
          <w:rFonts w:hint="eastAsia" w:ascii="宋体" w:hAnsi="宋体" w:eastAsia="宋体" w:cs="宋体"/>
          <w:color w:val="000000" w:themeColor="text1"/>
          <w:kern w:val="0"/>
          <w14:textFill>
            <w14:solidFill>
              <w14:schemeClr w14:val="tx1"/>
            </w14:solidFill>
          </w14:textFill>
        </w:rPr>
        <w:t xml:space="preserve">邀请招标 </w:t>
      </w:r>
      <w:r>
        <w:rPr>
          <w:rFonts w:hint="eastAsia" w:ascii="宋体" w:hAnsi="宋体" w:eastAsia="宋体" w:cs="宋体"/>
          <w:color w:val="000000" w:themeColor="text1"/>
          <w:kern w:val="0"/>
          <w14:textFill>
            <w14:solidFill>
              <w14:schemeClr w14:val="tx1"/>
            </w14:solidFill>
          </w14:textFill>
        </w:rPr>
        <w:sym w:font="Wingdings" w:char="00A8"/>
      </w:r>
      <w:r>
        <w:rPr>
          <w:rFonts w:hint="eastAsia" w:ascii="宋体" w:hAnsi="宋体" w:eastAsia="宋体" w:cs="宋体"/>
          <w:color w:val="000000" w:themeColor="text1"/>
          <w:kern w:val="0"/>
          <w14:textFill>
            <w14:solidFill>
              <w14:schemeClr w14:val="tx1"/>
            </w14:solidFill>
          </w14:textFill>
        </w:rPr>
        <w:t xml:space="preserve">竞争性谈判 </w:t>
      </w:r>
      <w:r>
        <w:rPr>
          <w:rFonts w:hint="eastAsia" w:ascii="宋体" w:hAnsi="宋体" w:eastAsia="宋体" w:cs="宋体"/>
          <w:color w:val="000000" w:themeColor="text1"/>
          <w:kern w:val="0"/>
          <w14:textFill>
            <w14:solidFill>
              <w14:schemeClr w14:val="tx1"/>
            </w14:solidFill>
          </w14:textFill>
        </w:rPr>
        <w:sym w:font="Wingdings" w:char="00A8"/>
      </w:r>
      <w:r>
        <w:rPr>
          <w:rFonts w:hint="eastAsia" w:ascii="宋体" w:hAnsi="宋体" w:eastAsia="宋体" w:cs="宋体"/>
          <w:color w:val="000000" w:themeColor="text1"/>
          <w:kern w:val="0"/>
          <w14:textFill>
            <w14:solidFill>
              <w14:schemeClr w14:val="tx1"/>
            </w14:solidFill>
          </w14:textFill>
        </w:rPr>
        <w:t>竞争性磋商</w:t>
      </w:r>
    </w:p>
    <w:p w14:paraId="2DDC10B5">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000000" w:themeColor="text1"/>
          <w:kern w:val="0"/>
          <w:u w:val="single"/>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 xml:space="preserve">                  </w:t>
      </w:r>
      <w:r>
        <w:rPr>
          <w:rFonts w:hint="eastAsia" w:ascii="宋体" w:hAnsi="宋体" w:eastAsia="宋体" w:cs="宋体"/>
          <w:color w:val="000000" w:themeColor="text1"/>
          <w:kern w:val="0"/>
          <w14:textFill>
            <w14:solidFill>
              <w14:schemeClr w14:val="tx1"/>
            </w14:solidFill>
          </w14:textFill>
        </w:rPr>
        <w:sym w:font="Wingdings" w:char="00A8"/>
      </w:r>
      <w:r>
        <w:rPr>
          <w:rFonts w:hint="eastAsia" w:ascii="宋体" w:hAnsi="宋体" w:eastAsia="宋体" w:cs="宋体"/>
          <w:color w:val="000000" w:themeColor="text1"/>
          <w:kern w:val="0"/>
          <w14:textFill>
            <w14:solidFill>
              <w14:schemeClr w14:val="tx1"/>
            </w14:solidFill>
          </w14:textFill>
        </w:rPr>
        <w:t xml:space="preserve">询价 </w:t>
      </w:r>
      <w:r>
        <w:rPr>
          <w:rFonts w:hint="eastAsia" w:ascii="宋体" w:hAnsi="宋体" w:eastAsia="宋体" w:cs="宋体"/>
          <w:color w:val="000000" w:themeColor="text1"/>
          <w:kern w:val="0"/>
          <w14:textFill>
            <w14:solidFill>
              <w14:schemeClr w14:val="tx1"/>
            </w14:solidFill>
          </w14:textFill>
        </w:rPr>
        <w:sym w:font="Wingdings" w:char="00A8"/>
      </w:r>
      <w:r>
        <w:rPr>
          <w:rFonts w:hint="eastAsia" w:ascii="宋体" w:hAnsi="宋体" w:eastAsia="宋体" w:cs="宋体"/>
          <w:color w:val="000000" w:themeColor="text1"/>
          <w:kern w:val="0"/>
          <w14:textFill>
            <w14:solidFill>
              <w14:schemeClr w14:val="tx1"/>
            </w14:solidFill>
          </w14:textFill>
        </w:rPr>
        <w:t xml:space="preserve">单一来源 </w:t>
      </w:r>
      <w:r>
        <w:rPr>
          <w:rFonts w:hint="eastAsia" w:ascii="宋体" w:hAnsi="宋体" w:eastAsia="宋体" w:cs="宋体"/>
          <w:color w:val="000000" w:themeColor="text1"/>
          <w:kern w:val="0"/>
          <w14:textFill>
            <w14:solidFill>
              <w14:schemeClr w14:val="tx1"/>
            </w14:solidFill>
          </w14:textFill>
        </w:rPr>
        <w:sym w:font="Wingdings" w:char="00A8"/>
      </w:r>
      <w:r>
        <w:rPr>
          <w:rFonts w:hint="eastAsia" w:ascii="宋体" w:hAnsi="宋体" w:eastAsia="宋体" w:cs="宋体"/>
          <w:color w:val="000000" w:themeColor="text1"/>
          <w:kern w:val="0"/>
          <w14:textFill>
            <w14:solidFill>
              <w14:schemeClr w14:val="tx1"/>
            </w14:solidFill>
          </w14:textFill>
        </w:rPr>
        <w:t xml:space="preserve">框架协议 </w:t>
      </w:r>
      <w:r>
        <w:rPr>
          <w:rFonts w:hint="eastAsia" w:ascii="宋体" w:hAnsi="宋体" w:eastAsia="宋体" w:cs="宋体"/>
          <w:color w:val="000000" w:themeColor="text1"/>
          <w:kern w:val="0"/>
          <w14:textFill>
            <w14:solidFill>
              <w14:schemeClr w14:val="tx1"/>
            </w14:solidFill>
          </w14:textFill>
        </w:rPr>
        <w:sym w:font="Wingdings" w:char="00A8"/>
      </w:r>
      <w:r>
        <w:rPr>
          <w:rFonts w:hint="eastAsia" w:ascii="宋体" w:hAnsi="宋体" w:eastAsia="宋体" w:cs="宋体"/>
          <w:color w:val="000000" w:themeColor="text1"/>
          <w:kern w:val="0"/>
          <w14:textFill>
            <w14:solidFill>
              <w14:schemeClr w14:val="tx1"/>
            </w14:solidFill>
          </w14:textFill>
        </w:rPr>
        <w:t>其他：</w:t>
      </w:r>
      <w:r>
        <w:rPr>
          <w:rFonts w:hint="eastAsia" w:ascii="宋体" w:hAnsi="宋体" w:eastAsia="宋体" w:cs="宋体"/>
          <w:color w:val="000000" w:themeColor="text1"/>
          <w:kern w:val="0"/>
          <w:u w:val="single"/>
          <w14:textFill>
            <w14:solidFill>
              <w14:schemeClr w14:val="tx1"/>
            </w14:solidFill>
          </w14:textFill>
        </w:rPr>
        <w:t xml:space="preserve">          </w:t>
      </w:r>
    </w:p>
    <w:p w14:paraId="34DF338E">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（注：在框架协议采购的第二阶段，可选择使用该合同文本）</w:t>
      </w:r>
    </w:p>
    <w:p w14:paraId="6F1AC91C">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 xml:space="preserve"> （</w:t>
      </w:r>
      <w:r>
        <w:rPr>
          <w:rFonts w:hint="eastAsia" w:ascii="宋体" w:hAnsi="宋体" w:eastAsia="宋体" w:cs="宋体"/>
          <w:color w:val="000000" w:themeColor="text1"/>
          <w:kern w:val="0"/>
          <w:lang w:val="en"/>
          <w14:textFill>
            <w14:solidFill>
              <w14:schemeClr w14:val="tx1"/>
            </w14:solidFill>
          </w14:textFill>
        </w:rPr>
        <w:t>6</w:t>
      </w:r>
      <w:r>
        <w:rPr>
          <w:rFonts w:hint="eastAsia" w:ascii="宋体" w:hAnsi="宋体" w:eastAsia="宋体" w:cs="宋体"/>
          <w:color w:val="000000" w:themeColor="text1"/>
          <w:kern w:val="0"/>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中标（成交）采购标的制造商是否为中小企业：</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color w:val="000000" w:themeColor="text1"/>
          <w14:textFill>
            <w14:solidFill>
              <w14:schemeClr w14:val="tx1"/>
            </w14:solidFill>
          </w14:textFill>
        </w:rPr>
        <w:t xml:space="preserve">是      </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color w:val="000000" w:themeColor="text1"/>
          <w14:textFill>
            <w14:solidFill>
              <w14:schemeClr w14:val="tx1"/>
            </w14:solidFill>
          </w14:textFill>
        </w:rPr>
        <w:t>否</w:t>
      </w:r>
    </w:p>
    <w:p w14:paraId="7832E493">
      <w:pPr>
        <w:numPr>
          <w:ilvl w:val="255"/>
          <w:numId w:val="0"/>
        </w:numPr>
        <w:adjustRightInd w:val="0"/>
        <w:snapToGrid w:val="0"/>
        <w:spacing w:line="360" w:lineRule="auto"/>
        <w:ind w:left="420" w:hanging="420" w:hangingChars="200"/>
        <w:rPr>
          <w:rFonts w:hint="eastAsia" w:ascii="宋体" w:hAnsi="宋体" w:eastAsia="宋体" w:cs="宋体"/>
          <w:iCs/>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本合同是否为专门面向中小企业的采购合同（中小企业预留合同）：</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是    </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否</w:t>
      </w:r>
    </w:p>
    <w:p w14:paraId="455AD257">
      <w:pPr>
        <w:numPr>
          <w:ilvl w:val="255"/>
          <w:numId w:val="0"/>
        </w:numPr>
        <w:adjustRightInd w:val="0"/>
        <w:snapToGrid w:val="0"/>
        <w:spacing w:line="360" w:lineRule="auto"/>
        <w:ind w:left="420" w:hanging="420" w:hangingChars="200"/>
        <w:rPr>
          <w:rFonts w:hint="eastAsia" w:ascii="宋体" w:hAnsi="宋体" w:eastAsia="宋体" w:cs="宋体"/>
          <w:iCs/>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若本项目不专门面向中小企业采购，是否给予小微企业评审优惠：</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是   </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否</w:t>
      </w:r>
    </w:p>
    <w:p w14:paraId="046037FC">
      <w:pPr>
        <w:numPr>
          <w:ilvl w:val="255"/>
          <w:numId w:val="0"/>
        </w:numPr>
        <w:adjustRightInd w:val="0"/>
        <w:snapToGrid w:val="0"/>
        <w:spacing w:line="360" w:lineRule="auto"/>
        <w:ind w:left="420" w:hanging="420" w:hangingChars="200"/>
        <w:rPr>
          <w:rFonts w:hint="eastAsia" w:ascii="宋体" w:hAnsi="宋体" w:eastAsia="宋体" w:cs="宋体"/>
          <w:iCs/>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中标（成交）采购标的制造商是否为残疾人福利性单位：</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是   </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否</w:t>
      </w:r>
    </w:p>
    <w:p w14:paraId="33CCF71D">
      <w:pPr>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中标（成交）采购标的制造商是否为监狱企业：</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是       </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否</w:t>
      </w:r>
    </w:p>
    <w:p w14:paraId="016DC135">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
          <w14:textFill>
            <w14:solidFill>
              <w14:schemeClr w14:val="tx1"/>
            </w14:solidFill>
          </w14:textFill>
        </w:rPr>
        <w:t>7</w:t>
      </w:r>
      <w:r>
        <w:rPr>
          <w:rFonts w:hint="eastAsia" w:ascii="宋体" w:hAnsi="宋体" w:eastAsia="宋体" w:cs="宋体"/>
          <w:color w:val="000000" w:themeColor="text1"/>
          <w14:textFill>
            <w14:solidFill>
              <w14:schemeClr w14:val="tx1"/>
            </w14:solidFill>
          </w14:textFill>
        </w:rPr>
        <w:t>）合同是否分包：</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是       </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否</w:t>
      </w:r>
    </w:p>
    <w:p w14:paraId="005E444B">
      <w:pPr>
        <w:adjustRightInd w:val="0"/>
        <w:snapToGrid w:val="0"/>
        <w:spacing w:line="360" w:lineRule="auto"/>
        <w:ind w:left="420" w:hanging="420" w:hangingChars="200"/>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分包主要内容：</w:t>
      </w:r>
      <w:r>
        <w:rPr>
          <w:rFonts w:hint="eastAsia" w:ascii="宋体" w:hAnsi="宋体" w:eastAsia="宋体" w:cs="宋体"/>
          <w:color w:val="000000" w:themeColor="text1"/>
          <w:u w:val="single"/>
          <w14:textFill>
            <w14:solidFill>
              <w14:schemeClr w14:val="tx1"/>
            </w14:solidFill>
          </w14:textFill>
        </w:rPr>
        <w:t xml:space="preserve">                                            </w:t>
      </w:r>
    </w:p>
    <w:p w14:paraId="25BE9B5E">
      <w:pPr>
        <w:adjustRightInd w:val="0"/>
        <w:snapToGrid w:val="0"/>
        <w:spacing w:line="360" w:lineRule="auto"/>
        <w:ind w:left="420" w:hanging="420" w:hangingChars="200"/>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分包供应商/制造商名称（如供应商和制造商不同，请分别填写）：</w:t>
      </w:r>
      <w:r>
        <w:rPr>
          <w:rFonts w:hint="eastAsia" w:ascii="宋体" w:hAnsi="宋体" w:eastAsia="宋体" w:cs="宋体"/>
          <w:color w:val="000000" w:themeColor="text1"/>
          <w:u w:val="single"/>
          <w14:textFill>
            <w14:solidFill>
              <w14:schemeClr w14:val="tx1"/>
            </w14:solidFill>
          </w14:textFill>
        </w:rPr>
        <w:t xml:space="preserve">                            </w:t>
      </w:r>
    </w:p>
    <w:p w14:paraId="7CBE4462">
      <w:pPr>
        <w:adjustRightInd w:val="0"/>
        <w:snapToGrid w:val="0"/>
        <w:spacing w:line="360" w:lineRule="auto"/>
        <w:ind w:left="210" w:leftChars="1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分包供应商/制造商类型（如果供应商和制造商不同，只填写制造商类型）：</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大型企业  </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中型企业  </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小微型企业</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残疾人福利性单位 </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监狱企业 </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其他</w:t>
      </w:r>
    </w:p>
    <w:p w14:paraId="76D41FAB">
      <w:pPr>
        <w:numPr>
          <w:ilvl w:val="255"/>
          <w:numId w:val="0"/>
        </w:numPr>
        <w:adjustRightInd w:val="0"/>
        <w:snapToGrid w:val="0"/>
        <w:spacing w:line="360" w:lineRule="auto"/>
        <w:ind w:left="420" w:hanging="420" w:hangingChars="200"/>
        <w:rPr>
          <w:rFonts w:hint="eastAsia" w:ascii="宋体" w:hAnsi="宋体" w:eastAsia="宋体" w:cs="宋体"/>
          <w:iCs/>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
          <w14:textFill>
            <w14:solidFill>
              <w14:schemeClr w14:val="tx1"/>
            </w14:solidFill>
          </w14:textFill>
        </w:rPr>
        <w:t>8</w:t>
      </w:r>
      <w:r>
        <w:rPr>
          <w:rFonts w:hint="eastAsia" w:ascii="宋体" w:hAnsi="宋体" w:eastAsia="宋体" w:cs="宋体"/>
          <w:color w:val="000000" w:themeColor="text1"/>
          <w14:textFill>
            <w14:solidFill>
              <w14:schemeClr w14:val="tx1"/>
            </w14:solidFill>
          </w14:textFill>
        </w:rPr>
        <w:t>）中标（成交）供应商是否为外商投资企业：</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是       </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否</w:t>
      </w:r>
    </w:p>
    <w:p w14:paraId="2D6C0092">
      <w:pPr>
        <w:widowControl/>
        <w:tabs>
          <w:tab w:val="left" w:pos="1340"/>
        </w:tabs>
        <w:autoSpaceDE w:val="0"/>
        <w:autoSpaceDN w:val="0"/>
        <w:adjustRightInd w:val="0"/>
        <w:spacing w:line="360" w:lineRule="auto"/>
        <w:ind w:left="420" w:hanging="420" w:hangingChars="200"/>
        <w:jc w:val="left"/>
        <w:rPr>
          <w:rFonts w:hint="eastAsia" w:ascii="宋体" w:hAnsi="宋体" w:eastAsia="宋体" w:cs="宋体"/>
          <w:color w:val="000000" w:themeColor="text1"/>
          <w:kern w:val="0"/>
          <w:u w:val="single"/>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外商投资企业类型：</w:t>
      </w:r>
      <w:r>
        <w:rPr>
          <w:rFonts w:hint="eastAsia" w:ascii="宋体" w:hAnsi="宋体" w:eastAsia="宋体" w:cs="宋体"/>
          <w:iCs/>
          <w:color w:val="000000" w:themeColor="text1"/>
          <w:kern w:val="0"/>
          <w14:textFill>
            <w14:solidFill>
              <w14:schemeClr w14:val="tx1"/>
            </w14:solidFill>
          </w14:textFill>
        </w:rPr>
        <w:sym w:font="Wingdings" w:char="00A8"/>
      </w:r>
      <w:r>
        <w:rPr>
          <w:rFonts w:hint="eastAsia" w:ascii="宋体" w:hAnsi="宋体" w:eastAsia="宋体" w:cs="宋体"/>
          <w:color w:val="000000" w:themeColor="text1"/>
          <w:kern w:val="0"/>
          <w14:textFill>
            <w14:solidFill>
              <w14:schemeClr w14:val="tx1"/>
            </w14:solidFill>
          </w14:textFill>
        </w:rPr>
        <w:t xml:space="preserve">全部由外国投资者投资  </w:t>
      </w:r>
      <w:r>
        <w:rPr>
          <w:rFonts w:hint="eastAsia" w:ascii="宋体" w:hAnsi="宋体" w:eastAsia="宋体" w:cs="宋体"/>
          <w:iCs/>
          <w:color w:val="000000" w:themeColor="text1"/>
          <w:kern w:val="0"/>
          <w14:textFill>
            <w14:solidFill>
              <w14:schemeClr w14:val="tx1"/>
            </w14:solidFill>
          </w14:textFill>
        </w:rPr>
        <w:sym w:font="Wingdings" w:char="00A8"/>
      </w:r>
      <w:r>
        <w:rPr>
          <w:rFonts w:hint="eastAsia" w:ascii="宋体" w:hAnsi="宋体" w:eastAsia="宋体" w:cs="宋体"/>
          <w:iCs/>
          <w:color w:val="000000" w:themeColor="text1"/>
          <w:kern w:val="0"/>
          <w14:textFill>
            <w14:solidFill>
              <w14:schemeClr w14:val="tx1"/>
            </w14:solidFill>
          </w14:textFill>
        </w:rPr>
        <w:t>部分由外国投资者投资</w:t>
      </w:r>
    </w:p>
    <w:p w14:paraId="18AA21B7">
      <w:pPr>
        <w:numPr>
          <w:ilvl w:val="255"/>
          <w:numId w:val="0"/>
        </w:num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r>
        <w:rPr>
          <w:rFonts w:hint="eastAsia" w:ascii="宋体" w:hAnsi="宋体" w:eastAsia="宋体" w:cs="宋体"/>
          <w:color w:val="000000" w:themeColor="text1"/>
          <w:lang w:val="en"/>
          <w14:textFill>
            <w14:solidFill>
              <w14:schemeClr w14:val="tx1"/>
            </w14:solidFill>
          </w14:textFill>
        </w:rPr>
        <w:t>9</w:t>
      </w:r>
      <w:r>
        <w:rPr>
          <w:rFonts w:hint="eastAsia" w:ascii="宋体" w:hAnsi="宋体" w:eastAsia="宋体" w:cs="宋体"/>
          <w:color w:val="000000" w:themeColor="text1"/>
          <w14:textFill>
            <w14:solidFill>
              <w14:schemeClr w14:val="tx1"/>
            </w14:solidFill>
          </w14:textFill>
        </w:rPr>
        <w:t>）是否涉及进口产品：</w:t>
      </w:r>
    </w:p>
    <w:p w14:paraId="2A9B1D9F">
      <w:pPr>
        <w:numPr>
          <w:ilvl w:val="255"/>
          <w:numId w:val="0"/>
        </w:numPr>
        <w:adjustRightInd w:val="0"/>
        <w:snapToGrid w:val="0"/>
        <w:spacing w:line="360" w:lineRule="auto"/>
        <w:ind w:left="420" w:hanging="420" w:hangingChars="200"/>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color w:val="000000" w:themeColor="text1"/>
          <w14:textFill>
            <w14:solidFill>
              <w14:schemeClr w14:val="tx1"/>
            </w14:solidFill>
          </w14:textFill>
        </w:rPr>
        <w:t>是，《政府采购品目分类目录》底级品目名称：</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金额：</w:t>
      </w:r>
      <w:r>
        <w:rPr>
          <w:rFonts w:hint="eastAsia" w:ascii="宋体" w:hAnsi="宋体" w:eastAsia="宋体" w:cs="宋体"/>
          <w:color w:val="000000" w:themeColor="text1"/>
          <w:u w:val="single"/>
          <w14:textFill>
            <w14:solidFill>
              <w14:schemeClr w14:val="tx1"/>
            </w14:solidFill>
          </w14:textFill>
        </w:rPr>
        <w:t xml:space="preserve">        </w:t>
      </w:r>
    </w:p>
    <w:p w14:paraId="57D95C6E">
      <w:pPr>
        <w:numPr>
          <w:ilvl w:val="255"/>
          <w:numId w:val="0"/>
        </w:numPr>
        <w:adjustRightInd w:val="0"/>
        <w:snapToGrid w:val="0"/>
        <w:spacing w:line="360" w:lineRule="auto"/>
        <w:ind w:left="420" w:leftChars="100" w:hanging="210" w:hangingChars="1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国别：</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品牌：</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规格型号：</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      </w:t>
      </w:r>
    </w:p>
    <w:p w14:paraId="5A443E62">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color w:val="000000" w:themeColor="text1"/>
          <w14:textFill>
            <w14:solidFill>
              <w14:schemeClr w14:val="tx1"/>
            </w14:solidFill>
          </w14:textFill>
        </w:rPr>
        <w:t xml:space="preserve"> 否</w:t>
      </w:r>
    </w:p>
    <w:p w14:paraId="4C27D85E">
      <w:pPr>
        <w:numPr>
          <w:ilvl w:val="255"/>
          <w:numId w:val="0"/>
        </w:numPr>
        <w:tabs>
          <w:tab w:val="left" w:pos="740"/>
        </w:tabs>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lang w:val="en"/>
          <w14:textFill>
            <w14:solidFill>
              <w14:schemeClr w14:val="tx1"/>
            </w14:solidFill>
          </w14:textFill>
        </w:rPr>
        <w:t>0</w:t>
      </w:r>
      <w:r>
        <w:rPr>
          <w:rFonts w:hint="eastAsia" w:ascii="宋体" w:hAnsi="宋体" w:eastAsia="宋体" w:cs="宋体"/>
          <w:color w:val="000000" w:themeColor="text1"/>
          <w14:textFill>
            <w14:solidFill>
              <w14:schemeClr w14:val="tx1"/>
            </w14:solidFill>
          </w14:textFill>
        </w:rPr>
        <w:t>）是否涉及节能产品：</w:t>
      </w:r>
    </w:p>
    <w:p w14:paraId="34138DD6">
      <w:pPr>
        <w:numPr>
          <w:ilvl w:val="255"/>
          <w:numId w:val="0"/>
        </w:numPr>
        <w:tabs>
          <w:tab w:val="left" w:pos="740"/>
        </w:tabs>
        <w:adjustRightInd w:val="0"/>
        <w:snapToGrid w:val="0"/>
        <w:spacing w:line="360" w:lineRule="auto"/>
        <w:ind w:left="420" w:hanging="420" w:hangingChars="200"/>
        <w:rPr>
          <w:rFonts w:hint="eastAsia" w:ascii="宋体" w:hAnsi="宋体" w:eastAsia="宋体" w:cs="宋体"/>
          <w:iCs/>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color w:val="000000" w:themeColor="text1"/>
          <w14:textFill>
            <w14:solidFill>
              <w14:schemeClr w14:val="tx1"/>
            </w14:solidFill>
          </w14:textFill>
        </w:rPr>
        <w:t>是，《节能产品政府采购品目清单》的底级品目名称：</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Cs/>
          <w:color w:val="000000" w:themeColor="text1"/>
          <w14:textFill>
            <w14:solidFill>
              <w14:schemeClr w14:val="tx1"/>
            </w14:solidFill>
          </w14:textFill>
        </w:rPr>
        <w:t xml:space="preserve">     </w:t>
      </w:r>
    </w:p>
    <w:p w14:paraId="6403110F">
      <w:pPr>
        <w:numPr>
          <w:ilvl w:val="255"/>
          <w:numId w:val="0"/>
        </w:numPr>
        <w:tabs>
          <w:tab w:val="left" w:pos="740"/>
        </w:tabs>
        <w:adjustRightInd w:val="0"/>
        <w:snapToGrid w:val="0"/>
        <w:spacing w:line="360" w:lineRule="auto"/>
        <w:ind w:left="420" w:leftChars="200" w:firstLine="420" w:firstLineChars="200"/>
        <w:rPr>
          <w:rFonts w:hint="eastAsia" w:ascii="宋体" w:hAnsi="宋体" w:eastAsia="宋体" w:cs="宋体"/>
          <w:iCs/>
          <w:color w:val="000000" w:themeColor="text1"/>
          <w14:textFill>
            <w14:solidFill>
              <w14:schemeClr w14:val="tx1"/>
            </w14:solidFill>
          </w14:textFill>
        </w:rPr>
      </w:pP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强制采购       </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优先采购    </w:t>
      </w:r>
    </w:p>
    <w:p w14:paraId="5C566D87">
      <w:pPr>
        <w:numPr>
          <w:ilvl w:val="255"/>
          <w:numId w:val="0"/>
        </w:numPr>
        <w:tabs>
          <w:tab w:val="left" w:pos="740"/>
        </w:tabs>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color w:val="000000" w:themeColor="text1"/>
          <w14:textFill>
            <w14:solidFill>
              <w14:schemeClr w14:val="tx1"/>
            </w14:solidFill>
          </w14:textFill>
        </w:rPr>
        <w:t xml:space="preserve"> 否</w:t>
      </w:r>
    </w:p>
    <w:p w14:paraId="7B6E18EC">
      <w:pPr>
        <w:numPr>
          <w:ilvl w:val="255"/>
          <w:numId w:val="0"/>
        </w:numPr>
        <w:tabs>
          <w:tab w:val="left" w:pos="740"/>
        </w:tabs>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（11）是否涉及环境标志产品：</w:t>
      </w:r>
    </w:p>
    <w:p w14:paraId="436CA8AD">
      <w:pPr>
        <w:numPr>
          <w:ilvl w:val="255"/>
          <w:numId w:val="0"/>
        </w:numPr>
        <w:tabs>
          <w:tab w:val="left" w:pos="740"/>
        </w:tabs>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color w:val="000000" w:themeColor="text1"/>
          <w14:textFill>
            <w14:solidFill>
              <w14:schemeClr w14:val="tx1"/>
            </w14:solidFill>
          </w14:textFill>
        </w:rPr>
        <w:t>是，《环境标志产品政府采购品目清单》的底级品目名称：</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iCs/>
          <w:color w:val="000000" w:themeColor="text1"/>
          <w14:textFill>
            <w14:solidFill>
              <w14:schemeClr w14:val="tx1"/>
            </w14:solidFill>
          </w14:textFill>
        </w:rPr>
        <w:t xml:space="preserve"> </w:t>
      </w:r>
    </w:p>
    <w:p w14:paraId="301ABD0C">
      <w:pPr>
        <w:numPr>
          <w:ilvl w:val="255"/>
          <w:numId w:val="0"/>
        </w:numPr>
        <w:tabs>
          <w:tab w:val="left" w:pos="740"/>
        </w:tabs>
        <w:adjustRightInd w:val="0"/>
        <w:snapToGrid w:val="0"/>
        <w:spacing w:line="360" w:lineRule="auto"/>
        <w:ind w:left="420" w:hanging="420" w:hangingChars="200"/>
        <w:rPr>
          <w:rFonts w:hint="eastAsia" w:ascii="宋体" w:hAnsi="宋体" w:eastAsia="宋体" w:cs="宋体"/>
          <w:iCs/>
          <w:color w:val="000000" w:themeColor="text1"/>
          <w14:textFill>
            <w14:solidFill>
              <w14:schemeClr w14:val="tx1"/>
            </w14:solidFill>
          </w14:textFill>
        </w:rPr>
      </w:pP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强制采购       </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优先采购    </w:t>
      </w:r>
    </w:p>
    <w:p w14:paraId="7B5A1E5E">
      <w:pPr>
        <w:numPr>
          <w:ilvl w:val="255"/>
          <w:numId w:val="0"/>
        </w:numPr>
        <w:tabs>
          <w:tab w:val="left" w:pos="740"/>
        </w:tabs>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color w:val="000000" w:themeColor="text1"/>
          <w14:textFill>
            <w14:solidFill>
              <w14:schemeClr w14:val="tx1"/>
            </w14:solidFill>
          </w14:textFill>
        </w:rPr>
        <w:t>否</w:t>
      </w:r>
    </w:p>
    <w:p w14:paraId="5E120979">
      <w:pPr>
        <w:widowControl/>
        <w:numPr>
          <w:ilvl w:val="255"/>
          <w:numId w:val="0"/>
        </w:numPr>
        <w:autoSpaceDE w:val="0"/>
        <w:autoSpaceDN w:val="0"/>
        <w:adjustRightInd w:val="0"/>
        <w:snapToGrid w:val="0"/>
        <w:spacing w:line="360" w:lineRule="auto"/>
        <w:ind w:left="420" w:hanging="420" w:hanging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（12）是否涉及绿色产品： </w:t>
      </w:r>
    </w:p>
    <w:p w14:paraId="459A85D2">
      <w:pPr>
        <w:widowControl/>
        <w:autoSpaceDE w:val="0"/>
        <w:autoSpaceDN w:val="0"/>
        <w:adjustRightInd w:val="0"/>
        <w:spacing w:line="360" w:lineRule="auto"/>
        <w:ind w:left="420" w:hanging="420" w:hangingChars="200"/>
        <w:jc w:val="left"/>
        <w:rPr>
          <w:rFonts w:hint="eastAsia" w:ascii="宋体" w:hAnsi="宋体" w:eastAsia="宋体" w:cs="宋体"/>
          <w:color w:val="000000" w:themeColor="text1"/>
          <w:kern w:val="0"/>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color w:val="000000" w:themeColor="text1"/>
          <w14:textFill>
            <w14:solidFill>
              <w14:schemeClr w14:val="tx1"/>
            </w14:solidFill>
          </w14:textFill>
        </w:rPr>
        <w:t>是，绿色产品政府采购相关政策确定的底级品目名称：</w:t>
      </w:r>
      <w:r>
        <w:rPr>
          <w:rFonts w:hint="eastAsia" w:ascii="宋体" w:hAnsi="宋体" w:eastAsia="宋体" w:cs="宋体"/>
          <w:color w:val="000000" w:themeColor="text1"/>
          <w:kern w:val="0"/>
          <w:u w:val="single"/>
          <w14:textFill>
            <w14:solidFill>
              <w14:schemeClr w14:val="tx1"/>
            </w14:solidFill>
          </w14:textFill>
        </w:rPr>
        <w:t xml:space="preserve">         </w:t>
      </w:r>
    </w:p>
    <w:p w14:paraId="71F5AA0C">
      <w:pPr>
        <w:numPr>
          <w:ilvl w:val="255"/>
          <w:numId w:val="0"/>
        </w:numPr>
        <w:tabs>
          <w:tab w:val="left" w:pos="740"/>
        </w:tabs>
        <w:adjustRightInd w:val="0"/>
        <w:snapToGrid w:val="0"/>
        <w:spacing w:line="360" w:lineRule="auto"/>
        <w:ind w:left="420" w:hanging="420" w:hangingChars="200"/>
        <w:rPr>
          <w:rFonts w:hint="eastAsia" w:ascii="宋体" w:hAnsi="宋体" w:eastAsia="宋体" w:cs="宋体"/>
          <w:iCs/>
          <w:color w:val="000000" w:themeColor="text1"/>
          <w14:textFill>
            <w14:solidFill>
              <w14:schemeClr w14:val="tx1"/>
            </w14:solidFill>
          </w14:textFill>
        </w:rPr>
      </w:pP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强制采购       </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优先采购    </w:t>
      </w:r>
    </w:p>
    <w:p w14:paraId="5F0F29A8">
      <w:pPr>
        <w:widowControl/>
        <w:autoSpaceDE w:val="0"/>
        <w:autoSpaceDN w:val="0"/>
        <w:adjustRightInd w:val="0"/>
        <w:spacing w:line="360" w:lineRule="auto"/>
        <w:ind w:left="420" w:hanging="420" w:hangingChars="200"/>
        <w:jc w:val="left"/>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color w:val="000000" w:themeColor="text1"/>
          <w14:textFill>
            <w14:solidFill>
              <w14:schemeClr w14:val="tx1"/>
            </w14:solidFill>
          </w14:textFill>
        </w:rPr>
        <w:t>否</w:t>
      </w:r>
    </w:p>
    <w:p w14:paraId="639EE63D">
      <w:pPr>
        <w:numPr>
          <w:ilvl w:val="255"/>
          <w:numId w:val="0"/>
        </w:num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lang w:val="e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）涉及商品包装和快递包装的，是否参考《商品包装政府采购需求标准（试行）》、《快递包装政府采购需求标准（试行）》明确产品及相关快递服务的具体包装要求：</w:t>
      </w:r>
    </w:p>
    <w:p w14:paraId="7CD23C3E">
      <w:pPr>
        <w:numPr>
          <w:ilvl w:val="255"/>
          <w:numId w:val="0"/>
        </w:num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color w:val="000000" w:themeColor="text1"/>
          <w14:textFill>
            <w14:solidFill>
              <w14:schemeClr w14:val="tx1"/>
            </w14:solidFill>
          </w14:textFill>
        </w:rPr>
        <w:t xml:space="preserve">是       </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color w:val="000000" w:themeColor="text1"/>
          <w14:textFill>
            <w14:solidFill>
              <w14:schemeClr w14:val="tx1"/>
            </w14:solidFill>
          </w14:textFill>
        </w:rPr>
        <w:t xml:space="preserve">否      </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color w:val="000000" w:themeColor="text1"/>
          <w14:textFill>
            <w14:solidFill>
              <w14:schemeClr w14:val="tx1"/>
            </w14:solidFill>
          </w14:textFill>
        </w:rPr>
        <w:t>不涉及</w:t>
      </w:r>
    </w:p>
    <w:p w14:paraId="46E038B4">
      <w:pPr>
        <w:numPr>
          <w:ilvl w:val="0"/>
          <w:numId w:val="2"/>
        </w:numPr>
        <w:adjustRightInd w:val="0"/>
        <w:snapToGrid w:val="0"/>
        <w:spacing w:line="360" w:lineRule="auto"/>
        <w:ind w:left="422" w:hanging="422" w:hangingChars="200"/>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合同金额</w:t>
      </w:r>
    </w:p>
    <w:p w14:paraId="35D53731">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（1）合同金额小写：</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；大写：</w:t>
      </w:r>
      <w:r>
        <w:rPr>
          <w:rFonts w:hint="eastAsia" w:ascii="宋体" w:hAnsi="宋体" w:eastAsia="宋体" w:cs="宋体"/>
          <w:color w:val="000000" w:themeColor="text1"/>
          <w:u w:val="single"/>
          <w14:textFill>
            <w14:solidFill>
              <w14:schemeClr w14:val="tx1"/>
            </w14:solidFill>
          </w14:textFill>
        </w:rPr>
        <w:t xml:space="preserve">                           </w:t>
      </w:r>
    </w:p>
    <w:p w14:paraId="4B8FA48C">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分包金额（如有）小写：</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大写：</w:t>
      </w:r>
      <w:r>
        <w:rPr>
          <w:rFonts w:hint="eastAsia" w:ascii="宋体" w:hAnsi="宋体" w:eastAsia="宋体" w:cs="宋体"/>
          <w:color w:val="000000" w:themeColor="text1"/>
          <w:u w:val="single"/>
          <w14:textFill>
            <w14:solidFill>
              <w14:schemeClr w14:val="tx1"/>
            </w14:solidFill>
          </w14:textFill>
        </w:rPr>
        <w:t xml:space="preserve">                       </w:t>
      </w:r>
    </w:p>
    <w:p w14:paraId="0C6EB3FA">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（注：固定单价合同应填写单价和最高限价）</w:t>
      </w:r>
    </w:p>
    <w:p w14:paraId="4583CF18">
      <w:pPr>
        <w:numPr>
          <w:ilvl w:val="255"/>
          <w:numId w:val="0"/>
        </w:num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（2）合同定价方式（采用组合定价方式的，可以勾选多项）：</w:t>
      </w:r>
    </w:p>
    <w:p w14:paraId="38927568">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固定总价 </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固定单价 </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固定费率 </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成本补偿 </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 xml:space="preserve">绩效激励 </w:t>
      </w:r>
      <w:r>
        <w:rPr>
          <w:rFonts w:hint="eastAsia" w:ascii="宋体" w:hAnsi="宋体" w:eastAsia="宋体" w:cs="宋体"/>
          <w:iCs/>
          <w:color w:val="000000" w:themeColor="text1"/>
          <w14:textFill>
            <w14:solidFill>
              <w14:schemeClr w14:val="tx1"/>
            </w14:solidFill>
          </w14:textFill>
        </w:rPr>
        <w:sym w:font="Wingdings" w:char="00A8"/>
      </w:r>
      <w:r>
        <w:rPr>
          <w:rFonts w:hint="eastAsia" w:ascii="宋体" w:hAnsi="宋体" w:eastAsia="宋体" w:cs="宋体"/>
          <w:iCs/>
          <w:color w:val="000000" w:themeColor="text1"/>
          <w14:textFill>
            <w14:solidFill>
              <w14:schemeClr w14:val="tx1"/>
            </w14:solidFill>
          </w14:textFill>
        </w:rPr>
        <w:t>其他</w:t>
      </w:r>
      <w:r>
        <w:rPr>
          <w:rFonts w:hint="eastAsia" w:ascii="宋体" w:hAnsi="宋体" w:eastAsia="宋体" w:cs="宋体"/>
          <w:color w:val="000000" w:themeColor="text1"/>
          <w:u w:val="single"/>
          <w14:textFill>
            <w14:solidFill>
              <w14:schemeClr w14:val="tx1"/>
            </w14:solidFill>
          </w14:textFill>
        </w:rPr>
        <w:t xml:space="preserve">       </w:t>
      </w:r>
    </w:p>
    <w:p w14:paraId="25D6D39E">
      <w:pPr>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（3）付款方式（按项目实际勾选填写）：</w:t>
      </w:r>
    </w:p>
    <w:p w14:paraId="2EA23C43">
      <w:pPr>
        <w:adjustRightInd w:val="0"/>
        <w:snapToGrid w:val="0"/>
        <w:spacing w:line="360" w:lineRule="auto"/>
        <w:ind w:left="420" w:hanging="420" w:hangingChars="200"/>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color w:val="000000" w:themeColor="text1"/>
          <w14:textFill>
            <w14:solidFill>
              <w14:schemeClr w14:val="tx1"/>
            </w14:solidFill>
          </w14:textFill>
        </w:rPr>
        <w:t>全额付款：</w:t>
      </w:r>
      <w:r>
        <w:rPr>
          <w:rFonts w:hint="eastAsia" w:ascii="宋体" w:hAnsi="宋体" w:eastAsia="宋体" w:cs="宋体"/>
          <w:color w:val="000000" w:themeColor="text1"/>
          <w:u w:val="single"/>
          <w14:textFill>
            <w14:solidFill>
              <w14:schemeClr w14:val="tx1"/>
            </w14:solidFill>
          </w14:textFill>
        </w:rPr>
        <w:t xml:space="preserve">     （应明确一次性支付合同款项的条件）                    </w:t>
      </w:r>
    </w:p>
    <w:p w14:paraId="623CE3A3">
      <w:pPr>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color w:val="000000" w:themeColor="text1"/>
          <w14:textFill>
            <w14:solidFill>
              <w14:schemeClr w14:val="tx1"/>
            </w14:solidFill>
          </w14:textFill>
        </w:rPr>
        <w:t>分期付款：</w:t>
      </w:r>
      <w:r>
        <w:rPr>
          <w:rFonts w:hint="eastAsia" w:ascii="宋体" w:hAnsi="宋体" w:eastAsia="宋体" w:cs="宋体"/>
          <w:color w:val="000000" w:themeColor="text1"/>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eastAsia="宋体" w:cs="宋体"/>
          <w:color w:val="000000" w:themeColor="text1"/>
          <w14:textFill>
            <w14:solidFill>
              <w14:schemeClr w14:val="tx1"/>
            </w14:solidFill>
          </w14:textFill>
        </w:rPr>
        <w:t>，其中涉及预付款的：</w:t>
      </w:r>
      <w:r>
        <w:rPr>
          <w:rFonts w:hint="eastAsia" w:ascii="宋体" w:hAnsi="宋体" w:eastAsia="宋体" w:cs="宋体"/>
          <w:color w:val="000000" w:themeColor="text1"/>
          <w:u w:val="single"/>
          <w14:textFill>
            <w14:solidFill>
              <w14:schemeClr w14:val="tx1"/>
            </w14:solidFill>
          </w14:textFill>
        </w:rPr>
        <w:t xml:space="preserve"> （应明确预付款的支付比例和支付条件） </w:t>
      </w:r>
    </w:p>
    <w:p w14:paraId="0CFEDD7A">
      <w:pPr>
        <w:adjustRightInd w:val="0"/>
        <w:snapToGrid w:val="0"/>
        <w:spacing w:line="360" w:lineRule="auto"/>
        <w:ind w:left="420" w:hanging="420" w:hangingChars="200"/>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color w:val="000000" w:themeColor="text1"/>
          <w14:textFill>
            <w14:solidFill>
              <w14:schemeClr w14:val="tx1"/>
            </w14:solidFill>
          </w14:textFill>
        </w:rPr>
        <w:t>成本补偿：</w:t>
      </w:r>
      <w:r>
        <w:rPr>
          <w:rFonts w:hint="eastAsia" w:ascii="宋体" w:hAnsi="宋体" w:eastAsia="宋体" w:cs="宋体"/>
          <w:color w:val="000000" w:themeColor="text1"/>
          <w:u w:val="single"/>
          <w14:textFill>
            <w14:solidFill>
              <w14:schemeClr w14:val="tx1"/>
            </w14:solidFill>
          </w14:textFill>
        </w:rPr>
        <w:t xml:space="preserve">      （应明确按照成本补偿方式的支付方式和支付条件）   </w:t>
      </w:r>
    </w:p>
    <w:p w14:paraId="395FEB30">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color w:val="000000" w:themeColor="text1"/>
          <w14:textFill>
            <w14:solidFill>
              <w14:schemeClr w14:val="tx1"/>
            </w14:solidFill>
          </w14:textFill>
        </w:rPr>
        <w:t>绩效激励：</w:t>
      </w:r>
      <w:r>
        <w:rPr>
          <w:rFonts w:hint="eastAsia" w:ascii="宋体" w:hAnsi="宋体" w:eastAsia="宋体" w:cs="宋体"/>
          <w:color w:val="000000" w:themeColor="text1"/>
          <w:u w:val="single"/>
          <w14:textFill>
            <w14:solidFill>
              <w14:schemeClr w14:val="tx1"/>
            </w14:solidFill>
          </w14:textFill>
        </w:rPr>
        <w:t xml:space="preserve">      （应明确按照绩效激励方式的支付方式和支付条件）   </w:t>
      </w:r>
    </w:p>
    <w:p w14:paraId="29B03354">
      <w:pPr>
        <w:numPr>
          <w:ilvl w:val="0"/>
          <w:numId w:val="2"/>
        </w:numPr>
        <w:adjustRightInd w:val="0"/>
        <w:snapToGrid w:val="0"/>
        <w:spacing w:line="360" w:lineRule="auto"/>
        <w:ind w:left="422" w:hanging="422" w:hangingChars="200"/>
        <w:rPr>
          <w:rFonts w:hint="eastAsia" w:ascii="宋体" w:hAnsi="宋体" w:eastAsia="宋体" w:cs="宋体"/>
          <w:b/>
          <w:color w:val="000000" w:themeColor="text1"/>
          <w:u w:val="single"/>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合同履行</w:t>
      </w:r>
    </w:p>
    <w:p w14:paraId="55B5FF9D">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（1）起始日期：</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日，完成日期：</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日。</w:t>
      </w:r>
    </w:p>
    <w:p w14:paraId="7D9D9328">
      <w:pPr>
        <w:adjustRightInd w:val="0"/>
        <w:snapToGrid w:val="0"/>
        <w:spacing w:line="360" w:lineRule="auto"/>
        <w:ind w:left="420" w:hanging="420" w:hangingChars="200"/>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（2）履约地点</w:t>
      </w:r>
      <w:r>
        <w:rPr>
          <w:rFonts w:hint="eastAsia" w:ascii="宋体" w:hAnsi="宋体" w:eastAsia="宋体" w:cs="宋体"/>
          <w:bCs/>
          <w:color w:val="000000" w:themeColor="text1"/>
          <w14:textFill>
            <w14:solidFill>
              <w14:schemeClr w14:val="tx1"/>
            </w14:solidFill>
          </w14:textFill>
        </w:rPr>
        <w:t>：</w:t>
      </w:r>
      <w:r>
        <w:rPr>
          <w:rFonts w:hint="eastAsia" w:ascii="宋体" w:hAnsi="宋体" w:eastAsia="宋体" w:cs="宋体"/>
          <w:color w:val="000000" w:themeColor="text1"/>
          <w:u w:val="single"/>
          <w14:textFill>
            <w14:solidFill>
              <w14:schemeClr w14:val="tx1"/>
            </w14:solidFill>
          </w14:textFill>
        </w:rPr>
        <w:t xml:space="preserve">                             </w:t>
      </w:r>
    </w:p>
    <w:p w14:paraId="16EBACC6">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（3）履约担保：</w:t>
      </w:r>
      <w:r>
        <w:rPr>
          <w:rFonts w:hint="eastAsia" w:ascii="宋体" w:hAnsi="宋体" w:eastAsia="宋体" w:cs="宋体"/>
          <w:color w:val="000000" w:themeColor="text1"/>
          <w14:textFill>
            <w14:solidFill>
              <w14:schemeClr w14:val="tx1"/>
            </w14:solidFill>
          </w14:textFill>
        </w:rPr>
        <w:t>是否收取履约保证金：</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color w:val="000000" w:themeColor="text1"/>
          <w14:textFill>
            <w14:solidFill>
              <w14:schemeClr w14:val="tx1"/>
            </w14:solidFill>
          </w14:textFill>
        </w:rPr>
        <w:t xml:space="preserve">是    </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color w:val="000000" w:themeColor="text1"/>
          <w14:textFill>
            <w14:solidFill>
              <w14:schemeClr w14:val="tx1"/>
            </w14:solidFill>
          </w14:textFill>
        </w:rPr>
        <w:t>否</w:t>
      </w:r>
    </w:p>
    <w:p w14:paraId="36752DA3">
      <w:pPr>
        <w:widowControl/>
        <w:autoSpaceDE w:val="0"/>
        <w:autoSpaceDN w:val="0"/>
        <w:adjustRightInd w:val="0"/>
        <w:spacing w:line="360" w:lineRule="auto"/>
        <w:ind w:left="420" w:hanging="420" w:hangingChars="200"/>
        <w:jc w:val="left"/>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bCs/>
          <w:color w:val="000000" w:themeColor="text1"/>
          <w:kern w:val="0"/>
          <w14:textFill>
            <w14:solidFill>
              <w14:schemeClr w14:val="tx1"/>
            </w14:solidFill>
          </w14:textFill>
        </w:rPr>
        <w:t xml:space="preserve">  </w:t>
      </w:r>
      <w:r>
        <w:rPr>
          <w:rFonts w:hint="eastAsia" w:ascii="宋体" w:hAnsi="宋体" w:eastAsia="宋体" w:cs="宋体"/>
          <w:color w:val="000000" w:themeColor="text1"/>
          <w:kern w:val="0"/>
          <w14:textFill>
            <w14:solidFill>
              <w14:schemeClr w14:val="tx1"/>
            </w14:solidFill>
          </w14:textFill>
        </w:rPr>
        <w:t xml:space="preserve">  收取履约保证金形式：</w:t>
      </w:r>
      <w:r>
        <w:rPr>
          <w:rFonts w:hint="eastAsia" w:ascii="宋体" w:hAnsi="宋体" w:eastAsia="宋体" w:cs="宋体"/>
          <w:bCs/>
          <w:color w:val="000000" w:themeColor="text1"/>
          <w:kern w:val="0"/>
          <w:u w:val="single"/>
          <w14:textFill>
            <w14:solidFill>
              <w14:schemeClr w14:val="tx1"/>
            </w14:solidFill>
          </w14:textFill>
        </w:rPr>
        <w:t xml:space="preserve">                            </w:t>
      </w:r>
    </w:p>
    <w:p w14:paraId="14453D3D">
      <w:pPr>
        <w:widowControl/>
        <w:autoSpaceDE w:val="0"/>
        <w:autoSpaceDN w:val="0"/>
        <w:adjustRightInd w:val="0"/>
        <w:spacing w:line="360" w:lineRule="auto"/>
        <w:ind w:left="420" w:hanging="420" w:hangingChars="200"/>
        <w:jc w:val="left"/>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 xml:space="preserve">    收取履约保证金金额：</w:t>
      </w:r>
      <w:r>
        <w:rPr>
          <w:rFonts w:hint="eastAsia" w:ascii="宋体" w:hAnsi="宋体" w:eastAsia="宋体" w:cs="宋体"/>
          <w:bCs/>
          <w:color w:val="000000" w:themeColor="text1"/>
          <w:kern w:val="0"/>
          <w:u w:val="single"/>
          <w14:textFill>
            <w14:solidFill>
              <w14:schemeClr w14:val="tx1"/>
            </w14:solidFill>
          </w14:textFill>
        </w:rPr>
        <w:t xml:space="preserve">                            </w:t>
      </w:r>
    </w:p>
    <w:p w14:paraId="26784D25">
      <w:pPr>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    履约担保期限：</w:t>
      </w:r>
      <w:r>
        <w:rPr>
          <w:rFonts w:hint="eastAsia" w:ascii="宋体" w:hAnsi="宋体" w:eastAsia="宋体" w:cs="宋体"/>
          <w:bCs/>
          <w:color w:val="000000" w:themeColor="text1"/>
          <w:u w:val="single"/>
          <w14:textFill>
            <w14:solidFill>
              <w14:schemeClr w14:val="tx1"/>
            </w14:solidFill>
          </w14:textFill>
        </w:rPr>
        <w:t xml:space="preserve">                                  </w:t>
      </w:r>
    </w:p>
    <w:p w14:paraId="50BEEDCE">
      <w:pPr>
        <w:adjustRightInd w:val="0"/>
        <w:snapToGrid w:val="0"/>
        <w:spacing w:line="360" w:lineRule="auto"/>
        <w:ind w:left="42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（4）分期履行要求：</w:t>
      </w:r>
      <w:r>
        <w:rPr>
          <w:rFonts w:hint="eastAsia" w:ascii="宋体" w:hAnsi="宋体" w:eastAsia="宋体" w:cs="宋体"/>
          <w:bCs/>
          <w:color w:val="000000" w:themeColor="text1"/>
          <w:u w:val="single"/>
          <w14:textFill>
            <w14:solidFill>
              <w14:schemeClr w14:val="tx1"/>
            </w14:solidFill>
          </w14:textFill>
        </w:rPr>
        <w:t xml:space="preserve">                                                        </w:t>
      </w:r>
    </w:p>
    <w:p w14:paraId="5B2691C7">
      <w:pPr>
        <w:adjustRightInd w:val="0"/>
        <w:snapToGrid w:val="0"/>
        <w:spacing w:line="360" w:lineRule="auto"/>
        <w:ind w:left="420" w:hanging="420" w:hangingChars="200"/>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（5）风险处置措施和替代方案：</w:t>
      </w:r>
      <w:r>
        <w:rPr>
          <w:rFonts w:hint="eastAsia" w:ascii="宋体" w:hAnsi="宋体" w:eastAsia="宋体" w:cs="宋体"/>
          <w:color w:val="000000" w:themeColor="text1"/>
          <w:u w:val="single"/>
          <w14:textFill>
            <w14:solidFill>
              <w14:schemeClr w14:val="tx1"/>
            </w14:solidFill>
          </w14:textFill>
        </w:rPr>
        <w:t xml:space="preserve">                                                               </w:t>
      </w:r>
    </w:p>
    <w:p w14:paraId="30155BB4">
      <w:pPr>
        <w:numPr>
          <w:ilvl w:val="0"/>
          <w:numId w:val="2"/>
        </w:numPr>
        <w:adjustRightInd w:val="0"/>
        <w:snapToGrid w:val="0"/>
        <w:spacing w:line="360" w:lineRule="auto"/>
        <w:ind w:left="422" w:hanging="422" w:hangingChars="200"/>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合同验收</w:t>
      </w:r>
    </w:p>
    <w:p w14:paraId="67809E4E">
      <w:pPr>
        <w:numPr>
          <w:ilvl w:val="0"/>
          <w:numId w:val="4"/>
        </w:numPr>
        <w:adjustRightInd w:val="0"/>
        <w:snapToGrid w:val="0"/>
        <w:spacing w:line="360" w:lineRule="auto"/>
        <w:ind w:left="42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验收组织方式：</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bCs/>
          <w:color w:val="000000" w:themeColor="text1"/>
          <w14:textFill>
            <w14:solidFill>
              <w14:schemeClr w14:val="tx1"/>
            </w14:solidFill>
          </w14:textFill>
        </w:rPr>
        <w:t xml:space="preserve">自行组织 </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bCs/>
          <w:color w:val="000000" w:themeColor="text1"/>
          <w14:textFill>
            <w14:solidFill>
              <w14:schemeClr w14:val="tx1"/>
            </w14:solidFill>
          </w14:textFill>
        </w:rPr>
        <w:t>委托第三方组织</w:t>
      </w:r>
    </w:p>
    <w:p w14:paraId="44C6F428">
      <w:pPr>
        <w:adjustRightInd w:val="0"/>
        <w:snapToGrid w:val="0"/>
        <w:spacing w:line="360" w:lineRule="auto"/>
        <w:ind w:left="42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验收主体：</w:t>
      </w:r>
      <w:r>
        <w:rPr>
          <w:rFonts w:hint="eastAsia" w:ascii="宋体" w:hAnsi="宋体" w:eastAsia="宋体" w:cs="宋体"/>
          <w:bCs/>
          <w:color w:val="000000" w:themeColor="text1"/>
          <w:u w:val="single"/>
          <w14:textFill>
            <w14:solidFill>
              <w14:schemeClr w14:val="tx1"/>
            </w14:solidFill>
          </w14:textFill>
        </w:rPr>
        <w:t xml:space="preserve">                  </w:t>
      </w:r>
      <w:r>
        <w:rPr>
          <w:rFonts w:hint="eastAsia" w:ascii="宋体" w:hAnsi="宋体" w:eastAsia="宋体" w:cs="宋体"/>
          <w:bCs/>
          <w:color w:val="000000" w:themeColor="text1"/>
          <w14:textFill>
            <w14:solidFill>
              <w14:schemeClr w14:val="tx1"/>
            </w14:solidFill>
          </w14:textFill>
        </w:rPr>
        <w:t>。是否邀请本项目的其他供应商参加验收：</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bCs/>
          <w:color w:val="000000" w:themeColor="text1"/>
          <w14:textFill>
            <w14:solidFill>
              <w14:schemeClr w14:val="tx1"/>
            </w14:solidFill>
          </w14:textFill>
        </w:rPr>
        <w:t xml:space="preserve">是  </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bCs/>
          <w:color w:val="000000" w:themeColor="text1"/>
          <w14:textFill>
            <w14:solidFill>
              <w14:schemeClr w14:val="tx1"/>
            </w14:solidFill>
          </w14:textFill>
        </w:rPr>
        <w:t>否</w:t>
      </w:r>
    </w:p>
    <w:p w14:paraId="0AB120F4">
      <w:pPr>
        <w:adjustRightInd w:val="0"/>
        <w:snapToGrid w:val="0"/>
        <w:spacing w:line="360" w:lineRule="auto"/>
        <w:ind w:left="42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是否邀请专家参加验收：</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bCs/>
          <w:color w:val="000000" w:themeColor="text1"/>
          <w14:textFill>
            <w14:solidFill>
              <w14:schemeClr w14:val="tx1"/>
            </w14:solidFill>
          </w14:textFill>
        </w:rPr>
        <w:t xml:space="preserve">是  </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bCs/>
          <w:color w:val="000000" w:themeColor="text1"/>
          <w14:textFill>
            <w14:solidFill>
              <w14:schemeClr w14:val="tx1"/>
            </w14:solidFill>
          </w14:textFill>
        </w:rPr>
        <w:t>否</w:t>
      </w:r>
    </w:p>
    <w:p w14:paraId="6C864351">
      <w:pPr>
        <w:adjustRightInd w:val="0"/>
        <w:snapToGrid w:val="0"/>
        <w:spacing w:line="360" w:lineRule="auto"/>
        <w:ind w:left="42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是否邀请服务对象参加验收：</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bCs/>
          <w:color w:val="000000" w:themeColor="text1"/>
          <w14:textFill>
            <w14:solidFill>
              <w14:schemeClr w14:val="tx1"/>
            </w14:solidFill>
          </w14:textFill>
        </w:rPr>
        <w:t xml:space="preserve">是  </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bCs/>
          <w:color w:val="000000" w:themeColor="text1"/>
          <w14:textFill>
            <w14:solidFill>
              <w14:schemeClr w14:val="tx1"/>
            </w14:solidFill>
          </w14:textFill>
        </w:rPr>
        <w:t>否</w:t>
      </w:r>
    </w:p>
    <w:p w14:paraId="08473661">
      <w:pPr>
        <w:adjustRightInd w:val="0"/>
        <w:snapToGrid w:val="0"/>
        <w:spacing w:line="360" w:lineRule="auto"/>
        <w:ind w:left="42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是否邀请第三方检测机构参加验收：</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bCs/>
          <w:color w:val="000000" w:themeColor="text1"/>
          <w14:textFill>
            <w14:solidFill>
              <w14:schemeClr w14:val="tx1"/>
            </w14:solidFill>
          </w14:textFill>
        </w:rPr>
        <w:t xml:space="preserve">是  </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bCs/>
          <w:color w:val="000000" w:themeColor="text1"/>
          <w14:textFill>
            <w14:solidFill>
              <w14:schemeClr w14:val="tx1"/>
            </w14:solidFill>
          </w14:textFill>
        </w:rPr>
        <w:t>否</w:t>
      </w:r>
    </w:p>
    <w:p w14:paraId="00348E74">
      <w:pPr>
        <w:adjustRightInd w:val="0"/>
        <w:snapToGrid w:val="0"/>
        <w:spacing w:line="360" w:lineRule="auto"/>
        <w:ind w:left="42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是否进行抽查检测：</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bCs/>
          <w:color w:val="000000" w:themeColor="text1"/>
          <w14:textFill>
            <w14:solidFill>
              <w14:schemeClr w14:val="tx1"/>
            </w14:solidFill>
          </w14:textFill>
        </w:rPr>
        <w:t>是，抽查比例：</w:t>
      </w:r>
      <w:r>
        <w:rPr>
          <w:rFonts w:hint="eastAsia" w:ascii="宋体" w:hAnsi="宋体" w:eastAsia="宋体" w:cs="宋体"/>
          <w:bCs/>
          <w:color w:val="000000" w:themeColor="text1"/>
          <w:u w:val="single"/>
          <w14:textFill>
            <w14:solidFill>
              <w14:schemeClr w14:val="tx1"/>
            </w14:solidFill>
          </w14:textFill>
        </w:rPr>
        <w:t xml:space="preserve">        </w:t>
      </w:r>
      <w:r>
        <w:rPr>
          <w:rFonts w:hint="eastAsia" w:ascii="宋体" w:hAnsi="宋体" w:eastAsia="宋体" w:cs="宋体"/>
          <w:bCs/>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bCs/>
          <w:color w:val="000000" w:themeColor="text1"/>
          <w14:textFill>
            <w14:solidFill>
              <w14:schemeClr w14:val="tx1"/>
            </w14:solidFill>
          </w14:textFill>
        </w:rPr>
        <w:t>否</w:t>
      </w:r>
    </w:p>
    <w:p w14:paraId="6859B11A">
      <w:pPr>
        <w:adjustRightInd w:val="0"/>
        <w:snapToGrid w:val="0"/>
        <w:spacing w:line="360" w:lineRule="auto"/>
        <w:ind w:left="420" w:hanging="420" w:hangingChars="200"/>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是否存在破坏性检测：</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bCs/>
          <w:color w:val="000000" w:themeColor="text1"/>
          <w14:textFill>
            <w14:solidFill>
              <w14:schemeClr w14:val="tx1"/>
            </w14:solidFill>
          </w14:textFill>
        </w:rPr>
        <w:t>是，</w:t>
      </w:r>
      <w:r>
        <w:rPr>
          <w:rFonts w:hint="eastAsia" w:ascii="宋体" w:hAnsi="宋体" w:eastAsia="宋体" w:cs="宋体"/>
          <w:bCs/>
          <w:color w:val="000000" w:themeColor="text1"/>
          <w:u w:val="single"/>
          <w14:textFill>
            <w14:solidFill>
              <w14:schemeClr w14:val="tx1"/>
            </w14:solidFill>
          </w14:textFill>
        </w:rPr>
        <w:t>（应明确对被破坏的检测产品的处理方式）</w:t>
      </w:r>
    </w:p>
    <w:p w14:paraId="5B908D37">
      <w:pPr>
        <w:adjustRightInd w:val="0"/>
        <w:snapToGrid w:val="0"/>
        <w:spacing w:line="360" w:lineRule="auto"/>
        <w:ind w:left="42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bCs/>
          <w:color w:val="000000" w:themeColor="text1"/>
          <w14:textFill>
            <w14:solidFill>
              <w14:schemeClr w14:val="tx1"/>
            </w14:solidFill>
          </w14:textFill>
        </w:rPr>
        <w:t>否</w:t>
      </w:r>
    </w:p>
    <w:p w14:paraId="207248DB">
      <w:pPr>
        <w:adjustRightInd w:val="0"/>
        <w:snapToGrid w:val="0"/>
        <w:spacing w:line="360" w:lineRule="auto"/>
        <w:ind w:left="420" w:hanging="420" w:hangingChars="200"/>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验收组织的其他事项：</w:t>
      </w:r>
      <w:r>
        <w:rPr>
          <w:rFonts w:hint="eastAsia" w:ascii="宋体" w:hAnsi="宋体" w:eastAsia="宋体" w:cs="宋体"/>
          <w:bCs/>
          <w:color w:val="000000" w:themeColor="text1"/>
          <w:u w:val="single"/>
          <w14:textFill>
            <w14:solidFill>
              <w14:schemeClr w14:val="tx1"/>
            </w14:solidFill>
          </w14:textFill>
        </w:rPr>
        <w:t xml:space="preserve">                </w:t>
      </w:r>
    </w:p>
    <w:p w14:paraId="50FBB473">
      <w:pPr>
        <w:adjustRightInd w:val="0"/>
        <w:snapToGrid w:val="0"/>
        <w:spacing w:line="360" w:lineRule="auto"/>
        <w:ind w:left="420" w:hanging="420" w:hangingChars="200"/>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（2）履约验收时间：</w:t>
      </w:r>
      <w:r>
        <w:rPr>
          <w:rFonts w:hint="eastAsia" w:ascii="宋体" w:hAnsi="宋体" w:eastAsia="宋体" w:cs="宋体"/>
          <w:bCs/>
          <w:color w:val="000000" w:themeColor="text1"/>
          <w:u w:val="single"/>
          <w14:textFill>
            <w14:solidFill>
              <w14:schemeClr w14:val="tx1"/>
            </w14:solidFill>
          </w14:textFill>
        </w:rPr>
        <w:t xml:space="preserve">（计划于何时验收/供应商提出验收申请之日起   日内组织验收） </w:t>
      </w:r>
    </w:p>
    <w:p w14:paraId="4AC107EC">
      <w:pPr>
        <w:adjustRightInd w:val="0"/>
        <w:snapToGrid w:val="0"/>
        <w:spacing w:line="360" w:lineRule="auto"/>
        <w:ind w:left="42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（3）履约验收方式：</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bCs/>
          <w:color w:val="000000" w:themeColor="text1"/>
          <w14:textFill>
            <w14:solidFill>
              <w14:schemeClr w14:val="tx1"/>
            </w14:solidFill>
          </w14:textFill>
        </w:rPr>
        <w:t xml:space="preserve">一次性验收         </w:t>
      </w:r>
    </w:p>
    <w:p w14:paraId="33AD8FC1">
      <w:pPr>
        <w:adjustRightInd w:val="0"/>
        <w:snapToGrid w:val="0"/>
        <w:spacing w:line="360" w:lineRule="auto"/>
        <w:ind w:left="42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sym w:font="Wingdings" w:char="00A8"/>
      </w:r>
      <w:r>
        <w:rPr>
          <w:rFonts w:hint="eastAsia" w:ascii="宋体" w:hAnsi="宋体" w:eastAsia="宋体" w:cs="宋体"/>
          <w:bCs/>
          <w:color w:val="000000" w:themeColor="text1"/>
          <w14:textFill>
            <w14:solidFill>
              <w14:schemeClr w14:val="tx1"/>
            </w14:solidFill>
          </w14:textFill>
        </w:rPr>
        <w:t>分期/分项验收：</w:t>
      </w:r>
      <w:r>
        <w:rPr>
          <w:rFonts w:hint="eastAsia" w:ascii="宋体" w:hAnsi="宋体" w:eastAsia="宋体" w:cs="宋体"/>
          <w:bCs/>
          <w:color w:val="000000" w:themeColor="text1"/>
          <w:u w:val="single"/>
          <w14:textFill>
            <w14:solidFill>
              <w14:schemeClr w14:val="tx1"/>
            </w14:solidFill>
          </w14:textFill>
        </w:rPr>
        <w:t xml:space="preserve"> （应明确分期</w:t>
      </w:r>
      <w:r>
        <w:rPr>
          <w:rFonts w:hint="eastAsia" w:ascii="宋体" w:hAnsi="宋体" w:eastAsia="宋体" w:cs="宋体"/>
          <w:bCs/>
          <w:color w:val="000000" w:themeColor="text1"/>
          <w:u w:val="single"/>
          <w:lang w:val="en"/>
          <w14:textFill>
            <w14:solidFill>
              <w14:schemeClr w14:val="tx1"/>
            </w14:solidFill>
          </w14:textFill>
        </w:rPr>
        <w:t>/分项验收的工作安排</w:t>
      </w:r>
      <w:r>
        <w:rPr>
          <w:rFonts w:hint="eastAsia" w:ascii="宋体" w:hAnsi="宋体" w:eastAsia="宋体" w:cs="宋体"/>
          <w:bCs/>
          <w:color w:val="000000" w:themeColor="text1"/>
          <w:u w:val="single"/>
          <w14:textFill>
            <w14:solidFill>
              <w14:schemeClr w14:val="tx1"/>
            </w14:solidFill>
          </w14:textFill>
        </w:rPr>
        <w:t xml:space="preserve">）  </w:t>
      </w:r>
    </w:p>
    <w:p w14:paraId="166C73BA">
      <w:pPr>
        <w:adjustRightInd w:val="0"/>
        <w:snapToGrid w:val="0"/>
        <w:spacing w:line="360" w:lineRule="auto"/>
        <w:ind w:left="420" w:hanging="420" w:hanging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（4）履约验收程序：</w:t>
      </w:r>
      <w:r>
        <w:rPr>
          <w:rFonts w:hint="eastAsia" w:ascii="宋体" w:hAnsi="宋体" w:eastAsia="宋体" w:cs="宋体"/>
          <w:bCs/>
          <w:color w:val="000000" w:themeColor="text1"/>
          <w:u w:val="single"/>
          <w14:textFill>
            <w14:solidFill>
              <w14:schemeClr w14:val="tx1"/>
            </w14:solidFill>
          </w14:textFill>
        </w:rPr>
        <w:t xml:space="preserve">                                         </w:t>
      </w:r>
    </w:p>
    <w:p w14:paraId="2965AA00">
      <w:pPr>
        <w:adjustRightInd w:val="0"/>
        <w:snapToGrid w:val="0"/>
        <w:spacing w:line="360" w:lineRule="auto"/>
        <w:ind w:left="420" w:hanging="420" w:hangingChars="200"/>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（5）履约验收的内容：</w:t>
      </w:r>
      <w:r>
        <w:rPr>
          <w:rFonts w:hint="eastAsia" w:ascii="宋体" w:hAnsi="宋体" w:eastAsia="宋体" w:cs="宋体"/>
          <w:bCs/>
          <w:color w:val="000000" w:themeColor="text1"/>
          <w:u w:val="single"/>
          <w14:textFill>
            <w14:solidFill>
              <w14:schemeClr w14:val="tx1"/>
            </w14:solidFill>
          </w14:textFill>
        </w:rPr>
        <w:t xml:space="preserve"> （应当包括每一项技术和商务要求的履约情况，特别是落实政府采购扶持中小企业，支持绿色发展和乡村振兴等政策情况）                                      </w:t>
      </w:r>
    </w:p>
    <w:p w14:paraId="1CBD3D47">
      <w:pPr>
        <w:adjustRightInd w:val="0"/>
        <w:snapToGrid w:val="0"/>
        <w:spacing w:line="360" w:lineRule="auto"/>
        <w:ind w:left="420" w:hanging="420" w:hangingChars="200"/>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（6）履约验收标准：</w:t>
      </w:r>
      <w:r>
        <w:rPr>
          <w:rFonts w:hint="eastAsia" w:ascii="宋体" w:hAnsi="宋体" w:eastAsia="宋体" w:cs="宋体"/>
          <w:bCs/>
          <w:color w:val="000000" w:themeColor="text1"/>
          <w:u w:val="single"/>
          <w14:textFill>
            <w14:solidFill>
              <w14:schemeClr w14:val="tx1"/>
            </w14:solidFill>
          </w14:textFill>
        </w:rPr>
        <w:t xml:space="preserve">                                         </w:t>
      </w:r>
    </w:p>
    <w:p w14:paraId="2F18C65F">
      <w:pPr>
        <w:widowControl/>
        <w:autoSpaceDE w:val="0"/>
        <w:autoSpaceDN w:val="0"/>
        <w:adjustRightInd w:val="0"/>
        <w:spacing w:line="360" w:lineRule="auto"/>
        <w:ind w:left="420" w:hanging="420" w:hangingChars="200"/>
        <w:jc w:val="left"/>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bCs/>
          <w:color w:val="000000" w:themeColor="text1"/>
          <w:kern w:val="0"/>
          <w14:textFill>
            <w14:solidFill>
              <w14:schemeClr w14:val="tx1"/>
            </w14:solidFill>
          </w14:textFill>
        </w:rPr>
        <w:t>（7）是否以采购活动中供应商提供的样品作为参考：</w:t>
      </w:r>
      <w:r>
        <w:rPr>
          <w:rFonts w:hint="eastAsia" w:ascii="宋体" w:hAnsi="宋体" w:eastAsia="宋体" w:cs="宋体"/>
          <w:color w:val="000000" w:themeColor="text1"/>
          <w:kern w:val="0"/>
          <w14:textFill>
            <w14:solidFill>
              <w14:schemeClr w14:val="tx1"/>
            </w14:solidFill>
          </w14:textFill>
        </w:rPr>
        <w:sym w:font="Wingdings" w:char="00A8"/>
      </w:r>
      <w:r>
        <w:rPr>
          <w:rFonts w:hint="eastAsia" w:ascii="宋体" w:hAnsi="宋体" w:eastAsia="宋体" w:cs="宋体"/>
          <w:bCs/>
          <w:color w:val="000000" w:themeColor="text1"/>
          <w:kern w:val="0"/>
          <w14:textFill>
            <w14:solidFill>
              <w14:schemeClr w14:val="tx1"/>
            </w14:solidFill>
          </w14:textFill>
        </w:rPr>
        <w:t xml:space="preserve">是  </w:t>
      </w:r>
      <w:r>
        <w:rPr>
          <w:rFonts w:hint="eastAsia" w:ascii="宋体" w:hAnsi="宋体" w:eastAsia="宋体" w:cs="宋体"/>
          <w:color w:val="000000" w:themeColor="text1"/>
          <w:kern w:val="0"/>
          <w14:textFill>
            <w14:solidFill>
              <w14:schemeClr w14:val="tx1"/>
            </w14:solidFill>
          </w14:textFill>
        </w:rPr>
        <w:sym w:font="Wingdings" w:char="00A8"/>
      </w:r>
      <w:r>
        <w:rPr>
          <w:rFonts w:hint="eastAsia" w:ascii="宋体" w:hAnsi="宋体" w:eastAsia="宋体" w:cs="宋体"/>
          <w:bCs/>
          <w:color w:val="000000" w:themeColor="text1"/>
          <w:kern w:val="0"/>
          <w14:textFill>
            <w14:solidFill>
              <w14:schemeClr w14:val="tx1"/>
            </w14:solidFill>
          </w14:textFill>
        </w:rPr>
        <w:t>否</w:t>
      </w:r>
    </w:p>
    <w:p w14:paraId="6F240253">
      <w:pPr>
        <w:adjustRightInd w:val="0"/>
        <w:snapToGrid w:val="0"/>
        <w:spacing w:line="360" w:lineRule="auto"/>
        <w:ind w:left="420" w:hanging="420" w:hangingChars="200"/>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（8）履约验收其他事项：</w:t>
      </w:r>
      <w:r>
        <w:rPr>
          <w:rFonts w:hint="eastAsia" w:ascii="宋体" w:hAnsi="宋体" w:eastAsia="宋体" w:cs="宋体"/>
          <w:bCs/>
          <w:color w:val="000000" w:themeColor="text1"/>
          <w:u w:val="single"/>
          <w14:textFill>
            <w14:solidFill>
              <w14:schemeClr w14:val="tx1"/>
            </w14:solidFill>
          </w14:textFill>
        </w:rPr>
        <w:t xml:space="preserve">      （产权过户登记等）          </w:t>
      </w:r>
    </w:p>
    <w:p w14:paraId="0494E734">
      <w:pPr>
        <w:numPr>
          <w:ilvl w:val="0"/>
          <w:numId w:val="2"/>
        </w:numPr>
        <w:adjustRightInd w:val="0"/>
        <w:snapToGrid w:val="0"/>
        <w:spacing w:line="360" w:lineRule="auto"/>
        <w:ind w:left="422" w:hanging="422" w:hangingChars="200"/>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组成合同的文件</w:t>
      </w:r>
    </w:p>
    <w:p w14:paraId="00F82897">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本协议书与下列文件一起构成合同文件，如下述文件之间有任何抵触、矛盾或歧义，应按以下顺序解释：</w:t>
      </w:r>
    </w:p>
    <w:p w14:paraId="38EC82C9">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（1）政府采购合同协议书及其变更、补充协议</w:t>
      </w:r>
    </w:p>
    <w:p w14:paraId="0BE5E93E">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（2）政府采购合同专用条款</w:t>
      </w:r>
    </w:p>
    <w:p w14:paraId="1FB18197">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（3）政府采购合同通用条款</w:t>
      </w:r>
    </w:p>
    <w:p w14:paraId="2E93DA16">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（4）中标（成交）通知书</w:t>
      </w:r>
    </w:p>
    <w:p w14:paraId="68701862">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（5）投标（响应）文件</w:t>
      </w:r>
    </w:p>
    <w:p w14:paraId="7A0E49F0">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（6）采购文件</w:t>
      </w:r>
    </w:p>
    <w:p w14:paraId="6F102B85">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（7）有关技术文件，图纸</w:t>
      </w:r>
    </w:p>
    <w:p w14:paraId="46A030EF">
      <w:pPr>
        <w:widowControl/>
        <w:autoSpaceDE w:val="0"/>
        <w:autoSpaceDN w:val="0"/>
        <w:adjustRightInd w:val="0"/>
        <w:spacing w:line="360" w:lineRule="auto"/>
        <w:ind w:left="420" w:hanging="420" w:hanging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（8）</w:t>
      </w:r>
      <w:r>
        <w:rPr>
          <w:rFonts w:hint="eastAsia" w:ascii="宋体" w:hAnsi="宋体" w:eastAsia="宋体" w:cs="宋体"/>
          <w:color w:val="000000" w:themeColor="text1"/>
          <w14:textFill>
            <w14:solidFill>
              <w14:schemeClr w14:val="tx1"/>
            </w14:solidFill>
          </w14:textFill>
        </w:rPr>
        <w:t>国家法律、行政法规和规章制度规定或合同约定的作为合同组成部分的其他文件</w:t>
      </w:r>
    </w:p>
    <w:p w14:paraId="2731E6A5">
      <w:pPr>
        <w:numPr>
          <w:ilvl w:val="0"/>
          <w:numId w:val="2"/>
        </w:numPr>
        <w:adjustRightInd w:val="0"/>
        <w:snapToGrid w:val="0"/>
        <w:spacing w:line="360" w:lineRule="auto"/>
        <w:ind w:left="422" w:hanging="422" w:hangingChars="200"/>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合同生效</w:t>
      </w:r>
    </w:p>
    <w:p w14:paraId="711D1269">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本合同自</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生效。</w:t>
      </w:r>
    </w:p>
    <w:p w14:paraId="5E4AA90A">
      <w:pPr>
        <w:numPr>
          <w:ilvl w:val="0"/>
          <w:numId w:val="2"/>
        </w:numPr>
        <w:adjustRightInd w:val="0"/>
        <w:snapToGrid w:val="0"/>
        <w:spacing w:line="360" w:lineRule="auto"/>
        <w:ind w:left="422" w:hanging="422" w:hangingChars="200"/>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合同份数</w:t>
      </w:r>
    </w:p>
    <w:p w14:paraId="68E68FF5">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本合同一式</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份，甲方执</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份，乙方执</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份，均具有同等法律效力。</w:t>
      </w:r>
    </w:p>
    <w:p w14:paraId="0142E804">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合同订立时间：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日</w:t>
      </w:r>
    </w:p>
    <w:p w14:paraId="1F2A4506">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合同订立地点：</w:t>
      </w:r>
      <w:r>
        <w:rPr>
          <w:rFonts w:hint="eastAsia" w:ascii="宋体" w:hAnsi="宋体" w:eastAsia="宋体" w:cs="宋体"/>
          <w:color w:val="000000" w:themeColor="text1"/>
          <w:u w:val="single"/>
          <w14:textFill>
            <w14:solidFill>
              <w14:schemeClr w14:val="tx1"/>
            </w14:solidFill>
          </w14:textFill>
        </w:rPr>
        <w:t xml:space="preserve">                           </w:t>
      </w:r>
    </w:p>
    <w:p w14:paraId="48316737">
      <w:pPr>
        <w:adjustRightInd w:val="0"/>
        <w:snapToGrid w:val="0"/>
        <w:spacing w:line="360" w:lineRule="auto"/>
        <w:ind w:left="420" w:hanging="420" w:hanging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附件：具体标的及其技术要求和商务要求、联合协议、分包意向协议等。</w:t>
      </w:r>
    </w:p>
    <w:p w14:paraId="4E3300BE">
      <w:pPr>
        <w:spacing w:line="360" w:lineRule="auto"/>
        <w:ind w:firstLine="420" w:firstLineChars="200"/>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br w:type="page"/>
      </w:r>
    </w:p>
    <w:p w14:paraId="24DF1CCB">
      <w:pPr>
        <w:spacing w:line="360" w:lineRule="auto"/>
        <w:ind w:firstLine="420" w:firstLineChars="200"/>
        <w:rPr>
          <w:rFonts w:hint="eastAsia" w:ascii="宋体" w:hAnsi="宋体" w:eastAsia="宋体" w:cs="宋体"/>
          <w:color w:val="000000" w:themeColor="text1"/>
          <w14:textFill>
            <w14:solidFill>
              <w14:schemeClr w14:val="tx1"/>
            </w14:solidFill>
          </w14:textFill>
        </w:rPr>
      </w:pPr>
    </w:p>
    <w:tbl>
      <w:tblPr>
        <w:tblStyle w:val="39"/>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86"/>
        <w:gridCol w:w="2789"/>
        <w:gridCol w:w="2288"/>
        <w:gridCol w:w="2447"/>
      </w:tblGrid>
      <w:tr w14:paraId="5F73A96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jc w:val="center"/>
        </w:trPr>
        <w:tc>
          <w:tcPr>
            <w:tcW w:w="2562" w:type="pct"/>
            <w:gridSpan w:val="2"/>
            <w:tcBorders>
              <w:bottom w:val="single" w:color="auto" w:sz="2" w:space="0"/>
              <w:right w:val="single" w:color="auto" w:sz="2" w:space="0"/>
            </w:tcBorders>
            <w:vAlign w:val="center"/>
          </w:tcPr>
          <w:p w14:paraId="59653ACA">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甲方（采购人、受采购人委托签订合同的单位或采购文件约定的合同甲方）</w:t>
            </w:r>
          </w:p>
        </w:tc>
        <w:tc>
          <w:tcPr>
            <w:tcW w:w="2437" w:type="pct"/>
            <w:gridSpan w:val="2"/>
            <w:tcBorders>
              <w:left w:val="single" w:color="auto" w:sz="2" w:space="0"/>
              <w:bottom w:val="single" w:color="auto" w:sz="2" w:space="0"/>
            </w:tcBorders>
            <w:vAlign w:val="center"/>
          </w:tcPr>
          <w:p w14:paraId="7AA0F635">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乙方（供应商）</w:t>
            </w:r>
          </w:p>
        </w:tc>
      </w:tr>
      <w:tr w14:paraId="2533C1D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jc w:val="center"/>
        </w:trPr>
        <w:tc>
          <w:tcPr>
            <w:tcW w:w="1126" w:type="pct"/>
            <w:tcBorders>
              <w:top w:val="single" w:color="auto" w:sz="2" w:space="0"/>
              <w:bottom w:val="single" w:color="auto" w:sz="2" w:space="0"/>
              <w:right w:val="single" w:color="auto" w:sz="2" w:space="0"/>
            </w:tcBorders>
            <w:vAlign w:val="center"/>
          </w:tcPr>
          <w:p w14:paraId="08306435">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单位名称（公章或合同章）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45228BF2">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vAlign w:val="center"/>
          </w:tcPr>
          <w:p w14:paraId="19751144">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单位名称（公章或合同章）</w:t>
            </w:r>
          </w:p>
        </w:tc>
        <w:tc>
          <w:tcPr>
            <w:tcW w:w="1259" w:type="pct"/>
            <w:tcBorders>
              <w:top w:val="single" w:color="auto" w:sz="2" w:space="0"/>
              <w:left w:val="single" w:color="auto" w:sz="2" w:space="0"/>
              <w:bottom w:val="single" w:color="auto" w:sz="2" w:space="0"/>
            </w:tcBorders>
            <w:vAlign w:val="center"/>
          </w:tcPr>
          <w:p w14:paraId="56675C90">
            <w:pPr>
              <w:adjustRightInd w:val="0"/>
              <w:snapToGrid w:val="0"/>
              <w:spacing w:line="360" w:lineRule="auto"/>
              <w:jc w:val="center"/>
              <w:rPr>
                <w:rFonts w:hint="eastAsia" w:ascii="宋体" w:hAnsi="宋体" w:eastAsia="宋体" w:cs="宋体"/>
                <w:color w:val="000000" w:themeColor="text1"/>
                <w:spacing w:val="20"/>
                <w14:textFill>
                  <w14:solidFill>
                    <w14:schemeClr w14:val="tx1"/>
                  </w14:solidFill>
                </w14:textFill>
              </w:rPr>
            </w:pPr>
          </w:p>
        </w:tc>
      </w:tr>
      <w:tr w14:paraId="5493815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jc w:val="center"/>
        </w:trPr>
        <w:tc>
          <w:tcPr>
            <w:tcW w:w="1126" w:type="pct"/>
            <w:vMerge w:val="restart"/>
            <w:tcBorders>
              <w:top w:val="single" w:color="auto" w:sz="2" w:space="0"/>
              <w:right w:val="single" w:color="auto" w:sz="2" w:space="0"/>
            </w:tcBorders>
            <w:vAlign w:val="center"/>
          </w:tcPr>
          <w:p w14:paraId="2D64AE53">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法定代表人</w:t>
            </w:r>
          </w:p>
          <w:p w14:paraId="76C35895">
            <w:pPr>
              <w:adjustRightInd w:val="0"/>
              <w:snapToGrid w:val="0"/>
              <w:spacing w:line="360" w:lineRule="auto"/>
              <w:ind w:firstLine="100" w:firstLineChars="48"/>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2B90E8F5">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c>
          <w:tcPr>
            <w:tcW w:w="1178" w:type="pct"/>
            <w:tcBorders>
              <w:top w:val="single" w:color="auto" w:sz="2" w:space="0"/>
              <w:left w:val="single" w:color="auto" w:sz="2" w:space="0"/>
              <w:right w:val="single" w:color="auto" w:sz="2" w:space="0"/>
            </w:tcBorders>
            <w:vAlign w:val="center"/>
          </w:tcPr>
          <w:p w14:paraId="288A93B5">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法定代表人</w:t>
            </w:r>
          </w:p>
          <w:p w14:paraId="5673D2B5">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或其委托代理人（签章）</w:t>
            </w:r>
          </w:p>
        </w:tc>
        <w:tc>
          <w:tcPr>
            <w:tcW w:w="1259" w:type="pct"/>
            <w:tcBorders>
              <w:top w:val="single" w:color="auto" w:sz="2" w:space="0"/>
              <w:left w:val="single" w:color="auto" w:sz="2" w:space="0"/>
              <w:bottom w:val="single" w:color="auto" w:sz="2" w:space="0"/>
            </w:tcBorders>
            <w:vAlign w:val="center"/>
          </w:tcPr>
          <w:p w14:paraId="2EBDA8CD">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r>
      <w:tr w14:paraId="351409C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vMerge w:val="continue"/>
            <w:tcBorders>
              <w:bottom w:val="single" w:color="auto" w:sz="2" w:space="0"/>
              <w:right w:val="single" w:color="auto" w:sz="2" w:space="0"/>
            </w:tcBorders>
            <w:vAlign w:val="center"/>
          </w:tcPr>
          <w:p w14:paraId="6D6672CE">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c>
          <w:tcPr>
            <w:tcW w:w="1436" w:type="pct"/>
            <w:vMerge w:val="continue"/>
            <w:tcBorders>
              <w:left w:val="single" w:color="auto" w:sz="2" w:space="0"/>
              <w:bottom w:val="single" w:color="auto" w:sz="2" w:space="0"/>
              <w:right w:val="single" w:color="auto" w:sz="2" w:space="0"/>
            </w:tcBorders>
            <w:vAlign w:val="center"/>
          </w:tcPr>
          <w:p w14:paraId="31044044">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vAlign w:val="center"/>
          </w:tcPr>
          <w:p w14:paraId="1B8886B6">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拥有者性别</w:t>
            </w:r>
          </w:p>
        </w:tc>
        <w:tc>
          <w:tcPr>
            <w:tcW w:w="1259" w:type="pct"/>
            <w:tcBorders>
              <w:top w:val="single" w:color="auto" w:sz="2" w:space="0"/>
              <w:left w:val="single" w:color="auto" w:sz="2" w:space="0"/>
              <w:bottom w:val="single" w:color="auto" w:sz="2" w:space="0"/>
            </w:tcBorders>
            <w:vAlign w:val="center"/>
          </w:tcPr>
          <w:p w14:paraId="3F95D1A5">
            <w:pPr>
              <w:adjustRightInd w:val="0"/>
              <w:snapToGrid w:val="0"/>
              <w:spacing w:line="360" w:lineRule="auto"/>
              <w:jc w:val="center"/>
              <w:rPr>
                <w:rFonts w:hint="eastAsia" w:ascii="宋体" w:hAnsi="宋体" w:eastAsia="宋体" w:cs="宋体"/>
                <w:color w:val="000000" w:themeColor="text1"/>
                <w:spacing w:val="20"/>
                <w14:textFill>
                  <w14:solidFill>
                    <w14:schemeClr w14:val="tx1"/>
                  </w14:solidFill>
                </w14:textFill>
              </w:rPr>
            </w:pPr>
          </w:p>
        </w:tc>
      </w:tr>
      <w:tr w14:paraId="1949080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31A72D0C">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7591033E">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vAlign w:val="center"/>
          </w:tcPr>
          <w:p w14:paraId="12B6C295">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住  所</w:t>
            </w:r>
          </w:p>
        </w:tc>
        <w:tc>
          <w:tcPr>
            <w:tcW w:w="1259" w:type="pct"/>
            <w:tcBorders>
              <w:top w:val="single" w:color="auto" w:sz="2" w:space="0"/>
              <w:left w:val="single" w:color="auto" w:sz="2" w:space="0"/>
              <w:bottom w:val="single" w:color="auto" w:sz="2" w:space="0"/>
            </w:tcBorders>
            <w:vAlign w:val="center"/>
          </w:tcPr>
          <w:p w14:paraId="67AD190E">
            <w:pPr>
              <w:adjustRightInd w:val="0"/>
              <w:snapToGrid w:val="0"/>
              <w:spacing w:line="360" w:lineRule="auto"/>
              <w:jc w:val="center"/>
              <w:rPr>
                <w:rFonts w:hint="eastAsia" w:ascii="宋体" w:hAnsi="宋体" w:eastAsia="宋体" w:cs="宋体"/>
                <w:color w:val="000000" w:themeColor="text1"/>
                <w:spacing w:val="20"/>
                <w14:textFill>
                  <w14:solidFill>
                    <w14:schemeClr w14:val="tx1"/>
                  </w14:solidFill>
                </w14:textFill>
              </w:rPr>
            </w:pPr>
          </w:p>
        </w:tc>
      </w:tr>
      <w:tr w14:paraId="40F0934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6D29EB15">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4C84BF66">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vAlign w:val="center"/>
          </w:tcPr>
          <w:p w14:paraId="2AD913D8">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 系 人</w:t>
            </w:r>
          </w:p>
        </w:tc>
        <w:tc>
          <w:tcPr>
            <w:tcW w:w="1259" w:type="pct"/>
            <w:tcBorders>
              <w:top w:val="single" w:color="auto" w:sz="2" w:space="0"/>
              <w:left w:val="single" w:color="auto" w:sz="2" w:space="0"/>
              <w:bottom w:val="single" w:color="auto" w:sz="2" w:space="0"/>
            </w:tcBorders>
            <w:vAlign w:val="center"/>
          </w:tcPr>
          <w:p w14:paraId="16B04C51">
            <w:pPr>
              <w:adjustRightInd w:val="0"/>
              <w:snapToGrid w:val="0"/>
              <w:spacing w:line="360" w:lineRule="auto"/>
              <w:jc w:val="center"/>
              <w:rPr>
                <w:rFonts w:hint="eastAsia" w:ascii="宋体" w:hAnsi="宋体" w:eastAsia="宋体" w:cs="宋体"/>
                <w:color w:val="000000" w:themeColor="text1"/>
                <w:spacing w:val="20"/>
                <w14:textFill>
                  <w14:solidFill>
                    <w14:schemeClr w14:val="tx1"/>
                  </w14:solidFill>
                </w14:textFill>
              </w:rPr>
            </w:pPr>
          </w:p>
        </w:tc>
      </w:tr>
      <w:tr w14:paraId="49ECD3B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79AC9ECA">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672C4E04">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vAlign w:val="center"/>
          </w:tcPr>
          <w:p w14:paraId="22578DDB">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联系电话</w:t>
            </w:r>
          </w:p>
        </w:tc>
        <w:tc>
          <w:tcPr>
            <w:tcW w:w="1259" w:type="pct"/>
            <w:tcBorders>
              <w:top w:val="single" w:color="auto" w:sz="2" w:space="0"/>
              <w:left w:val="single" w:color="auto" w:sz="2" w:space="0"/>
              <w:bottom w:val="single" w:color="auto" w:sz="2" w:space="0"/>
            </w:tcBorders>
            <w:vAlign w:val="center"/>
          </w:tcPr>
          <w:p w14:paraId="5FA1F7A0">
            <w:pPr>
              <w:adjustRightInd w:val="0"/>
              <w:snapToGrid w:val="0"/>
              <w:spacing w:line="360" w:lineRule="auto"/>
              <w:jc w:val="center"/>
              <w:rPr>
                <w:rFonts w:hint="eastAsia" w:ascii="宋体" w:hAnsi="宋体" w:eastAsia="宋体" w:cs="宋体"/>
                <w:color w:val="000000" w:themeColor="text1"/>
                <w:spacing w:val="20"/>
                <w14:textFill>
                  <w14:solidFill>
                    <w14:schemeClr w14:val="tx1"/>
                  </w14:solidFill>
                </w14:textFill>
              </w:rPr>
            </w:pPr>
          </w:p>
        </w:tc>
      </w:tr>
      <w:tr w14:paraId="1CD0E14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77496FBB">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7544445F">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vAlign w:val="center"/>
          </w:tcPr>
          <w:p w14:paraId="6D8B011E">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通信地址</w:t>
            </w:r>
          </w:p>
        </w:tc>
        <w:tc>
          <w:tcPr>
            <w:tcW w:w="1259" w:type="pct"/>
            <w:tcBorders>
              <w:top w:val="single" w:color="auto" w:sz="2" w:space="0"/>
              <w:left w:val="single" w:color="auto" w:sz="2" w:space="0"/>
              <w:bottom w:val="single" w:color="auto" w:sz="2" w:space="0"/>
            </w:tcBorders>
            <w:vAlign w:val="center"/>
          </w:tcPr>
          <w:p w14:paraId="62F68AA3">
            <w:pPr>
              <w:adjustRightInd w:val="0"/>
              <w:snapToGrid w:val="0"/>
              <w:spacing w:line="360" w:lineRule="auto"/>
              <w:jc w:val="center"/>
              <w:rPr>
                <w:rFonts w:hint="eastAsia" w:ascii="宋体" w:hAnsi="宋体" w:eastAsia="宋体" w:cs="宋体"/>
                <w:color w:val="000000" w:themeColor="text1"/>
                <w:spacing w:val="20"/>
                <w14:textFill>
                  <w14:solidFill>
                    <w14:schemeClr w14:val="tx1"/>
                  </w14:solidFill>
                </w14:textFill>
              </w:rPr>
            </w:pPr>
          </w:p>
        </w:tc>
      </w:tr>
      <w:tr w14:paraId="4F162CE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775F0F7E">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3CB15C8F">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vAlign w:val="center"/>
          </w:tcPr>
          <w:p w14:paraId="36E0BA3D">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邮政编码</w:t>
            </w:r>
          </w:p>
        </w:tc>
        <w:tc>
          <w:tcPr>
            <w:tcW w:w="1259" w:type="pct"/>
            <w:tcBorders>
              <w:top w:val="single" w:color="auto" w:sz="2" w:space="0"/>
              <w:left w:val="single" w:color="auto" w:sz="2" w:space="0"/>
              <w:bottom w:val="single" w:color="auto" w:sz="2" w:space="0"/>
            </w:tcBorders>
            <w:vAlign w:val="center"/>
          </w:tcPr>
          <w:p w14:paraId="09363DC6">
            <w:pPr>
              <w:adjustRightInd w:val="0"/>
              <w:snapToGrid w:val="0"/>
              <w:spacing w:line="360" w:lineRule="auto"/>
              <w:jc w:val="center"/>
              <w:rPr>
                <w:rFonts w:hint="eastAsia" w:ascii="宋体" w:hAnsi="宋体" w:eastAsia="宋体" w:cs="宋体"/>
                <w:color w:val="000000" w:themeColor="text1"/>
                <w:spacing w:val="20"/>
                <w14:textFill>
                  <w14:solidFill>
                    <w14:schemeClr w14:val="tx1"/>
                  </w14:solidFill>
                </w14:textFill>
              </w:rPr>
            </w:pPr>
          </w:p>
        </w:tc>
      </w:tr>
      <w:tr w14:paraId="6580F08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6BE4CAF0">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64D14325">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vAlign w:val="center"/>
          </w:tcPr>
          <w:p w14:paraId="48EBA2D6">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电子邮箱</w:t>
            </w:r>
          </w:p>
        </w:tc>
        <w:tc>
          <w:tcPr>
            <w:tcW w:w="1259" w:type="pct"/>
            <w:tcBorders>
              <w:top w:val="single" w:color="auto" w:sz="2" w:space="0"/>
              <w:left w:val="single" w:color="auto" w:sz="2" w:space="0"/>
              <w:bottom w:val="single" w:color="auto" w:sz="2" w:space="0"/>
            </w:tcBorders>
            <w:vAlign w:val="center"/>
          </w:tcPr>
          <w:p w14:paraId="2628049D">
            <w:pPr>
              <w:adjustRightInd w:val="0"/>
              <w:snapToGrid w:val="0"/>
              <w:spacing w:line="360" w:lineRule="auto"/>
              <w:jc w:val="center"/>
              <w:rPr>
                <w:rFonts w:hint="eastAsia" w:ascii="宋体" w:hAnsi="宋体" w:eastAsia="宋体" w:cs="宋体"/>
                <w:color w:val="000000" w:themeColor="text1"/>
                <w:spacing w:val="20"/>
                <w14:textFill>
                  <w14:solidFill>
                    <w14:schemeClr w14:val="tx1"/>
                  </w14:solidFill>
                </w14:textFill>
              </w:rPr>
            </w:pPr>
          </w:p>
        </w:tc>
      </w:tr>
      <w:tr w14:paraId="4B3148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12D9BD56">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5029DFFB">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vAlign w:val="center"/>
          </w:tcPr>
          <w:p w14:paraId="3730A9A1">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统一社会信用代码</w:t>
            </w:r>
          </w:p>
        </w:tc>
        <w:tc>
          <w:tcPr>
            <w:tcW w:w="1259" w:type="pct"/>
            <w:tcBorders>
              <w:top w:val="single" w:color="auto" w:sz="2" w:space="0"/>
              <w:left w:val="single" w:color="auto" w:sz="2" w:space="0"/>
              <w:bottom w:val="single" w:color="auto" w:sz="2" w:space="0"/>
            </w:tcBorders>
            <w:vAlign w:val="center"/>
          </w:tcPr>
          <w:p w14:paraId="66B9EF08">
            <w:pPr>
              <w:adjustRightInd w:val="0"/>
              <w:snapToGrid w:val="0"/>
              <w:spacing w:line="360" w:lineRule="auto"/>
              <w:jc w:val="center"/>
              <w:rPr>
                <w:rFonts w:hint="eastAsia" w:ascii="宋体" w:hAnsi="宋体" w:eastAsia="宋体" w:cs="宋体"/>
                <w:color w:val="000000" w:themeColor="text1"/>
                <w:spacing w:val="20"/>
                <w14:textFill>
                  <w14:solidFill>
                    <w14:schemeClr w14:val="tx1"/>
                  </w14:solidFill>
                </w14:textFill>
              </w:rPr>
            </w:pPr>
          </w:p>
        </w:tc>
      </w:tr>
      <w:tr w14:paraId="5D2C5BF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230F2AE8">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c>
          <w:tcPr>
            <w:tcW w:w="1436" w:type="pct"/>
            <w:tcBorders>
              <w:top w:val="single" w:color="auto" w:sz="2" w:space="0"/>
              <w:left w:val="single" w:color="auto" w:sz="2" w:space="0"/>
              <w:bottom w:val="single" w:color="auto" w:sz="2" w:space="0"/>
              <w:right w:val="single" w:color="auto" w:sz="2" w:space="0"/>
            </w:tcBorders>
            <w:vAlign w:val="center"/>
          </w:tcPr>
          <w:p w14:paraId="773DB79C">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vAlign w:val="center"/>
          </w:tcPr>
          <w:p w14:paraId="53537F35">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开户名称</w:t>
            </w:r>
          </w:p>
        </w:tc>
        <w:tc>
          <w:tcPr>
            <w:tcW w:w="1259" w:type="pct"/>
            <w:tcBorders>
              <w:top w:val="single" w:color="auto" w:sz="2" w:space="0"/>
              <w:left w:val="single" w:color="auto" w:sz="2" w:space="0"/>
              <w:bottom w:val="single" w:color="auto" w:sz="2" w:space="0"/>
            </w:tcBorders>
            <w:vAlign w:val="center"/>
          </w:tcPr>
          <w:p w14:paraId="216011A9">
            <w:pPr>
              <w:adjustRightInd w:val="0"/>
              <w:snapToGrid w:val="0"/>
              <w:spacing w:line="360" w:lineRule="auto"/>
              <w:jc w:val="center"/>
              <w:rPr>
                <w:rFonts w:hint="eastAsia" w:ascii="宋体" w:hAnsi="宋体" w:eastAsia="宋体" w:cs="宋体"/>
                <w:color w:val="000000" w:themeColor="text1"/>
                <w:spacing w:val="20"/>
                <w14:textFill>
                  <w14:solidFill>
                    <w14:schemeClr w14:val="tx1"/>
                  </w14:solidFill>
                </w14:textFill>
              </w:rPr>
            </w:pPr>
          </w:p>
        </w:tc>
      </w:tr>
      <w:tr w14:paraId="3C9701D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5CF672F8">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c>
          <w:tcPr>
            <w:tcW w:w="1436" w:type="pct"/>
            <w:tcBorders>
              <w:top w:val="single" w:color="auto" w:sz="2" w:space="0"/>
              <w:left w:val="single" w:color="auto" w:sz="2" w:space="0"/>
              <w:bottom w:val="single" w:color="auto" w:sz="2" w:space="0"/>
              <w:right w:val="single" w:color="auto" w:sz="2" w:space="0"/>
            </w:tcBorders>
            <w:vAlign w:val="center"/>
          </w:tcPr>
          <w:p w14:paraId="5F435730">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vAlign w:val="center"/>
          </w:tcPr>
          <w:p w14:paraId="22E70564">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开户银行</w:t>
            </w:r>
          </w:p>
        </w:tc>
        <w:tc>
          <w:tcPr>
            <w:tcW w:w="1259" w:type="pct"/>
            <w:tcBorders>
              <w:top w:val="single" w:color="auto" w:sz="2" w:space="0"/>
              <w:left w:val="single" w:color="auto" w:sz="2" w:space="0"/>
              <w:bottom w:val="single" w:color="auto" w:sz="2" w:space="0"/>
            </w:tcBorders>
            <w:vAlign w:val="center"/>
          </w:tcPr>
          <w:p w14:paraId="28F1A784">
            <w:pPr>
              <w:adjustRightInd w:val="0"/>
              <w:snapToGrid w:val="0"/>
              <w:spacing w:line="360" w:lineRule="auto"/>
              <w:jc w:val="center"/>
              <w:rPr>
                <w:rFonts w:hint="eastAsia" w:ascii="宋体" w:hAnsi="宋体" w:eastAsia="宋体" w:cs="宋体"/>
                <w:color w:val="000000" w:themeColor="text1"/>
                <w:spacing w:val="20"/>
                <w14:textFill>
                  <w14:solidFill>
                    <w14:schemeClr w14:val="tx1"/>
                  </w14:solidFill>
                </w14:textFill>
              </w:rPr>
            </w:pPr>
          </w:p>
        </w:tc>
      </w:tr>
      <w:tr w14:paraId="1B1FBFF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jc w:val="center"/>
        </w:trPr>
        <w:tc>
          <w:tcPr>
            <w:tcW w:w="1126" w:type="pct"/>
            <w:tcBorders>
              <w:top w:val="single" w:color="auto" w:sz="2" w:space="0"/>
              <w:bottom w:val="single" w:color="auto" w:sz="2" w:space="0"/>
              <w:right w:val="single" w:color="auto" w:sz="2" w:space="0"/>
            </w:tcBorders>
            <w:vAlign w:val="center"/>
          </w:tcPr>
          <w:p w14:paraId="556C1E73">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c>
          <w:tcPr>
            <w:tcW w:w="1436" w:type="pct"/>
            <w:tcBorders>
              <w:top w:val="single" w:color="auto" w:sz="2" w:space="0"/>
              <w:left w:val="single" w:color="auto" w:sz="2" w:space="0"/>
              <w:bottom w:val="single" w:color="auto" w:sz="2" w:space="0"/>
              <w:right w:val="single" w:color="auto" w:sz="2" w:space="0"/>
            </w:tcBorders>
            <w:vAlign w:val="center"/>
          </w:tcPr>
          <w:p w14:paraId="0E195C6F">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vAlign w:val="center"/>
          </w:tcPr>
          <w:p w14:paraId="72A2D092">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银行账号</w:t>
            </w:r>
          </w:p>
        </w:tc>
        <w:tc>
          <w:tcPr>
            <w:tcW w:w="1259" w:type="pct"/>
            <w:tcBorders>
              <w:top w:val="single" w:color="auto" w:sz="2" w:space="0"/>
              <w:left w:val="single" w:color="auto" w:sz="2" w:space="0"/>
              <w:bottom w:val="single" w:color="auto" w:sz="2" w:space="0"/>
            </w:tcBorders>
            <w:vAlign w:val="center"/>
          </w:tcPr>
          <w:p w14:paraId="6FBCB1DC">
            <w:pPr>
              <w:adjustRightInd w:val="0"/>
              <w:snapToGrid w:val="0"/>
              <w:spacing w:line="360" w:lineRule="auto"/>
              <w:jc w:val="center"/>
              <w:rPr>
                <w:rFonts w:hint="eastAsia" w:ascii="宋体" w:hAnsi="宋体" w:eastAsia="宋体" w:cs="宋体"/>
                <w:color w:val="000000" w:themeColor="text1"/>
                <w:spacing w:val="20"/>
                <w14:textFill>
                  <w14:solidFill>
                    <w14:schemeClr w14:val="tx1"/>
                  </w14:solidFill>
                </w14:textFill>
              </w:rPr>
            </w:pPr>
          </w:p>
        </w:tc>
      </w:tr>
      <w:tr w14:paraId="4AC39E0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jc w:val="center"/>
        </w:trPr>
        <w:tc>
          <w:tcPr>
            <w:tcW w:w="5000" w:type="pct"/>
            <w:gridSpan w:val="4"/>
            <w:tcBorders>
              <w:top w:val="single" w:color="auto" w:sz="2" w:space="0"/>
            </w:tcBorders>
            <w:vAlign w:val="center"/>
          </w:tcPr>
          <w:p w14:paraId="597E2786">
            <w:pPr>
              <w:adjustRightInd w:val="0"/>
              <w:snapToGrid w:val="0"/>
              <w:spacing w:before="120" w:beforeLines="50" w:line="360" w:lineRule="auto"/>
              <w:jc w:val="left"/>
              <w:rPr>
                <w:rFonts w:hint="eastAsia" w:ascii="宋体" w:hAnsi="宋体" w:eastAsia="宋体" w:cs="宋体"/>
                <w:color w:val="000000" w:themeColor="text1"/>
                <w:spacing w:val="20"/>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注：涉及联合体或其他合同主体的信息应按上表格式加列。</w:t>
            </w:r>
          </w:p>
        </w:tc>
      </w:tr>
    </w:tbl>
    <w:p w14:paraId="6EEC2363">
      <w:pPr>
        <w:keepNext/>
        <w:keepLines/>
        <w:adjustRightInd w:val="0"/>
        <w:snapToGrid w:val="0"/>
        <w:spacing w:before="120" w:beforeLines="50" w:line="360" w:lineRule="auto"/>
        <w:jc w:val="center"/>
        <w:outlineLvl w:val="1"/>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u w:val="single"/>
          <w14:textFill>
            <w14:solidFill>
              <w14:schemeClr w14:val="tx1"/>
            </w14:solidFill>
          </w14:textFill>
        </w:rPr>
        <w:br w:type="page"/>
      </w:r>
      <w:bookmarkStart w:id="520" w:name="_Toc27624"/>
      <w:r>
        <w:rPr>
          <w:rFonts w:hint="eastAsia" w:ascii="宋体" w:hAnsi="宋体" w:eastAsia="宋体" w:cs="宋体"/>
          <w:color w:val="000000" w:themeColor="text1"/>
          <w:sz w:val="28"/>
          <w:szCs w:val="28"/>
          <w14:textFill>
            <w14:solidFill>
              <w14:schemeClr w14:val="tx1"/>
            </w14:solidFill>
          </w14:textFill>
        </w:rPr>
        <w:t>第二节 政府采购合同通用条款</w:t>
      </w:r>
      <w:bookmarkEnd w:id="520"/>
    </w:p>
    <w:p w14:paraId="37331B9B">
      <w:pPr>
        <w:tabs>
          <w:tab w:val="left" w:pos="8820"/>
          <w:tab w:val="left" w:pos="9345"/>
          <w:tab w:val="left" w:pos="9765"/>
        </w:tabs>
        <w:adjustRightInd w:val="0"/>
        <w:snapToGrid w:val="0"/>
        <w:spacing w:line="360" w:lineRule="auto"/>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1. </w:t>
      </w:r>
      <w:r>
        <w:rPr>
          <w:rFonts w:hint="eastAsia" w:ascii="宋体" w:hAnsi="宋体" w:eastAsia="宋体" w:cs="宋体"/>
          <w:b/>
          <w:bCs/>
          <w:color w:val="000000" w:themeColor="text1"/>
          <w:sz w:val="24"/>
          <w:szCs w:val="24"/>
          <w14:textFill>
            <w14:solidFill>
              <w14:schemeClr w14:val="tx1"/>
            </w14:solidFill>
          </w14:textFill>
        </w:rPr>
        <w:t>定义</w:t>
      </w:r>
    </w:p>
    <w:p w14:paraId="6B50BE14">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1.1合同当事人</w:t>
      </w:r>
    </w:p>
    <w:p w14:paraId="0B1E35B9">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（1）采购人（以下称甲方）是指使用财政性资金，通过政府采购方式向供应商购买货物及其相关服务的国家机关、事业单位、团体组织。</w:t>
      </w:r>
    </w:p>
    <w:p w14:paraId="3BD5D382">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（2）供应商（以下称乙方）是指参加政府采购活动并且中标（成交），向采购人提供合同约定的货物及其相关服务的法人、非法人组织或者自然人。</w:t>
      </w:r>
    </w:p>
    <w:p w14:paraId="5821B221">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（3）其他合同主体是指除采购人和供应商以外，</w:t>
      </w:r>
      <w:r>
        <w:rPr>
          <w:rFonts w:hint="eastAsia" w:ascii="宋体" w:hAnsi="宋体" w:eastAsia="宋体" w:cs="宋体"/>
          <w:bCs/>
          <w:color w:val="000000" w:themeColor="text1"/>
          <w14:textFill>
            <w14:solidFill>
              <w14:schemeClr w14:val="tx1"/>
            </w14:solidFill>
          </w14:textFill>
        </w:rPr>
        <w:t>依法参与合同缔结或履行，享有权利、承担义务的合同当事人</w:t>
      </w:r>
      <w:r>
        <w:rPr>
          <w:rFonts w:hint="eastAsia" w:ascii="宋体" w:hAnsi="宋体" w:eastAsia="宋体" w:cs="宋体"/>
          <w:color w:val="000000" w:themeColor="text1"/>
          <w14:textFill>
            <w14:solidFill>
              <w14:schemeClr w14:val="tx1"/>
            </w14:solidFill>
          </w14:textFill>
        </w:rPr>
        <w:t>。</w:t>
      </w:r>
    </w:p>
    <w:p w14:paraId="2761A3D0">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1.2本合同下列术语应解释为：</w:t>
      </w:r>
    </w:p>
    <w:p w14:paraId="1DEFC204">
      <w:pPr>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（1）“合同”系指</w:t>
      </w:r>
      <w:r>
        <w:rPr>
          <w:rFonts w:hint="eastAsia" w:ascii="宋体" w:hAnsi="宋体" w:eastAsia="宋体" w:cs="宋体"/>
          <w:bCs/>
          <w:color w:val="000000" w:themeColor="text1"/>
          <w14:textFill>
            <w14:solidFill>
              <w14:schemeClr w14:val="tx1"/>
            </w14:solidFill>
          </w14:textFill>
        </w:rPr>
        <w:t>合同当事人意思表示达成一致的任何协议，包括签署的</w:t>
      </w:r>
      <w:r>
        <w:rPr>
          <w:rFonts w:hint="eastAsia" w:ascii="宋体" w:hAnsi="宋体" w:eastAsia="宋体" w:cs="宋体"/>
          <w:color w:val="000000" w:themeColor="text1"/>
          <w14:textFill>
            <w14:solidFill>
              <w14:schemeClr w14:val="tx1"/>
            </w14:solidFill>
          </w14:textFill>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5ED8FFD4">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（2）“合同价款”系指根据本合同规定乙方在全面履行合同义务后甲方应支付给乙方的价款。</w:t>
      </w:r>
    </w:p>
    <w:p w14:paraId="36E80C40">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（3）“货物”系指乙方根据本合同规定须向甲方提供的各种形态和种类的物品，包括原材料、设备、产品（包括软件）及相关的其备品备件、工具、手册及</w:t>
      </w:r>
      <w:r>
        <w:rPr>
          <w:rFonts w:hint="eastAsia" w:ascii="宋体" w:hAnsi="宋体" w:eastAsia="宋体" w:cs="宋体"/>
          <w:color w:val="000000" w:themeColor="text1"/>
          <w:lang w:val="en"/>
          <w14:textFill>
            <w14:solidFill>
              <w14:schemeClr w14:val="tx1"/>
            </w14:solidFill>
          </w14:textFill>
        </w:rPr>
        <w:t>其他</w:t>
      </w:r>
      <w:r>
        <w:rPr>
          <w:rFonts w:hint="eastAsia" w:ascii="宋体" w:hAnsi="宋体" w:eastAsia="宋体" w:cs="宋体"/>
          <w:color w:val="000000" w:themeColor="text1"/>
          <w14:textFill>
            <w14:solidFill>
              <w14:schemeClr w14:val="tx1"/>
            </w14:solidFill>
          </w14:textFill>
        </w:rPr>
        <w:t>技术资料和材料等。</w:t>
      </w:r>
    </w:p>
    <w:p w14:paraId="4718E69C">
      <w:pPr>
        <w:adjustRightInd w:val="0"/>
        <w:snapToGrid w:val="0"/>
        <w:spacing w:line="360" w:lineRule="auto"/>
        <w:ind w:firstLine="420" w:firstLineChars="200"/>
        <w:jc w:val="left"/>
        <w:rPr>
          <w:rFonts w:hint="eastAsia" w:ascii="宋体" w:hAnsi="宋体" w:eastAsia="宋体" w:cs="宋体"/>
          <w:color w:val="000000" w:themeColor="text1"/>
          <w:highlight w:val="yellow"/>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（4）“相关服务”系指根据合同规定，乙方应提供的与货物有关的技术、管理和</w:t>
      </w:r>
      <w:r>
        <w:rPr>
          <w:rFonts w:hint="eastAsia" w:ascii="宋体" w:hAnsi="宋体" w:eastAsia="宋体" w:cs="宋体"/>
          <w:color w:val="000000" w:themeColor="text1"/>
          <w:lang w:val="en"/>
          <w14:textFill>
            <w14:solidFill>
              <w14:schemeClr w14:val="tx1"/>
            </w14:solidFill>
          </w14:textFill>
        </w:rPr>
        <w:t>其他</w:t>
      </w:r>
      <w:r>
        <w:rPr>
          <w:rFonts w:hint="eastAsia" w:ascii="宋体" w:hAnsi="宋体" w:eastAsia="宋体" w:cs="宋体"/>
          <w:color w:val="000000" w:themeColor="text1"/>
          <w14:textFill>
            <w14:solidFill>
              <w14:schemeClr w14:val="tx1"/>
            </w14:solidFill>
          </w14:textFill>
        </w:rPr>
        <w:t>服务，包括但不限于：管理和质量保证、运输、保险、检验、现场准备、安装、集成、调试、培训、维修、废弃处置、技术支持等以及合同中规定乙方应承担的</w:t>
      </w:r>
      <w:r>
        <w:rPr>
          <w:rFonts w:hint="eastAsia" w:ascii="宋体" w:hAnsi="宋体" w:eastAsia="宋体" w:cs="宋体"/>
          <w:color w:val="000000" w:themeColor="text1"/>
          <w:lang w:val="en"/>
          <w14:textFill>
            <w14:solidFill>
              <w14:schemeClr w14:val="tx1"/>
            </w14:solidFill>
          </w14:textFill>
        </w:rPr>
        <w:t>其他</w:t>
      </w:r>
      <w:r>
        <w:rPr>
          <w:rFonts w:hint="eastAsia" w:ascii="宋体" w:hAnsi="宋体" w:eastAsia="宋体" w:cs="宋体"/>
          <w:color w:val="000000" w:themeColor="text1"/>
          <w14:textFill>
            <w14:solidFill>
              <w14:schemeClr w14:val="tx1"/>
            </w14:solidFill>
          </w14:textFill>
        </w:rPr>
        <w:t>义务。</w:t>
      </w:r>
    </w:p>
    <w:p w14:paraId="3097A02E">
      <w:pPr>
        <w:adjustRightInd w:val="0"/>
        <w:snapToGrid w:val="0"/>
        <w:spacing w:line="360" w:lineRule="auto"/>
        <w:ind w:firstLine="420" w:firstLineChars="200"/>
        <w:jc w:val="left"/>
        <w:rPr>
          <w:rFonts w:hint="eastAsia" w:ascii="宋体" w:hAnsi="宋体" w:eastAsia="宋体" w:cs="宋体"/>
          <w:color w:val="000000" w:themeColor="text1"/>
          <w:highlight w:val="yellow"/>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7294F2F1">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14:textFill>
            <w14:solidFill>
              <w14:schemeClr w14:val="tx1"/>
            </w14:solidFill>
          </w14:textFill>
        </w:rPr>
        <w:t>政府采购合同专用条款</w:t>
      </w:r>
      <w:r>
        <w:rPr>
          <w:rFonts w:hint="eastAsia" w:ascii="宋体" w:hAnsi="宋体" w:eastAsia="宋体" w:cs="宋体"/>
          <w:color w:val="000000" w:themeColor="text1"/>
          <w14:textFill>
            <w14:solidFill>
              <w14:schemeClr w14:val="tx1"/>
            </w14:solidFill>
          </w14:textFill>
        </w:rPr>
        <w:t>】。</w:t>
      </w:r>
    </w:p>
    <w:p w14:paraId="3EB1FCFF">
      <w:pPr>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（7）其他术语解释，见【</w:t>
      </w:r>
      <w:r>
        <w:rPr>
          <w:rFonts w:hint="eastAsia" w:ascii="宋体" w:hAnsi="宋体" w:eastAsia="宋体" w:cs="宋体"/>
          <w:b/>
          <w:bCs/>
          <w:color w:val="000000" w:themeColor="text1"/>
          <w14:textFill>
            <w14:solidFill>
              <w14:schemeClr w14:val="tx1"/>
            </w14:solidFill>
          </w14:textFill>
        </w:rPr>
        <w:t>政府采购合同专用条款</w:t>
      </w:r>
      <w:r>
        <w:rPr>
          <w:rFonts w:hint="eastAsia" w:ascii="宋体" w:hAnsi="宋体" w:eastAsia="宋体" w:cs="宋体"/>
          <w:color w:val="000000" w:themeColor="text1"/>
          <w14:textFill>
            <w14:solidFill>
              <w14:schemeClr w14:val="tx1"/>
            </w14:solidFill>
          </w14:textFill>
        </w:rPr>
        <w:t>】。</w:t>
      </w:r>
    </w:p>
    <w:p w14:paraId="4696F37D">
      <w:pPr>
        <w:numPr>
          <w:ilvl w:val="0"/>
          <w:numId w:val="5"/>
        </w:numPr>
        <w:autoSpaceDE w:val="0"/>
        <w:autoSpaceDN w:val="0"/>
        <w:adjustRightInd w:val="0"/>
        <w:snapToGrid w:val="0"/>
        <w:spacing w:line="360" w:lineRule="auto"/>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合同标的及金额</w:t>
      </w:r>
    </w:p>
    <w:p w14:paraId="31C759F9">
      <w:pPr>
        <w:autoSpaceDE w:val="0"/>
        <w:autoSpaceDN w:val="0"/>
        <w:adjustRightInd w:val="0"/>
        <w:snapToGrid w:val="0"/>
        <w:spacing w:line="360" w:lineRule="auto"/>
        <w:ind w:firstLine="420" w:firstLineChars="200"/>
        <w:jc w:val="left"/>
        <w:rPr>
          <w:rFonts w:hint="eastAsia" w:ascii="宋体" w:hAnsi="宋体" w:eastAsia="宋体" w:cs="宋体"/>
          <w:b/>
          <w:bCs/>
          <w:i/>
          <w:iCs/>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2.1 合同标的及金额应与中标（成交）结果一致。乙方为履行本合同而发生的所有费用均应包含在合同价款中，甲方不再另行支付</w:t>
      </w:r>
      <w:r>
        <w:rPr>
          <w:rFonts w:hint="eastAsia" w:ascii="宋体" w:hAnsi="宋体" w:eastAsia="宋体" w:cs="宋体"/>
          <w:color w:val="000000" w:themeColor="text1"/>
          <w:lang w:val="en"/>
          <w14:textFill>
            <w14:solidFill>
              <w14:schemeClr w14:val="tx1"/>
            </w14:solidFill>
          </w14:textFill>
        </w:rPr>
        <w:t>其他</w:t>
      </w:r>
      <w:r>
        <w:rPr>
          <w:rFonts w:hint="eastAsia" w:ascii="宋体" w:hAnsi="宋体" w:eastAsia="宋体" w:cs="宋体"/>
          <w:color w:val="000000" w:themeColor="text1"/>
          <w14:textFill>
            <w14:solidFill>
              <w14:schemeClr w14:val="tx1"/>
            </w14:solidFill>
          </w14:textFill>
        </w:rPr>
        <w:t>任何费用。</w:t>
      </w:r>
    </w:p>
    <w:p w14:paraId="1BE0AD87">
      <w:pPr>
        <w:adjustRightInd w:val="0"/>
        <w:snapToGrid w:val="0"/>
        <w:spacing w:line="360" w:lineRule="auto"/>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3. 履行合同的时间、地点和方式</w:t>
      </w:r>
    </w:p>
    <w:p w14:paraId="2B9DE3E2">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3.1 乙方应当在约定的时间、地点，按照约定方式履行合同。</w:t>
      </w:r>
    </w:p>
    <w:p w14:paraId="21E2951A">
      <w:pPr>
        <w:autoSpaceDE w:val="0"/>
        <w:autoSpaceDN w:val="0"/>
        <w:adjustRightInd w:val="0"/>
        <w:snapToGrid w:val="0"/>
        <w:spacing w:line="360" w:lineRule="auto"/>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 甲方的权利和义务</w:t>
      </w:r>
    </w:p>
    <w:p w14:paraId="2CBEB630">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4.1 签署合同后，甲方应确定项目负责人（或项目联系人），负责与本合同有关的事务。甲方有权对乙方的履约行为进行检查，并及时确认乙方提交的事项。甲方应当配合乙方完成相关项目实施工作。</w:t>
      </w:r>
    </w:p>
    <w:p w14:paraId="1861B189">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4.2 甲方有权要求乙方按时提交各阶段有关安排计划，并有权定期核对乙方提供货物数量、规格、质量等内容。甲方有权督促乙方工作并要求乙方更换不符合要求的货物。</w:t>
      </w:r>
    </w:p>
    <w:p w14:paraId="27A9B624">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4.3 甲方有权要求乙方对缺陷部分予以修复，并按合同约定享有货物保修及其他合同约定的权利。</w:t>
      </w:r>
    </w:p>
    <w:p w14:paraId="0425AD0F">
      <w:pPr>
        <w:snapToGrid w:val="0"/>
        <w:spacing w:line="360" w:lineRule="auto"/>
        <w:ind w:firstLine="420" w:firstLineChars="200"/>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4.4 甲方应当按照合同约定及时对交付的货物进行验收，未在</w:t>
      </w:r>
      <w:r>
        <w:rPr>
          <w:rFonts w:hint="eastAsia" w:ascii="宋体" w:hAnsi="宋体" w:eastAsia="宋体" w:cs="宋体"/>
          <w:b/>
          <w:bCs/>
          <w:color w:val="000000" w:themeColor="text1"/>
          <w14:textFill>
            <w14:solidFill>
              <w14:schemeClr w14:val="tx1"/>
            </w14:solidFill>
          </w14:textFill>
        </w:rPr>
        <w:t>【政府采购合同专用条款】</w:t>
      </w:r>
      <w:r>
        <w:rPr>
          <w:rFonts w:hint="eastAsia" w:ascii="宋体" w:hAnsi="宋体" w:eastAsia="宋体" w:cs="宋体"/>
          <w:color w:val="000000" w:themeColor="text1"/>
          <w14:textFill>
            <w14:solidFill>
              <w14:schemeClr w14:val="tx1"/>
            </w14:solidFill>
          </w14:textFill>
        </w:rPr>
        <w:t>约定的期限内对乙方履约提出任何异议或者向乙方作出任何说明的，视为验收通过。</w:t>
      </w:r>
    </w:p>
    <w:p w14:paraId="4CB18F4A">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4.5 甲方应当根据合同约定及时向乙方支付合同价款，不得以内部人员变更、履行内部付款流程等为由，拒绝或迟延支付。</w:t>
      </w:r>
    </w:p>
    <w:p w14:paraId="4F727458">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4.6 国家法律法规规定及</w:t>
      </w:r>
      <w:r>
        <w:rPr>
          <w:rFonts w:hint="eastAsia" w:ascii="宋体" w:hAnsi="宋体" w:eastAsia="宋体" w:cs="宋体"/>
          <w:b/>
          <w:bCs/>
          <w:color w:val="000000" w:themeColor="text1"/>
          <w14:textFill>
            <w14:solidFill>
              <w14:schemeClr w14:val="tx1"/>
            </w14:solidFill>
          </w14:textFill>
        </w:rPr>
        <w:t>【政府采购合同专用条款】</w:t>
      </w:r>
      <w:r>
        <w:rPr>
          <w:rFonts w:hint="eastAsia" w:ascii="宋体" w:hAnsi="宋体" w:eastAsia="宋体" w:cs="宋体"/>
          <w:color w:val="000000" w:themeColor="text1"/>
          <w14:textFill>
            <w14:solidFill>
              <w14:schemeClr w14:val="tx1"/>
            </w14:solidFill>
          </w14:textFill>
        </w:rPr>
        <w:t>约定应由甲方承担的其他义务和责任。</w:t>
      </w:r>
    </w:p>
    <w:p w14:paraId="14BFC37D">
      <w:pPr>
        <w:autoSpaceDE w:val="0"/>
        <w:autoSpaceDN w:val="0"/>
        <w:adjustRightInd w:val="0"/>
        <w:snapToGrid w:val="0"/>
        <w:spacing w:line="360" w:lineRule="auto"/>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5. 乙方的权利和义务</w:t>
      </w:r>
    </w:p>
    <w:p w14:paraId="0EEDE3A3">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5.1 签署合同后，乙方应确定项目负责人（或项目联系人），负责与本合同有关的事务。</w:t>
      </w:r>
    </w:p>
    <w:p w14:paraId="77E63A4F">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166E2BFA">
      <w:pPr>
        <w:spacing w:line="360" w:lineRule="auto"/>
        <w:ind w:firstLine="369" w:firstLineChars="17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5.3乙方有权根据合同约定向甲方收取合同价款。</w:t>
      </w:r>
    </w:p>
    <w:p w14:paraId="3988680B">
      <w:pPr>
        <w:spacing w:line="360" w:lineRule="auto"/>
        <w:ind w:firstLine="369" w:firstLineChars="176"/>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5.4国家法律法规规定及</w:t>
      </w:r>
      <w:r>
        <w:rPr>
          <w:rFonts w:hint="eastAsia" w:ascii="宋体" w:hAnsi="宋体" w:eastAsia="宋体" w:cs="宋体"/>
          <w:b/>
          <w:bCs/>
          <w:color w:val="000000" w:themeColor="text1"/>
          <w14:textFill>
            <w14:solidFill>
              <w14:schemeClr w14:val="tx1"/>
            </w14:solidFill>
          </w14:textFill>
        </w:rPr>
        <w:t>【政府采购合同专用条款】</w:t>
      </w:r>
      <w:r>
        <w:rPr>
          <w:rFonts w:hint="eastAsia" w:ascii="宋体" w:hAnsi="宋体" w:eastAsia="宋体" w:cs="宋体"/>
          <w:color w:val="000000" w:themeColor="text1"/>
          <w14:textFill>
            <w14:solidFill>
              <w14:schemeClr w14:val="tx1"/>
            </w14:solidFill>
          </w14:textFill>
        </w:rPr>
        <w:t>约定应由乙方承担的其他义务和责任。</w:t>
      </w:r>
    </w:p>
    <w:p w14:paraId="60A750E5">
      <w:pPr>
        <w:numPr>
          <w:ilvl w:val="0"/>
          <w:numId w:val="6"/>
        </w:numPr>
        <w:autoSpaceDE w:val="0"/>
        <w:autoSpaceDN w:val="0"/>
        <w:adjustRightInd w:val="0"/>
        <w:snapToGrid w:val="0"/>
        <w:spacing w:line="360" w:lineRule="auto"/>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合同履行</w:t>
      </w:r>
    </w:p>
    <w:p w14:paraId="23E7E5FD">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6.1 甲乙双方应当按照</w:t>
      </w:r>
      <w:r>
        <w:rPr>
          <w:rFonts w:hint="eastAsia" w:ascii="宋体" w:hAnsi="宋体" w:eastAsia="宋体" w:cs="宋体"/>
          <w:b/>
          <w:bCs/>
          <w:color w:val="000000" w:themeColor="text1"/>
          <w14:textFill>
            <w14:solidFill>
              <w14:schemeClr w14:val="tx1"/>
            </w14:solidFill>
          </w14:textFill>
        </w:rPr>
        <w:t>【政府采购合同专用条款】</w:t>
      </w:r>
      <w:r>
        <w:rPr>
          <w:rFonts w:hint="eastAsia" w:ascii="宋体" w:hAnsi="宋体" w:eastAsia="宋体" w:cs="宋体"/>
          <w:color w:val="000000" w:themeColor="text1"/>
          <w14:textFill>
            <w14:solidFill>
              <w14:schemeClr w14:val="tx1"/>
            </w14:solidFill>
          </w14:textFill>
        </w:rPr>
        <w:t>约定顺序履行合同义务；如果没有先后顺序的，应当同时履行。</w:t>
      </w:r>
    </w:p>
    <w:p w14:paraId="1EDFEA13">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21896E85">
      <w:pPr>
        <w:adjustRightInd w:val="0"/>
        <w:snapToGrid w:val="0"/>
        <w:spacing w:line="360" w:lineRule="auto"/>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7. 货物包装、运输、保险和交付要求</w:t>
      </w:r>
    </w:p>
    <w:p w14:paraId="12799897">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7.1 本合同</w:t>
      </w:r>
      <w:r>
        <w:rPr>
          <w:rFonts w:hint="eastAsia" w:ascii="宋体" w:hAnsi="宋体" w:eastAsia="宋体" w:cs="宋体"/>
          <w:bCs/>
          <w:color w:val="000000" w:themeColor="text1"/>
          <w14:textFill>
            <w14:solidFill>
              <w14:schemeClr w14:val="tx1"/>
            </w14:solidFill>
          </w14:textFill>
        </w:rPr>
        <w:t>涉及商品包装、快递包装的，</w:t>
      </w:r>
      <w:r>
        <w:rPr>
          <w:rFonts w:hint="eastAsia" w:ascii="宋体" w:hAnsi="宋体" w:eastAsia="宋体" w:cs="宋体"/>
          <w:color w:val="000000" w:themeColor="text1"/>
          <w14:textFill>
            <w14:solidFill>
              <w14:schemeClr w14:val="tx1"/>
            </w14:solidFill>
          </w14:textFill>
        </w:rPr>
        <w:t>除</w:t>
      </w:r>
      <w:r>
        <w:rPr>
          <w:rFonts w:hint="eastAsia" w:ascii="宋体" w:hAnsi="宋体" w:eastAsia="宋体" w:cs="宋体"/>
          <w:b/>
          <w:color w:val="000000" w:themeColor="text1"/>
          <w14:textFill>
            <w14:solidFill>
              <w14:schemeClr w14:val="tx1"/>
            </w14:solidFill>
          </w14:textFill>
        </w:rPr>
        <w:t>【政府采购合同专用条款】</w:t>
      </w:r>
      <w:r>
        <w:rPr>
          <w:rFonts w:hint="eastAsia" w:ascii="宋体" w:hAnsi="宋体" w:eastAsia="宋体" w:cs="宋体"/>
          <w:bCs/>
          <w:color w:val="000000" w:themeColor="text1"/>
          <w14:textFill>
            <w14:solidFill>
              <w14:schemeClr w14:val="tx1"/>
            </w14:solidFill>
          </w14:textFill>
        </w:rPr>
        <w:t>另有约定外，</w:t>
      </w:r>
      <w:r>
        <w:rPr>
          <w:rFonts w:hint="eastAsia" w:ascii="宋体" w:hAnsi="宋体" w:eastAsia="宋体" w:cs="宋体"/>
          <w:color w:val="000000" w:themeColor="text1"/>
          <w14:textFill>
            <w14:solidFill>
              <w14:schemeClr w14:val="tx1"/>
            </w14:solidFill>
          </w14:textFill>
        </w:rPr>
        <w:t>包装应适应远距离运输、防潮、防震、防锈和防野蛮装卸等要求，确保货物安全无损地运抵</w:t>
      </w:r>
      <w:r>
        <w:rPr>
          <w:rFonts w:hint="eastAsia" w:ascii="宋体" w:hAnsi="宋体" w:eastAsia="宋体" w:cs="宋体"/>
          <w:b/>
          <w:color w:val="000000" w:themeColor="text1"/>
          <w14:textFill>
            <w14:solidFill>
              <w14:schemeClr w14:val="tx1"/>
            </w14:solidFill>
          </w14:textFill>
        </w:rPr>
        <w:t>【政府采购合同专用条款】</w:t>
      </w:r>
      <w:r>
        <w:rPr>
          <w:rFonts w:hint="eastAsia" w:ascii="宋体" w:hAnsi="宋体" w:eastAsia="宋体" w:cs="宋体"/>
          <w:bCs/>
          <w:color w:val="000000" w:themeColor="text1"/>
          <w14:textFill>
            <w14:solidFill>
              <w14:schemeClr w14:val="tx1"/>
            </w14:solidFill>
          </w14:textFill>
        </w:rPr>
        <w:t>约定的</w:t>
      </w:r>
      <w:r>
        <w:rPr>
          <w:rFonts w:hint="eastAsia" w:ascii="宋体" w:hAnsi="宋体" w:eastAsia="宋体" w:cs="宋体"/>
          <w:color w:val="000000" w:themeColor="text1"/>
          <w14:textFill>
            <w14:solidFill>
              <w14:schemeClr w14:val="tx1"/>
            </w14:solidFill>
          </w14:textFill>
        </w:rPr>
        <w:t>指定现场。</w:t>
      </w:r>
    </w:p>
    <w:p w14:paraId="700BDB94">
      <w:pPr>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7.2 除</w:t>
      </w:r>
      <w:r>
        <w:rPr>
          <w:rFonts w:hint="eastAsia" w:ascii="宋体" w:hAnsi="宋体" w:eastAsia="宋体" w:cs="宋体"/>
          <w:b/>
          <w:color w:val="000000" w:themeColor="text1"/>
          <w14:textFill>
            <w14:solidFill>
              <w14:schemeClr w14:val="tx1"/>
            </w14:solidFill>
          </w14:textFill>
        </w:rPr>
        <w:t>【政府采购合同专用条款】</w:t>
      </w:r>
      <w:r>
        <w:rPr>
          <w:rFonts w:hint="eastAsia" w:ascii="宋体" w:hAnsi="宋体" w:eastAsia="宋体" w:cs="宋体"/>
          <w:bCs/>
          <w:color w:val="000000" w:themeColor="text1"/>
          <w14:textFill>
            <w14:solidFill>
              <w14:schemeClr w14:val="tx1"/>
            </w14:solidFill>
          </w14:textFill>
        </w:rPr>
        <w:t>另有约定外，</w:t>
      </w:r>
      <w:r>
        <w:rPr>
          <w:rFonts w:hint="eastAsia" w:ascii="宋体" w:hAnsi="宋体" w:eastAsia="宋体" w:cs="宋体"/>
          <w:color w:val="000000" w:themeColor="text1"/>
          <w14:textFill>
            <w14:solidFill>
              <w14:schemeClr w14:val="tx1"/>
            </w14:solidFill>
          </w14:textFill>
        </w:rPr>
        <w:t>乙方负责办理将货物运抵本合同规定的</w:t>
      </w:r>
      <w:r>
        <w:rPr>
          <w:rFonts w:hint="eastAsia" w:ascii="宋体" w:hAnsi="宋体" w:eastAsia="宋体" w:cs="宋体"/>
          <w:color w:val="000000" w:themeColor="text1"/>
          <w:lang w:eastAsia="zh-CN"/>
          <w14:textFill>
            <w14:solidFill>
              <w14:schemeClr w14:val="tx1"/>
            </w14:solidFill>
          </w14:textFill>
        </w:rPr>
        <w:t>完成地点</w:t>
      </w:r>
      <w:r>
        <w:rPr>
          <w:rFonts w:hint="eastAsia" w:ascii="宋体" w:hAnsi="宋体" w:eastAsia="宋体" w:cs="宋体"/>
          <w:color w:val="000000" w:themeColor="text1"/>
          <w14:textFill>
            <w14:solidFill>
              <w14:schemeClr w14:val="tx1"/>
            </w14:solidFill>
          </w14:textFill>
        </w:rPr>
        <w:t>，并装卸、交付至甲方的一切运输事项，相关费用应包含在合同价款中。</w:t>
      </w:r>
    </w:p>
    <w:p w14:paraId="7B9ABC61">
      <w:pPr>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7.3 货物保险要求按</w:t>
      </w:r>
      <w:r>
        <w:rPr>
          <w:rFonts w:hint="eastAsia" w:ascii="宋体" w:hAnsi="宋体" w:eastAsia="宋体" w:cs="宋体"/>
          <w:b/>
          <w:color w:val="000000" w:themeColor="text1"/>
          <w14:textFill>
            <w14:solidFill>
              <w14:schemeClr w14:val="tx1"/>
            </w14:solidFill>
          </w14:textFill>
        </w:rPr>
        <w:t>【政府采购合同专用条款】</w:t>
      </w:r>
      <w:r>
        <w:rPr>
          <w:rFonts w:hint="eastAsia" w:ascii="宋体" w:hAnsi="宋体" w:eastAsia="宋体" w:cs="宋体"/>
          <w:bCs/>
          <w:color w:val="000000" w:themeColor="text1"/>
          <w14:textFill>
            <w14:solidFill>
              <w14:schemeClr w14:val="tx1"/>
            </w14:solidFill>
          </w14:textFill>
        </w:rPr>
        <w:t>规定执行</w:t>
      </w:r>
      <w:r>
        <w:rPr>
          <w:rFonts w:hint="eastAsia" w:ascii="宋体" w:hAnsi="宋体" w:eastAsia="宋体" w:cs="宋体"/>
          <w:color w:val="000000" w:themeColor="text1"/>
          <w14:textFill>
            <w14:solidFill>
              <w14:schemeClr w14:val="tx1"/>
            </w14:solidFill>
          </w14:textFill>
        </w:rPr>
        <w:t>。</w:t>
      </w:r>
    </w:p>
    <w:p w14:paraId="392FF5FD">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49BE0E3">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7.5 乙方在运输到达之前应提前通知甲方，并提示货物运输装卸的注意事项，甲方配合乙方做好货物的接收工作。</w:t>
      </w:r>
    </w:p>
    <w:p w14:paraId="73C1A1E8">
      <w:pPr>
        <w:widowControl/>
        <w:autoSpaceDE w:val="0"/>
        <w:autoSpaceDN w:val="0"/>
        <w:adjustRightInd w:val="0"/>
        <w:spacing w:line="360" w:lineRule="auto"/>
        <w:ind w:firstLine="420" w:firstLineChars="200"/>
        <w:jc w:val="left"/>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7.6 如因包装、运输问题导致货物损毁、丢失或者品质下降，甲方有权要求降价、换货、拒收部分或整批货物，由此产生的费用和损失，均由乙方承担。</w:t>
      </w:r>
    </w:p>
    <w:p w14:paraId="379D13EF">
      <w:pPr>
        <w:adjustRightInd w:val="0"/>
        <w:snapToGrid w:val="0"/>
        <w:spacing w:line="360" w:lineRule="auto"/>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8. 质量标准和保证</w:t>
      </w:r>
    </w:p>
    <w:p w14:paraId="589B09A3">
      <w:pPr>
        <w:adjustRightInd w:val="0"/>
        <w:snapToGrid w:val="0"/>
        <w:spacing w:line="360" w:lineRule="auto"/>
        <w:ind w:firstLine="420" w:firstLineChars="200"/>
        <w:jc w:val="left"/>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8.1 质量标准</w:t>
      </w:r>
    </w:p>
    <w:p w14:paraId="663B4B32">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47C3586">
      <w:pPr>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（2）采用中华人民共和国法定计量单位。</w:t>
      </w:r>
    </w:p>
    <w:p w14:paraId="6A592506">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（3）乙方所提供的货物应符合国家有关安全、环保、卫生的规定。</w:t>
      </w:r>
    </w:p>
    <w:p w14:paraId="3CD3EEF9">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（4）乙方应向甲方提交所提供货物的技术文件，包括相应的中文技术文件，如：产品目录、图纸、操作手册、使用说明、维护手册或服务指南等。上述文件应包装好随货物一同发运。</w:t>
      </w:r>
    </w:p>
    <w:p w14:paraId="37992054">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8.2 保证</w:t>
      </w:r>
    </w:p>
    <w:p w14:paraId="7FCC535D">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14:textFill>
            <w14:solidFill>
              <w14:schemeClr w14:val="tx1"/>
            </w14:solidFill>
          </w14:textFill>
        </w:rPr>
        <w:t>【政府采购合同专用条款】</w:t>
      </w:r>
      <w:r>
        <w:rPr>
          <w:rFonts w:hint="eastAsia" w:ascii="宋体" w:hAnsi="宋体" w:eastAsia="宋体" w:cs="宋体"/>
          <w:color w:val="000000" w:themeColor="text1"/>
          <w14:textFill>
            <w14:solidFill>
              <w14:schemeClr w14:val="tx1"/>
            </w14:solidFill>
          </w14:textFill>
        </w:rPr>
        <w:t>规定或乙方书面承诺（两者以较长的为准）的质量保证期内，本保证保持有效。</w:t>
      </w:r>
    </w:p>
    <w:p w14:paraId="66AD95F2">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（2）在质量保证期内所发现的缺陷，甲方应尽快以书面形式通知乙方。</w:t>
      </w:r>
    </w:p>
    <w:p w14:paraId="3D33B772">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（3）乙方收到通知后，应在</w:t>
      </w:r>
      <w:r>
        <w:rPr>
          <w:rFonts w:hint="eastAsia" w:ascii="宋体" w:hAnsi="宋体" w:eastAsia="宋体" w:cs="宋体"/>
          <w:b/>
          <w:color w:val="000000" w:themeColor="text1"/>
          <w14:textFill>
            <w14:solidFill>
              <w14:schemeClr w14:val="tx1"/>
            </w14:solidFill>
          </w14:textFill>
        </w:rPr>
        <w:t>【政府采购合同专用条款】</w:t>
      </w:r>
      <w:r>
        <w:rPr>
          <w:rFonts w:hint="eastAsia" w:ascii="宋体" w:hAnsi="宋体" w:eastAsia="宋体" w:cs="宋体"/>
          <w:color w:val="000000" w:themeColor="text1"/>
          <w14:textFill>
            <w14:solidFill>
              <w14:schemeClr w14:val="tx1"/>
            </w14:solidFill>
          </w14:textFill>
        </w:rPr>
        <w:t>规定的响应时间内以合理的速度免费维修或更换有缺陷的货物或部件。</w:t>
      </w:r>
    </w:p>
    <w:p w14:paraId="705E5DDC">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（4）在质量保证期内，如果货物的质量或规格与合同不符，或证实货物是有缺陷的，包括潜在的缺陷或使用不符合要求的材料等，甲方可以根据本合同第15.1条规定以书面形式追究乙方的违约责任。</w:t>
      </w:r>
    </w:p>
    <w:p w14:paraId="7E6CAF3F">
      <w:pPr>
        <w:adjustRightInd w:val="0"/>
        <w:snapToGrid w:val="0"/>
        <w:spacing w:line="360" w:lineRule="auto"/>
        <w:ind w:firstLine="420" w:firstLineChars="200"/>
        <w:jc w:val="left"/>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（5）乙方在约定的时间内未能弥补缺陷，甲方可采取必要的补救措施，但其风险和费用将由乙方承担，甲方根据合同约定对乙方行使的其他权利不受影响。</w:t>
      </w:r>
    </w:p>
    <w:p w14:paraId="0C0D0FC1">
      <w:pPr>
        <w:adjustRightInd w:val="0"/>
        <w:snapToGrid w:val="0"/>
        <w:spacing w:line="360" w:lineRule="auto"/>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9. 权利瑕疵担保</w:t>
      </w:r>
    </w:p>
    <w:p w14:paraId="5F8AFCEE">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9.1 乙方保证对其出售的货物享有合法的权利。</w:t>
      </w:r>
    </w:p>
    <w:p w14:paraId="5466EE2B">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9.2 </w:t>
      </w:r>
      <w:r>
        <w:rPr>
          <w:rFonts w:hint="eastAsia" w:ascii="宋体" w:hAnsi="宋体" w:eastAsia="宋体" w:cs="宋体"/>
          <w:color w:val="000000" w:themeColor="text1"/>
          <w:szCs w:val="15"/>
          <w14:textFill>
            <w14:solidFill>
              <w14:schemeClr w14:val="tx1"/>
            </w14:solidFill>
          </w14:textFill>
        </w:rPr>
        <w:t>乙方保证在交付的货物上不存在抵押权等担保物权。</w:t>
      </w:r>
    </w:p>
    <w:p w14:paraId="64818E19">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9.3 如甲方使用上述货物构成对第三人侵权的，则由乙方承担全部责任。</w:t>
      </w:r>
    </w:p>
    <w:p w14:paraId="1E44E614">
      <w:pPr>
        <w:autoSpaceDE w:val="0"/>
        <w:autoSpaceDN w:val="0"/>
        <w:adjustRightInd w:val="0"/>
        <w:snapToGrid w:val="0"/>
        <w:spacing w:line="360" w:lineRule="auto"/>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10. 知识产权保护</w:t>
      </w:r>
    </w:p>
    <w:p w14:paraId="6A86DD63">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10.1 乙方对其所销售的货物应当享有知识产权或经权利人合法授权，保证没有侵犯任何第三人的知识产权等权利。</w:t>
      </w:r>
      <w:bookmarkStart w:id="521" w:name="_Hlk163047038"/>
      <w:r>
        <w:rPr>
          <w:rFonts w:hint="eastAsia" w:ascii="宋体" w:hAnsi="宋体" w:eastAsia="宋体" w:cs="宋体"/>
          <w:color w:val="000000" w:themeColor="text1"/>
          <w:szCs w:val="15"/>
          <w14:textFill>
            <w14:solidFill>
              <w14:schemeClr w14:val="tx1"/>
            </w14:solidFill>
          </w14:textFill>
        </w:rPr>
        <w:t>因违反前述约定对第三人构成侵权的，应当由乙方向第三人承担法律责任；甲方依法向第三人赔偿后，有权向乙方追偿。甲方有其他损失的，乙方应当赔偿</w:t>
      </w:r>
      <w:bookmarkEnd w:id="521"/>
      <w:r>
        <w:rPr>
          <w:rFonts w:hint="eastAsia" w:ascii="宋体" w:hAnsi="宋体" w:eastAsia="宋体" w:cs="宋体"/>
          <w:color w:val="000000" w:themeColor="text1"/>
          <w14:textFill>
            <w14:solidFill>
              <w14:schemeClr w14:val="tx1"/>
            </w14:solidFill>
          </w14:textFill>
        </w:rPr>
        <w:t>。</w:t>
      </w:r>
    </w:p>
    <w:p w14:paraId="098FD7AE">
      <w:pPr>
        <w:autoSpaceDE w:val="0"/>
        <w:autoSpaceDN w:val="0"/>
        <w:adjustRightInd w:val="0"/>
        <w:snapToGrid w:val="0"/>
        <w:spacing w:line="360" w:lineRule="auto"/>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11. 保密义务</w:t>
      </w:r>
    </w:p>
    <w:p w14:paraId="44DF6E2E">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15"/>
          <w14:textFill>
            <w14:solidFill>
              <w14:schemeClr w14:val="tx1"/>
            </w14:solidFill>
          </w14:textFill>
        </w:rPr>
      </w:pPr>
      <w:r>
        <w:rPr>
          <w:rFonts w:hint="eastAsia" w:ascii="宋体" w:hAnsi="宋体" w:eastAsia="宋体" w:cs="宋体"/>
          <w:color w:val="000000" w:themeColor="text1"/>
          <w:szCs w:val="15"/>
          <w14:textFill>
            <w14:solidFill>
              <w14:schemeClr w14:val="tx1"/>
            </w14:solidFill>
          </w14:textFill>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Cs w:val="15"/>
          <w14:textFill>
            <w14:solidFill>
              <w14:schemeClr w14:val="tx1"/>
            </w14:solidFill>
          </w14:textFill>
        </w:rPr>
        <w:t>【政府采购合同专用条款】</w:t>
      </w:r>
      <w:r>
        <w:rPr>
          <w:rFonts w:hint="eastAsia" w:ascii="宋体" w:hAnsi="宋体" w:eastAsia="宋体" w:cs="宋体"/>
          <w:color w:val="000000" w:themeColor="text1"/>
          <w:szCs w:val="15"/>
          <w14:textFill>
            <w14:solidFill>
              <w14:schemeClr w14:val="tx1"/>
            </w14:solidFill>
          </w14:textFill>
        </w:rPr>
        <w:t>中约定。</w:t>
      </w:r>
    </w:p>
    <w:p w14:paraId="66A4C535">
      <w:pPr>
        <w:autoSpaceDE w:val="0"/>
        <w:autoSpaceDN w:val="0"/>
        <w:adjustRightInd w:val="0"/>
        <w:snapToGrid w:val="0"/>
        <w:spacing w:line="360" w:lineRule="auto"/>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12. 合同价款支付</w:t>
      </w:r>
    </w:p>
    <w:p w14:paraId="323B79EE">
      <w:pPr>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12.1 合同价款支付按照国库集中支付制度及财政管理相关规定执行。</w:t>
      </w:r>
    </w:p>
    <w:p w14:paraId="1F25CCD7">
      <w:pPr>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5FEA93B2">
      <w:pP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13. 履约保证金</w:t>
      </w:r>
    </w:p>
    <w:p w14:paraId="24FA6A6B">
      <w:pPr>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13.1 </w:t>
      </w:r>
      <w:r>
        <w:rPr>
          <w:rFonts w:hint="eastAsia" w:ascii="宋体" w:hAnsi="宋体" w:eastAsia="宋体" w:cs="宋体"/>
          <w:color w:val="000000" w:themeColor="text1"/>
          <w:szCs w:val="15"/>
          <w14:textFill>
            <w14:solidFill>
              <w14:schemeClr w14:val="tx1"/>
            </w14:solidFill>
          </w14:textFill>
        </w:rPr>
        <w:t>乙方应当以支票、汇票、本票或者金融机构、担保机构出具的保函等非现金形式提交。</w:t>
      </w:r>
    </w:p>
    <w:p w14:paraId="38C27EF5">
      <w:pPr>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13.2 如果乙方出现</w:t>
      </w:r>
      <w:r>
        <w:rPr>
          <w:rFonts w:hint="eastAsia" w:ascii="宋体" w:hAnsi="宋体" w:eastAsia="宋体" w:cs="宋体"/>
          <w:b/>
          <w:bCs/>
          <w:color w:val="000000" w:themeColor="text1"/>
          <w:szCs w:val="15"/>
          <w14:textFill>
            <w14:solidFill>
              <w14:schemeClr w14:val="tx1"/>
            </w14:solidFill>
          </w14:textFill>
        </w:rPr>
        <w:t>【政府采购合同专用条款】</w:t>
      </w:r>
      <w:r>
        <w:rPr>
          <w:rFonts w:hint="eastAsia" w:ascii="宋体" w:hAnsi="宋体" w:eastAsia="宋体" w:cs="宋体"/>
          <w:color w:val="000000" w:themeColor="text1"/>
          <w:szCs w:val="15"/>
          <w14:textFill>
            <w14:solidFill>
              <w14:schemeClr w14:val="tx1"/>
            </w14:solidFill>
          </w14:textFill>
        </w:rPr>
        <w:t>约定情形的</w:t>
      </w:r>
      <w:r>
        <w:rPr>
          <w:rFonts w:hint="eastAsia" w:ascii="宋体" w:hAnsi="宋体" w:eastAsia="宋体" w:cs="宋体"/>
          <w:color w:val="000000" w:themeColor="text1"/>
          <w14:textFill>
            <w14:solidFill>
              <w14:schemeClr w14:val="tx1"/>
            </w14:solidFill>
          </w14:textFill>
        </w:rPr>
        <w:t>，履约保证金不予退还；如果乙方未能按合同约定全面履行义务，甲方有权从履约保证金中取得补偿或赔偿，且不影响甲方要求乙方承担合同约定的超过履约保证金的违约责任的权利。</w:t>
      </w:r>
    </w:p>
    <w:p w14:paraId="3A3D9DD5">
      <w:pPr>
        <w:spacing w:line="360" w:lineRule="auto"/>
        <w:ind w:firstLine="420"/>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13.3 甲方在项目通过验收后按照</w:t>
      </w:r>
      <w:r>
        <w:rPr>
          <w:rFonts w:hint="eastAsia" w:ascii="宋体" w:hAnsi="宋体" w:eastAsia="宋体" w:cs="宋体"/>
          <w:b/>
          <w:color w:val="000000" w:themeColor="text1"/>
          <w14:textFill>
            <w14:solidFill>
              <w14:schemeClr w14:val="tx1"/>
            </w14:solidFill>
          </w14:textFill>
        </w:rPr>
        <w:t>【政府采购合同专用条款】</w:t>
      </w:r>
      <w:r>
        <w:rPr>
          <w:rFonts w:hint="eastAsia" w:ascii="宋体" w:hAnsi="宋体" w:eastAsia="宋体" w:cs="宋体"/>
          <w:color w:val="000000" w:themeColor="text1"/>
          <w14:textFill>
            <w14:solidFill>
              <w14:schemeClr w14:val="tx1"/>
            </w14:solidFill>
          </w14:textFill>
        </w:rPr>
        <w:t>规定的时间内将履约保证金退还乙方；逾期退还的，乙方可要求甲方支付违约金，违约金按照</w:t>
      </w:r>
      <w:r>
        <w:rPr>
          <w:rFonts w:hint="eastAsia" w:ascii="宋体" w:hAnsi="宋体" w:eastAsia="宋体" w:cs="宋体"/>
          <w:b/>
          <w:color w:val="000000" w:themeColor="text1"/>
          <w14:textFill>
            <w14:solidFill>
              <w14:schemeClr w14:val="tx1"/>
            </w14:solidFill>
          </w14:textFill>
        </w:rPr>
        <w:t>【政府采购合同专用条款】</w:t>
      </w:r>
      <w:r>
        <w:rPr>
          <w:rFonts w:hint="eastAsia" w:ascii="宋体" w:hAnsi="宋体" w:eastAsia="宋体" w:cs="宋体"/>
          <w:color w:val="000000" w:themeColor="text1"/>
          <w14:textFill>
            <w14:solidFill>
              <w14:schemeClr w14:val="tx1"/>
            </w14:solidFill>
          </w14:textFill>
        </w:rPr>
        <w:t>规定支付。</w:t>
      </w:r>
    </w:p>
    <w:p w14:paraId="29DBC9F6">
      <w:pPr>
        <w:autoSpaceDE w:val="0"/>
        <w:autoSpaceDN w:val="0"/>
        <w:adjustRightInd w:val="0"/>
        <w:snapToGrid w:val="0"/>
        <w:spacing w:line="360" w:lineRule="auto"/>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14. </w:t>
      </w:r>
      <w:r>
        <w:rPr>
          <w:rFonts w:hint="eastAsia" w:ascii="宋体" w:hAnsi="宋体" w:eastAsia="宋体" w:cs="宋体"/>
          <w:b/>
          <w:color w:val="000000" w:themeColor="text1"/>
          <w:sz w:val="24"/>
          <w:szCs w:val="24"/>
          <w14:textFill>
            <w14:solidFill>
              <w14:schemeClr w14:val="tx1"/>
            </w14:solidFill>
          </w14:textFill>
        </w:rPr>
        <w:t>售后服务</w:t>
      </w:r>
    </w:p>
    <w:p w14:paraId="15B20221">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14.1 除项目不涉及或采购活动中明确约定无须承担外，乙方还应提供下列服务：</w:t>
      </w:r>
    </w:p>
    <w:p w14:paraId="75A347DA">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（1）货物的现场移动、安装、调试、启动监督及技术支持；</w:t>
      </w:r>
    </w:p>
    <w:p w14:paraId="57443B86">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（2）提供货物组装和维修所需的专用工具和辅助材料；</w:t>
      </w:r>
    </w:p>
    <w:p w14:paraId="784937AC">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（3）在</w:t>
      </w:r>
      <w:r>
        <w:rPr>
          <w:rFonts w:hint="eastAsia" w:ascii="宋体" w:hAnsi="宋体" w:eastAsia="宋体" w:cs="宋体"/>
          <w:b/>
          <w:bCs/>
          <w:color w:val="000000" w:themeColor="text1"/>
          <w:szCs w:val="15"/>
          <w14:textFill>
            <w14:solidFill>
              <w14:schemeClr w14:val="tx1"/>
            </w14:solidFill>
          </w14:textFill>
        </w:rPr>
        <w:t>【政府采购合同专用条款】</w:t>
      </w:r>
      <w:r>
        <w:rPr>
          <w:rFonts w:hint="eastAsia" w:ascii="宋体" w:hAnsi="宋体" w:eastAsia="宋体" w:cs="宋体"/>
          <w:color w:val="000000" w:themeColor="text1"/>
          <w14:textFill>
            <w14:solidFill>
              <w14:schemeClr w14:val="tx1"/>
            </w14:solidFill>
          </w14:textFill>
        </w:rPr>
        <w:t>约定的期限内对所有的货物实施运行监督、维修，但前提条件是该服务并不能免除乙方在质量保证期内所承担的义务；</w:t>
      </w:r>
    </w:p>
    <w:p w14:paraId="35F1DA93">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（4）在制造商所在地或指定现场就货物的安装、启动、运营、维护、废弃处置等对甲方操作人员进行培训</w:t>
      </w:r>
      <w:r>
        <w:rPr>
          <w:rFonts w:hint="eastAsia" w:ascii="宋体" w:hAnsi="宋体" w:eastAsia="宋体" w:cs="宋体"/>
          <w:color w:val="000000" w:themeColor="text1"/>
          <w:szCs w:val="15"/>
          <w14:textFill>
            <w14:solidFill>
              <w14:schemeClr w14:val="tx1"/>
            </w14:solidFill>
          </w14:textFill>
        </w:rPr>
        <w:t>；</w:t>
      </w:r>
    </w:p>
    <w:p w14:paraId="037AB42B">
      <w:pPr>
        <w:widowControl/>
        <w:autoSpaceDE w:val="0"/>
        <w:autoSpaceDN w:val="0"/>
        <w:adjustRightInd w:val="0"/>
        <w:spacing w:line="360" w:lineRule="auto"/>
        <w:ind w:firstLine="420" w:firstLineChars="200"/>
        <w:jc w:val="left"/>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（5）依照法律、行政法规的规定或者按照</w:t>
      </w:r>
      <w:r>
        <w:rPr>
          <w:rFonts w:hint="eastAsia" w:ascii="宋体" w:hAnsi="宋体" w:eastAsia="宋体" w:cs="宋体"/>
          <w:b/>
          <w:bCs/>
          <w:color w:val="000000" w:themeColor="text1"/>
          <w:kern w:val="0"/>
          <w14:textFill>
            <w14:solidFill>
              <w14:schemeClr w14:val="tx1"/>
            </w14:solidFill>
          </w14:textFill>
        </w:rPr>
        <w:t>【政府采购合同专用条款】</w:t>
      </w:r>
      <w:r>
        <w:rPr>
          <w:rFonts w:hint="eastAsia" w:ascii="宋体" w:hAnsi="宋体" w:eastAsia="宋体" w:cs="宋体"/>
          <w:color w:val="000000" w:themeColor="text1"/>
          <w:kern w:val="0"/>
          <w14:textFill>
            <w14:solidFill>
              <w14:schemeClr w14:val="tx1"/>
            </w14:solidFill>
          </w14:textFill>
        </w:rPr>
        <w:t>约定，货物在有效使用年限届满后应予回收的，乙方负有自行或者委托第三人对货物予以回收的义务；</w:t>
      </w:r>
    </w:p>
    <w:p w14:paraId="398A60A9">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w:t>
      </w:r>
      <w:r>
        <w:rPr>
          <w:rFonts w:hint="eastAsia" w:ascii="宋体" w:hAnsi="宋体" w:eastAsia="宋体" w:cs="宋体"/>
          <w:b/>
          <w:color w:val="000000" w:themeColor="text1"/>
          <w14:textFill>
            <w14:solidFill>
              <w14:schemeClr w14:val="tx1"/>
            </w14:solidFill>
          </w14:textFill>
        </w:rPr>
        <w:t>【政府采购合同专用条款】</w:t>
      </w:r>
      <w:r>
        <w:rPr>
          <w:rFonts w:hint="eastAsia" w:ascii="宋体" w:hAnsi="宋体" w:eastAsia="宋体" w:cs="宋体"/>
          <w:color w:val="000000" w:themeColor="text1"/>
          <w14:textFill>
            <w14:solidFill>
              <w14:schemeClr w14:val="tx1"/>
            </w14:solidFill>
          </w14:textFill>
        </w:rPr>
        <w:t>规定由乙方提供的其他服务。</w:t>
      </w:r>
    </w:p>
    <w:p w14:paraId="73B98779">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14.2 乙方提供的售后服务的费用已包含在合同价款中，甲方不再另行支付。</w:t>
      </w:r>
    </w:p>
    <w:p w14:paraId="082720C3">
      <w:pPr>
        <w:adjustRightInd w:val="0"/>
        <w:snapToGrid w:val="0"/>
        <w:spacing w:line="360" w:lineRule="auto"/>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15. 违约责任</w:t>
      </w:r>
    </w:p>
    <w:p w14:paraId="4F15648D">
      <w:pPr>
        <w:adjustRightInd w:val="0"/>
        <w:snapToGrid w:val="0"/>
        <w:spacing w:line="360" w:lineRule="auto"/>
        <w:ind w:firstLine="420" w:firstLineChars="200"/>
        <w:jc w:val="lef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15.1质量瑕疵的违约责任</w:t>
      </w:r>
    </w:p>
    <w:p w14:paraId="4E79C8BE">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乙方提供的产品不符合合同约定的质量标准或存在产品质量缺陷，甲方有权要求乙方根据</w:t>
      </w:r>
      <w:r>
        <w:rPr>
          <w:rFonts w:hint="eastAsia" w:ascii="宋体" w:hAnsi="宋体" w:eastAsia="宋体" w:cs="宋体"/>
          <w:b/>
          <w:color w:val="000000" w:themeColor="text1"/>
          <w14:textFill>
            <w14:solidFill>
              <w14:schemeClr w14:val="tx1"/>
            </w14:solidFill>
          </w14:textFill>
        </w:rPr>
        <w:t>【政府采购合同专用条款】</w:t>
      </w:r>
      <w:r>
        <w:rPr>
          <w:rFonts w:hint="eastAsia" w:ascii="宋体" w:hAnsi="宋体" w:eastAsia="宋体" w:cs="宋体"/>
          <w:bCs/>
          <w:color w:val="000000" w:themeColor="text1"/>
          <w14:textFill>
            <w14:solidFill>
              <w14:schemeClr w14:val="tx1"/>
            </w14:solidFill>
          </w14:textFill>
        </w:rPr>
        <w:t>要求</w:t>
      </w:r>
      <w:r>
        <w:rPr>
          <w:rFonts w:hint="eastAsia" w:ascii="宋体" w:hAnsi="宋体" w:eastAsia="宋体" w:cs="宋体"/>
          <w:color w:val="000000" w:themeColor="text1"/>
          <w14:textFill>
            <w14:solidFill>
              <w14:schemeClr w14:val="tx1"/>
            </w14:solidFill>
          </w14:textFill>
        </w:rPr>
        <w:t>及时修理、重作、更换，并承担由此给甲方造成的损失。</w:t>
      </w:r>
    </w:p>
    <w:p w14:paraId="3226E1E0">
      <w:pPr>
        <w:autoSpaceDE w:val="0"/>
        <w:autoSpaceDN w:val="0"/>
        <w:adjustRightInd w:val="0"/>
        <w:snapToGrid w:val="0"/>
        <w:spacing w:line="360" w:lineRule="auto"/>
        <w:ind w:firstLine="420" w:firstLineChars="200"/>
        <w:jc w:val="lef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15.2 迟延交货的违约责任</w:t>
      </w:r>
    </w:p>
    <w:p w14:paraId="682A9224">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F52F194">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14:textFill>
            <w14:solidFill>
              <w14:schemeClr w14:val="tx1"/>
            </w14:solidFill>
          </w14:textFill>
        </w:rPr>
        <w:t>【政府采购合同专用条款】</w:t>
      </w:r>
      <w:r>
        <w:rPr>
          <w:rFonts w:hint="eastAsia" w:ascii="宋体" w:hAnsi="宋体" w:eastAsia="宋体" w:cs="宋体"/>
          <w:color w:val="000000" w:themeColor="text1"/>
          <w14:textFill>
            <w14:solidFill>
              <w14:schemeClr w14:val="tx1"/>
            </w14:solidFill>
          </w14:textFill>
        </w:rPr>
        <w:t>规定执行。如果涉及公共利益，且赔偿金额无法弥补公共利益损失，甲方可要求继续履行或者采取其他补救措施。</w:t>
      </w:r>
    </w:p>
    <w:p w14:paraId="19FF1BD7">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15.3 迟延支付的违约责任</w:t>
      </w:r>
    </w:p>
    <w:p w14:paraId="5086FDA8">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甲方存在迟延支付乙方合同款项的，应当承担</w:t>
      </w:r>
      <w:r>
        <w:rPr>
          <w:rFonts w:hint="eastAsia" w:ascii="宋体" w:hAnsi="宋体" w:eastAsia="宋体" w:cs="宋体"/>
          <w:b/>
          <w:bCs/>
          <w:color w:val="000000" w:themeColor="text1"/>
          <w14:textFill>
            <w14:solidFill>
              <w14:schemeClr w14:val="tx1"/>
            </w14:solidFill>
          </w14:textFill>
        </w:rPr>
        <w:t>【政府采购合同专用条款】</w:t>
      </w:r>
      <w:r>
        <w:rPr>
          <w:rFonts w:hint="eastAsia" w:ascii="宋体" w:hAnsi="宋体" w:eastAsia="宋体" w:cs="宋体"/>
          <w:color w:val="000000" w:themeColor="text1"/>
          <w14:textFill>
            <w14:solidFill>
              <w14:schemeClr w14:val="tx1"/>
            </w14:solidFill>
          </w14:textFill>
        </w:rPr>
        <w:t>规定的逾期付款利息。</w:t>
      </w:r>
    </w:p>
    <w:p w14:paraId="192A737C">
      <w:pPr>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15.4其他违约责任根据项目实际需要按</w:t>
      </w:r>
      <w:r>
        <w:rPr>
          <w:rFonts w:hint="eastAsia" w:ascii="宋体" w:hAnsi="宋体" w:eastAsia="宋体" w:cs="宋体"/>
          <w:b/>
          <w:bCs/>
          <w:color w:val="000000" w:themeColor="text1"/>
          <w14:textFill>
            <w14:solidFill>
              <w14:schemeClr w14:val="tx1"/>
            </w14:solidFill>
          </w14:textFill>
        </w:rPr>
        <w:t>【政府采购合同专用条款】</w:t>
      </w:r>
      <w:r>
        <w:rPr>
          <w:rFonts w:hint="eastAsia" w:ascii="宋体" w:hAnsi="宋体" w:eastAsia="宋体" w:cs="宋体"/>
          <w:color w:val="000000" w:themeColor="text1"/>
          <w14:textFill>
            <w14:solidFill>
              <w14:schemeClr w14:val="tx1"/>
            </w14:solidFill>
          </w14:textFill>
        </w:rPr>
        <w:t>规定执行。</w:t>
      </w:r>
    </w:p>
    <w:p w14:paraId="45C68C68">
      <w:pPr>
        <w:numPr>
          <w:ilvl w:val="0"/>
          <w:numId w:val="7"/>
        </w:numPr>
        <w:autoSpaceDE w:val="0"/>
        <w:autoSpaceDN w:val="0"/>
        <w:adjustRightInd w:val="0"/>
        <w:snapToGrid w:val="0"/>
        <w:spacing w:line="360" w:lineRule="auto"/>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合同变更、中止与终止</w:t>
      </w:r>
    </w:p>
    <w:p w14:paraId="13A85042">
      <w:pPr>
        <w:adjustRightInd w:val="0"/>
        <w:snapToGri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16.1合同的变更</w:t>
      </w:r>
    </w:p>
    <w:p w14:paraId="5A4350B5">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政府采购合同履行中，在不改变合同其他条款的前提下，甲方可以在合同价款10%的范围内追加与合同标的相同的货物，并就此与乙方协商一致后签订补充协议。</w:t>
      </w:r>
    </w:p>
    <w:p w14:paraId="363AD5D8">
      <w:pPr>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16.2合同的中止</w:t>
      </w:r>
    </w:p>
    <w:p w14:paraId="58DC543C">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（1）合同履行过程中因供应商就采购文件、采购过程或结果提起投诉的，甲方认为有必要的，可以中止合同的履行。</w:t>
      </w:r>
    </w:p>
    <w:p w14:paraId="4F00A6F0">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EB1B5B3">
      <w:pPr>
        <w:widowControl/>
        <w:autoSpaceDE w:val="0"/>
        <w:autoSpaceDN w:val="0"/>
        <w:adjustRightInd w:val="0"/>
        <w:spacing w:line="360" w:lineRule="auto"/>
        <w:ind w:firstLine="420" w:firstLineChars="200"/>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（3）乙方分立、合并或者变更住所的，应当及时以书面形式告知甲方。乙方没有及时告知甲方，致使合同履行发生困难的，甲方可以中止合同履行并要求乙方承担由此给甲方造成的损失。</w:t>
      </w:r>
    </w:p>
    <w:p w14:paraId="35E92BEB">
      <w:pPr>
        <w:snapToGrid w:val="0"/>
        <w:spacing w:line="360" w:lineRule="auto"/>
        <w:ind w:firstLine="420" w:firstLineChars="200"/>
        <w:jc w:val="left"/>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（4）甲方不得以行政区划调整、政府换届、机构或者职能调整以及相关责任人更替为由中止合同。</w:t>
      </w:r>
    </w:p>
    <w:p w14:paraId="73F7D5C1">
      <w:pPr>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16.3合同的终止</w:t>
      </w:r>
    </w:p>
    <w:p w14:paraId="6655B890">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（1）合同因有效期限届满而终止；</w:t>
      </w:r>
    </w:p>
    <w:p w14:paraId="085B4364">
      <w:pPr>
        <w:snapToGrid w:val="0"/>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（2）乙方未按合同约定履行，构成根本性违约的，甲方有权终止合同，并追究乙方的违约责任。</w:t>
      </w:r>
    </w:p>
    <w:p w14:paraId="49FA7957">
      <w:pPr>
        <w:widowControl/>
        <w:autoSpaceDE w:val="0"/>
        <w:autoSpaceDN w:val="0"/>
        <w:adjustRightInd w:val="0"/>
        <w:spacing w:line="360" w:lineRule="auto"/>
        <w:ind w:firstLine="440" w:firstLineChars="200"/>
        <w:jc w:val="left"/>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 xml:space="preserve">16.4 </w:t>
      </w:r>
      <w:r>
        <w:rPr>
          <w:rFonts w:hint="eastAsia" w:ascii="宋体" w:hAnsi="宋体" w:eastAsia="宋体" w:cs="宋体"/>
          <w:color w:val="000000" w:themeColor="text1"/>
          <w14:textFill>
            <w14:solidFill>
              <w14:schemeClr w14:val="tx1"/>
            </w14:solidFill>
          </w14:textFill>
        </w:rPr>
        <w:t>涉及国家利益、社会公共利益的情形</w:t>
      </w:r>
    </w:p>
    <w:p w14:paraId="217AAEAC">
      <w:pPr>
        <w:widowControl/>
        <w:autoSpaceDE w:val="0"/>
        <w:autoSpaceDN w:val="0"/>
        <w:adjustRightInd w:val="0"/>
        <w:spacing w:line="360" w:lineRule="auto"/>
        <w:ind w:firstLine="420" w:firstLineChars="200"/>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政府采购合同继续履行将损害国家利益和社会公共利益的，双方当事人应当变更、中止或者终止合同。有过错的一方应当承担赔偿责任，双方都有过错的，各自承担相应的责任。</w:t>
      </w:r>
    </w:p>
    <w:p w14:paraId="49B53D88">
      <w:pPr>
        <w:autoSpaceDE w:val="0"/>
        <w:autoSpaceDN w:val="0"/>
        <w:adjustRightInd w:val="0"/>
        <w:snapToGrid w:val="0"/>
        <w:spacing w:line="360" w:lineRule="auto"/>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17. 合同分包</w:t>
      </w:r>
    </w:p>
    <w:p w14:paraId="158E8128">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17.1 乙方不得将合同转包给其他供应商。涉及合同分包的，乙方应根据采购文件和投标（响应）文件规定进行合同分包。</w:t>
      </w:r>
    </w:p>
    <w:p w14:paraId="25AB14EA">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17.2 乙方执行政府采购政策向中小企业依法分包的，乙方应当按采购文件和投标（响应）文件签订分包意向协议，分包意向协议属于本合同组成部分。</w:t>
      </w:r>
    </w:p>
    <w:p w14:paraId="11B2DBEE">
      <w:pPr>
        <w:autoSpaceDE w:val="0"/>
        <w:autoSpaceDN w:val="0"/>
        <w:adjustRightInd w:val="0"/>
        <w:snapToGrid w:val="0"/>
        <w:spacing w:line="360" w:lineRule="auto"/>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18. 不可抗力</w:t>
      </w:r>
    </w:p>
    <w:p w14:paraId="559FF4B1">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18.1 不可抗力是指合同双方不能预见、不能避免且不能克服的客观情况。</w:t>
      </w:r>
    </w:p>
    <w:p w14:paraId="3551E829">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18.2 任何一方对由于不可抗力造成的部分或全部不能履行合同不承担违约责任。但迟延履行后发生不可抗力的，不能免除责任。</w:t>
      </w:r>
    </w:p>
    <w:p w14:paraId="2C3D170F">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9F1B4C6">
      <w:pPr>
        <w:autoSpaceDE w:val="0"/>
        <w:autoSpaceDN w:val="0"/>
        <w:adjustRightInd w:val="0"/>
        <w:snapToGrid w:val="0"/>
        <w:spacing w:line="360" w:lineRule="auto"/>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19. 解决争议的方法</w:t>
      </w:r>
    </w:p>
    <w:p w14:paraId="033AED42">
      <w:pPr>
        <w:widowControl/>
        <w:autoSpaceDE w:val="0"/>
        <w:autoSpaceDN w:val="0"/>
        <w:adjustRightInd w:val="0"/>
        <w:spacing w:line="360" w:lineRule="auto"/>
        <w:ind w:firstLine="420" w:firstLineChars="200"/>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19.1 因本合同及合同有关事项发生的争议，由甲乙双方友好协商解决。协商不成时，可以向有关组织申请调解。合同一方或双方不愿调解或调解不成的，可以通过仲裁或诉讼的方式解决争议。</w:t>
      </w:r>
    </w:p>
    <w:p w14:paraId="761A2479">
      <w:pPr>
        <w:widowControl/>
        <w:autoSpaceDE w:val="0"/>
        <w:autoSpaceDN w:val="0"/>
        <w:adjustRightInd w:val="0"/>
        <w:spacing w:line="360" w:lineRule="auto"/>
        <w:ind w:firstLine="420" w:firstLineChars="200"/>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19.2 选择仲裁的，应在</w:t>
      </w:r>
      <w:r>
        <w:rPr>
          <w:rFonts w:hint="eastAsia" w:ascii="宋体" w:hAnsi="宋体" w:eastAsia="宋体" w:cs="宋体"/>
          <w:b/>
          <w:bCs/>
          <w:color w:val="000000" w:themeColor="text1"/>
          <w:kern w:val="0"/>
          <w14:textFill>
            <w14:solidFill>
              <w14:schemeClr w14:val="tx1"/>
            </w14:solidFill>
          </w14:textFill>
        </w:rPr>
        <w:t>【政府采购合同专用条款】</w:t>
      </w:r>
      <w:r>
        <w:rPr>
          <w:rFonts w:hint="eastAsia" w:ascii="宋体" w:hAnsi="宋体" w:eastAsia="宋体" w:cs="宋体"/>
          <w:color w:val="000000" w:themeColor="text1"/>
          <w:kern w:val="0"/>
          <w14:textFill>
            <w14:solidFill>
              <w14:schemeClr w14:val="tx1"/>
            </w14:solidFill>
          </w14:textFill>
        </w:rPr>
        <w:t>中明确仲裁机构及仲裁地；通过诉讼方式解决的，可以在</w:t>
      </w:r>
      <w:r>
        <w:rPr>
          <w:rFonts w:hint="eastAsia" w:ascii="宋体" w:hAnsi="宋体" w:eastAsia="宋体" w:cs="宋体"/>
          <w:b/>
          <w:bCs/>
          <w:color w:val="000000" w:themeColor="text1"/>
          <w:kern w:val="0"/>
          <w14:textFill>
            <w14:solidFill>
              <w14:schemeClr w14:val="tx1"/>
            </w14:solidFill>
          </w14:textFill>
        </w:rPr>
        <w:t>【政府采购合同专用条款】</w:t>
      </w:r>
      <w:r>
        <w:rPr>
          <w:rFonts w:hint="eastAsia" w:ascii="宋体" w:hAnsi="宋体" w:eastAsia="宋体" w:cs="宋体"/>
          <w:color w:val="000000" w:themeColor="text1"/>
          <w:kern w:val="0"/>
          <w14:textFill>
            <w14:solidFill>
              <w14:schemeClr w14:val="tx1"/>
            </w14:solidFill>
          </w14:textFill>
        </w:rPr>
        <w:t>中进一步约定选择与争议有实际联系的地点的人民法院管辖，但管辖法院的约定不得违反级别管辖和专属管辖的规定。</w:t>
      </w:r>
    </w:p>
    <w:p w14:paraId="74A6B9DC">
      <w:pPr>
        <w:widowControl/>
        <w:autoSpaceDE w:val="0"/>
        <w:autoSpaceDN w:val="0"/>
        <w:adjustRightInd w:val="0"/>
        <w:spacing w:line="360" w:lineRule="auto"/>
        <w:ind w:firstLine="420" w:firstLineChars="200"/>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19.3 如甲乙双方有争议的事项不影响合同其他部分的履行，在争议解决期间，合同其他部分应当继续履行。</w:t>
      </w:r>
    </w:p>
    <w:p w14:paraId="16244F36">
      <w:pPr>
        <w:autoSpaceDE w:val="0"/>
        <w:autoSpaceDN w:val="0"/>
        <w:adjustRightInd w:val="0"/>
        <w:snapToGri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20. 政府采购政策</w:t>
      </w:r>
    </w:p>
    <w:p w14:paraId="3E335ADF">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20.1 </w:t>
      </w:r>
      <w:r>
        <w:rPr>
          <w:rFonts w:hint="eastAsia" w:ascii="宋体" w:hAnsi="宋体" w:eastAsia="宋体" w:cs="宋体"/>
          <w:color w:val="000000" w:themeColor="text1"/>
          <w:szCs w:val="24"/>
          <w:lang w:val="en-GB"/>
          <w14:textFill>
            <w14:solidFill>
              <w14:schemeClr w14:val="tx1"/>
            </w14:solidFill>
          </w14:textFill>
        </w:rPr>
        <w:t>本合同应当按照规定执行政府采购政策。</w:t>
      </w:r>
    </w:p>
    <w:p w14:paraId="05C5C03E">
      <w:pPr>
        <w:autoSpaceDE w:val="0"/>
        <w:autoSpaceDN w:val="0"/>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20.2 本合同依法执行政府采购政策的方式和内容，属于合同履约验收的范围。</w:t>
      </w:r>
      <w:r>
        <w:rPr>
          <w:rFonts w:hint="eastAsia" w:ascii="宋体" w:hAnsi="宋体" w:eastAsia="宋体" w:cs="宋体"/>
          <w:color w:val="000000" w:themeColor="text1"/>
          <w:szCs w:val="24"/>
          <w14:textFill>
            <w14:solidFill>
              <w14:schemeClr w14:val="tx1"/>
            </w14:solidFill>
          </w14:textFill>
        </w:rPr>
        <w:t>甲乙双方</w:t>
      </w:r>
      <w:r>
        <w:rPr>
          <w:rFonts w:hint="eastAsia" w:ascii="宋体" w:hAnsi="宋体" w:eastAsia="宋体" w:cs="宋体"/>
          <w:color w:val="000000" w:themeColor="text1"/>
          <w:szCs w:val="24"/>
          <w:lang w:val="en-GB"/>
          <w14:textFill>
            <w14:solidFill>
              <w14:schemeClr w14:val="tx1"/>
            </w14:solidFill>
          </w14:textFill>
        </w:rPr>
        <w:t>未按规定要求执行政府采购政策造成损失的</w:t>
      </w:r>
      <w:r>
        <w:rPr>
          <w:rFonts w:hint="eastAsia" w:ascii="宋体" w:hAnsi="宋体" w:eastAsia="宋体" w:cs="宋体"/>
          <w:color w:val="000000" w:themeColor="text1"/>
          <w14:textFill>
            <w14:solidFill>
              <w14:schemeClr w14:val="tx1"/>
            </w14:solidFill>
          </w14:textFill>
        </w:rPr>
        <w:t>，有过错的一方应当承担赔偿责任，双方都有过错的，各自承担相应的责任。</w:t>
      </w:r>
    </w:p>
    <w:p w14:paraId="61EB38FB">
      <w:pPr>
        <w:spacing w:line="360" w:lineRule="auto"/>
        <w:ind w:firstLine="420" w:firstLineChars="200"/>
        <w:rPr>
          <w:rFonts w:hint="eastAsia" w:ascii="宋体" w:hAnsi="宋体" w:eastAsia="宋体" w:cs="宋体"/>
          <w:color w:val="000000" w:themeColor="text1"/>
          <w:szCs w:val="22"/>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4B90BBE">
      <w:pPr>
        <w:autoSpaceDE w:val="0"/>
        <w:autoSpaceDN w:val="0"/>
        <w:adjustRightInd w:val="0"/>
        <w:snapToGrid w:val="0"/>
        <w:spacing w:line="360" w:lineRule="auto"/>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21. 法律适用</w:t>
      </w:r>
    </w:p>
    <w:p w14:paraId="39BE30F2">
      <w:pPr>
        <w:widowControl/>
        <w:autoSpaceDE w:val="0"/>
        <w:autoSpaceDN w:val="0"/>
        <w:adjustRightInd w:val="0"/>
        <w:spacing w:line="360" w:lineRule="auto"/>
        <w:ind w:firstLine="420" w:firstLineChars="200"/>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21.1 本合同的订立、生效、解释、履行及与本合同有关的争议解决，均适用法律、行政法规。</w:t>
      </w:r>
    </w:p>
    <w:p w14:paraId="4B860972">
      <w:pPr>
        <w:widowControl/>
        <w:autoSpaceDE w:val="0"/>
        <w:autoSpaceDN w:val="0"/>
        <w:adjustRightInd w:val="0"/>
        <w:spacing w:line="360" w:lineRule="auto"/>
        <w:ind w:firstLine="420" w:firstLineChars="200"/>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21.2 本合同条款与法律、行政法规的强制性规定不一致的，双方当事人应按照法律、行政法规的强制性规定修改本合同的相关条款。</w:t>
      </w:r>
    </w:p>
    <w:p w14:paraId="5A4872C5">
      <w:pPr>
        <w:numPr>
          <w:ilvl w:val="255"/>
          <w:numId w:val="0"/>
        </w:numPr>
        <w:autoSpaceDE w:val="0"/>
        <w:autoSpaceDN w:val="0"/>
        <w:adjustRightInd w:val="0"/>
        <w:snapToGrid w:val="0"/>
        <w:spacing w:line="360" w:lineRule="auto"/>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22. 通知</w:t>
      </w:r>
    </w:p>
    <w:p w14:paraId="44D8E767">
      <w:pPr>
        <w:widowControl/>
        <w:autoSpaceDE w:val="0"/>
        <w:autoSpaceDN w:val="0"/>
        <w:adjustRightInd w:val="0"/>
        <w:spacing w:line="360" w:lineRule="auto"/>
        <w:ind w:firstLine="420" w:firstLineChars="200"/>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22.1 本合同任何一方向对方发出的通知、信件、数据电文等，应当发送至本合同第一部分《政府采购合同协议书》所约定的通讯地址、联系人、联系电话或电子邮箱。</w:t>
      </w:r>
    </w:p>
    <w:p w14:paraId="50587A02">
      <w:pPr>
        <w:widowControl/>
        <w:autoSpaceDE w:val="0"/>
        <w:autoSpaceDN w:val="0"/>
        <w:adjustRightInd w:val="0"/>
        <w:spacing w:line="360" w:lineRule="auto"/>
        <w:rPr>
          <w:rFonts w:hint="eastAsia" w:ascii="宋体" w:hAnsi="宋体" w:eastAsia="宋体" w:cs="宋体"/>
          <w:color w:val="000000" w:themeColor="text1"/>
          <w:kern w:val="0"/>
          <w14:textFill>
            <w14:solidFill>
              <w14:schemeClr w14:val="tx1"/>
            </w14:solidFill>
          </w14:textFill>
        </w:rPr>
      </w:pPr>
      <w:r>
        <w:rPr>
          <w:rFonts w:hint="eastAsia" w:ascii="宋体" w:hAnsi="宋体" w:eastAsia="宋体" w:cs="宋体"/>
          <w:color w:val="000000" w:themeColor="text1"/>
          <w:kern w:val="0"/>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p>
    <w:p w14:paraId="7A80D0AC">
      <w:pPr>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22.3本合同一方给另一方的通知均应采用书面形式，传真或快递送到本合同中规定的对方的地址和办理签收手续。</w:t>
      </w:r>
    </w:p>
    <w:p w14:paraId="3B9EB1B2">
      <w:pPr>
        <w:adjustRightInd w:val="0"/>
        <w:snapToGrid w:val="0"/>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22.4通知以送达之日或通知书中规定的生效之日起生效，两者中以较迟之日为准。</w:t>
      </w:r>
    </w:p>
    <w:p w14:paraId="368F618E">
      <w:pPr>
        <w:numPr>
          <w:ilvl w:val="0"/>
          <w:numId w:val="8"/>
        </w:numPr>
        <w:adjustRightInd w:val="0"/>
        <w:snapToGrid w:val="0"/>
        <w:spacing w:line="360" w:lineRule="auto"/>
        <w:jc w:val="lef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合同未尽事项</w:t>
      </w:r>
    </w:p>
    <w:p w14:paraId="5E0C1B7A">
      <w:pPr>
        <w:adjustRightInd w:val="0"/>
        <w:snapToGrid w:val="0"/>
        <w:spacing w:line="360" w:lineRule="auto"/>
        <w:ind w:firstLine="420" w:firstLineChars="200"/>
        <w:jc w:val="lef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23.1合同未尽事项见</w:t>
      </w:r>
      <w:r>
        <w:rPr>
          <w:rFonts w:hint="eastAsia" w:ascii="宋体" w:hAnsi="宋体" w:eastAsia="宋体" w:cs="宋体"/>
          <w:b/>
          <w:color w:val="000000" w:themeColor="text1"/>
          <w14:textFill>
            <w14:solidFill>
              <w14:schemeClr w14:val="tx1"/>
            </w14:solidFill>
          </w14:textFill>
        </w:rPr>
        <w:t>【政府采购合同专用条款】</w:t>
      </w:r>
      <w:r>
        <w:rPr>
          <w:rFonts w:hint="eastAsia" w:ascii="宋体" w:hAnsi="宋体" w:eastAsia="宋体" w:cs="宋体"/>
          <w:bCs/>
          <w:color w:val="000000" w:themeColor="text1"/>
          <w14:textFill>
            <w14:solidFill>
              <w14:schemeClr w14:val="tx1"/>
            </w14:solidFill>
          </w14:textFill>
        </w:rPr>
        <w:t>。</w:t>
      </w:r>
    </w:p>
    <w:p w14:paraId="09C7735D">
      <w:pPr>
        <w:adjustRightInd w:val="0"/>
        <w:snapToGrid w:val="0"/>
        <w:spacing w:line="360" w:lineRule="auto"/>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    23.2 合同附件与合同正文具有同等的法律效力。</w:t>
      </w:r>
      <w:bookmarkStart w:id="522" w:name="_Toc20313"/>
    </w:p>
    <w:p w14:paraId="01595407">
      <w:pPr>
        <w:adjustRightInd w:val="0"/>
        <w:snapToGri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r>
    </w:p>
    <w:p w14:paraId="55D58457">
      <w:pPr>
        <w:keepNext/>
        <w:keepLines/>
        <w:adjustRightInd w:val="0"/>
        <w:snapToGrid w:val="0"/>
        <w:spacing w:line="360" w:lineRule="auto"/>
        <w:jc w:val="center"/>
        <w:outlineLvl w:val="1"/>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第三节 政府采购合同专用条款</w:t>
      </w:r>
      <w:bookmarkEnd w:id="522"/>
    </w:p>
    <w:tbl>
      <w:tblPr>
        <w:tblStyle w:val="39"/>
        <w:tblW w:w="9322"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836"/>
        <w:gridCol w:w="5879"/>
      </w:tblGrid>
      <w:tr w14:paraId="761C9C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47A8CDA">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21B00DB6">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第1.2（6）项</w:t>
            </w:r>
          </w:p>
        </w:tc>
        <w:tc>
          <w:tcPr>
            <w:tcW w:w="1836" w:type="dxa"/>
            <w:vAlign w:val="center"/>
          </w:tcPr>
          <w:p w14:paraId="5E88F30F">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联合体具体要求</w:t>
            </w:r>
          </w:p>
        </w:tc>
        <w:tc>
          <w:tcPr>
            <w:tcW w:w="5879" w:type="dxa"/>
            <w:vAlign w:val="center"/>
          </w:tcPr>
          <w:p w14:paraId="2D76D624">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r>
      <w:tr w14:paraId="4B2696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vAlign w:val="center"/>
          </w:tcPr>
          <w:p w14:paraId="24912941">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43A93A0D">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第1.2（7）项</w:t>
            </w:r>
          </w:p>
        </w:tc>
        <w:tc>
          <w:tcPr>
            <w:tcW w:w="1836" w:type="dxa"/>
            <w:vAlign w:val="center"/>
          </w:tcPr>
          <w:p w14:paraId="65888105">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其他术语解释</w:t>
            </w:r>
          </w:p>
        </w:tc>
        <w:tc>
          <w:tcPr>
            <w:tcW w:w="5879" w:type="dxa"/>
            <w:vAlign w:val="center"/>
          </w:tcPr>
          <w:p w14:paraId="074BE8E7">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r>
      <w:tr w14:paraId="77C6A7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04965BB">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553212CF">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第4.4款</w:t>
            </w:r>
          </w:p>
        </w:tc>
        <w:tc>
          <w:tcPr>
            <w:tcW w:w="1836" w:type="dxa"/>
            <w:vAlign w:val="center"/>
          </w:tcPr>
          <w:p w14:paraId="2204C834">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履约验收中甲方提出异议或作出说明的期限</w:t>
            </w:r>
          </w:p>
        </w:tc>
        <w:tc>
          <w:tcPr>
            <w:tcW w:w="5879" w:type="dxa"/>
            <w:vAlign w:val="center"/>
          </w:tcPr>
          <w:p w14:paraId="422085CC">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r>
      <w:tr w14:paraId="7E5351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461B433">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1E4AC4FE">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第4.6款</w:t>
            </w:r>
          </w:p>
        </w:tc>
        <w:tc>
          <w:tcPr>
            <w:tcW w:w="1836" w:type="dxa"/>
            <w:vAlign w:val="center"/>
          </w:tcPr>
          <w:p w14:paraId="3907A447">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约定甲方承担的其他义务和责任</w:t>
            </w:r>
          </w:p>
        </w:tc>
        <w:tc>
          <w:tcPr>
            <w:tcW w:w="5879" w:type="dxa"/>
            <w:vAlign w:val="center"/>
          </w:tcPr>
          <w:p w14:paraId="791FA2AA">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r>
      <w:tr w14:paraId="6EDD32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2AB0A68">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590FAD05">
            <w:pPr>
              <w:snapToGrid w:val="0"/>
              <w:spacing w:line="360" w:lineRule="auto"/>
              <w:jc w:val="center"/>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第5.4款</w:t>
            </w:r>
          </w:p>
        </w:tc>
        <w:tc>
          <w:tcPr>
            <w:tcW w:w="1836" w:type="dxa"/>
            <w:vAlign w:val="center"/>
          </w:tcPr>
          <w:p w14:paraId="1F71A880">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约定乙方承担的其他义务和责任</w:t>
            </w:r>
          </w:p>
        </w:tc>
        <w:tc>
          <w:tcPr>
            <w:tcW w:w="5879" w:type="dxa"/>
            <w:vAlign w:val="center"/>
          </w:tcPr>
          <w:p w14:paraId="4AB89F83">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r>
      <w:tr w14:paraId="2A7770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78FFC47">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6A274A9D">
            <w:pPr>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第6.1款</w:t>
            </w:r>
          </w:p>
        </w:tc>
        <w:tc>
          <w:tcPr>
            <w:tcW w:w="1836" w:type="dxa"/>
            <w:vAlign w:val="center"/>
          </w:tcPr>
          <w:p w14:paraId="08DBEEC2">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履行合同义务的顺序</w:t>
            </w:r>
          </w:p>
        </w:tc>
        <w:tc>
          <w:tcPr>
            <w:tcW w:w="5879" w:type="dxa"/>
            <w:vAlign w:val="center"/>
          </w:tcPr>
          <w:p w14:paraId="7D829916">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r>
      <w:tr w14:paraId="74ED43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vAlign w:val="center"/>
          </w:tcPr>
          <w:p w14:paraId="68BAF689">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2CDE1FFB">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第7.1款</w:t>
            </w:r>
          </w:p>
        </w:tc>
        <w:tc>
          <w:tcPr>
            <w:tcW w:w="1836" w:type="dxa"/>
            <w:vAlign w:val="center"/>
          </w:tcPr>
          <w:p w14:paraId="079A673A">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包装特殊要求</w:t>
            </w:r>
          </w:p>
        </w:tc>
        <w:tc>
          <w:tcPr>
            <w:tcW w:w="5879" w:type="dxa"/>
            <w:vAlign w:val="center"/>
          </w:tcPr>
          <w:p w14:paraId="77230221">
            <w:pPr>
              <w:spacing w:line="360" w:lineRule="auto"/>
              <w:jc w:val="center"/>
              <w:rPr>
                <w:rFonts w:hint="eastAsia" w:ascii="宋体" w:hAnsi="宋体" w:eastAsia="宋体" w:cs="宋体"/>
                <w:color w:val="000000" w:themeColor="text1"/>
                <w:szCs w:val="24"/>
                <w14:textFill>
                  <w14:solidFill>
                    <w14:schemeClr w14:val="tx1"/>
                  </w14:solidFill>
                </w14:textFill>
              </w:rPr>
            </w:pPr>
          </w:p>
        </w:tc>
      </w:tr>
      <w:tr w14:paraId="496A0A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vAlign w:val="center"/>
          </w:tcPr>
          <w:p w14:paraId="78E8CDDF">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c>
          <w:tcPr>
            <w:tcW w:w="1836" w:type="dxa"/>
            <w:vAlign w:val="center"/>
          </w:tcPr>
          <w:p w14:paraId="20772358">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指定现场</w:t>
            </w:r>
          </w:p>
        </w:tc>
        <w:tc>
          <w:tcPr>
            <w:tcW w:w="5879" w:type="dxa"/>
            <w:vAlign w:val="center"/>
          </w:tcPr>
          <w:p w14:paraId="6706158B">
            <w:pPr>
              <w:spacing w:line="360" w:lineRule="auto"/>
              <w:jc w:val="center"/>
              <w:rPr>
                <w:rFonts w:hint="eastAsia" w:ascii="宋体" w:hAnsi="宋体" w:eastAsia="宋体" w:cs="宋体"/>
                <w:color w:val="000000" w:themeColor="text1"/>
                <w:szCs w:val="24"/>
                <w14:textFill>
                  <w14:solidFill>
                    <w14:schemeClr w14:val="tx1"/>
                  </w14:solidFill>
                </w14:textFill>
              </w:rPr>
            </w:pPr>
          </w:p>
        </w:tc>
      </w:tr>
      <w:tr w14:paraId="382CB7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vAlign w:val="center"/>
          </w:tcPr>
          <w:p w14:paraId="1BAA45CA">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1A780BE7">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第7.2款</w:t>
            </w:r>
          </w:p>
        </w:tc>
        <w:tc>
          <w:tcPr>
            <w:tcW w:w="1836" w:type="dxa"/>
            <w:vAlign w:val="center"/>
          </w:tcPr>
          <w:p w14:paraId="1BE49FB0">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运输特殊要求</w:t>
            </w:r>
          </w:p>
        </w:tc>
        <w:tc>
          <w:tcPr>
            <w:tcW w:w="5879" w:type="dxa"/>
            <w:vAlign w:val="center"/>
          </w:tcPr>
          <w:p w14:paraId="51AB8AB1">
            <w:pPr>
              <w:spacing w:line="360" w:lineRule="auto"/>
              <w:jc w:val="center"/>
              <w:rPr>
                <w:rFonts w:hint="eastAsia" w:ascii="宋体" w:hAnsi="宋体" w:eastAsia="宋体" w:cs="宋体"/>
                <w:color w:val="000000" w:themeColor="text1"/>
                <w:szCs w:val="24"/>
                <w14:textFill>
                  <w14:solidFill>
                    <w14:schemeClr w14:val="tx1"/>
                  </w14:solidFill>
                </w14:textFill>
              </w:rPr>
            </w:pPr>
          </w:p>
        </w:tc>
      </w:tr>
      <w:tr w14:paraId="1CAB4E8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Align w:val="center"/>
          </w:tcPr>
          <w:p w14:paraId="06CCA4CE">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532993A5">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第7.3款</w:t>
            </w:r>
          </w:p>
        </w:tc>
        <w:tc>
          <w:tcPr>
            <w:tcW w:w="1836" w:type="dxa"/>
            <w:vAlign w:val="center"/>
          </w:tcPr>
          <w:p w14:paraId="70E289F3">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保险要求</w:t>
            </w:r>
          </w:p>
        </w:tc>
        <w:tc>
          <w:tcPr>
            <w:tcW w:w="5879" w:type="dxa"/>
            <w:vAlign w:val="center"/>
          </w:tcPr>
          <w:p w14:paraId="0CA3F082">
            <w:pPr>
              <w:spacing w:line="360" w:lineRule="auto"/>
              <w:jc w:val="center"/>
              <w:rPr>
                <w:rFonts w:hint="eastAsia" w:ascii="宋体" w:hAnsi="宋体" w:eastAsia="宋体" w:cs="宋体"/>
                <w:color w:val="000000" w:themeColor="text1"/>
                <w:szCs w:val="24"/>
                <w14:textFill>
                  <w14:solidFill>
                    <w14:schemeClr w14:val="tx1"/>
                  </w14:solidFill>
                </w14:textFill>
              </w:rPr>
            </w:pPr>
          </w:p>
        </w:tc>
      </w:tr>
      <w:tr w14:paraId="189CAF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8DAD4CA">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499B692D">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第8.2（1）项</w:t>
            </w:r>
          </w:p>
        </w:tc>
        <w:tc>
          <w:tcPr>
            <w:tcW w:w="1836" w:type="dxa"/>
            <w:vAlign w:val="center"/>
          </w:tcPr>
          <w:p w14:paraId="632DFF16">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质量保证期</w:t>
            </w:r>
          </w:p>
        </w:tc>
        <w:tc>
          <w:tcPr>
            <w:tcW w:w="5879" w:type="dxa"/>
            <w:vAlign w:val="center"/>
          </w:tcPr>
          <w:p w14:paraId="2E4DF588">
            <w:pPr>
              <w:autoSpaceDE w:val="0"/>
              <w:autoSpaceDN w:val="0"/>
              <w:adjustRightInd w:val="0"/>
              <w:snapToGrid w:val="0"/>
              <w:spacing w:line="360" w:lineRule="auto"/>
              <w:ind w:firstLine="420" w:firstLineChars="200"/>
              <w:jc w:val="center"/>
              <w:rPr>
                <w:rFonts w:hint="eastAsia" w:ascii="宋体" w:hAnsi="宋体" w:eastAsia="宋体" w:cs="宋体"/>
                <w:color w:val="000000" w:themeColor="text1"/>
                <w14:textFill>
                  <w14:solidFill>
                    <w14:schemeClr w14:val="tx1"/>
                  </w14:solidFill>
                </w14:textFill>
              </w:rPr>
            </w:pPr>
          </w:p>
        </w:tc>
      </w:tr>
      <w:tr w14:paraId="74D275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1CCAA03">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451C7513">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第8.2（3）项</w:t>
            </w:r>
          </w:p>
        </w:tc>
        <w:tc>
          <w:tcPr>
            <w:tcW w:w="1836" w:type="dxa"/>
            <w:vAlign w:val="center"/>
          </w:tcPr>
          <w:p w14:paraId="0C95CD22">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货物质量缺陷</w:t>
            </w:r>
          </w:p>
          <w:p w14:paraId="5FB6302F">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响应时间</w:t>
            </w:r>
          </w:p>
        </w:tc>
        <w:tc>
          <w:tcPr>
            <w:tcW w:w="5879" w:type="dxa"/>
            <w:vAlign w:val="center"/>
          </w:tcPr>
          <w:p w14:paraId="3007563E">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r>
      <w:tr w14:paraId="3DE0C1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4876F38">
            <w:pPr>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78D34BC1">
            <w:pPr>
              <w:widowControl/>
              <w:autoSpaceDE w:val="0"/>
              <w:autoSpaceDN w:val="0"/>
              <w:adjustRightInd w:val="0"/>
              <w:spacing w:line="360" w:lineRule="auto"/>
              <w:jc w:val="center"/>
              <w:rPr>
                <w:rFonts w:hint="eastAsia" w:ascii="宋体" w:hAnsi="宋体" w:eastAsia="宋体" w:cs="宋体"/>
                <w:color w:val="000000" w:themeColor="text1"/>
                <w:kern w:val="0"/>
                <w:sz w:val="22"/>
                <w14:textFill>
                  <w14:solidFill>
                    <w14:schemeClr w14:val="tx1"/>
                  </w14:solidFill>
                </w14:textFill>
              </w:rPr>
            </w:pPr>
            <w:r>
              <w:rPr>
                <w:rFonts w:hint="eastAsia" w:ascii="宋体" w:hAnsi="宋体" w:eastAsia="宋体" w:cs="宋体"/>
                <w:color w:val="000000" w:themeColor="text1"/>
                <w:kern w:val="0"/>
                <w:sz w:val="22"/>
                <w14:textFill>
                  <w14:solidFill>
                    <w14:schemeClr w14:val="tx1"/>
                  </w14:solidFill>
                </w14:textFill>
              </w:rPr>
              <w:t>第11.1款</w:t>
            </w:r>
          </w:p>
        </w:tc>
        <w:tc>
          <w:tcPr>
            <w:tcW w:w="1836" w:type="dxa"/>
            <w:vAlign w:val="center"/>
          </w:tcPr>
          <w:p w14:paraId="33094624">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其他应当保密的信息</w:t>
            </w:r>
          </w:p>
        </w:tc>
        <w:tc>
          <w:tcPr>
            <w:tcW w:w="5879" w:type="dxa"/>
            <w:vAlign w:val="center"/>
          </w:tcPr>
          <w:p w14:paraId="1E11151F">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r>
      <w:tr w14:paraId="30E655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33CA4F8D">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3D7298ED">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第12.2款</w:t>
            </w:r>
          </w:p>
        </w:tc>
        <w:tc>
          <w:tcPr>
            <w:tcW w:w="1836" w:type="dxa"/>
            <w:vAlign w:val="center"/>
          </w:tcPr>
          <w:p w14:paraId="5068D538">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合同价款支付时间</w:t>
            </w:r>
          </w:p>
        </w:tc>
        <w:tc>
          <w:tcPr>
            <w:tcW w:w="5879" w:type="dxa"/>
            <w:vAlign w:val="center"/>
          </w:tcPr>
          <w:p w14:paraId="74393213">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r>
      <w:tr w14:paraId="4CD94E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0DD362EB">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3B4613CB">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第13.2款</w:t>
            </w:r>
          </w:p>
        </w:tc>
        <w:tc>
          <w:tcPr>
            <w:tcW w:w="1836" w:type="dxa"/>
            <w:vAlign w:val="center"/>
          </w:tcPr>
          <w:p w14:paraId="7F93F483">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履约保证金不予退还的情形</w:t>
            </w:r>
          </w:p>
        </w:tc>
        <w:tc>
          <w:tcPr>
            <w:tcW w:w="5879" w:type="dxa"/>
            <w:vAlign w:val="center"/>
          </w:tcPr>
          <w:p w14:paraId="00F344A5">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r>
      <w:tr w14:paraId="08C9EE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3720BA6C">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11363B4F">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第13.3款</w:t>
            </w:r>
          </w:p>
        </w:tc>
        <w:tc>
          <w:tcPr>
            <w:tcW w:w="1836" w:type="dxa"/>
            <w:vAlign w:val="center"/>
          </w:tcPr>
          <w:p w14:paraId="2753444F">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履约保证金退还时间及逾期退还的违约金</w:t>
            </w:r>
          </w:p>
        </w:tc>
        <w:tc>
          <w:tcPr>
            <w:tcW w:w="5879" w:type="dxa"/>
            <w:vAlign w:val="center"/>
          </w:tcPr>
          <w:p w14:paraId="4802AAC4">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r>
      <w:tr w14:paraId="43B5F1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37718A6E">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1828A098">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第14.1（3）项</w:t>
            </w:r>
          </w:p>
        </w:tc>
        <w:tc>
          <w:tcPr>
            <w:tcW w:w="1836" w:type="dxa"/>
            <w:vAlign w:val="center"/>
          </w:tcPr>
          <w:p w14:paraId="5EF97771">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运行监督、维修期限</w:t>
            </w:r>
          </w:p>
        </w:tc>
        <w:tc>
          <w:tcPr>
            <w:tcW w:w="5879" w:type="dxa"/>
            <w:vAlign w:val="center"/>
          </w:tcPr>
          <w:p w14:paraId="3A09A63C">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p>
        </w:tc>
      </w:tr>
      <w:tr w14:paraId="0213D3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3323B6BC">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2A3553CD">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第14.1（5）项</w:t>
            </w:r>
          </w:p>
        </w:tc>
        <w:tc>
          <w:tcPr>
            <w:tcW w:w="1836" w:type="dxa"/>
            <w:vAlign w:val="center"/>
          </w:tcPr>
          <w:p w14:paraId="5366A8A3">
            <w:pPr>
              <w:adjustRightInd w:val="0"/>
              <w:snapToGri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货物回收的约定</w:t>
            </w:r>
          </w:p>
        </w:tc>
        <w:tc>
          <w:tcPr>
            <w:tcW w:w="5879" w:type="dxa"/>
            <w:vAlign w:val="center"/>
          </w:tcPr>
          <w:p w14:paraId="5D0F1120">
            <w:pPr>
              <w:adjustRightInd w:val="0"/>
              <w:snapToGrid w:val="0"/>
              <w:spacing w:line="360" w:lineRule="auto"/>
              <w:jc w:val="left"/>
              <w:rPr>
                <w:rFonts w:hint="eastAsia" w:ascii="宋体" w:hAnsi="宋体" w:eastAsia="宋体" w:cs="宋体"/>
                <w:color w:val="000000" w:themeColor="text1"/>
                <w14:textFill>
                  <w14:solidFill>
                    <w14:schemeClr w14:val="tx1"/>
                  </w14:solidFill>
                </w14:textFill>
              </w:rPr>
            </w:pPr>
          </w:p>
        </w:tc>
      </w:tr>
      <w:tr w14:paraId="4E0C9B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56FCB8A7">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3ACDB36B">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第14.1（6）项</w:t>
            </w:r>
          </w:p>
        </w:tc>
        <w:tc>
          <w:tcPr>
            <w:tcW w:w="1836" w:type="dxa"/>
            <w:vAlign w:val="center"/>
          </w:tcPr>
          <w:p w14:paraId="215F45A2">
            <w:pPr>
              <w:adjustRightInd w:val="0"/>
              <w:snapToGri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乙方提供的其他服务</w:t>
            </w:r>
          </w:p>
        </w:tc>
        <w:tc>
          <w:tcPr>
            <w:tcW w:w="5879" w:type="dxa"/>
            <w:vAlign w:val="center"/>
          </w:tcPr>
          <w:p w14:paraId="2100505D">
            <w:pPr>
              <w:adjustRightInd w:val="0"/>
              <w:snapToGrid w:val="0"/>
              <w:spacing w:line="360" w:lineRule="auto"/>
              <w:jc w:val="left"/>
              <w:rPr>
                <w:rFonts w:hint="eastAsia" w:ascii="宋体" w:hAnsi="宋体" w:eastAsia="宋体" w:cs="宋体"/>
                <w:color w:val="000000" w:themeColor="text1"/>
                <w14:textFill>
                  <w14:solidFill>
                    <w14:schemeClr w14:val="tx1"/>
                  </w14:solidFill>
                </w14:textFill>
              </w:rPr>
            </w:pPr>
          </w:p>
        </w:tc>
      </w:tr>
      <w:tr w14:paraId="73E1EE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334621E">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344704B7">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第15.1款</w:t>
            </w:r>
          </w:p>
        </w:tc>
        <w:tc>
          <w:tcPr>
            <w:tcW w:w="1836" w:type="dxa"/>
            <w:vAlign w:val="center"/>
          </w:tcPr>
          <w:p w14:paraId="44B2CE43">
            <w:pPr>
              <w:adjustRightInd w:val="0"/>
              <w:snapToGri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修理、重作、更换相关具体规定</w:t>
            </w:r>
          </w:p>
        </w:tc>
        <w:tc>
          <w:tcPr>
            <w:tcW w:w="5879" w:type="dxa"/>
            <w:vAlign w:val="center"/>
          </w:tcPr>
          <w:p w14:paraId="42CE0EA6">
            <w:pPr>
              <w:adjustRightInd w:val="0"/>
              <w:snapToGrid w:val="0"/>
              <w:spacing w:line="360" w:lineRule="auto"/>
              <w:jc w:val="left"/>
              <w:rPr>
                <w:rFonts w:hint="eastAsia" w:ascii="宋体" w:hAnsi="宋体" w:eastAsia="宋体" w:cs="宋体"/>
                <w:color w:val="000000" w:themeColor="text1"/>
                <w14:textFill>
                  <w14:solidFill>
                    <w14:schemeClr w14:val="tx1"/>
                  </w14:solidFill>
                </w14:textFill>
              </w:rPr>
            </w:pPr>
          </w:p>
        </w:tc>
      </w:tr>
      <w:tr w14:paraId="322AD6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67F4220">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0CBC867F">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第15.2（2）项</w:t>
            </w:r>
          </w:p>
        </w:tc>
        <w:tc>
          <w:tcPr>
            <w:tcW w:w="1836" w:type="dxa"/>
            <w:vAlign w:val="center"/>
          </w:tcPr>
          <w:p w14:paraId="16CF9F60">
            <w:pPr>
              <w:adjustRightInd w:val="0"/>
              <w:snapToGri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迟延交货赔偿费</w:t>
            </w:r>
          </w:p>
        </w:tc>
        <w:tc>
          <w:tcPr>
            <w:tcW w:w="5879" w:type="dxa"/>
            <w:vAlign w:val="center"/>
          </w:tcPr>
          <w:p w14:paraId="23048CC1">
            <w:pPr>
              <w:adjustRightInd w:val="0"/>
              <w:snapToGrid w:val="0"/>
              <w:spacing w:line="360" w:lineRule="auto"/>
              <w:jc w:val="left"/>
              <w:rPr>
                <w:rFonts w:hint="eastAsia" w:ascii="宋体" w:hAnsi="宋体" w:eastAsia="宋体" w:cs="宋体"/>
                <w:color w:val="000000" w:themeColor="text1"/>
                <w:u w:val="single"/>
                <w14:textFill>
                  <w14:solidFill>
                    <w14:schemeClr w14:val="tx1"/>
                  </w14:solidFill>
                </w14:textFill>
              </w:rPr>
            </w:pPr>
          </w:p>
        </w:tc>
      </w:tr>
      <w:tr w14:paraId="6D71AF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27567DB">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65106977">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第15.3款</w:t>
            </w:r>
          </w:p>
        </w:tc>
        <w:tc>
          <w:tcPr>
            <w:tcW w:w="1836" w:type="dxa"/>
            <w:vAlign w:val="center"/>
          </w:tcPr>
          <w:p w14:paraId="6869C1B8">
            <w:pPr>
              <w:adjustRightInd w:val="0"/>
              <w:snapToGri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逾期付款利息</w:t>
            </w:r>
          </w:p>
        </w:tc>
        <w:tc>
          <w:tcPr>
            <w:tcW w:w="5879" w:type="dxa"/>
            <w:vAlign w:val="center"/>
          </w:tcPr>
          <w:p w14:paraId="2AEBEEFB">
            <w:pPr>
              <w:adjustRightInd w:val="0"/>
              <w:snapToGrid w:val="0"/>
              <w:spacing w:line="360" w:lineRule="auto"/>
              <w:jc w:val="left"/>
              <w:rPr>
                <w:rFonts w:hint="eastAsia" w:ascii="宋体" w:hAnsi="宋体" w:eastAsia="宋体" w:cs="宋体"/>
                <w:color w:val="000000" w:themeColor="text1"/>
                <w:u w:val="single"/>
                <w14:textFill>
                  <w14:solidFill>
                    <w14:schemeClr w14:val="tx1"/>
                  </w14:solidFill>
                </w14:textFill>
              </w:rPr>
            </w:pPr>
          </w:p>
        </w:tc>
      </w:tr>
      <w:tr w14:paraId="0F0FA2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vAlign w:val="center"/>
          </w:tcPr>
          <w:p w14:paraId="622A27ED">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6CCB6FAF">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第15.4款</w:t>
            </w:r>
          </w:p>
        </w:tc>
        <w:tc>
          <w:tcPr>
            <w:tcW w:w="1836" w:type="dxa"/>
            <w:tcBorders>
              <w:left w:val="single" w:color="auto" w:sz="2" w:space="0"/>
              <w:bottom w:val="single" w:color="auto" w:sz="2" w:space="0"/>
              <w:right w:val="single" w:color="auto" w:sz="2" w:space="0"/>
            </w:tcBorders>
            <w:vAlign w:val="center"/>
          </w:tcPr>
          <w:p w14:paraId="6F01069C">
            <w:pPr>
              <w:adjustRightInd w:val="0"/>
              <w:snapToGri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其他违约责任</w:t>
            </w:r>
          </w:p>
        </w:tc>
        <w:tc>
          <w:tcPr>
            <w:tcW w:w="5879" w:type="dxa"/>
            <w:tcBorders>
              <w:left w:val="single" w:color="auto" w:sz="2" w:space="0"/>
              <w:bottom w:val="single" w:color="auto" w:sz="2" w:space="0"/>
            </w:tcBorders>
            <w:vAlign w:val="center"/>
          </w:tcPr>
          <w:p w14:paraId="111ECB03">
            <w:pPr>
              <w:adjustRightInd w:val="0"/>
              <w:snapToGrid w:val="0"/>
              <w:spacing w:line="360" w:lineRule="auto"/>
              <w:jc w:val="left"/>
              <w:rPr>
                <w:rFonts w:hint="eastAsia" w:ascii="宋体" w:hAnsi="宋体" w:eastAsia="宋体" w:cs="宋体"/>
                <w:color w:val="000000" w:themeColor="text1"/>
                <w:u w:val="single"/>
                <w14:textFill>
                  <w14:solidFill>
                    <w14:schemeClr w14:val="tx1"/>
                  </w14:solidFill>
                </w14:textFill>
              </w:rPr>
            </w:pPr>
          </w:p>
        </w:tc>
      </w:tr>
      <w:tr w14:paraId="686AEB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vAlign w:val="center"/>
          </w:tcPr>
          <w:p w14:paraId="5D68423F">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0C2F5D15">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第19.2款</w:t>
            </w:r>
          </w:p>
        </w:tc>
        <w:tc>
          <w:tcPr>
            <w:tcW w:w="1836" w:type="dxa"/>
            <w:tcBorders>
              <w:top w:val="single" w:color="auto" w:sz="2" w:space="0"/>
              <w:left w:val="single" w:color="auto" w:sz="2" w:space="0"/>
              <w:right w:val="single" w:color="auto" w:sz="2" w:space="0"/>
            </w:tcBorders>
            <w:vAlign w:val="center"/>
          </w:tcPr>
          <w:p w14:paraId="5EA0288E">
            <w:pPr>
              <w:adjustRightInd w:val="0"/>
              <w:snapToGri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解决争议的方法</w:t>
            </w:r>
          </w:p>
        </w:tc>
        <w:tc>
          <w:tcPr>
            <w:tcW w:w="5879" w:type="dxa"/>
            <w:tcBorders>
              <w:top w:val="single" w:color="auto" w:sz="2" w:space="0"/>
              <w:left w:val="single" w:color="auto" w:sz="2" w:space="0"/>
            </w:tcBorders>
            <w:vAlign w:val="center"/>
          </w:tcPr>
          <w:p w14:paraId="5ED4B1CE">
            <w:pPr>
              <w:autoSpaceDE w:val="0"/>
              <w:autoSpaceDN w:val="0"/>
              <w:adjustRightInd w:val="0"/>
              <w:snapToGrid w:val="0"/>
              <w:spacing w:line="360" w:lineRule="auto"/>
              <w:jc w:val="left"/>
              <w:rPr>
                <w:rFonts w:hint="eastAsia" w:ascii="宋体" w:hAnsi="宋体" w:eastAsia="宋体" w:cs="宋体"/>
                <w:iCs/>
                <w:color w:val="000000" w:themeColor="text1"/>
                <w14:textFill>
                  <w14:solidFill>
                    <w14:schemeClr w14:val="tx1"/>
                  </w14:solidFill>
                </w14:textFill>
              </w:rPr>
            </w:pPr>
            <w:r>
              <w:rPr>
                <w:rFonts w:hint="eastAsia" w:ascii="宋体" w:hAnsi="宋体" w:eastAsia="宋体" w:cs="宋体"/>
                <w:iCs/>
                <w:color w:val="000000" w:themeColor="text1"/>
                <w14:textFill>
                  <w14:solidFill>
                    <w14:schemeClr w14:val="tx1"/>
                  </w14:solidFill>
                </w14:textFill>
              </w:rPr>
              <w:t>因本合同及合同有关事项发生的争议，按下列第</w:t>
            </w:r>
            <w:r>
              <w:rPr>
                <w:rFonts w:hint="eastAsia" w:ascii="宋体" w:hAnsi="宋体" w:eastAsia="宋体" w:cs="宋体"/>
                <w:iCs/>
                <w:color w:val="000000" w:themeColor="text1"/>
                <w:u w:val="single"/>
                <w14:textFill>
                  <w14:solidFill>
                    <w14:schemeClr w14:val="tx1"/>
                  </w14:solidFill>
                </w14:textFill>
              </w:rPr>
              <w:t xml:space="preserve">   </w:t>
            </w:r>
            <w:r>
              <w:rPr>
                <w:rFonts w:hint="eastAsia" w:ascii="宋体" w:hAnsi="宋体" w:eastAsia="宋体" w:cs="宋体"/>
                <w:iCs/>
                <w:color w:val="000000" w:themeColor="text1"/>
                <w14:textFill>
                  <w14:solidFill>
                    <w14:schemeClr w14:val="tx1"/>
                  </w14:solidFill>
                </w14:textFill>
              </w:rPr>
              <w:t>种方式解决：</w:t>
            </w:r>
          </w:p>
          <w:p w14:paraId="16E45C14">
            <w:pPr>
              <w:autoSpaceDE w:val="0"/>
              <w:autoSpaceDN w:val="0"/>
              <w:adjustRightInd w:val="0"/>
              <w:snapToGrid w:val="0"/>
              <w:spacing w:line="360" w:lineRule="auto"/>
              <w:jc w:val="left"/>
              <w:rPr>
                <w:rFonts w:hint="eastAsia" w:ascii="宋体" w:hAnsi="宋体" w:eastAsia="宋体" w:cs="宋体"/>
                <w:iCs/>
                <w:color w:val="000000" w:themeColor="text1"/>
                <w14:textFill>
                  <w14:solidFill>
                    <w14:schemeClr w14:val="tx1"/>
                  </w14:solidFill>
                </w14:textFill>
              </w:rPr>
            </w:pPr>
            <w:r>
              <w:rPr>
                <w:rFonts w:hint="eastAsia" w:ascii="宋体" w:hAnsi="宋体" w:eastAsia="宋体" w:cs="宋体"/>
                <w:iCs/>
                <w:color w:val="000000" w:themeColor="text1"/>
                <w14:textFill>
                  <w14:solidFill>
                    <w14:schemeClr w14:val="tx1"/>
                  </w14:solidFill>
                </w14:textFill>
              </w:rPr>
              <w:t>（1）向</w:t>
            </w:r>
            <w:r>
              <w:rPr>
                <w:rFonts w:hint="eastAsia" w:ascii="宋体" w:hAnsi="宋体" w:eastAsia="宋体" w:cs="宋体"/>
                <w:iCs/>
                <w:color w:val="000000" w:themeColor="text1"/>
                <w:u w:val="single"/>
                <w14:textFill>
                  <w14:solidFill>
                    <w14:schemeClr w14:val="tx1"/>
                  </w14:solidFill>
                </w14:textFill>
              </w:rPr>
              <w:t xml:space="preserve">                    </w:t>
            </w:r>
            <w:r>
              <w:rPr>
                <w:rFonts w:hint="eastAsia" w:ascii="宋体" w:hAnsi="宋体" w:eastAsia="宋体" w:cs="宋体"/>
                <w:iCs/>
                <w:color w:val="000000" w:themeColor="text1"/>
                <w14:textFill>
                  <w14:solidFill>
                    <w14:schemeClr w14:val="tx1"/>
                  </w14:solidFill>
                </w14:textFill>
              </w:rPr>
              <w:t>仲裁委员会申请仲裁，仲裁地点为</w:t>
            </w:r>
            <w:r>
              <w:rPr>
                <w:rFonts w:hint="eastAsia" w:ascii="宋体" w:hAnsi="宋体" w:eastAsia="宋体" w:cs="宋体"/>
                <w:iCs/>
                <w:color w:val="000000" w:themeColor="text1"/>
                <w:u w:val="single"/>
                <w14:textFill>
                  <w14:solidFill>
                    <w14:schemeClr w14:val="tx1"/>
                  </w14:solidFill>
                </w14:textFill>
              </w:rPr>
              <w:t xml:space="preserve">           </w:t>
            </w:r>
            <w:r>
              <w:rPr>
                <w:rFonts w:hint="eastAsia" w:ascii="宋体" w:hAnsi="宋体" w:eastAsia="宋体" w:cs="宋体"/>
                <w:iCs/>
                <w:color w:val="000000" w:themeColor="text1"/>
                <w14:textFill>
                  <w14:solidFill>
                    <w14:schemeClr w14:val="tx1"/>
                  </w14:solidFill>
                </w14:textFill>
              </w:rPr>
              <w:t>；</w:t>
            </w:r>
          </w:p>
          <w:p w14:paraId="202F62F6">
            <w:pPr>
              <w:adjustRightInd w:val="0"/>
              <w:snapToGrid w:val="0"/>
              <w:spacing w:line="360" w:lineRule="auto"/>
              <w:jc w:val="lef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iCs/>
                <w:color w:val="000000" w:themeColor="text1"/>
                <w14:textFill>
                  <w14:solidFill>
                    <w14:schemeClr w14:val="tx1"/>
                  </w14:solidFill>
                </w14:textFill>
              </w:rPr>
              <w:t>（2）向</w:t>
            </w:r>
            <w:r>
              <w:rPr>
                <w:rFonts w:hint="eastAsia" w:ascii="宋体" w:hAnsi="宋体" w:eastAsia="宋体" w:cs="宋体"/>
                <w:iCs/>
                <w:color w:val="000000" w:themeColor="text1"/>
                <w:u w:val="single"/>
                <w14:textFill>
                  <w14:solidFill>
                    <w14:schemeClr w14:val="tx1"/>
                  </w14:solidFill>
                </w14:textFill>
              </w:rPr>
              <w:t xml:space="preserve">                    </w:t>
            </w:r>
            <w:r>
              <w:rPr>
                <w:rFonts w:hint="eastAsia" w:ascii="宋体" w:hAnsi="宋体" w:eastAsia="宋体" w:cs="宋体"/>
                <w:iCs/>
                <w:color w:val="000000" w:themeColor="text1"/>
                <w14:textFill>
                  <w14:solidFill>
                    <w14:schemeClr w14:val="tx1"/>
                  </w14:solidFill>
                </w14:textFill>
              </w:rPr>
              <w:t>人民法院起诉。</w:t>
            </w:r>
          </w:p>
        </w:tc>
      </w:tr>
      <w:tr w14:paraId="3B623D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vAlign w:val="center"/>
          </w:tcPr>
          <w:p w14:paraId="2CA3517F">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第二节</w:t>
            </w:r>
          </w:p>
          <w:p w14:paraId="77EA54B0">
            <w:pPr>
              <w:adjustRightInd w:val="0"/>
              <w:snapToGrid w:val="0"/>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第23.1款</w:t>
            </w:r>
          </w:p>
        </w:tc>
        <w:tc>
          <w:tcPr>
            <w:tcW w:w="1836" w:type="dxa"/>
            <w:vAlign w:val="center"/>
          </w:tcPr>
          <w:p w14:paraId="68583479">
            <w:pPr>
              <w:adjustRightInd w:val="0"/>
              <w:snapToGrid w:val="0"/>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其他专用条款</w:t>
            </w:r>
          </w:p>
        </w:tc>
        <w:tc>
          <w:tcPr>
            <w:tcW w:w="5879" w:type="dxa"/>
            <w:vAlign w:val="center"/>
          </w:tcPr>
          <w:p w14:paraId="5CE1740C">
            <w:pPr>
              <w:adjustRightInd w:val="0"/>
              <w:snapToGrid w:val="0"/>
              <w:spacing w:line="360" w:lineRule="auto"/>
              <w:jc w:val="left"/>
              <w:rPr>
                <w:rFonts w:hint="eastAsia" w:ascii="宋体" w:hAnsi="宋体" w:eastAsia="宋体" w:cs="宋体"/>
                <w:color w:val="000000" w:themeColor="text1"/>
                <w14:textFill>
                  <w14:solidFill>
                    <w14:schemeClr w14:val="tx1"/>
                  </w14:solidFill>
                </w14:textFill>
              </w:rPr>
            </w:pPr>
          </w:p>
        </w:tc>
      </w:tr>
    </w:tbl>
    <w:p w14:paraId="4B201BD0">
      <w:pPr>
        <w:tabs>
          <w:tab w:val="left" w:pos="2805"/>
          <w:tab w:val="center" w:pos="4861"/>
        </w:tabs>
        <w:jc w:val="center"/>
        <w:rPr>
          <w:rFonts w:hint="eastAsia" w:ascii="宋体" w:hAnsi="宋体" w:eastAsia="宋体" w:cs="宋体"/>
          <w:b/>
          <w:color w:val="000000" w:themeColor="text1"/>
          <w:sz w:val="24"/>
          <w:szCs w:val="24"/>
          <w14:textFill>
            <w14:solidFill>
              <w14:schemeClr w14:val="tx1"/>
            </w14:solidFill>
          </w14:textFill>
        </w:rPr>
      </w:pPr>
    </w:p>
    <w:p w14:paraId="36130C59">
      <w:pPr>
        <w:pStyle w:val="2"/>
        <w:ind w:left="63" w:right="63"/>
        <w:rPr>
          <w:rFonts w:hint="eastAsia" w:ascii="宋体" w:hAnsi="宋体" w:eastAsia="宋体" w:cs="宋体"/>
          <w:b/>
          <w:color w:val="000000" w:themeColor="text1"/>
          <w:kern w:val="2"/>
          <w:sz w:val="24"/>
          <w:szCs w:val="24"/>
          <w14:textFill>
            <w14:solidFill>
              <w14:schemeClr w14:val="tx1"/>
            </w14:solidFill>
          </w14:textFill>
        </w:rPr>
      </w:pPr>
      <w:r>
        <w:rPr>
          <w:rFonts w:hint="eastAsia" w:ascii="宋体" w:hAnsi="宋体" w:eastAsia="宋体" w:cs="宋体"/>
          <w:b/>
          <w:color w:val="000000" w:themeColor="text1"/>
          <w:kern w:val="2"/>
          <w:sz w:val="24"/>
          <w:szCs w:val="24"/>
          <w14:textFill>
            <w14:solidFill>
              <w14:schemeClr w14:val="tx1"/>
            </w14:solidFill>
          </w14:textFill>
        </w:rPr>
        <w:t xml:space="preserve">                                       </w:t>
      </w:r>
    </w:p>
    <w:p w14:paraId="61706A53">
      <w:pPr>
        <w:spacing w:line="360" w:lineRule="auto"/>
        <w:jc w:val="left"/>
        <w:rPr>
          <w:rFonts w:hint="eastAsia" w:ascii="宋体" w:hAnsi="宋体" w:eastAsia="宋体" w:cs="宋体"/>
          <w:color w:val="000000" w:themeColor="text1"/>
          <w14:textFill>
            <w14:solidFill>
              <w14:schemeClr w14:val="tx1"/>
            </w14:solidFill>
          </w14:textFill>
        </w:rPr>
        <w:sectPr>
          <w:pgSz w:w="11906" w:h="16838"/>
          <w:pgMar w:top="1418" w:right="1134" w:bottom="1418" w:left="1134" w:header="851" w:footer="992" w:gutter="0"/>
          <w:pgNumType w:fmt="numberInDash"/>
          <w:cols w:space="720" w:num="1"/>
          <w:rtlGutter w:val="1"/>
          <w:docGrid w:linePitch="326" w:charSpace="48333"/>
        </w:sectPr>
      </w:pPr>
      <w:r>
        <w:rPr>
          <w:rFonts w:hint="eastAsia" w:ascii="宋体" w:hAnsi="宋体" w:eastAsia="宋体" w:cs="宋体"/>
          <w:color w:val="000000" w:themeColor="text1"/>
          <w14:textFill>
            <w14:solidFill>
              <w14:schemeClr w14:val="tx1"/>
            </w14:solidFill>
          </w14:textFill>
        </w:rPr>
        <w:br w:type="page"/>
      </w:r>
      <w:bookmarkStart w:id="523" w:name="_Toc23939538"/>
      <w:bookmarkStart w:id="524" w:name="_Toc23939591"/>
    </w:p>
    <w:bookmarkEnd w:id="523"/>
    <w:bookmarkEnd w:id="524"/>
    <w:p w14:paraId="7DD25E90">
      <w:pPr>
        <w:pStyle w:val="4"/>
        <w:spacing w:before="0" w:after="0" w:line="360" w:lineRule="auto"/>
        <w:jc w:val="center"/>
        <w:rPr>
          <w:rFonts w:hint="default" w:ascii="宋体" w:hAnsi="宋体" w:eastAsia="宋体" w:cs="宋体"/>
          <w:color w:val="000000" w:themeColor="text1"/>
          <w:sz w:val="36"/>
          <w:szCs w:val="36"/>
          <w:lang w:val="en-US" w:eastAsia="zh-CN"/>
          <w14:textFill>
            <w14:solidFill>
              <w14:schemeClr w14:val="tx1"/>
            </w14:solidFill>
          </w14:textFill>
        </w:rPr>
      </w:pPr>
      <w:bookmarkStart w:id="525" w:name="_Toc120282471"/>
      <w:r>
        <w:rPr>
          <w:rFonts w:hint="eastAsia" w:ascii="宋体" w:hAnsi="宋体" w:eastAsia="宋体" w:cs="宋体"/>
          <w:color w:val="000000" w:themeColor="text1"/>
          <w:sz w:val="36"/>
          <w:szCs w:val="36"/>
          <w14:textFill>
            <w14:solidFill>
              <w14:schemeClr w14:val="tx1"/>
            </w14:solidFill>
          </w14:textFill>
        </w:rPr>
        <w:t>第</w:t>
      </w:r>
      <w:r>
        <w:rPr>
          <w:rFonts w:hint="eastAsia" w:ascii="宋体" w:hAnsi="宋体" w:eastAsia="宋体" w:cs="宋体"/>
          <w:color w:val="000000" w:themeColor="text1"/>
          <w:sz w:val="36"/>
          <w:szCs w:val="36"/>
          <w:lang w:val="en-US" w:eastAsia="zh-CN"/>
          <w14:textFill>
            <w14:solidFill>
              <w14:schemeClr w14:val="tx1"/>
            </w14:solidFill>
          </w14:textFill>
        </w:rPr>
        <w:t>五</w:t>
      </w:r>
      <w:r>
        <w:rPr>
          <w:rFonts w:hint="eastAsia" w:ascii="宋体" w:hAnsi="宋体" w:eastAsia="宋体" w:cs="宋体"/>
          <w:color w:val="000000" w:themeColor="text1"/>
          <w:sz w:val="36"/>
          <w:szCs w:val="36"/>
          <w14:textFill>
            <w14:solidFill>
              <w14:schemeClr w14:val="tx1"/>
            </w14:solidFill>
          </w14:textFill>
        </w:rPr>
        <w:t xml:space="preserve">章 </w:t>
      </w:r>
      <w:r>
        <w:rPr>
          <w:rFonts w:hint="eastAsia" w:ascii="宋体" w:hAnsi="宋体" w:eastAsia="宋体" w:cs="宋体"/>
          <w:color w:val="000000" w:themeColor="text1"/>
          <w:sz w:val="36"/>
          <w:szCs w:val="36"/>
          <w:lang w:val="en-US" w:eastAsia="zh-CN"/>
          <w14:textFill>
            <w14:solidFill>
              <w14:schemeClr w14:val="tx1"/>
            </w14:solidFill>
          </w14:textFill>
        </w:rPr>
        <w:t>采购需求</w:t>
      </w:r>
    </w:p>
    <w:p w14:paraId="09497857">
      <w:pPr>
        <w:keepNext w:val="0"/>
        <w:keepLines w:val="0"/>
        <w:pageBreakBefore w:val="0"/>
        <w:widowControl/>
        <w:kinsoku/>
        <w:wordWrap/>
        <w:overflowPunct/>
        <w:topLinePunct w:val="0"/>
        <w:autoSpaceDE/>
        <w:autoSpaceDN/>
        <w:bidi w:val="0"/>
        <w:adjustRightInd w:val="0"/>
        <w:snapToGrid w:val="0"/>
        <w:spacing w:line="324" w:lineRule="auto"/>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b/>
          <w:spacing w:val="-4"/>
          <w:sz w:val="24"/>
          <w:szCs w:val="20"/>
          <w:lang w:val="en-US" w:eastAsia="zh-CN"/>
        </w:rPr>
        <w:t>（一）采购需求</w:t>
      </w:r>
    </w:p>
    <w:tbl>
      <w:tblPr>
        <w:tblStyle w:val="40"/>
        <w:tblW w:w="9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9"/>
        <w:gridCol w:w="668"/>
        <w:gridCol w:w="5146"/>
        <w:gridCol w:w="675"/>
        <w:gridCol w:w="687"/>
        <w:gridCol w:w="1028"/>
        <w:gridCol w:w="1044"/>
      </w:tblGrid>
      <w:tr w14:paraId="48B63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797" w:type="dxa"/>
            <w:gridSpan w:val="7"/>
            <w:vAlign w:val="center"/>
          </w:tcPr>
          <w:p w14:paraId="5A614516">
            <w:pPr>
              <w:keepNext w:val="0"/>
              <w:keepLines w:val="0"/>
              <w:pageBreakBefore w:val="0"/>
              <w:widowControl/>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sz w:val="21"/>
                <w:szCs w:val="21"/>
                <w:highlight w:val="none"/>
              </w:rPr>
              <w:t>主要技术参数及要求</w:t>
            </w:r>
          </w:p>
        </w:tc>
      </w:tr>
      <w:tr w14:paraId="181A9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9" w:type="dxa"/>
            <w:vAlign w:val="center"/>
          </w:tcPr>
          <w:p w14:paraId="6994CD84">
            <w:pPr>
              <w:keepNext w:val="0"/>
              <w:keepLines w:val="0"/>
              <w:pageBreakBefore w:val="0"/>
              <w:widowControl/>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序号</w:t>
            </w:r>
          </w:p>
        </w:tc>
        <w:tc>
          <w:tcPr>
            <w:tcW w:w="668" w:type="dxa"/>
            <w:vAlign w:val="center"/>
          </w:tcPr>
          <w:p w14:paraId="2D8011B9">
            <w:pPr>
              <w:keepNext w:val="0"/>
              <w:keepLines w:val="0"/>
              <w:pageBreakBefore w:val="0"/>
              <w:widowControl/>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名称</w:t>
            </w:r>
          </w:p>
        </w:tc>
        <w:tc>
          <w:tcPr>
            <w:tcW w:w="5146" w:type="dxa"/>
            <w:vAlign w:val="center"/>
          </w:tcPr>
          <w:p w14:paraId="35EE7EE5">
            <w:pPr>
              <w:keepNext w:val="0"/>
              <w:keepLines w:val="0"/>
              <w:pageBreakBefore w:val="0"/>
              <w:widowControl/>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主要技术参数及要求</w:t>
            </w:r>
          </w:p>
        </w:tc>
        <w:tc>
          <w:tcPr>
            <w:tcW w:w="675" w:type="dxa"/>
            <w:vAlign w:val="center"/>
          </w:tcPr>
          <w:p w14:paraId="387F4F8C">
            <w:pPr>
              <w:keepNext w:val="0"/>
              <w:keepLines w:val="0"/>
              <w:pageBreakBefore w:val="0"/>
              <w:widowControl/>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单位</w:t>
            </w:r>
          </w:p>
        </w:tc>
        <w:tc>
          <w:tcPr>
            <w:tcW w:w="687" w:type="dxa"/>
            <w:vAlign w:val="center"/>
          </w:tcPr>
          <w:p w14:paraId="5D2C7C30">
            <w:pPr>
              <w:keepNext w:val="0"/>
              <w:keepLines w:val="0"/>
              <w:pageBreakBefore w:val="0"/>
              <w:widowControl/>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数量</w:t>
            </w:r>
          </w:p>
        </w:tc>
        <w:tc>
          <w:tcPr>
            <w:tcW w:w="1028" w:type="dxa"/>
            <w:vAlign w:val="center"/>
          </w:tcPr>
          <w:p w14:paraId="23B5E6B1">
            <w:pPr>
              <w:keepNext w:val="0"/>
              <w:keepLines w:val="0"/>
              <w:pageBreakBefore w:val="0"/>
              <w:widowControl/>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单价控制价（万元）</w:t>
            </w:r>
          </w:p>
        </w:tc>
        <w:tc>
          <w:tcPr>
            <w:tcW w:w="1044" w:type="dxa"/>
            <w:vAlign w:val="center"/>
          </w:tcPr>
          <w:p w14:paraId="156DB95A">
            <w:pPr>
              <w:keepNext w:val="0"/>
              <w:keepLines w:val="0"/>
              <w:pageBreakBefore w:val="0"/>
              <w:widowControl/>
              <w:kinsoku/>
              <w:wordWrap/>
              <w:overflowPunct/>
              <w:topLinePunct w:val="0"/>
              <w:autoSpaceDE/>
              <w:autoSpaceDN/>
              <w:bidi w:val="0"/>
              <w:adjustRightInd w:val="0"/>
              <w:snapToGrid w:val="0"/>
              <w:spacing w:line="260" w:lineRule="exact"/>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合价控制价（万元）</w:t>
            </w:r>
          </w:p>
        </w:tc>
      </w:tr>
      <w:tr w14:paraId="3D3DF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9" w:type="dxa"/>
            <w:vAlign w:val="center"/>
          </w:tcPr>
          <w:p w14:paraId="3E27A54D">
            <w:pPr>
              <w:keepNext w:val="0"/>
              <w:keepLines w:val="0"/>
              <w:pageBreakBefore w:val="0"/>
              <w:widowControl/>
              <w:kinsoku/>
              <w:wordWrap/>
              <w:overflowPunct/>
              <w:topLinePunct w:val="0"/>
              <w:autoSpaceDE/>
              <w:autoSpaceDN/>
              <w:bidi w:val="0"/>
              <w:adjustRightInd w:val="0"/>
              <w:snapToGrid w:val="0"/>
              <w:spacing w:line="260" w:lineRule="exact"/>
              <w:jc w:val="both"/>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668" w:type="dxa"/>
            <w:vAlign w:val="center"/>
          </w:tcPr>
          <w:p w14:paraId="3AE9EB67">
            <w:pPr>
              <w:pStyle w:val="202"/>
              <w:keepNext w:val="0"/>
              <w:keepLines w:val="0"/>
              <w:pageBreakBefore w:val="0"/>
              <w:widowControl w:val="0"/>
              <w:kinsoku/>
              <w:wordWrap/>
              <w:overflowPunct/>
              <w:topLinePunct w:val="0"/>
              <w:autoSpaceDE/>
              <w:autoSpaceDN/>
              <w:bidi w:val="0"/>
              <w:adjustRightInd/>
              <w:snapToGrid/>
              <w:spacing w:line="240" w:lineRule="exact"/>
              <w:ind w:left="0" w:leftChars="0"/>
              <w:jc w:val="center"/>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lang w:eastAsia="zh-CN"/>
              </w:rPr>
              <w:t>森林消防水泵</w:t>
            </w:r>
          </w:p>
          <w:p w14:paraId="2882152E">
            <w:pPr>
              <w:pStyle w:val="202"/>
              <w:keepNext w:val="0"/>
              <w:keepLines w:val="0"/>
              <w:pageBreakBefore w:val="0"/>
              <w:widowControl w:val="0"/>
              <w:kinsoku/>
              <w:wordWrap/>
              <w:overflowPunct/>
              <w:topLinePunct w:val="0"/>
              <w:autoSpaceDE/>
              <w:autoSpaceDN/>
              <w:bidi w:val="0"/>
              <w:adjustRightInd/>
              <w:snapToGrid/>
              <w:spacing w:line="240" w:lineRule="exact"/>
              <w:ind w:left="0" w:leftChars="0"/>
              <w:jc w:val="center"/>
              <w:textAlignment w:val="auto"/>
              <w:outlineLvl w:val="9"/>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手抬泵</w:t>
            </w:r>
            <w:r>
              <w:rPr>
                <w:rFonts w:hint="eastAsia" w:ascii="宋体" w:hAnsi="宋体" w:eastAsia="宋体" w:cs="宋体"/>
                <w:sz w:val="21"/>
                <w:szCs w:val="21"/>
                <w:lang w:eastAsia="zh-CN"/>
              </w:rPr>
              <w:t>）</w:t>
            </w:r>
          </w:p>
        </w:tc>
        <w:tc>
          <w:tcPr>
            <w:tcW w:w="5146" w:type="dxa"/>
            <w:vAlign w:val="center"/>
          </w:tcPr>
          <w:p w14:paraId="1AED14B6">
            <w:pPr>
              <w:pStyle w:val="202"/>
              <w:keepNext w:val="0"/>
              <w:keepLines w:val="0"/>
              <w:pageBreakBefore w:val="0"/>
              <w:widowControl w:val="0"/>
              <w:kinsoku/>
              <w:wordWrap/>
              <w:overflowPunct/>
              <w:topLinePunct w:val="0"/>
              <w:autoSpaceDE/>
              <w:autoSpaceDN/>
              <w:bidi w:val="0"/>
              <w:adjustRightInd/>
              <w:snapToGrid/>
              <w:spacing w:line="280" w:lineRule="exact"/>
              <w:ind w:left="0" w:leftChars="0"/>
              <w:jc w:val="left"/>
              <w:textAlignment w:val="auto"/>
              <w:outlineLvl w:val="9"/>
              <w:rPr>
                <w:rFonts w:hint="eastAsia" w:ascii="宋体" w:hAnsi="宋体" w:eastAsia="宋体" w:cs="宋体"/>
                <w:color w:val="auto"/>
                <w:sz w:val="21"/>
                <w:szCs w:val="21"/>
              </w:rPr>
            </w:pPr>
            <w:r>
              <w:rPr>
                <w:rFonts w:hint="eastAsia" w:ascii="宋体" w:hAnsi="宋体" w:eastAsia="宋体" w:cs="宋体"/>
                <w:b w:val="0"/>
                <w:bCs/>
                <w:sz w:val="21"/>
                <w:szCs w:val="21"/>
                <w:highlight w:val="none"/>
                <w:lang w:val="en-US"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.发动机：强制风冷、四冲程发动机；</w:t>
            </w:r>
          </w:p>
          <w:p w14:paraId="7E9C96E6">
            <w:pPr>
              <w:pStyle w:val="202"/>
              <w:keepNext w:val="0"/>
              <w:keepLines w:val="0"/>
              <w:pageBreakBefore w:val="0"/>
              <w:widowControl w:val="0"/>
              <w:kinsoku/>
              <w:wordWrap/>
              <w:overflowPunct/>
              <w:topLinePunct w:val="0"/>
              <w:autoSpaceDE/>
              <w:autoSpaceDN/>
              <w:bidi w:val="0"/>
              <w:adjustRightInd/>
              <w:snapToGrid/>
              <w:spacing w:line="280" w:lineRule="exact"/>
              <w:ind w:left="0" w:leftChars="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.裸机重量：≤</w:t>
            </w:r>
            <w:r>
              <w:rPr>
                <w:rFonts w:hint="eastAsia" w:ascii="宋体" w:hAnsi="宋体" w:eastAsia="宋体" w:cs="宋体"/>
                <w:sz w:val="21"/>
                <w:szCs w:val="21"/>
                <w:lang w:val="en-US" w:eastAsia="zh-CN"/>
              </w:rPr>
              <w:t>65kg</w:t>
            </w:r>
            <w:r>
              <w:rPr>
                <w:rFonts w:hint="eastAsia" w:ascii="宋体" w:hAnsi="宋体" w:eastAsia="宋体" w:cs="宋体"/>
                <w:color w:val="auto"/>
                <w:sz w:val="21"/>
                <w:szCs w:val="21"/>
              </w:rPr>
              <w:t>；</w:t>
            </w:r>
          </w:p>
          <w:p w14:paraId="49A930CE">
            <w:pPr>
              <w:pStyle w:val="202"/>
              <w:keepNext w:val="0"/>
              <w:keepLines w:val="0"/>
              <w:pageBreakBefore w:val="0"/>
              <w:widowControl w:val="0"/>
              <w:kinsoku/>
              <w:wordWrap/>
              <w:overflowPunct/>
              <w:topLinePunct w:val="0"/>
              <w:autoSpaceDE/>
              <w:autoSpaceDN/>
              <w:bidi w:val="0"/>
              <w:adjustRightInd/>
              <w:snapToGrid/>
              <w:spacing w:line="280" w:lineRule="exact"/>
              <w:ind w:left="0" w:leftChars="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水泵型式</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隔膜泵</w:t>
            </w:r>
            <w:r>
              <w:rPr>
                <w:rFonts w:hint="eastAsia" w:ascii="宋体" w:hAnsi="宋体" w:eastAsia="宋体" w:cs="宋体"/>
                <w:color w:val="auto"/>
                <w:sz w:val="21"/>
                <w:szCs w:val="21"/>
              </w:rPr>
              <w:t>；</w:t>
            </w:r>
          </w:p>
          <w:p w14:paraId="6B2E7250">
            <w:pPr>
              <w:pStyle w:val="202"/>
              <w:keepNext w:val="0"/>
              <w:keepLines w:val="0"/>
              <w:pageBreakBefore w:val="0"/>
              <w:widowControl w:val="0"/>
              <w:kinsoku/>
              <w:wordWrap/>
              <w:overflowPunct/>
              <w:topLinePunct w:val="0"/>
              <w:autoSpaceDE/>
              <w:autoSpaceDN/>
              <w:bidi w:val="0"/>
              <w:adjustRightInd/>
              <w:snapToGrid/>
              <w:spacing w:line="280" w:lineRule="exact"/>
              <w:ind w:left="0" w:leftChars="0"/>
              <w:jc w:val="left"/>
              <w:textAlignment w:val="auto"/>
              <w:outlineLvl w:val="9"/>
              <w:rPr>
                <w:rFonts w:hint="eastAsia" w:ascii="宋体" w:hAnsi="宋体" w:eastAsia="宋体" w:cs="宋体"/>
                <w:color w:val="auto"/>
                <w:sz w:val="21"/>
                <w:szCs w:val="21"/>
              </w:rPr>
            </w:pPr>
            <w:r>
              <w:rPr>
                <w:rFonts w:hint="eastAsia" w:ascii="宋体" w:hAnsi="宋体" w:eastAsia="宋体" w:cs="宋体"/>
                <w:b w:val="0"/>
                <w:bCs/>
                <w:sz w:val="21"/>
                <w:szCs w:val="21"/>
                <w:highlight w:val="none"/>
                <w:lang w:val="en-US" w:eastAsia="zh-CN"/>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.最大</w:t>
            </w:r>
            <w:r>
              <w:rPr>
                <w:rFonts w:hint="eastAsia" w:ascii="宋体" w:hAnsi="宋体" w:eastAsia="宋体" w:cs="宋体"/>
                <w:color w:val="auto"/>
                <w:sz w:val="21"/>
                <w:szCs w:val="21"/>
                <w:lang w:val="en-US" w:eastAsia="zh-CN"/>
              </w:rPr>
              <w:t>输出</w:t>
            </w:r>
            <w:r>
              <w:rPr>
                <w:rFonts w:hint="eastAsia" w:ascii="宋体" w:hAnsi="宋体" w:eastAsia="宋体" w:cs="宋体"/>
                <w:color w:val="auto"/>
                <w:sz w:val="21"/>
                <w:szCs w:val="21"/>
              </w:rPr>
              <w:t>功率：</w:t>
            </w:r>
            <w:r>
              <w:rPr>
                <w:rFonts w:hint="eastAsia" w:ascii="宋体" w:hAnsi="宋体" w:eastAsia="宋体" w:cs="宋体"/>
                <w:color w:val="auto"/>
                <w:sz w:val="21"/>
                <w:szCs w:val="21"/>
                <w:lang w:val="en-US" w:eastAsia="zh-CN"/>
              </w:rPr>
              <w:t>≥9kw/4000r/min</w:t>
            </w:r>
            <w:r>
              <w:rPr>
                <w:rFonts w:hint="eastAsia" w:ascii="宋体" w:hAnsi="宋体" w:eastAsia="宋体" w:cs="宋体"/>
                <w:color w:val="auto"/>
                <w:sz w:val="21"/>
                <w:szCs w:val="21"/>
              </w:rPr>
              <w:t>；</w:t>
            </w:r>
          </w:p>
          <w:p w14:paraId="0FA11A28">
            <w:pPr>
              <w:pStyle w:val="202"/>
              <w:keepNext w:val="0"/>
              <w:keepLines w:val="0"/>
              <w:pageBreakBefore w:val="0"/>
              <w:widowControl w:val="0"/>
              <w:kinsoku/>
              <w:wordWrap/>
              <w:overflowPunct/>
              <w:topLinePunct w:val="0"/>
              <w:autoSpaceDE/>
              <w:autoSpaceDN/>
              <w:bidi w:val="0"/>
              <w:adjustRightInd/>
              <w:snapToGrid/>
              <w:spacing w:line="280" w:lineRule="exact"/>
              <w:ind w:left="0" w:leftChars="0"/>
              <w:jc w:val="left"/>
              <w:textAlignment w:val="auto"/>
              <w:outlineLvl w:val="9"/>
              <w:rPr>
                <w:rFonts w:hint="eastAsia" w:ascii="宋体" w:hAnsi="宋体" w:eastAsia="宋体" w:cs="宋体"/>
                <w:color w:val="auto"/>
                <w:sz w:val="21"/>
                <w:szCs w:val="21"/>
              </w:rPr>
            </w:pPr>
            <w:r>
              <w:rPr>
                <w:rFonts w:hint="eastAsia" w:ascii="宋体" w:hAnsi="宋体" w:eastAsia="宋体" w:cs="宋体"/>
                <w:b w:val="0"/>
                <w:bCs/>
                <w:sz w:val="21"/>
                <w:szCs w:val="21"/>
                <w:highlight w:val="none"/>
                <w:lang w:val="en-US" w:eastAsia="zh-CN"/>
              </w:rPr>
              <w:t>★</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.最大压力：≥</w:t>
            </w:r>
            <w:r>
              <w:rPr>
                <w:rFonts w:hint="eastAsia" w:ascii="宋体" w:hAnsi="宋体" w:eastAsia="宋体" w:cs="宋体"/>
                <w:color w:val="auto"/>
                <w:sz w:val="21"/>
                <w:szCs w:val="21"/>
                <w:lang w:val="en-US" w:eastAsia="zh-CN"/>
              </w:rPr>
              <w:t>6.5</w:t>
            </w:r>
            <w:r>
              <w:rPr>
                <w:rFonts w:hint="eastAsia" w:ascii="宋体" w:hAnsi="宋体" w:eastAsia="宋体" w:cs="宋体"/>
                <w:color w:val="auto"/>
                <w:sz w:val="21"/>
                <w:szCs w:val="21"/>
              </w:rPr>
              <w:t>MPa；</w:t>
            </w:r>
          </w:p>
          <w:p w14:paraId="7A762072">
            <w:pPr>
              <w:pStyle w:val="202"/>
              <w:keepNext w:val="0"/>
              <w:keepLines w:val="0"/>
              <w:pageBreakBefore w:val="0"/>
              <w:widowControl w:val="0"/>
              <w:kinsoku/>
              <w:wordWrap/>
              <w:overflowPunct/>
              <w:topLinePunct w:val="0"/>
              <w:autoSpaceDE/>
              <w:autoSpaceDN/>
              <w:bidi w:val="0"/>
              <w:adjustRightInd/>
              <w:snapToGrid/>
              <w:spacing w:line="280" w:lineRule="exact"/>
              <w:ind w:left="0" w:leftChars="0"/>
              <w:jc w:val="left"/>
              <w:textAlignment w:val="auto"/>
              <w:outlineLvl w:val="9"/>
              <w:rPr>
                <w:rFonts w:hint="eastAsia" w:ascii="宋体" w:hAnsi="宋体" w:eastAsia="宋体" w:cs="宋体"/>
                <w:color w:val="auto"/>
                <w:sz w:val="21"/>
                <w:szCs w:val="21"/>
              </w:rPr>
            </w:pPr>
            <w:r>
              <w:rPr>
                <w:rFonts w:hint="eastAsia" w:ascii="宋体" w:hAnsi="宋体" w:eastAsia="宋体" w:cs="宋体"/>
                <w:b w:val="0"/>
                <w:bCs/>
                <w:sz w:val="21"/>
                <w:szCs w:val="21"/>
                <w:highlight w:val="none"/>
                <w:lang w:val="en-US" w:eastAsia="zh-CN"/>
              </w:rPr>
              <w:t>★</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.最大扬程：≥</w:t>
            </w:r>
            <w:r>
              <w:rPr>
                <w:rFonts w:hint="eastAsia" w:ascii="宋体" w:hAnsi="宋体" w:eastAsia="宋体" w:cs="宋体"/>
                <w:color w:val="auto"/>
                <w:sz w:val="21"/>
                <w:szCs w:val="21"/>
                <w:lang w:val="en-US" w:eastAsia="zh-CN"/>
              </w:rPr>
              <w:t>600m</w:t>
            </w:r>
            <w:r>
              <w:rPr>
                <w:rFonts w:hint="eastAsia" w:ascii="宋体" w:hAnsi="宋体" w:eastAsia="宋体" w:cs="宋体"/>
                <w:color w:val="auto"/>
                <w:sz w:val="21"/>
                <w:szCs w:val="21"/>
              </w:rPr>
              <w:t>；</w:t>
            </w:r>
          </w:p>
          <w:p w14:paraId="5C2E0809">
            <w:pPr>
              <w:pStyle w:val="202"/>
              <w:keepNext w:val="0"/>
              <w:keepLines w:val="0"/>
              <w:pageBreakBefore w:val="0"/>
              <w:widowControl w:val="0"/>
              <w:kinsoku/>
              <w:wordWrap/>
              <w:overflowPunct/>
              <w:topLinePunct w:val="0"/>
              <w:autoSpaceDE/>
              <w:autoSpaceDN/>
              <w:bidi w:val="0"/>
              <w:adjustRightInd/>
              <w:snapToGrid/>
              <w:spacing w:line="280" w:lineRule="exact"/>
              <w:ind w:left="0" w:leftChars="0"/>
              <w:jc w:val="left"/>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流量：≥60L/min；</w:t>
            </w:r>
          </w:p>
          <w:p w14:paraId="4C242219">
            <w:pPr>
              <w:pStyle w:val="202"/>
              <w:keepNext w:val="0"/>
              <w:keepLines w:val="0"/>
              <w:pageBreakBefore w:val="0"/>
              <w:widowControl w:val="0"/>
              <w:kinsoku/>
              <w:wordWrap/>
              <w:overflowPunct/>
              <w:topLinePunct w:val="0"/>
              <w:autoSpaceDE/>
              <w:autoSpaceDN/>
              <w:bidi w:val="0"/>
              <w:adjustRightInd/>
              <w:snapToGrid/>
              <w:spacing w:line="280" w:lineRule="exact"/>
              <w:ind w:left="0" w:leftChars="0"/>
              <w:jc w:val="left"/>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9.油箱容积：≥25L；</w:t>
            </w:r>
          </w:p>
          <w:p w14:paraId="58E55AD8">
            <w:pPr>
              <w:pStyle w:val="202"/>
              <w:keepNext w:val="0"/>
              <w:keepLines w:val="0"/>
              <w:pageBreakBefore w:val="0"/>
              <w:widowControl w:val="0"/>
              <w:kinsoku/>
              <w:wordWrap/>
              <w:overflowPunct/>
              <w:topLinePunct w:val="0"/>
              <w:autoSpaceDE/>
              <w:autoSpaceDN/>
              <w:bidi w:val="0"/>
              <w:adjustRightInd/>
              <w:snapToGrid/>
              <w:spacing w:line="280" w:lineRule="exact"/>
              <w:ind w:left="0" w:leftChars="0"/>
              <w:jc w:val="left"/>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10.一次性加油连续工作时间：≥3h；</w:t>
            </w:r>
          </w:p>
          <w:p w14:paraId="3935CAD0">
            <w:pPr>
              <w:pStyle w:val="202"/>
              <w:keepNext w:val="0"/>
              <w:keepLines w:val="0"/>
              <w:pageBreakBefore w:val="0"/>
              <w:widowControl w:val="0"/>
              <w:kinsoku/>
              <w:wordWrap/>
              <w:overflowPunct/>
              <w:topLinePunct w:val="0"/>
              <w:autoSpaceDE/>
              <w:autoSpaceDN/>
              <w:bidi w:val="0"/>
              <w:adjustRightInd/>
              <w:snapToGrid/>
              <w:spacing w:line="280" w:lineRule="exact"/>
              <w:ind w:left="0" w:leftChars="0"/>
              <w:jc w:val="left"/>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配置:进水管1根/10米；泄压管1条/2米；油箱/油管及油箱背包1套；工具包1套；充电器1个；配备件1套；夜间照明系统1套；高压胶管1根/20米；消防水带（50-40-30）900米；直流水枪1只；分水阀（40mm转40mm）1只；汽机油一桶3.5L、齿轮油一桶3.5L；电动收带机1台；多功能喷头1只；封闭式软体水袋（2m³）1套；</w:t>
            </w:r>
          </w:p>
          <w:p w14:paraId="1283F17E">
            <w:pPr>
              <w:pStyle w:val="202"/>
              <w:keepNext w:val="0"/>
              <w:keepLines w:val="0"/>
              <w:pageBreakBefore w:val="0"/>
              <w:widowControl w:val="0"/>
              <w:kinsoku/>
              <w:wordWrap/>
              <w:overflowPunct/>
              <w:topLinePunct w:val="0"/>
              <w:autoSpaceDE/>
              <w:autoSpaceDN/>
              <w:bidi w:val="0"/>
              <w:adjustRightInd/>
              <w:snapToGrid/>
              <w:spacing w:line="280" w:lineRule="exact"/>
              <w:ind w:left="0" w:leftChars="0"/>
              <w:jc w:val="left"/>
              <w:textAlignment w:val="auto"/>
              <w:outlineLvl w:val="9"/>
              <w:rPr>
                <w:rFonts w:hint="eastAsia" w:ascii="宋体" w:hAnsi="宋体" w:eastAsia="宋体" w:cs="宋体"/>
                <w:color w:val="auto"/>
                <w:sz w:val="21"/>
                <w:szCs w:val="21"/>
                <w:lang w:val="en-US" w:eastAsia="zh-CN"/>
              </w:rPr>
            </w:pPr>
            <w:r>
              <w:rPr>
                <w:rFonts w:hint="eastAsia" w:ascii="宋体" w:hAnsi="宋体" w:eastAsia="宋体" w:cs="宋体"/>
                <w:b w:val="0"/>
                <w:bCs/>
                <w:sz w:val="21"/>
                <w:szCs w:val="21"/>
                <w:highlight w:val="none"/>
                <w:lang w:val="en-US" w:eastAsia="zh-CN"/>
              </w:rPr>
              <w:t>★</w:t>
            </w:r>
            <w:r>
              <w:rPr>
                <w:rFonts w:hint="eastAsia" w:ascii="宋体" w:hAnsi="宋体" w:eastAsia="宋体" w:cs="宋体"/>
                <w:color w:val="auto"/>
                <w:sz w:val="21"/>
                <w:szCs w:val="21"/>
                <w:lang w:val="en-US" w:eastAsia="zh-CN"/>
              </w:rPr>
              <w:t>12.水带：符合GB6246-2011水带生产标准，工作压力7MPa，爆破压力19MPa；水带编织层与衬里之间的附着强度：83N/25mm,轴向延申率：2%，直径膨胀率：3.0%；配专用铜套；每卷长度为30米（245g/m）,每节管道配有1.5米长的绑扎固定带；</w:t>
            </w:r>
          </w:p>
          <w:p w14:paraId="6F51E093">
            <w:pPr>
              <w:pStyle w:val="202"/>
              <w:keepNext w:val="0"/>
              <w:keepLines w:val="0"/>
              <w:pageBreakBefore w:val="0"/>
              <w:widowControl w:val="0"/>
              <w:kinsoku/>
              <w:wordWrap/>
              <w:overflowPunct/>
              <w:topLinePunct w:val="0"/>
              <w:autoSpaceDE/>
              <w:autoSpaceDN/>
              <w:bidi w:val="0"/>
              <w:adjustRightInd/>
              <w:snapToGrid/>
              <w:spacing w:line="280" w:lineRule="exact"/>
              <w:ind w:left="0" w:leftChars="0"/>
              <w:jc w:val="left"/>
              <w:textAlignment w:val="auto"/>
              <w:outlineLvl w:val="9"/>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auto"/>
                <w:sz w:val="21"/>
                <w:szCs w:val="21"/>
                <w:lang w:val="en-US" w:eastAsia="zh-CN"/>
              </w:rPr>
              <w:t>13.水泵需提供国家级检测中心出具的检测报告进行佐证。</w:t>
            </w:r>
          </w:p>
        </w:tc>
        <w:tc>
          <w:tcPr>
            <w:tcW w:w="675" w:type="dxa"/>
            <w:vAlign w:val="center"/>
          </w:tcPr>
          <w:p w14:paraId="5602F6BA">
            <w:pPr>
              <w:keepNext w:val="0"/>
              <w:keepLines w:val="0"/>
              <w:pageBreakBefore w:val="0"/>
              <w:widowControl/>
              <w:suppressLineNumbers w:val="0"/>
              <w:kinsoku/>
              <w:wordWrap/>
              <w:overflowPunct/>
              <w:topLinePunct w:val="0"/>
              <w:autoSpaceDE/>
              <w:autoSpaceDN/>
              <w:bidi w:val="0"/>
              <w:adjustRightInd w:val="0"/>
              <w:snapToGrid w:val="0"/>
              <w:spacing w:line="260" w:lineRule="exact"/>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t>台</w:t>
            </w:r>
          </w:p>
        </w:tc>
        <w:tc>
          <w:tcPr>
            <w:tcW w:w="687" w:type="dxa"/>
            <w:vAlign w:val="center"/>
          </w:tcPr>
          <w:p w14:paraId="202CDA8C">
            <w:pPr>
              <w:keepNext w:val="0"/>
              <w:keepLines w:val="0"/>
              <w:pageBreakBefore w:val="0"/>
              <w:widowControl/>
              <w:suppressLineNumbers w:val="0"/>
              <w:kinsoku/>
              <w:wordWrap/>
              <w:overflowPunct/>
              <w:topLinePunct w:val="0"/>
              <w:autoSpaceDE/>
              <w:autoSpaceDN/>
              <w:bidi w:val="0"/>
              <w:adjustRightInd w:val="0"/>
              <w:snapToGrid w:val="0"/>
              <w:spacing w:line="260" w:lineRule="exact"/>
              <w:jc w:val="center"/>
              <w:textAlignment w:val="center"/>
              <w:rPr>
                <w:rFonts w:hint="default" w:ascii="宋体" w:hAnsi="宋体" w:eastAsia="宋体" w:cs="宋体"/>
                <w:i w:val="0"/>
                <w:iCs w:val="0"/>
                <w:color w:val="000000"/>
                <w:sz w:val="21"/>
                <w:szCs w:val="21"/>
                <w:highlight w:val="none"/>
                <w:u w:val="none"/>
                <w:lang w:val="en-US" w:eastAsia="zh-CN" w:bidi="ar-SA"/>
              </w:rPr>
            </w:pPr>
            <w:r>
              <w:rPr>
                <w:rFonts w:hint="eastAsia" w:ascii="Times New Roman" w:hAnsi="Times New Roman" w:cs="Times New Roman"/>
                <w:sz w:val="21"/>
                <w:szCs w:val="21"/>
                <w:lang w:val="en-US" w:eastAsia="zh-CN"/>
              </w:rPr>
              <w:t>22</w:t>
            </w:r>
          </w:p>
        </w:tc>
        <w:tc>
          <w:tcPr>
            <w:tcW w:w="1028" w:type="dxa"/>
            <w:vAlign w:val="center"/>
          </w:tcPr>
          <w:p w14:paraId="2584A61C">
            <w:pPr>
              <w:keepNext w:val="0"/>
              <w:keepLines w:val="0"/>
              <w:pageBreakBefore w:val="0"/>
              <w:widowControl/>
              <w:suppressLineNumbers w:val="0"/>
              <w:kinsoku/>
              <w:wordWrap/>
              <w:overflowPunct/>
              <w:topLinePunct w:val="0"/>
              <w:autoSpaceDE/>
              <w:autoSpaceDN/>
              <w:bidi w:val="0"/>
              <w:adjustRightInd w:val="0"/>
              <w:snapToGrid w:val="0"/>
              <w:spacing w:line="260" w:lineRule="exact"/>
              <w:jc w:val="center"/>
              <w:textAlignment w:val="center"/>
              <w:rPr>
                <w:rFonts w:hint="default" w:ascii="宋体" w:hAnsi="宋体" w:eastAsia="宋体" w:cs="宋体"/>
                <w:i w:val="0"/>
                <w:iCs w:val="0"/>
                <w:color w:val="000000"/>
                <w:sz w:val="21"/>
                <w:szCs w:val="21"/>
                <w:highlight w:val="none"/>
                <w:u w:val="none"/>
                <w:lang w:val="en-US" w:eastAsia="zh-CN" w:bidi="ar-SA"/>
              </w:rPr>
            </w:pPr>
            <w:r>
              <w:rPr>
                <w:rFonts w:hint="eastAsia" w:ascii="Times New Roman" w:hAnsi="Times New Roman" w:cs="Times New Roman"/>
                <w:sz w:val="21"/>
                <w:szCs w:val="21"/>
                <w:lang w:val="en-US" w:eastAsia="zh-CN"/>
              </w:rPr>
              <w:t>6</w:t>
            </w:r>
          </w:p>
        </w:tc>
        <w:tc>
          <w:tcPr>
            <w:tcW w:w="1044" w:type="dxa"/>
            <w:vAlign w:val="center"/>
          </w:tcPr>
          <w:p w14:paraId="43291152">
            <w:pPr>
              <w:keepNext w:val="0"/>
              <w:keepLines w:val="0"/>
              <w:pageBreakBefore w:val="0"/>
              <w:widowControl/>
              <w:suppressLineNumbers w:val="0"/>
              <w:kinsoku/>
              <w:wordWrap/>
              <w:overflowPunct/>
              <w:topLinePunct w:val="0"/>
              <w:autoSpaceDE/>
              <w:autoSpaceDN/>
              <w:bidi w:val="0"/>
              <w:adjustRightInd w:val="0"/>
              <w:snapToGrid w:val="0"/>
              <w:spacing w:line="260" w:lineRule="exact"/>
              <w:jc w:val="center"/>
              <w:textAlignment w:val="center"/>
              <w:rPr>
                <w:rFonts w:hint="default"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bidi="ar-SA"/>
              </w:rPr>
              <w:t>132</w:t>
            </w:r>
          </w:p>
        </w:tc>
      </w:tr>
    </w:tbl>
    <w:p w14:paraId="5F1F3600">
      <w:pPr>
        <w:wordWrap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w:t>
      </w:r>
      <w:r>
        <w:rPr>
          <w:rFonts w:hint="eastAsia" w:ascii="宋体" w:hAnsi="宋体" w:eastAsia="宋体" w:cs="宋体"/>
          <w:b/>
          <w:sz w:val="24"/>
          <w:szCs w:val="24"/>
          <w:highlight w:val="none"/>
          <w:lang w:val="en-US" w:eastAsia="zh-CN"/>
        </w:rPr>
        <w:t>二</w:t>
      </w:r>
      <w:r>
        <w:rPr>
          <w:rFonts w:hint="eastAsia" w:ascii="宋体" w:hAnsi="宋体" w:eastAsia="宋体" w:cs="宋体"/>
          <w:b/>
          <w:sz w:val="24"/>
          <w:szCs w:val="24"/>
          <w:highlight w:val="none"/>
        </w:rPr>
        <w:t>）采购标的的数量、采购项目交付或者实施的时间</w:t>
      </w:r>
    </w:p>
    <w:p w14:paraId="3AF7D12E">
      <w:pPr>
        <w:wordWrap w:val="0"/>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本项目计划购置：</w:t>
      </w:r>
      <w:r>
        <w:rPr>
          <w:rFonts w:hint="eastAsia" w:ascii="宋体" w:hAnsi="宋体" w:eastAsia="宋体" w:cs="宋体"/>
          <w:szCs w:val="21"/>
          <w:highlight w:val="none"/>
          <w:lang w:val="en-US" w:eastAsia="zh-CN"/>
        </w:rPr>
        <w:t>森林消防水泵（手抬泵）22台</w:t>
      </w:r>
      <w:r>
        <w:rPr>
          <w:rFonts w:hint="eastAsia" w:ascii="宋体" w:hAnsi="宋体" w:eastAsia="宋体" w:cs="宋体"/>
          <w:szCs w:val="21"/>
          <w:highlight w:val="none"/>
        </w:rPr>
        <w:t>。</w:t>
      </w:r>
    </w:p>
    <w:p w14:paraId="3FF848E8">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.交货期：合同签订后</w:t>
      </w:r>
      <w:r>
        <w:rPr>
          <w:rFonts w:hint="eastAsia" w:ascii="宋体" w:hAnsi="宋体" w:eastAsia="宋体" w:cs="宋体"/>
          <w:szCs w:val="21"/>
          <w:highlight w:val="none"/>
          <w:lang w:val="en-US" w:eastAsia="zh-CN"/>
        </w:rPr>
        <w:t>15个日历</w:t>
      </w:r>
      <w:r>
        <w:rPr>
          <w:rFonts w:hint="eastAsia" w:ascii="宋体" w:hAnsi="宋体" w:eastAsia="宋体" w:cs="宋体"/>
          <w:szCs w:val="21"/>
          <w:highlight w:val="none"/>
        </w:rPr>
        <w:t>天。</w:t>
      </w:r>
    </w:p>
    <w:p w14:paraId="0D9E4B1F">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w:t>
      </w:r>
      <w:r>
        <w:rPr>
          <w:rFonts w:hint="eastAsia" w:ascii="宋体" w:hAnsi="宋体" w:eastAsia="宋体" w:cs="宋体"/>
          <w:b/>
          <w:sz w:val="24"/>
          <w:szCs w:val="24"/>
          <w:highlight w:val="none"/>
          <w:lang w:val="en-US" w:eastAsia="zh-CN"/>
        </w:rPr>
        <w:t>三</w:t>
      </w:r>
      <w:r>
        <w:rPr>
          <w:rFonts w:hint="eastAsia" w:ascii="宋体" w:hAnsi="宋体" w:eastAsia="宋体" w:cs="宋体"/>
          <w:b/>
          <w:sz w:val="24"/>
          <w:szCs w:val="24"/>
          <w:highlight w:val="none"/>
        </w:rPr>
        <w:t>）采购标的需满足的服务标准、期限、效率等要求</w:t>
      </w:r>
    </w:p>
    <w:p w14:paraId="4E73808A">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1.服务标准：在质保期内发生质量问题的，由中标单位负责包修、包退、包换；属于人为损坏的中标单位可提供维修服务，只收取工料费。</w:t>
      </w:r>
    </w:p>
    <w:p w14:paraId="5C11D1F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2.质保期：质保期为验收合格之日起</w:t>
      </w:r>
      <w:r>
        <w:rPr>
          <w:rFonts w:hint="eastAsia" w:ascii="宋体" w:hAnsi="宋体" w:eastAsia="宋体" w:cs="宋体"/>
          <w:b w:val="0"/>
          <w:bCs w:val="0"/>
          <w:szCs w:val="21"/>
        </w:rPr>
        <w:t>3</w:t>
      </w:r>
      <w:r>
        <w:rPr>
          <w:rFonts w:hint="eastAsia" w:ascii="宋体" w:hAnsi="宋体" w:eastAsia="宋体" w:cs="宋体"/>
          <w:szCs w:val="21"/>
        </w:rPr>
        <w:t>年，提供售后服务承诺，质保期内，供货方对货品提供全免费保修和免费更换，属于人为损坏的供货方可提供维修服务，只收取工料费。</w:t>
      </w:r>
    </w:p>
    <w:p w14:paraId="3E421010">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3.服务效率：投标人必须承诺自接到采购人故障报修电话后1小时内响应，24小时到达现场，提供24小时维修电话，涉及免费更换的货品在3天内送达甲方指定地点。</w:t>
      </w:r>
    </w:p>
    <w:p w14:paraId="391BCAA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4.售后服务需求：1）供货方保证提供的货物为全新（包括零部件）、符合招标文件规定、具有国家有关部门注册并符合国家质量检测标准的货物。</w:t>
      </w:r>
    </w:p>
    <w:p w14:paraId="4041D70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2）在货物质保期间，如货物发生质量问题（非用户使用原因导致），供货方负责免费维修或更换。</w:t>
      </w:r>
    </w:p>
    <w:p w14:paraId="1AE5379F">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lang w:val="en-US" w:eastAsia="zh-CN"/>
        </w:rPr>
        <w:t>5</w:t>
      </w:r>
      <w:r>
        <w:rPr>
          <w:rFonts w:hint="eastAsia" w:ascii="宋体" w:hAnsi="宋体" w:eastAsia="宋体" w:cs="宋体"/>
          <w:szCs w:val="21"/>
        </w:rPr>
        <w:t>.严格遵守招投标文件、技术澄清、成交所承诺的一切规定和条款。</w:t>
      </w:r>
    </w:p>
    <w:p w14:paraId="6D72AC8B">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w:t>
      </w:r>
      <w:r>
        <w:rPr>
          <w:rFonts w:hint="eastAsia" w:ascii="宋体" w:hAnsi="宋体" w:eastAsia="宋体" w:cs="宋体"/>
          <w:b/>
          <w:sz w:val="24"/>
          <w:szCs w:val="24"/>
          <w:highlight w:val="none"/>
          <w:lang w:val="en-US" w:eastAsia="zh-CN"/>
        </w:rPr>
        <w:t>四</w:t>
      </w:r>
      <w:r>
        <w:rPr>
          <w:rFonts w:hint="eastAsia" w:ascii="宋体" w:hAnsi="宋体" w:eastAsia="宋体" w:cs="宋体"/>
          <w:b/>
          <w:sz w:val="24"/>
          <w:szCs w:val="24"/>
          <w:highlight w:val="none"/>
        </w:rPr>
        <w:t>）采购标的的验收标准</w:t>
      </w:r>
    </w:p>
    <w:p w14:paraId="484265A5">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1.货物验收：货物到达甲方指定地点后甲方统一初验是否符合</w:t>
      </w:r>
      <w:r>
        <w:rPr>
          <w:rFonts w:hint="eastAsia" w:ascii="宋体" w:hAnsi="宋体" w:eastAsia="宋体" w:cs="宋体"/>
          <w:szCs w:val="21"/>
          <w:highlight w:val="none"/>
          <w:lang w:val="en-US" w:eastAsia="zh-CN"/>
        </w:rPr>
        <w:t>投标参数</w:t>
      </w:r>
      <w:r>
        <w:rPr>
          <w:rFonts w:hint="eastAsia" w:ascii="宋体" w:hAnsi="宋体" w:eastAsia="宋体" w:cs="宋体"/>
          <w:szCs w:val="21"/>
          <w:highlight w:val="none"/>
        </w:rPr>
        <w:t>要求</w:t>
      </w:r>
      <w:r>
        <w:rPr>
          <w:rFonts w:hint="eastAsia" w:ascii="宋体" w:hAnsi="宋体" w:eastAsia="宋体" w:cs="宋体"/>
          <w:szCs w:val="21"/>
          <w:highlight w:val="none"/>
          <w:lang w:val="en-US" w:eastAsia="zh-CN"/>
        </w:rPr>
        <w:t>；中标产品需在指定地点进行实测，实测扬程不低于中标产品检测报告最大扬程的70%，否则有权要求中标单位无条件更换可达实测标准的产品，若中标单位拒绝更换或无法更换的视为放弃第一中标候选人。</w:t>
      </w:r>
    </w:p>
    <w:p w14:paraId="00904DAB">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2.项目验收：乙方负责货物运输及配送，甲方测试是否合格并满足技术要求。</w:t>
      </w:r>
    </w:p>
    <w:p w14:paraId="69B835EC">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w:t>
      </w:r>
      <w:r>
        <w:rPr>
          <w:rFonts w:hint="eastAsia" w:ascii="宋体" w:hAnsi="宋体" w:eastAsia="宋体" w:cs="宋体"/>
          <w:b/>
          <w:sz w:val="24"/>
          <w:szCs w:val="24"/>
          <w:highlight w:val="none"/>
          <w:lang w:val="en-US" w:eastAsia="zh-CN"/>
        </w:rPr>
        <w:t>五</w:t>
      </w:r>
      <w:r>
        <w:rPr>
          <w:rFonts w:hint="eastAsia" w:ascii="宋体" w:hAnsi="宋体" w:eastAsia="宋体" w:cs="宋体"/>
          <w:b/>
          <w:sz w:val="24"/>
          <w:szCs w:val="24"/>
          <w:highlight w:val="none"/>
        </w:rPr>
        <w:t>）采购标的的其他技术、服务等要求</w:t>
      </w:r>
    </w:p>
    <w:p w14:paraId="31343881">
      <w:pPr>
        <w:spacing w:line="360" w:lineRule="auto"/>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供货方负责向采购单位产品使用人员提供现场免费培训，培训内容包括货物的安装、使用、一般的维修、维护及保养等。</w:t>
      </w:r>
    </w:p>
    <w:p w14:paraId="2242D38E">
      <w:pPr>
        <w:spacing w:line="360" w:lineRule="auto"/>
        <w:rPr>
          <w:rFonts w:hint="default" w:ascii="宋体" w:hAnsi="宋体" w:eastAsia="宋体" w:cs="宋体"/>
          <w:b/>
          <w:sz w:val="24"/>
          <w:szCs w:val="24"/>
          <w:highlight w:val="none"/>
          <w:lang w:val="en-US" w:eastAsia="zh-CN"/>
        </w:rPr>
      </w:pP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六</w:t>
      </w:r>
      <w:r>
        <w:rPr>
          <w:rFonts w:hint="eastAsia" w:ascii="宋体" w:hAnsi="宋体" w:eastAsia="宋体" w:cs="宋体"/>
          <w:b/>
          <w:sz w:val="24"/>
          <w:szCs w:val="24"/>
          <w:highlight w:val="none"/>
          <w:lang w:eastAsia="zh-CN"/>
        </w:rPr>
        <w:t>）</w:t>
      </w:r>
      <w:r>
        <w:rPr>
          <w:rFonts w:hint="eastAsia" w:ascii="宋体" w:hAnsi="宋体" w:eastAsia="宋体" w:cs="宋体"/>
          <w:b/>
          <w:sz w:val="24"/>
          <w:szCs w:val="24"/>
          <w:highlight w:val="none"/>
          <w:lang w:val="en-US" w:eastAsia="zh-CN"/>
        </w:rPr>
        <w:t>产品配送地点</w:t>
      </w:r>
    </w:p>
    <w:tbl>
      <w:tblPr>
        <w:tblStyle w:val="40"/>
        <w:tblW w:w="6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2"/>
        <w:gridCol w:w="2543"/>
        <w:gridCol w:w="1836"/>
      </w:tblGrid>
      <w:tr w14:paraId="75A0C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892" w:type="dxa"/>
          </w:tcPr>
          <w:p w14:paraId="1107E0E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bCs/>
                <w:sz w:val="24"/>
                <w:szCs w:val="24"/>
                <w:vertAlign w:val="baseline"/>
                <w:lang w:val="en-US" w:eastAsia="zh-CN"/>
              </w:rPr>
            </w:pPr>
            <w:r>
              <w:rPr>
                <w:rFonts w:hint="eastAsia" w:ascii="Times New Roman" w:hAnsi="Times New Roman" w:eastAsia="方正仿宋_GBK" w:cs="Times New Roman"/>
                <w:b/>
                <w:bCs/>
                <w:sz w:val="24"/>
                <w:szCs w:val="24"/>
                <w:vertAlign w:val="baseline"/>
                <w:lang w:val="en-US" w:eastAsia="zh-CN"/>
              </w:rPr>
              <w:t>单位</w:t>
            </w:r>
          </w:p>
        </w:tc>
        <w:tc>
          <w:tcPr>
            <w:tcW w:w="2543" w:type="dxa"/>
          </w:tcPr>
          <w:p w14:paraId="507F744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bCs/>
                <w:sz w:val="24"/>
                <w:szCs w:val="24"/>
                <w:vertAlign w:val="baseline"/>
                <w:lang w:val="en-US" w:eastAsia="zh-CN"/>
              </w:rPr>
            </w:pPr>
            <w:r>
              <w:rPr>
                <w:rFonts w:hint="eastAsia" w:ascii="Times New Roman" w:hAnsi="Times New Roman" w:eastAsia="方正仿宋_GBK" w:cs="Times New Roman"/>
                <w:b/>
                <w:bCs/>
                <w:sz w:val="24"/>
                <w:szCs w:val="24"/>
                <w:vertAlign w:val="baseline"/>
                <w:lang w:val="en-US" w:eastAsia="zh-CN"/>
              </w:rPr>
              <w:t>森林消防水泵（手抬泵）</w:t>
            </w:r>
          </w:p>
        </w:tc>
        <w:tc>
          <w:tcPr>
            <w:tcW w:w="1836" w:type="dxa"/>
          </w:tcPr>
          <w:p w14:paraId="06B8319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bCs/>
                <w:sz w:val="24"/>
                <w:szCs w:val="24"/>
                <w:vertAlign w:val="baseline"/>
                <w:lang w:val="en-US" w:eastAsia="zh-CN"/>
              </w:rPr>
            </w:pPr>
            <w:r>
              <w:rPr>
                <w:rFonts w:hint="eastAsia" w:ascii="Times New Roman" w:hAnsi="Times New Roman" w:eastAsia="方正仿宋_GBK" w:cs="Times New Roman"/>
                <w:b/>
                <w:bCs/>
                <w:sz w:val="24"/>
                <w:szCs w:val="24"/>
                <w:vertAlign w:val="baseline"/>
                <w:lang w:val="en-US" w:eastAsia="zh-CN"/>
              </w:rPr>
              <w:t>备注</w:t>
            </w:r>
          </w:p>
        </w:tc>
      </w:tr>
      <w:tr w14:paraId="5FEFA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892" w:type="dxa"/>
          </w:tcPr>
          <w:p w14:paraId="7CF7CC6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bCs/>
                <w:sz w:val="24"/>
                <w:szCs w:val="24"/>
                <w:vertAlign w:val="baseline"/>
                <w:lang w:val="en-US" w:eastAsia="zh-CN"/>
              </w:rPr>
            </w:pPr>
            <w:r>
              <w:rPr>
                <w:rFonts w:hint="eastAsia" w:ascii="Times New Roman" w:hAnsi="Times New Roman" w:eastAsia="方正仿宋_GBK" w:cs="Times New Roman"/>
                <w:b w:val="0"/>
                <w:bCs w:val="0"/>
                <w:sz w:val="24"/>
                <w:szCs w:val="24"/>
                <w:vertAlign w:val="baseline"/>
                <w:lang w:val="en-US" w:eastAsia="zh-CN"/>
              </w:rPr>
              <w:t>昭阳区林草局</w:t>
            </w:r>
          </w:p>
        </w:tc>
        <w:tc>
          <w:tcPr>
            <w:tcW w:w="2543" w:type="dxa"/>
          </w:tcPr>
          <w:p w14:paraId="4371DD4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val="0"/>
                <w:bCs w:val="0"/>
                <w:sz w:val="24"/>
                <w:szCs w:val="24"/>
                <w:vertAlign w:val="baseline"/>
                <w:lang w:val="en-US" w:eastAsia="zh-CN"/>
              </w:rPr>
            </w:pPr>
            <w:r>
              <w:rPr>
                <w:rFonts w:hint="eastAsia" w:ascii="Times New Roman" w:hAnsi="Times New Roman" w:eastAsia="方正仿宋_GBK" w:cs="Times New Roman"/>
                <w:b w:val="0"/>
                <w:bCs w:val="0"/>
                <w:sz w:val="24"/>
                <w:szCs w:val="24"/>
                <w:vertAlign w:val="baseline"/>
                <w:lang w:val="en-US" w:eastAsia="zh-CN"/>
              </w:rPr>
              <w:t>3</w:t>
            </w:r>
          </w:p>
        </w:tc>
        <w:tc>
          <w:tcPr>
            <w:tcW w:w="1836" w:type="dxa"/>
          </w:tcPr>
          <w:p w14:paraId="484B91D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b w:val="0"/>
                <w:bCs w:val="0"/>
                <w:sz w:val="24"/>
                <w:szCs w:val="24"/>
                <w:vertAlign w:val="baseline"/>
                <w:lang w:val="en-US" w:eastAsia="zh-CN"/>
              </w:rPr>
            </w:pPr>
          </w:p>
        </w:tc>
      </w:tr>
      <w:tr w14:paraId="06323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892" w:type="dxa"/>
          </w:tcPr>
          <w:p w14:paraId="31A7DD2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巧家县林草局</w:t>
            </w:r>
          </w:p>
        </w:tc>
        <w:tc>
          <w:tcPr>
            <w:tcW w:w="2543" w:type="dxa"/>
          </w:tcPr>
          <w:p w14:paraId="08E03AC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3</w:t>
            </w:r>
          </w:p>
        </w:tc>
        <w:tc>
          <w:tcPr>
            <w:tcW w:w="1836" w:type="dxa"/>
          </w:tcPr>
          <w:p w14:paraId="733EDAB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p>
        </w:tc>
      </w:tr>
      <w:tr w14:paraId="5B1A1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892" w:type="dxa"/>
          </w:tcPr>
          <w:p w14:paraId="5A1ACAB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鲁甸县林草局</w:t>
            </w:r>
          </w:p>
        </w:tc>
        <w:tc>
          <w:tcPr>
            <w:tcW w:w="2543" w:type="dxa"/>
          </w:tcPr>
          <w:p w14:paraId="7AA533D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3</w:t>
            </w:r>
          </w:p>
        </w:tc>
        <w:tc>
          <w:tcPr>
            <w:tcW w:w="1836" w:type="dxa"/>
          </w:tcPr>
          <w:p w14:paraId="7E5679F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方正仿宋_GBK" w:cs="Times New Roman"/>
                <w:sz w:val="24"/>
                <w:szCs w:val="24"/>
                <w:vertAlign w:val="baseline"/>
                <w:lang w:val="en-US" w:eastAsia="zh-CN"/>
              </w:rPr>
            </w:pPr>
          </w:p>
        </w:tc>
      </w:tr>
      <w:tr w14:paraId="779CD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892" w:type="dxa"/>
          </w:tcPr>
          <w:p w14:paraId="031AA2A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盐津县林草局</w:t>
            </w:r>
          </w:p>
        </w:tc>
        <w:tc>
          <w:tcPr>
            <w:tcW w:w="2543" w:type="dxa"/>
          </w:tcPr>
          <w:p w14:paraId="68EF4A5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2</w:t>
            </w:r>
          </w:p>
        </w:tc>
        <w:tc>
          <w:tcPr>
            <w:tcW w:w="1836" w:type="dxa"/>
          </w:tcPr>
          <w:p w14:paraId="2994215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方正仿宋_GBK" w:cs="Times New Roman"/>
                <w:sz w:val="24"/>
                <w:szCs w:val="24"/>
                <w:vertAlign w:val="baseline"/>
                <w:lang w:val="en-US" w:eastAsia="zh-CN"/>
              </w:rPr>
            </w:pPr>
          </w:p>
        </w:tc>
      </w:tr>
      <w:tr w14:paraId="0D216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892" w:type="dxa"/>
          </w:tcPr>
          <w:p w14:paraId="053C704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大关县林草局</w:t>
            </w:r>
          </w:p>
        </w:tc>
        <w:tc>
          <w:tcPr>
            <w:tcW w:w="2543" w:type="dxa"/>
          </w:tcPr>
          <w:p w14:paraId="74A07E5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2</w:t>
            </w:r>
          </w:p>
        </w:tc>
        <w:tc>
          <w:tcPr>
            <w:tcW w:w="1836" w:type="dxa"/>
          </w:tcPr>
          <w:p w14:paraId="136B048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方正仿宋_GBK" w:cs="Times New Roman"/>
                <w:sz w:val="24"/>
                <w:szCs w:val="24"/>
                <w:vertAlign w:val="baseline"/>
                <w:lang w:val="en-US" w:eastAsia="zh-CN"/>
              </w:rPr>
            </w:pPr>
          </w:p>
        </w:tc>
      </w:tr>
      <w:tr w14:paraId="5B176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892" w:type="dxa"/>
          </w:tcPr>
          <w:p w14:paraId="5895E89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永善县林草局</w:t>
            </w:r>
          </w:p>
        </w:tc>
        <w:tc>
          <w:tcPr>
            <w:tcW w:w="2543" w:type="dxa"/>
          </w:tcPr>
          <w:p w14:paraId="0B816BD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1</w:t>
            </w:r>
          </w:p>
        </w:tc>
        <w:tc>
          <w:tcPr>
            <w:tcW w:w="1836" w:type="dxa"/>
          </w:tcPr>
          <w:p w14:paraId="59B1E54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p>
        </w:tc>
      </w:tr>
      <w:tr w14:paraId="1723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892" w:type="dxa"/>
          </w:tcPr>
          <w:p w14:paraId="26924DE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镇雄县林草局</w:t>
            </w:r>
          </w:p>
        </w:tc>
        <w:tc>
          <w:tcPr>
            <w:tcW w:w="2543" w:type="dxa"/>
          </w:tcPr>
          <w:p w14:paraId="54E70D4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2</w:t>
            </w:r>
          </w:p>
        </w:tc>
        <w:tc>
          <w:tcPr>
            <w:tcW w:w="1836" w:type="dxa"/>
          </w:tcPr>
          <w:p w14:paraId="0DAE65A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p>
        </w:tc>
      </w:tr>
      <w:tr w14:paraId="35CCC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892" w:type="dxa"/>
          </w:tcPr>
          <w:p w14:paraId="298BC1F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威信县林草局</w:t>
            </w:r>
          </w:p>
        </w:tc>
        <w:tc>
          <w:tcPr>
            <w:tcW w:w="2543" w:type="dxa"/>
          </w:tcPr>
          <w:p w14:paraId="5D22FF8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2</w:t>
            </w:r>
          </w:p>
        </w:tc>
        <w:tc>
          <w:tcPr>
            <w:tcW w:w="1836" w:type="dxa"/>
          </w:tcPr>
          <w:p w14:paraId="36BD824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方正仿宋_GBK" w:cs="Times New Roman"/>
                <w:sz w:val="24"/>
                <w:szCs w:val="24"/>
                <w:vertAlign w:val="baseline"/>
                <w:lang w:val="en-US" w:eastAsia="zh-CN"/>
              </w:rPr>
            </w:pPr>
          </w:p>
        </w:tc>
      </w:tr>
      <w:tr w14:paraId="5F024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892" w:type="dxa"/>
          </w:tcPr>
          <w:p w14:paraId="24C6023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彝良县林草局</w:t>
            </w:r>
          </w:p>
        </w:tc>
        <w:tc>
          <w:tcPr>
            <w:tcW w:w="2543" w:type="dxa"/>
          </w:tcPr>
          <w:p w14:paraId="2191BC9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2</w:t>
            </w:r>
          </w:p>
        </w:tc>
        <w:tc>
          <w:tcPr>
            <w:tcW w:w="1836" w:type="dxa"/>
          </w:tcPr>
          <w:p w14:paraId="557BF19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p>
        </w:tc>
      </w:tr>
      <w:tr w14:paraId="33533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892" w:type="dxa"/>
          </w:tcPr>
          <w:p w14:paraId="193939E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绥江县林草局</w:t>
            </w:r>
          </w:p>
        </w:tc>
        <w:tc>
          <w:tcPr>
            <w:tcW w:w="2543" w:type="dxa"/>
          </w:tcPr>
          <w:p w14:paraId="305078D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1</w:t>
            </w:r>
          </w:p>
        </w:tc>
        <w:tc>
          <w:tcPr>
            <w:tcW w:w="1836" w:type="dxa"/>
          </w:tcPr>
          <w:p w14:paraId="19C6C40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方正仿宋_GBK" w:cs="Times New Roman"/>
                <w:sz w:val="24"/>
                <w:szCs w:val="24"/>
                <w:vertAlign w:val="baseline"/>
                <w:lang w:val="en-US" w:eastAsia="zh-CN"/>
              </w:rPr>
            </w:pPr>
          </w:p>
        </w:tc>
      </w:tr>
      <w:tr w14:paraId="7FEC9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892" w:type="dxa"/>
          </w:tcPr>
          <w:p w14:paraId="09B2EFF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水富市林草局</w:t>
            </w:r>
          </w:p>
        </w:tc>
        <w:tc>
          <w:tcPr>
            <w:tcW w:w="2543" w:type="dxa"/>
          </w:tcPr>
          <w:p w14:paraId="27C3C2D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1</w:t>
            </w:r>
          </w:p>
        </w:tc>
        <w:tc>
          <w:tcPr>
            <w:tcW w:w="1836" w:type="dxa"/>
          </w:tcPr>
          <w:p w14:paraId="39D6CEC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p>
        </w:tc>
      </w:tr>
      <w:tr w14:paraId="00072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892" w:type="dxa"/>
          </w:tcPr>
          <w:p w14:paraId="53689FE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b/>
                <w:bCs/>
                <w:sz w:val="24"/>
                <w:szCs w:val="24"/>
                <w:vertAlign w:val="baseline"/>
                <w:lang w:val="en-US" w:eastAsia="zh-CN"/>
              </w:rPr>
              <w:t>合计</w:t>
            </w:r>
          </w:p>
        </w:tc>
        <w:tc>
          <w:tcPr>
            <w:tcW w:w="2543" w:type="dxa"/>
          </w:tcPr>
          <w:p w14:paraId="5D94D48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r>
              <w:rPr>
                <w:rFonts w:hint="eastAsia" w:ascii="Times New Roman" w:hAnsi="Times New Roman" w:eastAsia="方正仿宋_GBK" w:cs="Times New Roman"/>
                <w:sz w:val="24"/>
                <w:szCs w:val="24"/>
                <w:vertAlign w:val="baseline"/>
                <w:lang w:val="en-US" w:eastAsia="zh-CN"/>
              </w:rPr>
              <w:t>22</w:t>
            </w:r>
          </w:p>
        </w:tc>
        <w:tc>
          <w:tcPr>
            <w:tcW w:w="1836" w:type="dxa"/>
          </w:tcPr>
          <w:p w14:paraId="0CA2C9D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方正仿宋_GBK" w:cs="Times New Roman"/>
                <w:sz w:val="24"/>
                <w:szCs w:val="24"/>
                <w:vertAlign w:val="baseline"/>
                <w:lang w:val="en-US" w:eastAsia="zh-CN"/>
              </w:rPr>
            </w:pPr>
          </w:p>
        </w:tc>
      </w:tr>
    </w:tbl>
    <w:p w14:paraId="02497083">
      <w:pPr>
        <w:rPr>
          <w:rFonts w:hint="eastAsia" w:ascii="宋体" w:hAnsi="宋体" w:eastAsia="宋体" w:cs="宋体"/>
          <w:color w:val="000000" w:themeColor="text1"/>
          <w:sz w:val="36"/>
          <w:szCs w:val="36"/>
          <w14:textFill>
            <w14:solidFill>
              <w14:schemeClr w14:val="tx1"/>
            </w14:solidFill>
          </w14:textFill>
        </w:rPr>
      </w:pPr>
    </w:p>
    <w:p w14:paraId="187DD2CA">
      <w:pPr>
        <w:rPr>
          <w:rFonts w:hint="eastAsia" w:ascii="宋体" w:hAnsi="宋体" w:eastAsia="宋体" w:cs="宋体"/>
          <w:color w:val="000000" w:themeColor="text1"/>
          <w:sz w:val="36"/>
          <w:szCs w:val="36"/>
          <w14:textFill>
            <w14:solidFill>
              <w14:schemeClr w14:val="tx1"/>
            </w14:solidFill>
          </w14:textFill>
        </w:rPr>
      </w:pPr>
    </w:p>
    <w:p w14:paraId="6838156A">
      <w:pPr>
        <w:rPr>
          <w:rFonts w:hint="eastAsia" w:ascii="宋体" w:hAnsi="宋体" w:eastAsia="宋体" w:cs="宋体"/>
          <w:color w:val="000000" w:themeColor="text1"/>
          <w:sz w:val="36"/>
          <w:szCs w:val="36"/>
          <w14:textFill>
            <w14:solidFill>
              <w14:schemeClr w14:val="tx1"/>
            </w14:solidFill>
          </w14:textFill>
        </w:rPr>
      </w:pPr>
    </w:p>
    <w:p w14:paraId="1FC96DE3">
      <w:pPr>
        <w:rPr>
          <w:rFonts w:hint="eastAsia" w:ascii="宋体" w:hAnsi="宋体" w:eastAsia="宋体" w:cs="宋体"/>
          <w:color w:val="000000" w:themeColor="text1"/>
          <w:sz w:val="36"/>
          <w:szCs w:val="36"/>
          <w14:textFill>
            <w14:solidFill>
              <w14:schemeClr w14:val="tx1"/>
            </w14:solidFill>
          </w14:textFill>
        </w:rPr>
      </w:pPr>
    </w:p>
    <w:p w14:paraId="6FD6E74E">
      <w:pPr>
        <w:rPr>
          <w:rFonts w:hint="eastAsia" w:ascii="宋体" w:hAnsi="宋体" w:eastAsia="宋体" w:cs="宋体"/>
          <w:color w:val="000000" w:themeColor="text1"/>
          <w:sz w:val="36"/>
          <w:szCs w:val="36"/>
          <w14:textFill>
            <w14:solidFill>
              <w14:schemeClr w14:val="tx1"/>
            </w14:solidFill>
          </w14:textFill>
        </w:rPr>
      </w:pPr>
    </w:p>
    <w:p w14:paraId="4D6F4723">
      <w:pPr>
        <w:rPr>
          <w:rFonts w:hint="eastAsia" w:ascii="宋体" w:hAnsi="宋体" w:eastAsia="宋体" w:cs="宋体"/>
          <w:color w:val="000000" w:themeColor="text1"/>
          <w:sz w:val="36"/>
          <w:szCs w:val="36"/>
          <w14:textFill>
            <w14:solidFill>
              <w14:schemeClr w14:val="tx1"/>
            </w14:solidFill>
          </w14:textFill>
        </w:rPr>
      </w:pPr>
    </w:p>
    <w:p w14:paraId="67D1C0FC">
      <w:pPr>
        <w:rPr>
          <w:rFonts w:hint="eastAsia" w:ascii="宋体" w:hAnsi="宋体" w:eastAsia="宋体" w:cs="宋体"/>
          <w:color w:val="000000" w:themeColor="text1"/>
          <w:sz w:val="36"/>
          <w:szCs w:val="36"/>
          <w14:textFill>
            <w14:solidFill>
              <w14:schemeClr w14:val="tx1"/>
            </w14:solidFill>
          </w14:textFill>
        </w:rPr>
      </w:pPr>
    </w:p>
    <w:p w14:paraId="19CE33FB">
      <w:pPr>
        <w:rPr>
          <w:rFonts w:hint="eastAsia" w:ascii="宋体" w:hAnsi="宋体" w:eastAsia="宋体" w:cs="宋体"/>
          <w:color w:val="000000" w:themeColor="text1"/>
          <w:sz w:val="36"/>
          <w:szCs w:val="36"/>
          <w14:textFill>
            <w14:solidFill>
              <w14:schemeClr w14:val="tx1"/>
            </w14:solidFill>
          </w14:textFill>
        </w:rPr>
      </w:pPr>
    </w:p>
    <w:p w14:paraId="295543EE">
      <w:pPr>
        <w:rPr>
          <w:rFonts w:hint="eastAsia" w:ascii="宋体" w:hAnsi="宋体" w:eastAsia="宋体" w:cs="宋体"/>
          <w:color w:val="000000" w:themeColor="text1"/>
          <w:sz w:val="36"/>
          <w:szCs w:val="36"/>
          <w14:textFill>
            <w14:solidFill>
              <w14:schemeClr w14:val="tx1"/>
            </w14:solidFill>
          </w14:textFill>
        </w:rPr>
      </w:pPr>
    </w:p>
    <w:p w14:paraId="3EFB9A57">
      <w:pPr>
        <w:rPr>
          <w:rFonts w:hint="eastAsia" w:ascii="宋体" w:hAnsi="宋体" w:eastAsia="宋体" w:cs="宋体"/>
          <w:color w:val="000000" w:themeColor="text1"/>
          <w:sz w:val="36"/>
          <w:szCs w:val="36"/>
          <w14:textFill>
            <w14:solidFill>
              <w14:schemeClr w14:val="tx1"/>
            </w14:solidFill>
          </w14:textFill>
        </w:rPr>
      </w:pPr>
    </w:p>
    <w:p w14:paraId="622A82D8">
      <w:pPr>
        <w:rPr>
          <w:rFonts w:hint="eastAsia" w:ascii="宋体" w:hAnsi="宋体" w:eastAsia="宋体" w:cs="宋体"/>
          <w:color w:val="000000" w:themeColor="text1"/>
          <w:sz w:val="36"/>
          <w:szCs w:val="36"/>
          <w14:textFill>
            <w14:solidFill>
              <w14:schemeClr w14:val="tx1"/>
            </w14:solidFill>
          </w14:textFill>
        </w:rPr>
      </w:pPr>
    </w:p>
    <w:p w14:paraId="29228C86">
      <w:pPr>
        <w:rPr>
          <w:rFonts w:hint="eastAsia" w:ascii="宋体" w:hAnsi="宋体" w:eastAsia="宋体" w:cs="宋体"/>
          <w:color w:val="000000" w:themeColor="text1"/>
          <w:sz w:val="36"/>
          <w:szCs w:val="36"/>
          <w14:textFill>
            <w14:solidFill>
              <w14:schemeClr w14:val="tx1"/>
            </w14:solidFill>
          </w14:textFill>
        </w:rPr>
      </w:pPr>
    </w:p>
    <w:p w14:paraId="245A04C4">
      <w:pPr>
        <w:rPr>
          <w:rFonts w:hint="eastAsia" w:ascii="宋体" w:hAnsi="宋体" w:eastAsia="宋体" w:cs="宋体"/>
          <w:color w:val="000000" w:themeColor="text1"/>
          <w:sz w:val="36"/>
          <w:szCs w:val="36"/>
          <w14:textFill>
            <w14:solidFill>
              <w14:schemeClr w14:val="tx1"/>
            </w14:solidFill>
          </w14:textFill>
        </w:rPr>
      </w:pPr>
    </w:p>
    <w:p w14:paraId="03FA33E7">
      <w:pPr>
        <w:rPr>
          <w:rFonts w:hint="eastAsia" w:ascii="宋体" w:hAnsi="宋体" w:eastAsia="宋体" w:cs="宋体"/>
          <w:color w:val="000000" w:themeColor="text1"/>
          <w:sz w:val="36"/>
          <w:szCs w:val="36"/>
          <w14:textFill>
            <w14:solidFill>
              <w14:schemeClr w14:val="tx1"/>
            </w14:solidFill>
          </w14:textFill>
        </w:rPr>
      </w:pPr>
    </w:p>
    <w:p w14:paraId="14098BC2">
      <w:pPr>
        <w:pStyle w:val="2"/>
        <w:rPr>
          <w:rFonts w:hint="eastAsia" w:ascii="宋体" w:hAnsi="宋体" w:eastAsia="宋体" w:cs="宋体"/>
          <w:color w:val="000000" w:themeColor="text1"/>
          <w:sz w:val="36"/>
          <w:szCs w:val="36"/>
          <w14:textFill>
            <w14:solidFill>
              <w14:schemeClr w14:val="tx1"/>
            </w14:solidFill>
          </w14:textFill>
        </w:rPr>
      </w:pPr>
    </w:p>
    <w:p w14:paraId="76475F7E">
      <w:pPr>
        <w:pStyle w:val="3"/>
        <w:rPr>
          <w:rFonts w:hint="eastAsia" w:ascii="宋体" w:hAnsi="宋体" w:eastAsia="宋体" w:cs="宋体"/>
          <w:color w:val="000000" w:themeColor="text1"/>
          <w:sz w:val="36"/>
          <w:szCs w:val="36"/>
          <w14:textFill>
            <w14:solidFill>
              <w14:schemeClr w14:val="tx1"/>
            </w14:solidFill>
          </w14:textFill>
        </w:rPr>
      </w:pPr>
    </w:p>
    <w:p w14:paraId="10FDDBA0">
      <w:pPr>
        <w:rPr>
          <w:rFonts w:hint="eastAsia" w:ascii="宋体" w:hAnsi="宋体" w:eastAsia="宋体" w:cs="宋体"/>
          <w:color w:val="000000" w:themeColor="text1"/>
          <w:sz w:val="36"/>
          <w:szCs w:val="36"/>
          <w14:textFill>
            <w14:solidFill>
              <w14:schemeClr w14:val="tx1"/>
            </w14:solidFill>
          </w14:textFill>
        </w:rPr>
      </w:pPr>
    </w:p>
    <w:p w14:paraId="499A055F">
      <w:pPr>
        <w:pStyle w:val="2"/>
        <w:rPr>
          <w:rFonts w:hint="eastAsia" w:ascii="宋体" w:hAnsi="宋体" w:eastAsia="宋体" w:cs="宋体"/>
          <w:color w:val="000000" w:themeColor="text1"/>
          <w:sz w:val="36"/>
          <w:szCs w:val="36"/>
          <w14:textFill>
            <w14:solidFill>
              <w14:schemeClr w14:val="tx1"/>
            </w14:solidFill>
          </w14:textFill>
        </w:rPr>
      </w:pPr>
    </w:p>
    <w:p w14:paraId="7F935EE1">
      <w:pPr>
        <w:pStyle w:val="3"/>
        <w:rPr>
          <w:rFonts w:hint="eastAsia"/>
        </w:rPr>
      </w:pPr>
    </w:p>
    <w:p w14:paraId="47E2F49C">
      <w:pPr>
        <w:rPr>
          <w:rFonts w:hint="eastAsia" w:ascii="宋体" w:hAnsi="宋体" w:eastAsia="宋体" w:cs="宋体"/>
          <w:color w:val="000000" w:themeColor="text1"/>
          <w:sz w:val="36"/>
          <w:szCs w:val="36"/>
          <w14:textFill>
            <w14:solidFill>
              <w14:schemeClr w14:val="tx1"/>
            </w14:solidFill>
          </w14:textFill>
        </w:rPr>
      </w:pPr>
    </w:p>
    <w:p w14:paraId="6A7D2711">
      <w:pPr>
        <w:pStyle w:val="4"/>
        <w:spacing w:before="0" w:after="0" w:line="360" w:lineRule="auto"/>
        <w:jc w:val="center"/>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t>第六章 投标文件格式</w:t>
      </w:r>
      <w:bookmarkEnd w:id="525"/>
    </w:p>
    <w:p w14:paraId="005A53F1">
      <w:pPr>
        <w:spacing w:line="360" w:lineRule="auto"/>
        <w:rPr>
          <w:rFonts w:hint="eastAsia" w:ascii="宋体" w:hAnsi="宋体" w:eastAsia="宋体" w:cs="宋体"/>
          <w:color w:val="000000" w:themeColor="text1"/>
          <w:sz w:val="28"/>
          <w:szCs w:val="28"/>
          <w14:textFill>
            <w14:solidFill>
              <w14:schemeClr w14:val="tx1"/>
            </w14:solidFill>
          </w14:textFill>
        </w:rPr>
      </w:pPr>
    </w:p>
    <w:p w14:paraId="511AC73E">
      <w:pPr>
        <w:spacing w:line="360" w:lineRule="auto"/>
        <w:rPr>
          <w:rFonts w:hint="eastAsia" w:ascii="宋体" w:hAnsi="宋体" w:eastAsia="宋体" w:cs="宋体"/>
          <w:color w:val="000000" w:themeColor="text1"/>
          <w:sz w:val="28"/>
          <w:szCs w:val="28"/>
          <w14:textFill>
            <w14:solidFill>
              <w14:schemeClr w14:val="tx1"/>
            </w14:solidFill>
          </w14:textFill>
        </w:rPr>
      </w:pPr>
    </w:p>
    <w:p w14:paraId="603E1800">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u w:val="single"/>
          <w14:textFill>
            <w14:solidFill>
              <w14:schemeClr w14:val="tx1"/>
            </w14:solidFill>
          </w14:textFill>
        </w:rPr>
        <w:t>（</w:t>
      </w:r>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项目</w:t>
      </w:r>
      <w:r>
        <w:rPr>
          <w:rFonts w:hint="eastAsia" w:ascii="宋体" w:hAnsi="宋体" w:eastAsia="宋体" w:cs="宋体"/>
          <w:color w:val="000000" w:themeColor="text1"/>
          <w:sz w:val="28"/>
          <w:szCs w:val="28"/>
          <w:u w:val="single"/>
          <w14:textFill>
            <w14:solidFill>
              <w14:schemeClr w14:val="tx1"/>
            </w14:solidFill>
          </w14:textFill>
        </w:rPr>
        <w:t xml:space="preserve">名称）  </w:t>
      </w:r>
    </w:p>
    <w:p w14:paraId="50EB8AD5">
      <w:pPr>
        <w:spacing w:line="360" w:lineRule="auto"/>
        <w:rPr>
          <w:rFonts w:hint="eastAsia" w:ascii="宋体" w:hAnsi="宋体" w:eastAsia="宋体" w:cs="宋体"/>
          <w:color w:val="000000" w:themeColor="text1"/>
          <w:sz w:val="28"/>
          <w:szCs w:val="28"/>
          <w14:textFill>
            <w14:solidFill>
              <w14:schemeClr w14:val="tx1"/>
            </w14:solidFill>
          </w14:textFill>
        </w:rPr>
      </w:pPr>
    </w:p>
    <w:p w14:paraId="7FE398CE">
      <w:pPr>
        <w:spacing w:line="360" w:lineRule="auto"/>
        <w:rPr>
          <w:rFonts w:hint="eastAsia" w:ascii="宋体" w:hAnsi="宋体" w:eastAsia="宋体" w:cs="宋体"/>
          <w:color w:val="000000" w:themeColor="text1"/>
          <w:sz w:val="28"/>
          <w:szCs w:val="28"/>
          <w14:textFill>
            <w14:solidFill>
              <w14:schemeClr w14:val="tx1"/>
            </w14:solidFill>
          </w14:textFill>
        </w:rPr>
      </w:pPr>
    </w:p>
    <w:p w14:paraId="6F3BC1D9">
      <w:pPr>
        <w:spacing w:line="360" w:lineRule="auto"/>
        <w:rPr>
          <w:rFonts w:hint="eastAsia" w:ascii="宋体" w:hAnsi="宋体" w:eastAsia="宋体" w:cs="宋体"/>
          <w:color w:val="000000" w:themeColor="text1"/>
          <w:sz w:val="28"/>
          <w:szCs w:val="28"/>
          <w14:textFill>
            <w14:solidFill>
              <w14:schemeClr w14:val="tx1"/>
            </w14:solidFill>
          </w14:textFill>
        </w:rPr>
      </w:pPr>
    </w:p>
    <w:p w14:paraId="2674C86E">
      <w:pPr>
        <w:jc w:val="center"/>
        <w:rPr>
          <w:rFonts w:hint="eastAsia" w:ascii="宋体" w:hAnsi="宋体" w:eastAsia="宋体" w:cs="宋体"/>
          <w:b/>
          <w:bCs/>
          <w:color w:val="000000" w:themeColor="text1"/>
          <w:sz w:val="96"/>
          <w:szCs w:val="96"/>
          <w14:textFill>
            <w14:solidFill>
              <w14:schemeClr w14:val="tx1"/>
            </w14:solidFill>
          </w14:textFill>
        </w:rPr>
      </w:pPr>
      <w:r>
        <w:rPr>
          <w:rFonts w:hint="eastAsia" w:ascii="宋体" w:hAnsi="宋体" w:eastAsia="宋体" w:cs="宋体"/>
          <w:b/>
          <w:bCs/>
          <w:color w:val="000000" w:themeColor="text1"/>
          <w:sz w:val="96"/>
          <w:szCs w:val="96"/>
          <w14:textFill>
            <w14:solidFill>
              <w14:schemeClr w14:val="tx1"/>
            </w14:solidFill>
          </w14:textFill>
        </w:rPr>
        <w:t>投 标 文 件</w:t>
      </w:r>
    </w:p>
    <w:p w14:paraId="7AED2A0F">
      <w:pPr>
        <w:spacing w:line="360" w:lineRule="auto"/>
        <w:rPr>
          <w:rFonts w:hint="eastAsia" w:ascii="宋体" w:hAnsi="宋体" w:eastAsia="宋体" w:cs="宋体"/>
          <w:color w:val="000000" w:themeColor="text1"/>
          <w:sz w:val="28"/>
          <w:szCs w:val="28"/>
          <w14:textFill>
            <w14:solidFill>
              <w14:schemeClr w14:val="tx1"/>
            </w14:solidFill>
          </w14:textFill>
        </w:rPr>
      </w:pPr>
    </w:p>
    <w:p w14:paraId="12BCF920">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项目编号：</w:t>
      </w:r>
    </w:p>
    <w:p w14:paraId="5BB26660">
      <w:pPr>
        <w:spacing w:line="360" w:lineRule="auto"/>
        <w:rPr>
          <w:rFonts w:hint="eastAsia" w:ascii="宋体" w:hAnsi="宋体" w:eastAsia="宋体" w:cs="宋体"/>
          <w:color w:val="000000" w:themeColor="text1"/>
          <w:sz w:val="28"/>
          <w:szCs w:val="28"/>
          <w14:textFill>
            <w14:solidFill>
              <w14:schemeClr w14:val="tx1"/>
            </w14:solidFill>
          </w14:textFill>
        </w:rPr>
      </w:pPr>
    </w:p>
    <w:p w14:paraId="32735911">
      <w:pPr>
        <w:spacing w:line="360" w:lineRule="auto"/>
        <w:rPr>
          <w:rFonts w:hint="eastAsia" w:ascii="宋体" w:hAnsi="宋体" w:eastAsia="宋体" w:cs="宋体"/>
          <w:color w:val="000000" w:themeColor="text1"/>
          <w:sz w:val="28"/>
          <w:szCs w:val="28"/>
          <w14:textFill>
            <w14:solidFill>
              <w14:schemeClr w14:val="tx1"/>
            </w14:solidFill>
          </w14:textFill>
        </w:rPr>
      </w:pPr>
    </w:p>
    <w:p w14:paraId="3133E721">
      <w:pPr>
        <w:spacing w:line="360" w:lineRule="auto"/>
        <w:rPr>
          <w:rFonts w:hint="eastAsia" w:ascii="宋体" w:hAnsi="宋体" w:eastAsia="宋体" w:cs="宋体"/>
          <w:color w:val="000000" w:themeColor="text1"/>
          <w:sz w:val="28"/>
          <w:szCs w:val="28"/>
          <w14:textFill>
            <w14:solidFill>
              <w14:schemeClr w14:val="tx1"/>
            </w14:solidFill>
          </w14:textFill>
        </w:rPr>
      </w:pPr>
    </w:p>
    <w:p w14:paraId="05DAB151">
      <w:pPr>
        <w:spacing w:line="360" w:lineRule="auto"/>
        <w:rPr>
          <w:rFonts w:hint="eastAsia" w:ascii="宋体" w:hAnsi="宋体" w:eastAsia="宋体" w:cs="宋体"/>
          <w:color w:val="000000" w:themeColor="text1"/>
          <w:sz w:val="28"/>
          <w:szCs w:val="28"/>
          <w14:textFill>
            <w14:solidFill>
              <w14:schemeClr w14:val="tx1"/>
            </w14:solidFill>
          </w14:textFill>
        </w:rPr>
      </w:pPr>
    </w:p>
    <w:p w14:paraId="35ABD102">
      <w:pPr>
        <w:spacing w:line="360" w:lineRule="auto"/>
        <w:rPr>
          <w:rFonts w:hint="eastAsia" w:ascii="宋体" w:hAnsi="宋体" w:eastAsia="宋体" w:cs="宋体"/>
          <w:color w:val="000000" w:themeColor="text1"/>
          <w:sz w:val="28"/>
          <w:szCs w:val="32"/>
          <w14:textFill>
            <w14:solidFill>
              <w14:schemeClr w14:val="tx1"/>
            </w14:solidFill>
          </w14:textFill>
        </w:rPr>
      </w:pPr>
    </w:p>
    <w:p w14:paraId="4BA65748">
      <w:pPr>
        <w:spacing w:line="360" w:lineRule="auto"/>
        <w:ind w:firstLine="1680" w:firstLineChars="600"/>
        <w:rPr>
          <w:rFonts w:hint="eastAsia" w:ascii="宋体" w:hAnsi="宋体" w:eastAsia="宋体" w:cs="宋体"/>
          <w:color w:val="000000" w:themeColor="text1"/>
          <w:sz w:val="28"/>
          <w:szCs w:val="32"/>
          <w:u w:val="single"/>
          <w14:textFill>
            <w14:solidFill>
              <w14:schemeClr w14:val="tx1"/>
            </w14:solidFill>
          </w14:textFill>
        </w:rPr>
      </w:pPr>
      <w:r>
        <w:rPr>
          <w:rFonts w:hint="eastAsia" w:ascii="宋体" w:hAnsi="宋体" w:eastAsia="宋体" w:cs="宋体"/>
          <w:color w:val="000000" w:themeColor="text1"/>
          <w:sz w:val="28"/>
          <w:szCs w:val="32"/>
          <w14:textFill>
            <w14:solidFill>
              <w14:schemeClr w14:val="tx1"/>
            </w14:solidFill>
          </w14:textFill>
        </w:rPr>
        <w:t>投标人：</w:t>
      </w:r>
      <w:r>
        <w:rPr>
          <w:rFonts w:hint="eastAsia" w:ascii="宋体" w:hAnsi="宋体" w:eastAsia="宋体" w:cs="宋体"/>
          <w:color w:val="000000" w:themeColor="text1"/>
          <w:sz w:val="28"/>
          <w:szCs w:val="32"/>
          <w:u w:val="single"/>
          <w14:textFill>
            <w14:solidFill>
              <w14:schemeClr w14:val="tx1"/>
            </w14:solidFill>
          </w14:textFill>
        </w:rPr>
        <w:t xml:space="preserve">                        （电子签章）</w:t>
      </w:r>
    </w:p>
    <w:p w14:paraId="323F1A93">
      <w:pPr>
        <w:spacing w:line="360" w:lineRule="auto"/>
        <w:ind w:firstLine="2976" w:firstLineChars="1063"/>
        <w:rPr>
          <w:rFonts w:hint="eastAsia" w:ascii="宋体" w:hAnsi="宋体" w:eastAsia="宋体" w:cs="宋体"/>
          <w:color w:val="000000" w:themeColor="text1"/>
          <w:sz w:val="28"/>
          <w:szCs w:val="32"/>
          <w14:textFill>
            <w14:solidFill>
              <w14:schemeClr w14:val="tx1"/>
            </w14:solidFill>
          </w14:textFill>
        </w:rPr>
      </w:pPr>
      <w:r>
        <w:rPr>
          <w:rFonts w:hint="eastAsia" w:ascii="宋体" w:hAnsi="宋体" w:eastAsia="宋体" w:cs="宋体"/>
          <w:color w:val="000000" w:themeColor="text1"/>
          <w:sz w:val="28"/>
          <w:szCs w:val="32"/>
          <w:u w:val="single"/>
          <w14:textFill>
            <w14:solidFill>
              <w14:schemeClr w14:val="tx1"/>
            </w14:solidFill>
          </w14:textFill>
        </w:rPr>
        <w:t xml:space="preserve">      年    月    日</w:t>
      </w:r>
    </w:p>
    <w:p w14:paraId="09AEB3C3">
      <w:pPr>
        <w:spacing w:line="360" w:lineRule="auto"/>
        <w:rPr>
          <w:rFonts w:hint="eastAsia" w:ascii="宋体" w:hAnsi="宋体" w:eastAsia="宋体" w:cs="宋体"/>
          <w:color w:val="000000" w:themeColor="text1"/>
          <w14:textFill>
            <w14:solidFill>
              <w14:schemeClr w14:val="tx1"/>
            </w14:solidFill>
          </w14:textFill>
        </w:rPr>
      </w:pPr>
    </w:p>
    <w:p w14:paraId="2D53C5E1">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p>
    <w:p w14:paraId="49FCE158">
      <w:pPr>
        <w:spacing w:line="360" w:lineRule="auto"/>
        <w:rPr>
          <w:rFonts w:hint="eastAsia" w:ascii="宋体" w:hAnsi="宋体" w:eastAsia="宋体" w:cs="宋体"/>
          <w:color w:val="000000" w:themeColor="text1"/>
          <w14:textFill>
            <w14:solidFill>
              <w14:schemeClr w14:val="tx1"/>
            </w14:solidFill>
          </w14:textFill>
        </w:rPr>
      </w:pPr>
    </w:p>
    <w:p w14:paraId="5FE0B57B">
      <w:pPr>
        <w:spacing w:line="360" w:lineRule="auto"/>
        <w:rPr>
          <w:rFonts w:hint="eastAsia" w:ascii="宋体" w:hAnsi="宋体" w:eastAsia="宋体" w:cs="宋体"/>
          <w:color w:val="000000" w:themeColor="text1"/>
          <w14:textFill>
            <w14:solidFill>
              <w14:schemeClr w14:val="tx1"/>
            </w14:solidFill>
          </w14:textFill>
        </w:rPr>
      </w:pPr>
    </w:p>
    <w:p w14:paraId="27B38B96">
      <w:pPr>
        <w:widowControl/>
        <w:spacing w:line="800" w:lineRule="exact"/>
        <w:jc w:val="center"/>
        <w:outlineLvl w:val="2"/>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Start w:id="526" w:name="_Toc120282472"/>
      <w:bookmarkStart w:id="527" w:name="_Toc107396244"/>
      <w:bookmarkStart w:id="528" w:name="_Toc70424899"/>
      <w:bookmarkStart w:id="529" w:name="_Toc6970"/>
      <w:bookmarkStart w:id="530" w:name="_Toc77504115"/>
      <w:bookmarkStart w:id="531" w:name="_Toc77658125"/>
      <w:bookmarkStart w:id="532" w:name="_Toc77116717"/>
    </w:p>
    <w:p w14:paraId="17EA172D">
      <w:pPr>
        <w:spacing w:line="360" w:lineRule="auto"/>
        <w:jc w:val="center"/>
        <w:rPr>
          <w:rFonts w:hint="eastAsia" w:ascii="宋体" w:hAnsi="宋体" w:eastAsia="宋体" w:cs="宋体"/>
          <w:color w:val="000000" w:themeColor="text1"/>
          <w:sz w:val="28"/>
          <w:szCs w:val="28"/>
          <w14:textFill>
            <w14:solidFill>
              <w14:schemeClr w14:val="tx1"/>
            </w14:solidFill>
          </w14:textFill>
        </w:rPr>
      </w:pPr>
    </w:p>
    <w:p w14:paraId="0316C311">
      <w:pPr>
        <w:spacing w:line="360" w:lineRule="auto"/>
        <w:jc w:val="center"/>
        <w:rPr>
          <w:rFonts w:hint="eastAsia" w:ascii="宋体" w:hAnsi="宋体" w:eastAsia="宋体" w:cs="宋体"/>
          <w:color w:val="000000" w:themeColor="text1"/>
          <w:sz w:val="28"/>
          <w:szCs w:val="28"/>
          <w14:textFill>
            <w14:solidFill>
              <w14:schemeClr w14:val="tx1"/>
            </w14:solidFill>
          </w14:textFill>
        </w:rPr>
      </w:pPr>
    </w:p>
    <w:p w14:paraId="6F31BB0D">
      <w:pPr>
        <w:spacing w:line="360" w:lineRule="auto"/>
        <w:jc w:val="center"/>
        <w:rPr>
          <w:rFonts w:hint="eastAsia" w:ascii="宋体" w:hAnsi="宋体" w:eastAsia="宋体" w:cs="宋体"/>
          <w:color w:val="000000" w:themeColor="text1"/>
          <w:sz w:val="28"/>
          <w:szCs w:val="28"/>
          <w14:textFill>
            <w14:solidFill>
              <w14:schemeClr w14:val="tx1"/>
            </w14:solidFill>
          </w14:textFill>
        </w:rPr>
      </w:pPr>
    </w:p>
    <w:p w14:paraId="2DE8B364">
      <w:pPr>
        <w:spacing w:line="360" w:lineRule="auto"/>
        <w:jc w:val="center"/>
        <w:rPr>
          <w:rFonts w:hint="eastAsia" w:ascii="宋体" w:hAnsi="宋体" w:eastAsia="宋体" w:cs="宋体"/>
          <w:color w:val="000000" w:themeColor="text1"/>
          <w:sz w:val="28"/>
          <w:szCs w:val="28"/>
          <w14:textFill>
            <w14:solidFill>
              <w14:schemeClr w14:val="tx1"/>
            </w14:solidFill>
          </w14:textFill>
        </w:rPr>
      </w:pPr>
    </w:p>
    <w:p w14:paraId="4E03C5F9">
      <w:pPr>
        <w:spacing w:line="360" w:lineRule="auto"/>
        <w:jc w:val="center"/>
        <w:rPr>
          <w:rFonts w:hint="eastAsia" w:ascii="宋体" w:hAnsi="宋体" w:eastAsia="宋体" w:cs="宋体"/>
          <w:color w:val="000000" w:themeColor="text1"/>
          <w:sz w:val="28"/>
          <w:szCs w:val="28"/>
          <w14:textFill>
            <w14:solidFill>
              <w14:schemeClr w14:val="tx1"/>
            </w14:solidFill>
          </w14:textFill>
        </w:rPr>
      </w:pPr>
    </w:p>
    <w:p w14:paraId="25BE6CB7">
      <w:pPr>
        <w:spacing w:line="360" w:lineRule="auto"/>
        <w:jc w:val="center"/>
        <w:rPr>
          <w:rFonts w:hint="eastAsia" w:ascii="宋体" w:hAnsi="宋体" w:eastAsia="宋体" w:cs="宋体"/>
          <w:color w:val="000000" w:themeColor="text1"/>
          <w:sz w:val="28"/>
          <w:szCs w:val="28"/>
          <w14:textFill>
            <w14:solidFill>
              <w14:schemeClr w14:val="tx1"/>
            </w14:solidFill>
          </w14:textFill>
        </w:rPr>
      </w:pPr>
    </w:p>
    <w:p w14:paraId="05CB5DB6">
      <w:pPr>
        <w:spacing w:line="360" w:lineRule="auto"/>
        <w:jc w:val="center"/>
        <w:rPr>
          <w:rFonts w:hint="eastAsia" w:ascii="宋体" w:hAnsi="宋体" w:eastAsia="宋体" w:cs="宋体"/>
          <w:color w:val="000000" w:themeColor="text1"/>
          <w:sz w:val="28"/>
          <w:szCs w:val="28"/>
          <w14:textFill>
            <w14:solidFill>
              <w14:schemeClr w14:val="tx1"/>
            </w14:solidFill>
          </w14:textFill>
        </w:rPr>
      </w:pPr>
    </w:p>
    <w:p w14:paraId="4FD39759">
      <w:pPr>
        <w:spacing w:line="360" w:lineRule="auto"/>
        <w:jc w:val="center"/>
        <w:rPr>
          <w:rFonts w:hint="eastAsia" w:ascii="宋体" w:hAnsi="宋体" w:eastAsia="宋体" w:cs="宋体"/>
          <w:color w:val="000000" w:themeColor="text1"/>
          <w:sz w:val="28"/>
          <w:szCs w:val="28"/>
          <w14:textFill>
            <w14:solidFill>
              <w14:schemeClr w14:val="tx1"/>
            </w14:solidFill>
          </w14:textFill>
        </w:rPr>
      </w:pPr>
    </w:p>
    <w:p w14:paraId="162EED3B">
      <w:pPr>
        <w:spacing w:line="360" w:lineRule="auto"/>
        <w:jc w:val="center"/>
        <w:rPr>
          <w:rFonts w:hint="eastAsia" w:ascii="宋体" w:hAnsi="宋体" w:eastAsia="宋体" w:cs="宋体"/>
          <w:color w:val="000000" w:themeColor="text1"/>
          <w:sz w:val="28"/>
          <w:szCs w:val="28"/>
          <w14:textFill>
            <w14:solidFill>
              <w14:schemeClr w14:val="tx1"/>
            </w14:solidFill>
          </w14:textFill>
        </w:rPr>
      </w:pPr>
    </w:p>
    <w:p w14:paraId="7DE97890">
      <w:pPr>
        <w:spacing w:line="360" w:lineRule="auto"/>
        <w:jc w:val="center"/>
        <w:rPr>
          <w:rFonts w:hint="eastAsia" w:ascii="宋体" w:hAnsi="宋体" w:eastAsia="宋体" w:cs="宋体"/>
          <w:color w:val="000000" w:themeColor="text1"/>
          <w:sz w:val="28"/>
          <w:szCs w:val="28"/>
          <w14:textFill>
            <w14:solidFill>
              <w14:schemeClr w14:val="tx1"/>
            </w14:solidFill>
          </w14:textFill>
        </w:rPr>
      </w:pPr>
    </w:p>
    <w:p w14:paraId="5138ADFC">
      <w:pPr>
        <w:spacing w:line="360" w:lineRule="auto"/>
        <w:jc w:val="center"/>
        <w:rPr>
          <w:rFonts w:hint="eastAsia" w:ascii="宋体" w:hAnsi="宋体" w:eastAsia="宋体" w:cs="宋体"/>
          <w:color w:val="000000" w:themeColor="text1"/>
          <w:sz w:val="28"/>
          <w:szCs w:val="28"/>
          <w14:textFill>
            <w14:solidFill>
              <w14:schemeClr w14:val="tx1"/>
            </w14:solidFill>
          </w14:textFill>
        </w:rPr>
      </w:pPr>
    </w:p>
    <w:p w14:paraId="014293E4">
      <w:pPr>
        <w:pStyle w:val="5"/>
        <w:spacing w:before="0" w:after="0" w:line="360" w:lineRule="auto"/>
        <w:jc w:val="center"/>
        <w:rPr>
          <w:rFonts w:hint="eastAsia" w:ascii="宋体" w:hAnsi="宋体" w:eastAsia="宋体" w:cs="宋体"/>
          <w:b w:val="0"/>
          <w:bCs w:val="0"/>
          <w:color w:val="000000" w:themeColor="text1"/>
          <w:sz w:val="36"/>
          <w:szCs w:val="36"/>
          <w14:textFill>
            <w14:solidFill>
              <w14:schemeClr w14:val="tx1"/>
            </w14:solidFill>
          </w14:textFill>
        </w:rPr>
      </w:pPr>
      <w:bookmarkStart w:id="533" w:name="_Toc164432960"/>
      <w:r>
        <w:rPr>
          <w:rFonts w:hint="eastAsia" w:ascii="宋体" w:hAnsi="宋体" w:eastAsia="宋体" w:cs="宋体"/>
          <w:color w:val="000000" w:themeColor="text1"/>
          <w:sz w:val="36"/>
          <w:szCs w:val="36"/>
          <w14:textFill>
            <w14:solidFill>
              <w14:schemeClr w14:val="tx1"/>
            </w14:solidFill>
          </w14:textFill>
        </w:rPr>
        <w:t>资格审查部分</w:t>
      </w:r>
      <w:bookmarkEnd w:id="533"/>
      <w:r>
        <w:rPr>
          <w:rFonts w:hint="eastAsia" w:ascii="宋体" w:hAnsi="宋体" w:eastAsia="宋体" w:cs="宋体"/>
          <w:color w:val="000000" w:themeColor="text1"/>
          <w14:textFill>
            <w14:solidFill>
              <w14:schemeClr w14:val="tx1"/>
            </w14:solidFill>
          </w14:textFill>
        </w:rPr>
        <w:br w:type="page"/>
      </w:r>
    </w:p>
    <w:p w14:paraId="071E5751">
      <w:pPr>
        <w:pStyle w:val="5"/>
        <w:spacing w:before="0" w:after="0" w:line="360" w:lineRule="auto"/>
        <w:jc w:val="center"/>
        <w:rPr>
          <w:rFonts w:hint="eastAsia" w:ascii="宋体" w:hAnsi="宋体" w:eastAsia="宋体" w:cs="宋体"/>
          <w:color w:val="000000" w:themeColor="text1"/>
          <w:sz w:val="24"/>
          <w:szCs w:val="24"/>
          <w14:textFill>
            <w14:solidFill>
              <w14:schemeClr w14:val="tx1"/>
            </w14:solidFill>
          </w14:textFill>
        </w:rPr>
      </w:pPr>
      <w:bookmarkStart w:id="534" w:name="_Toc2464"/>
      <w:bookmarkStart w:id="535" w:name="_Toc164432961"/>
      <w:r>
        <w:rPr>
          <w:rFonts w:hint="eastAsia" w:ascii="宋体" w:hAnsi="宋体" w:eastAsia="宋体" w:cs="宋体"/>
          <w:color w:val="000000" w:themeColor="text1"/>
          <w:sz w:val="24"/>
          <w:szCs w:val="24"/>
          <w14:textFill>
            <w14:solidFill>
              <w14:schemeClr w14:val="tx1"/>
            </w14:solidFill>
          </w14:textFill>
        </w:rPr>
        <w:t>一、具有独立承担民事责任的能力</w:t>
      </w:r>
      <w:bookmarkEnd w:id="534"/>
      <w:bookmarkEnd w:id="535"/>
    </w:p>
    <w:p w14:paraId="29CAAF04">
      <w:pPr>
        <w:pStyle w:val="21"/>
        <w:tabs>
          <w:tab w:val="left" w:pos="5580"/>
        </w:tabs>
        <w:spacing w:line="600" w:lineRule="exact"/>
        <w:ind w:firstLine="420" w:firstLineChars="200"/>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提供法人或者其他组织的营业执照等证明文件（原件扫描件）。</w:t>
      </w:r>
      <w:bookmarkStart w:id="536" w:name="_Toc11425"/>
      <w:r>
        <w:rPr>
          <w:rFonts w:hint="eastAsia" w:ascii="宋体" w:hAnsi="宋体" w:eastAsia="宋体" w:cs="宋体"/>
          <w:color w:val="000000" w:themeColor="text1"/>
          <w:sz w:val="28"/>
          <w:szCs w:val="28"/>
          <w14:textFill>
            <w14:solidFill>
              <w14:schemeClr w14:val="tx1"/>
            </w14:solidFill>
          </w14:textFill>
        </w:rPr>
        <w:br w:type="page"/>
      </w:r>
    </w:p>
    <w:p w14:paraId="4F93B006">
      <w:pPr>
        <w:pStyle w:val="5"/>
        <w:spacing w:before="0" w:after="0" w:line="360" w:lineRule="auto"/>
        <w:jc w:val="center"/>
        <w:rPr>
          <w:rFonts w:hint="eastAsia" w:ascii="宋体" w:hAnsi="宋体" w:eastAsia="宋体" w:cs="宋体"/>
          <w:color w:val="000000" w:themeColor="text1"/>
          <w:sz w:val="24"/>
          <w:szCs w:val="24"/>
          <w14:textFill>
            <w14:solidFill>
              <w14:schemeClr w14:val="tx1"/>
            </w14:solidFill>
          </w14:textFill>
        </w:rPr>
      </w:pPr>
      <w:bookmarkStart w:id="537" w:name="_Toc164432962"/>
      <w:r>
        <w:rPr>
          <w:rFonts w:hint="eastAsia" w:ascii="宋体" w:hAnsi="宋体" w:eastAsia="宋体" w:cs="宋体"/>
          <w:color w:val="000000" w:themeColor="text1"/>
          <w:sz w:val="24"/>
          <w:szCs w:val="24"/>
          <w14:textFill>
            <w14:solidFill>
              <w14:schemeClr w14:val="tx1"/>
            </w14:solidFill>
          </w14:textFill>
        </w:rPr>
        <w:t>二、具有良好的商业信誉和健全的财务会计制度</w:t>
      </w:r>
      <w:bookmarkEnd w:id="536"/>
      <w:bookmarkEnd w:id="537"/>
    </w:p>
    <w:p w14:paraId="671A745F">
      <w:pPr>
        <w:pStyle w:val="5"/>
        <w:spacing w:before="0" w:after="0" w:line="360" w:lineRule="auto"/>
        <w:jc w:val="center"/>
        <w:rPr>
          <w:rFonts w:hint="eastAsia" w:ascii="宋体" w:hAnsi="宋体" w:eastAsia="宋体" w:cs="宋体"/>
          <w:b w:val="0"/>
          <w:bCs w:val="0"/>
          <w:color w:val="000000" w:themeColor="text1"/>
          <w:sz w:val="21"/>
          <w:szCs w:val="21"/>
          <w:lang w:eastAsia="zh-CN"/>
          <w14:textFill>
            <w14:solidFill>
              <w14:schemeClr w14:val="tx1"/>
            </w14:solidFill>
          </w14:textFill>
        </w:rPr>
      </w:pPr>
      <w:bookmarkStart w:id="538" w:name="_Toc26385"/>
    </w:p>
    <w:p w14:paraId="3B45BF9A">
      <w:pPr>
        <w:pStyle w:val="5"/>
        <w:spacing w:before="0" w:after="0"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1"/>
          <w:szCs w:val="21"/>
          <w:lang w:eastAsia="zh-CN"/>
          <w14:textFill>
            <w14:solidFill>
              <w14:schemeClr w14:val="tx1"/>
            </w14:solidFill>
          </w14:textFill>
        </w:rPr>
        <w:t>（</w:t>
      </w:r>
      <w:r>
        <w:rPr>
          <w:rFonts w:hint="eastAsia" w:ascii="宋体" w:hAnsi="宋体" w:eastAsia="宋体" w:cs="宋体"/>
          <w:b w:val="0"/>
          <w:bCs w:val="0"/>
          <w:color w:val="000000" w:themeColor="text1"/>
          <w:sz w:val="21"/>
          <w:szCs w:val="21"/>
          <w:lang w:val="en-US" w:eastAsia="zh-CN"/>
          <w14:textFill>
            <w14:solidFill>
              <w14:schemeClr w14:val="tx1"/>
            </w14:solidFill>
          </w14:textFill>
        </w:rPr>
        <w:t>按招标文件要求提供相应的证明材料，格式自拟</w:t>
      </w:r>
      <w:r>
        <w:rPr>
          <w:rFonts w:hint="eastAsia" w:ascii="宋体" w:hAnsi="宋体" w:eastAsia="宋体" w:cs="宋体"/>
          <w:b w:val="0"/>
          <w:bCs w:val="0"/>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br w:type="page"/>
      </w:r>
    </w:p>
    <w:p w14:paraId="0335C7F1">
      <w:pPr>
        <w:pStyle w:val="5"/>
        <w:spacing w:before="0" w:after="0" w:line="360" w:lineRule="auto"/>
        <w:jc w:val="center"/>
        <w:rPr>
          <w:rFonts w:hint="eastAsia" w:ascii="宋体" w:hAnsi="宋体" w:eastAsia="宋体" w:cs="宋体"/>
          <w:color w:val="000000" w:themeColor="text1"/>
          <w:sz w:val="24"/>
          <w:szCs w:val="24"/>
          <w14:textFill>
            <w14:solidFill>
              <w14:schemeClr w14:val="tx1"/>
            </w14:solidFill>
          </w14:textFill>
        </w:rPr>
      </w:pPr>
      <w:bookmarkStart w:id="539" w:name="_Toc164432963"/>
      <w:r>
        <w:rPr>
          <w:rFonts w:hint="eastAsia" w:ascii="宋体" w:hAnsi="宋体" w:eastAsia="宋体" w:cs="宋体"/>
          <w:color w:val="000000" w:themeColor="text1"/>
          <w:sz w:val="24"/>
          <w:szCs w:val="24"/>
          <w14:textFill>
            <w14:solidFill>
              <w14:schemeClr w14:val="tx1"/>
            </w14:solidFill>
          </w14:textFill>
        </w:rPr>
        <w:t>三、具有履行合同所必需的设备和专业技术能力</w:t>
      </w:r>
      <w:bookmarkEnd w:id="538"/>
      <w:bookmarkEnd w:id="539"/>
    </w:p>
    <w:p w14:paraId="21DD69A6">
      <w:pPr>
        <w:pStyle w:val="6"/>
        <w:spacing w:before="120" w:beforeLines="50" w:after="120" w:afterLines="50" w:line="700" w:lineRule="exact"/>
        <w:jc w:val="center"/>
        <w:rPr>
          <w:rFonts w:hint="eastAsia" w:ascii="宋体" w:hAnsi="宋体" w:eastAsia="宋体" w:cs="宋体"/>
          <w:color w:val="000000" w:themeColor="text1"/>
          <w:sz w:val="28"/>
          <w:szCs w:val="28"/>
          <w14:textFill>
            <w14:solidFill>
              <w14:schemeClr w14:val="tx1"/>
            </w14:solidFill>
          </w14:textFill>
        </w:rPr>
      </w:pPr>
      <w:bookmarkStart w:id="540" w:name="_Toc25523"/>
      <w:bookmarkStart w:id="541" w:name="_Toc3896301"/>
      <w:bookmarkStart w:id="542" w:name="_Toc26638"/>
      <w:r>
        <w:rPr>
          <w:rFonts w:hint="eastAsia" w:ascii="宋体" w:hAnsi="宋体" w:eastAsia="宋体" w:cs="宋体"/>
          <w:b w:val="0"/>
          <w:bCs w:val="0"/>
          <w:color w:val="000000" w:themeColor="text1"/>
          <w:sz w:val="21"/>
          <w:szCs w:val="21"/>
          <w:lang w:eastAsia="zh-CN"/>
          <w14:textFill>
            <w14:solidFill>
              <w14:schemeClr w14:val="tx1"/>
            </w14:solidFill>
          </w14:textFill>
        </w:rPr>
        <w:t>（</w:t>
      </w:r>
      <w:r>
        <w:rPr>
          <w:rFonts w:hint="eastAsia" w:ascii="宋体" w:hAnsi="宋体" w:eastAsia="宋体" w:cs="宋体"/>
          <w:b w:val="0"/>
          <w:bCs w:val="0"/>
          <w:color w:val="000000" w:themeColor="text1"/>
          <w:sz w:val="21"/>
          <w:szCs w:val="21"/>
          <w:lang w:val="en-US" w:eastAsia="zh-CN"/>
          <w14:textFill>
            <w14:solidFill>
              <w14:schemeClr w14:val="tx1"/>
            </w14:solidFill>
          </w14:textFill>
        </w:rPr>
        <w:t>按招标文件要求提供相应的证明材料，格式自拟</w:t>
      </w:r>
      <w:r>
        <w:rPr>
          <w:rFonts w:hint="eastAsia" w:ascii="宋体" w:hAnsi="宋体" w:eastAsia="宋体" w:cs="宋体"/>
          <w:b w:val="0"/>
          <w:bCs w:val="0"/>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br w:type="page"/>
      </w:r>
    </w:p>
    <w:p w14:paraId="0D7A8BD2">
      <w:pPr>
        <w:pStyle w:val="5"/>
        <w:spacing w:before="0" w:after="0" w:line="360" w:lineRule="auto"/>
        <w:jc w:val="center"/>
        <w:rPr>
          <w:rFonts w:hint="eastAsia" w:ascii="宋体" w:hAnsi="宋体" w:eastAsia="宋体" w:cs="宋体"/>
          <w:color w:val="000000" w:themeColor="text1"/>
          <w:sz w:val="24"/>
          <w:szCs w:val="24"/>
          <w14:textFill>
            <w14:solidFill>
              <w14:schemeClr w14:val="tx1"/>
            </w14:solidFill>
          </w14:textFill>
        </w:rPr>
      </w:pPr>
      <w:bookmarkStart w:id="543" w:name="_Toc164432964"/>
      <w:r>
        <w:rPr>
          <w:rFonts w:hint="eastAsia" w:ascii="宋体" w:hAnsi="宋体" w:eastAsia="宋体" w:cs="宋体"/>
          <w:color w:val="000000" w:themeColor="text1"/>
          <w:sz w:val="24"/>
          <w:szCs w:val="24"/>
          <w14:textFill>
            <w14:solidFill>
              <w14:schemeClr w14:val="tx1"/>
            </w14:solidFill>
          </w14:textFill>
        </w:rPr>
        <w:t>四、</w:t>
      </w:r>
      <w:bookmarkEnd w:id="540"/>
      <w:bookmarkEnd w:id="541"/>
      <w:r>
        <w:rPr>
          <w:rFonts w:hint="eastAsia" w:ascii="宋体" w:hAnsi="宋体" w:eastAsia="宋体" w:cs="宋体"/>
          <w:color w:val="000000" w:themeColor="text1"/>
          <w:sz w:val="24"/>
          <w:szCs w:val="24"/>
          <w14:textFill>
            <w14:solidFill>
              <w14:schemeClr w14:val="tx1"/>
            </w14:solidFill>
          </w14:textFill>
        </w:rPr>
        <w:t>有依法缴纳税收和社会保障资金的良好记录</w:t>
      </w:r>
      <w:bookmarkEnd w:id="542"/>
      <w:bookmarkEnd w:id="543"/>
    </w:p>
    <w:p w14:paraId="3CBED4AA">
      <w:pPr>
        <w:pStyle w:val="193"/>
        <w:ind w:left="63" w:right="63" w:firstLine="640"/>
        <w:jc w:val="center"/>
        <w:rPr>
          <w:rFonts w:hint="eastAsia" w:ascii="宋体" w:hAnsi="宋体" w:eastAsia="宋体" w:cs="宋体"/>
          <w:b w:val="0"/>
          <w:bCs w:val="0"/>
          <w:color w:val="000000" w:themeColor="text1"/>
          <w:sz w:val="21"/>
          <w:szCs w:val="21"/>
          <w:lang w:eastAsia="zh-CN"/>
          <w14:textFill>
            <w14:solidFill>
              <w14:schemeClr w14:val="tx1"/>
            </w14:solidFill>
          </w14:textFill>
        </w:rPr>
      </w:pPr>
    </w:p>
    <w:p w14:paraId="328967F3">
      <w:pPr>
        <w:pStyle w:val="193"/>
        <w:ind w:left="63" w:right="63" w:firstLine="640"/>
        <w:jc w:val="center"/>
        <w:rPr>
          <w:rFonts w:hint="eastAsia" w:ascii="宋体" w:hAnsi="宋体" w:eastAsia="宋体" w:cs="宋体"/>
          <w:color w:val="000000" w:themeColor="text1"/>
          <w:sz w:val="32"/>
          <w:szCs w:val="32"/>
          <w:lang w:val="en-US"/>
          <w14:textFill>
            <w14:solidFill>
              <w14:schemeClr w14:val="tx1"/>
            </w14:solidFill>
          </w14:textFill>
        </w:rPr>
      </w:pPr>
      <w:r>
        <w:rPr>
          <w:rFonts w:hint="eastAsia" w:ascii="宋体" w:hAnsi="宋体" w:eastAsia="宋体" w:cs="宋体"/>
          <w:b w:val="0"/>
          <w:bCs w:val="0"/>
          <w:color w:val="000000" w:themeColor="text1"/>
          <w:sz w:val="21"/>
          <w:szCs w:val="21"/>
          <w:lang w:eastAsia="zh-CN"/>
          <w14:textFill>
            <w14:solidFill>
              <w14:schemeClr w14:val="tx1"/>
            </w14:solidFill>
          </w14:textFill>
        </w:rPr>
        <w:t>（</w:t>
      </w:r>
      <w:r>
        <w:rPr>
          <w:rFonts w:hint="eastAsia" w:ascii="宋体" w:hAnsi="宋体" w:eastAsia="宋体" w:cs="宋体"/>
          <w:b w:val="0"/>
          <w:bCs w:val="0"/>
          <w:color w:val="000000" w:themeColor="text1"/>
          <w:sz w:val="21"/>
          <w:szCs w:val="21"/>
          <w:lang w:val="en-US" w:eastAsia="zh-CN"/>
          <w14:textFill>
            <w14:solidFill>
              <w14:schemeClr w14:val="tx1"/>
            </w14:solidFill>
          </w14:textFill>
        </w:rPr>
        <w:t>提供相应的证明材料，格式自拟</w:t>
      </w:r>
      <w:r>
        <w:rPr>
          <w:rFonts w:hint="eastAsia" w:ascii="宋体" w:hAnsi="宋体" w:eastAsia="宋体" w:cs="宋体"/>
          <w:b w:val="0"/>
          <w:bCs w:val="0"/>
          <w:color w:val="000000" w:themeColor="text1"/>
          <w:sz w:val="21"/>
          <w:szCs w:val="21"/>
          <w:lang w:eastAsia="zh-CN"/>
          <w14:textFill>
            <w14:solidFill>
              <w14:schemeClr w14:val="tx1"/>
            </w14:solidFill>
          </w14:textFill>
        </w:rPr>
        <w:t>）</w:t>
      </w:r>
      <w:r>
        <w:rPr>
          <w:rFonts w:hint="eastAsia" w:ascii="宋体" w:hAnsi="宋体" w:eastAsia="宋体" w:cs="宋体"/>
          <w:color w:val="000000" w:themeColor="text1"/>
          <w:sz w:val="32"/>
          <w:szCs w:val="32"/>
          <w:lang w:val="en-US"/>
          <w14:textFill>
            <w14:solidFill>
              <w14:schemeClr w14:val="tx1"/>
            </w14:solidFill>
          </w14:textFill>
        </w:rPr>
        <w:br w:type="page"/>
      </w:r>
    </w:p>
    <w:p w14:paraId="164A7644">
      <w:pPr>
        <w:pStyle w:val="5"/>
        <w:spacing w:before="0" w:after="0" w:line="360" w:lineRule="auto"/>
        <w:jc w:val="center"/>
        <w:rPr>
          <w:rFonts w:hint="eastAsia" w:ascii="宋体" w:hAnsi="宋体" w:eastAsia="宋体" w:cs="宋体"/>
          <w:color w:val="000000" w:themeColor="text1"/>
          <w:sz w:val="24"/>
          <w:szCs w:val="24"/>
          <w14:textFill>
            <w14:solidFill>
              <w14:schemeClr w14:val="tx1"/>
            </w14:solidFill>
          </w14:textFill>
        </w:rPr>
      </w:pPr>
      <w:bookmarkStart w:id="544" w:name="_Toc21244"/>
      <w:bookmarkStart w:id="545" w:name="_Toc164432965"/>
      <w:r>
        <w:rPr>
          <w:rFonts w:hint="eastAsia" w:ascii="宋体" w:hAnsi="宋体" w:eastAsia="宋体" w:cs="宋体"/>
          <w:color w:val="000000" w:themeColor="text1"/>
          <w:sz w:val="24"/>
          <w:szCs w:val="24"/>
          <w14:textFill>
            <w14:solidFill>
              <w14:schemeClr w14:val="tx1"/>
            </w14:solidFill>
          </w14:textFill>
        </w:rPr>
        <w:t>五、参加政府采购活动前三年内，在经营活动中没有重大违法记录</w:t>
      </w:r>
      <w:bookmarkEnd w:id="544"/>
      <w:bookmarkEnd w:id="545"/>
    </w:p>
    <w:p w14:paraId="2B12D03C">
      <w:pPr>
        <w:widowControl/>
        <w:spacing w:line="700" w:lineRule="exact"/>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致：</w:t>
      </w:r>
      <w:r>
        <w:rPr>
          <w:rFonts w:hint="eastAsia" w:ascii="宋体" w:hAnsi="宋体" w:eastAsia="宋体" w:cs="宋体"/>
          <w:b/>
          <w:bCs/>
          <w:color w:val="000000" w:themeColor="text1"/>
          <w:u w:val="single"/>
          <w14:textFill>
            <w14:solidFill>
              <w14:schemeClr w14:val="tx1"/>
            </w14:solidFill>
          </w14:textFill>
        </w:rPr>
        <w:t xml:space="preserve">           </w:t>
      </w:r>
      <w:r>
        <w:rPr>
          <w:rFonts w:hint="eastAsia" w:ascii="宋体" w:hAnsi="宋体" w:eastAsia="宋体" w:cs="宋体"/>
          <w:b/>
          <w:bCs/>
          <w:color w:val="000000" w:themeColor="text1"/>
          <w14:textFill>
            <w14:solidFill>
              <w14:schemeClr w14:val="tx1"/>
            </w14:solidFill>
          </w14:textFill>
        </w:rPr>
        <w:t>（采购人）</w:t>
      </w:r>
    </w:p>
    <w:p w14:paraId="735B4B80">
      <w:pPr>
        <w:widowControl/>
        <w:spacing w:line="700" w:lineRule="exact"/>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（供应商自行承诺及说明，内容自拟）</w:t>
      </w:r>
    </w:p>
    <w:p w14:paraId="1441A443">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p>
    <w:p w14:paraId="1C3CA1EF">
      <w:pPr>
        <w:spacing w:line="360" w:lineRule="auto"/>
        <w:ind w:firstLine="420" w:firstLineChars="200"/>
        <w:rPr>
          <w:rFonts w:hint="eastAsia" w:ascii="宋体" w:hAnsi="宋体" w:eastAsia="宋体" w:cs="宋体"/>
          <w:color w:val="000000" w:themeColor="text1"/>
          <w14:textFill>
            <w14:solidFill>
              <w14:schemeClr w14:val="tx1"/>
            </w14:solidFill>
          </w14:textFill>
        </w:rPr>
      </w:pPr>
    </w:p>
    <w:p w14:paraId="3ED774CD">
      <w:pPr>
        <w:spacing w:line="360" w:lineRule="auto"/>
        <w:ind w:firstLine="420" w:firstLineChars="200"/>
        <w:rPr>
          <w:rFonts w:hint="eastAsia" w:ascii="宋体" w:hAnsi="宋体" w:eastAsia="宋体" w:cs="宋体"/>
          <w:color w:val="000000" w:themeColor="text1"/>
          <w14:textFill>
            <w14:solidFill>
              <w14:schemeClr w14:val="tx1"/>
            </w14:solidFill>
          </w14:textFill>
        </w:rPr>
      </w:pPr>
    </w:p>
    <w:p w14:paraId="17026420">
      <w:pPr>
        <w:spacing w:line="360" w:lineRule="auto"/>
        <w:ind w:firstLine="420" w:firstLineChars="200"/>
        <w:rPr>
          <w:rFonts w:hint="eastAsia" w:ascii="宋体" w:hAnsi="宋体" w:eastAsia="宋体" w:cs="宋体"/>
          <w:color w:val="000000" w:themeColor="text1"/>
          <w14:textFill>
            <w14:solidFill>
              <w14:schemeClr w14:val="tx1"/>
            </w14:solidFill>
          </w14:textFill>
        </w:rPr>
      </w:pPr>
    </w:p>
    <w:p w14:paraId="453EEC6C">
      <w:pPr>
        <w:ind w:firstLine="1054" w:firstLineChars="500"/>
        <w:rPr>
          <w:rFonts w:hint="eastAsia" w:ascii="宋体" w:hAnsi="宋体" w:eastAsia="宋体" w:cs="宋体"/>
          <w:b/>
          <w:bCs/>
          <w:color w:val="000000" w:themeColor="text1"/>
          <w14:textFill>
            <w14:solidFill>
              <w14:schemeClr w14:val="tx1"/>
            </w14:solidFill>
          </w14:textFill>
        </w:rPr>
      </w:pPr>
    </w:p>
    <w:p w14:paraId="710B3820">
      <w:pPr>
        <w:ind w:firstLine="1054" w:firstLineChars="500"/>
        <w:rPr>
          <w:rFonts w:hint="eastAsia" w:ascii="宋体" w:hAnsi="宋体" w:eastAsia="宋体" w:cs="宋体"/>
          <w:b/>
          <w:bCs/>
          <w:color w:val="000000" w:themeColor="text1"/>
          <w14:textFill>
            <w14:solidFill>
              <w14:schemeClr w14:val="tx1"/>
            </w14:solidFill>
          </w14:textFill>
        </w:rPr>
      </w:pPr>
    </w:p>
    <w:p w14:paraId="180D9895">
      <w:pPr>
        <w:ind w:firstLine="1054" w:firstLineChars="500"/>
        <w:rPr>
          <w:rFonts w:hint="eastAsia" w:ascii="宋体" w:hAnsi="宋体" w:eastAsia="宋体" w:cs="宋体"/>
          <w:b/>
          <w:bCs/>
          <w:color w:val="000000" w:themeColor="text1"/>
          <w14:textFill>
            <w14:solidFill>
              <w14:schemeClr w14:val="tx1"/>
            </w14:solidFill>
          </w14:textFill>
        </w:rPr>
      </w:pPr>
    </w:p>
    <w:p w14:paraId="3F7F78AD">
      <w:pPr>
        <w:widowControl/>
        <w:spacing w:line="700" w:lineRule="exact"/>
        <w:ind w:firstLine="1054" w:firstLineChars="500"/>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供应商：</w:t>
      </w:r>
      <w:r>
        <w:rPr>
          <w:rFonts w:hint="eastAsia" w:ascii="宋体" w:hAnsi="宋体" w:eastAsia="宋体" w:cs="宋体"/>
          <w:b/>
          <w:bCs/>
          <w:color w:val="000000" w:themeColor="text1"/>
          <w:u w:val="single"/>
          <w14:textFill>
            <w14:solidFill>
              <w14:schemeClr w14:val="tx1"/>
            </w14:solidFill>
          </w14:textFill>
        </w:rPr>
        <w:tab/>
      </w:r>
      <w:r>
        <w:rPr>
          <w:rFonts w:hint="eastAsia" w:ascii="宋体" w:hAnsi="宋体" w:eastAsia="宋体" w:cs="宋体"/>
          <w:b/>
          <w:bCs/>
          <w:color w:val="000000" w:themeColor="text1"/>
          <w:u w:val="single"/>
          <w14:textFill>
            <w14:solidFill>
              <w14:schemeClr w14:val="tx1"/>
            </w14:solidFill>
          </w14:textFill>
        </w:rPr>
        <w:t xml:space="preserve">                                    </w:t>
      </w:r>
      <w:r>
        <w:rPr>
          <w:rFonts w:hint="eastAsia" w:ascii="宋体" w:hAnsi="宋体" w:eastAsia="宋体" w:cs="宋体"/>
          <w:b/>
          <w:bCs/>
          <w:color w:val="000000" w:themeColor="text1"/>
          <w14:textFill>
            <w14:solidFill>
              <w14:schemeClr w14:val="tx1"/>
            </w14:solidFill>
          </w14:textFill>
        </w:rPr>
        <w:t>（电子签章）</w:t>
      </w:r>
    </w:p>
    <w:p w14:paraId="2EAA393E">
      <w:pPr>
        <w:widowControl/>
        <w:spacing w:line="700" w:lineRule="exact"/>
        <w:ind w:firstLine="1054" w:firstLineChars="500"/>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法定代表人（单位负责人）或其委托代理人：</w:t>
      </w:r>
      <w:r>
        <w:rPr>
          <w:rFonts w:hint="eastAsia" w:ascii="宋体" w:hAnsi="宋体" w:eastAsia="宋体" w:cs="宋体"/>
          <w:b/>
          <w:bCs/>
          <w:color w:val="000000" w:themeColor="text1"/>
          <w:u w:val="single"/>
          <w14:textFill>
            <w14:solidFill>
              <w14:schemeClr w14:val="tx1"/>
            </w14:solidFill>
          </w14:textFill>
        </w:rPr>
        <w:t xml:space="preserve">             </w:t>
      </w:r>
      <w:r>
        <w:rPr>
          <w:rFonts w:hint="eastAsia" w:ascii="宋体" w:hAnsi="宋体" w:eastAsia="宋体" w:cs="宋体"/>
          <w:b/>
          <w:bCs/>
          <w:color w:val="000000" w:themeColor="text1"/>
          <w14:textFill>
            <w14:solidFill>
              <w14:schemeClr w14:val="tx1"/>
            </w14:solidFill>
          </w14:textFill>
        </w:rPr>
        <w:t>（电子签章）</w:t>
      </w:r>
    </w:p>
    <w:p w14:paraId="1295F486">
      <w:pPr>
        <w:widowControl/>
        <w:spacing w:line="700" w:lineRule="exact"/>
        <w:ind w:firstLine="1054" w:firstLineChars="500"/>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日期：</w:t>
      </w:r>
      <w:r>
        <w:rPr>
          <w:rFonts w:hint="eastAsia" w:ascii="宋体" w:hAnsi="宋体" w:eastAsia="宋体" w:cs="宋体"/>
          <w:b/>
          <w:bCs/>
          <w:color w:val="000000" w:themeColor="text1"/>
          <w:u w:val="single"/>
          <w14:textFill>
            <w14:solidFill>
              <w14:schemeClr w14:val="tx1"/>
            </w14:solidFill>
          </w14:textFill>
        </w:rPr>
        <w:t xml:space="preserve">         </w:t>
      </w:r>
      <w:r>
        <w:rPr>
          <w:rFonts w:hint="eastAsia" w:ascii="宋体" w:hAnsi="宋体" w:eastAsia="宋体" w:cs="宋体"/>
          <w:b/>
          <w:bCs/>
          <w:color w:val="000000" w:themeColor="text1"/>
          <w14:textFill>
            <w14:solidFill>
              <w14:schemeClr w14:val="tx1"/>
            </w14:solidFill>
          </w14:textFill>
        </w:rPr>
        <w:t>年</w:t>
      </w:r>
      <w:r>
        <w:rPr>
          <w:rFonts w:hint="eastAsia" w:ascii="宋体" w:hAnsi="宋体" w:eastAsia="宋体" w:cs="宋体"/>
          <w:b/>
          <w:bCs/>
          <w:color w:val="000000" w:themeColor="text1"/>
          <w:u w:val="single"/>
          <w14:textFill>
            <w14:solidFill>
              <w14:schemeClr w14:val="tx1"/>
            </w14:solidFill>
          </w14:textFill>
        </w:rPr>
        <w:t xml:space="preserve">         </w:t>
      </w:r>
      <w:r>
        <w:rPr>
          <w:rFonts w:hint="eastAsia" w:ascii="宋体" w:hAnsi="宋体" w:eastAsia="宋体" w:cs="宋体"/>
          <w:b/>
          <w:bCs/>
          <w:color w:val="000000" w:themeColor="text1"/>
          <w14:textFill>
            <w14:solidFill>
              <w14:schemeClr w14:val="tx1"/>
            </w14:solidFill>
          </w14:textFill>
        </w:rPr>
        <w:t>月</w:t>
      </w:r>
      <w:r>
        <w:rPr>
          <w:rFonts w:hint="eastAsia" w:ascii="宋体" w:hAnsi="宋体" w:eastAsia="宋体" w:cs="宋体"/>
          <w:b/>
          <w:bCs/>
          <w:color w:val="000000" w:themeColor="text1"/>
          <w:u w:val="single"/>
          <w14:textFill>
            <w14:solidFill>
              <w14:schemeClr w14:val="tx1"/>
            </w14:solidFill>
          </w14:textFill>
        </w:rPr>
        <w:t xml:space="preserve">         </w:t>
      </w:r>
      <w:r>
        <w:rPr>
          <w:rFonts w:hint="eastAsia" w:ascii="宋体" w:hAnsi="宋体" w:eastAsia="宋体" w:cs="宋体"/>
          <w:b/>
          <w:bCs/>
          <w:color w:val="000000" w:themeColor="text1"/>
          <w14:textFill>
            <w14:solidFill>
              <w14:schemeClr w14:val="tx1"/>
            </w14:solidFill>
          </w14:textFill>
        </w:rPr>
        <w:t>日</w:t>
      </w:r>
    </w:p>
    <w:p w14:paraId="3DF966FD">
      <w:pPr>
        <w:pStyle w:val="2"/>
        <w:ind w:left="63" w:right="63"/>
        <w:rPr>
          <w:rFonts w:hint="eastAsia" w:ascii="宋体" w:hAnsi="宋体" w:eastAsia="宋体" w:cs="宋体"/>
          <w:color w:val="000000" w:themeColor="text1"/>
          <w:szCs w:val="21"/>
          <w14:textFill>
            <w14:solidFill>
              <w14:schemeClr w14:val="tx1"/>
            </w14:solidFill>
          </w14:textFill>
        </w:rPr>
      </w:pPr>
    </w:p>
    <w:p w14:paraId="172B06CC">
      <w:pPr>
        <w:pStyle w:val="2"/>
        <w:ind w:left="63" w:right="63"/>
        <w:rPr>
          <w:rFonts w:hint="eastAsia" w:ascii="宋体" w:hAnsi="宋体" w:eastAsia="宋体" w:cs="宋体"/>
          <w:color w:val="000000" w:themeColor="text1"/>
          <w:szCs w:val="21"/>
          <w14:textFill>
            <w14:solidFill>
              <w14:schemeClr w14:val="tx1"/>
            </w14:solidFill>
          </w14:textFill>
        </w:rPr>
      </w:pPr>
    </w:p>
    <w:p w14:paraId="2CFFFE9E">
      <w:pPr>
        <w:spacing w:line="360" w:lineRule="auto"/>
        <w:ind w:firstLine="420" w:firstLineChars="200"/>
        <w:rPr>
          <w:rFonts w:hint="eastAsia" w:ascii="宋体" w:hAnsi="宋体" w:eastAsia="宋体" w:cs="宋体"/>
          <w:color w:val="000000" w:themeColor="text1"/>
          <w14:textFill>
            <w14:solidFill>
              <w14:schemeClr w14:val="tx1"/>
            </w14:solidFill>
          </w14:textFill>
        </w:rPr>
      </w:pPr>
    </w:p>
    <w:p w14:paraId="38A6A1FB">
      <w:pPr>
        <w:widowControl/>
        <w:spacing w:line="600" w:lineRule="exact"/>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注：重大违法记录，是指供应商因违法经营受到刑事处罚或者责令停产停业、吊销许可证或者执照、较大数额罚款等行政处罚。</w:t>
      </w:r>
    </w:p>
    <w:p w14:paraId="64196571">
      <w:pPr>
        <w:rPr>
          <w:rFonts w:hint="eastAsia" w:ascii="宋体" w:hAnsi="宋体" w:eastAsia="宋体" w:cs="宋体"/>
          <w:color w:val="000000" w:themeColor="text1"/>
          <w14:textFill>
            <w14:solidFill>
              <w14:schemeClr w14:val="tx1"/>
            </w14:solidFill>
          </w14:textFill>
        </w:rPr>
      </w:pPr>
      <w:bookmarkStart w:id="546" w:name="_Toc20558"/>
      <w:r>
        <w:rPr>
          <w:rFonts w:hint="eastAsia" w:ascii="宋体" w:hAnsi="宋体" w:eastAsia="宋体" w:cs="宋体"/>
          <w:color w:val="000000" w:themeColor="text1"/>
          <w14:textFill>
            <w14:solidFill>
              <w14:schemeClr w14:val="tx1"/>
            </w14:solidFill>
          </w14:textFill>
        </w:rPr>
        <w:br w:type="page"/>
      </w:r>
      <w:bookmarkEnd w:id="546"/>
      <w:bookmarkStart w:id="547" w:name="_Toc15638"/>
      <w:bookmarkEnd w:id="547"/>
      <w:bookmarkStart w:id="548" w:name="_Toc16296"/>
      <w:bookmarkEnd w:id="548"/>
      <w:bookmarkStart w:id="549" w:name="_Toc9978"/>
      <w:bookmarkStart w:id="550" w:name="_Toc3896305"/>
    </w:p>
    <w:p w14:paraId="001F700E">
      <w:pPr>
        <w:pStyle w:val="5"/>
        <w:spacing w:before="0" w:after="0" w:line="360" w:lineRule="auto"/>
        <w:jc w:val="center"/>
        <w:rPr>
          <w:rFonts w:hint="eastAsia" w:ascii="宋体" w:hAnsi="宋体" w:eastAsia="宋体" w:cs="宋体"/>
          <w:color w:val="000000" w:themeColor="text1"/>
          <w:sz w:val="24"/>
          <w:szCs w:val="24"/>
          <w14:textFill>
            <w14:solidFill>
              <w14:schemeClr w14:val="tx1"/>
            </w14:solidFill>
          </w14:textFill>
        </w:rPr>
      </w:pPr>
      <w:bookmarkStart w:id="551" w:name="_Toc164432966"/>
      <w:bookmarkStart w:id="552" w:name="_Toc4255"/>
      <w:r>
        <w:rPr>
          <w:rFonts w:hint="eastAsia" w:ascii="宋体" w:hAnsi="宋体" w:eastAsia="宋体" w:cs="宋体"/>
          <w:color w:val="000000" w:themeColor="text1"/>
          <w:sz w:val="24"/>
          <w:szCs w:val="24"/>
          <w14:textFill>
            <w14:solidFill>
              <w14:schemeClr w14:val="tx1"/>
            </w14:solidFill>
          </w14:textFill>
        </w:rPr>
        <w:t>六、其他</w:t>
      </w:r>
      <w:bookmarkEnd w:id="549"/>
      <w:bookmarkEnd w:id="550"/>
      <w:bookmarkEnd w:id="551"/>
      <w:bookmarkEnd w:id="552"/>
    </w:p>
    <w:p w14:paraId="1BAED68D">
      <w:pPr>
        <w:adjustRightInd w:val="0"/>
        <w:spacing w:line="480" w:lineRule="auto"/>
        <w:ind w:firstLine="420"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1、供应商在递交投标文件截止时间前未被列入“信用中国”网站(www.creditchina.gov.cn) 失信被执行人、重大税收违法案件当事人名单，中国政府采购网(www.ccgp.gov.cn) </w:t>
      </w:r>
      <w:r>
        <w:rPr>
          <w:rFonts w:hint="eastAsia" w:ascii="宋体" w:hAnsi="宋体" w:eastAsia="宋体" w:cs="宋体"/>
          <w:color w:val="000000" w:themeColor="text1"/>
          <w:lang w:eastAsia="zh-CN"/>
          <w14:textFill>
            <w14:solidFill>
              <w14:schemeClr w14:val="tx1"/>
            </w14:solidFill>
          </w14:textFill>
        </w:rPr>
        <w:t>政府采购严重违法失信行为记录名单。（以采购人或代理机构查询结果为准）</w:t>
      </w:r>
    </w:p>
    <w:p w14:paraId="79775899">
      <w:pPr>
        <w:adjustRightInd w:val="0"/>
        <w:spacing w:line="48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2、单位负责人为同一人或者存在控股、管理关系的不同单位，不得同时参加本采购项目投标。</w:t>
      </w:r>
    </w:p>
    <w:p w14:paraId="32AB8E74">
      <w:pPr>
        <w:adjustRightInd w:val="0"/>
        <w:spacing w:line="48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3、供应商不得存在下列情形之一：</w:t>
      </w:r>
    </w:p>
    <w:p w14:paraId="314EF0CB">
      <w:pPr>
        <w:adjustRightInd w:val="0"/>
        <w:spacing w:line="48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（1）被暂停、取消投标或禁止参加采购活动且处于有效期内的；</w:t>
      </w:r>
    </w:p>
    <w:p w14:paraId="72746878">
      <w:pPr>
        <w:adjustRightInd w:val="0"/>
        <w:spacing w:line="48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（2）处于被责令停产停业、暂扣或者吊销执照、暂扣或者吊销许可证、吊销资质证书状态；</w:t>
      </w:r>
    </w:p>
    <w:p w14:paraId="0EC5384B">
      <w:pPr>
        <w:adjustRightInd w:val="0"/>
        <w:spacing w:line="48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（3）进入清算程序，或被宣告破产，或其他丧失履约能力的情形。</w:t>
      </w:r>
    </w:p>
    <w:p w14:paraId="31D2D721">
      <w:pPr>
        <w:adjustRightInd w:val="0"/>
        <w:spacing w:line="48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4、招标文件要求及供应商认为需要提交的其他资格证明材料。</w:t>
      </w:r>
    </w:p>
    <w:p w14:paraId="726830E0">
      <w:pPr>
        <w:adjustRightInd w:val="0"/>
        <w:spacing w:line="48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注：书面声明，格式自拟。</w:t>
      </w:r>
    </w:p>
    <w:p w14:paraId="15968326">
      <w:pPr>
        <w:pStyle w:val="5"/>
        <w:spacing w:before="0" w:after="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p>
    <w:p w14:paraId="07A4D15E">
      <w:pPr>
        <w:pStyle w:val="193"/>
        <w:ind w:left="63" w:right="63" w:firstLine="640"/>
        <w:jc w:val="center"/>
        <w:rPr>
          <w:rFonts w:hint="eastAsia" w:ascii="宋体" w:hAnsi="宋体" w:eastAsia="宋体" w:cs="宋体"/>
          <w:color w:val="000000" w:themeColor="text1"/>
          <w:sz w:val="32"/>
          <w:szCs w:val="32"/>
          <w:lang w:val="en-US"/>
          <w14:textFill>
            <w14:solidFill>
              <w14:schemeClr w14:val="tx1"/>
            </w14:solidFill>
          </w14:textFill>
        </w:rPr>
      </w:pPr>
    </w:p>
    <w:p w14:paraId="3CC24A40">
      <w:pPr>
        <w:pStyle w:val="193"/>
        <w:ind w:left="63" w:right="63" w:firstLine="640"/>
        <w:jc w:val="center"/>
        <w:rPr>
          <w:rFonts w:hint="eastAsia" w:ascii="宋体" w:hAnsi="宋体" w:eastAsia="宋体" w:cs="宋体"/>
          <w:color w:val="000000" w:themeColor="text1"/>
          <w:sz w:val="32"/>
          <w:szCs w:val="32"/>
          <w:lang w:val="en-US"/>
          <w14:textFill>
            <w14:solidFill>
              <w14:schemeClr w14:val="tx1"/>
            </w14:solidFill>
          </w14:textFill>
        </w:rPr>
      </w:pPr>
    </w:p>
    <w:p w14:paraId="2288E2A3">
      <w:pPr>
        <w:pStyle w:val="193"/>
        <w:ind w:left="63" w:right="63" w:firstLine="640"/>
        <w:jc w:val="center"/>
        <w:rPr>
          <w:rFonts w:hint="eastAsia" w:ascii="宋体" w:hAnsi="宋体" w:eastAsia="宋体" w:cs="宋体"/>
          <w:color w:val="000000" w:themeColor="text1"/>
          <w:sz w:val="32"/>
          <w:szCs w:val="32"/>
          <w:lang w:val="en-US"/>
          <w14:textFill>
            <w14:solidFill>
              <w14:schemeClr w14:val="tx1"/>
            </w14:solidFill>
          </w14:textFill>
        </w:rPr>
      </w:pPr>
    </w:p>
    <w:p w14:paraId="58A2D14A">
      <w:pPr>
        <w:pStyle w:val="193"/>
        <w:ind w:left="63" w:right="63" w:firstLine="640"/>
        <w:jc w:val="center"/>
        <w:rPr>
          <w:rFonts w:hint="eastAsia" w:ascii="宋体" w:hAnsi="宋体" w:eastAsia="宋体" w:cs="宋体"/>
          <w:color w:val="000000" w:themeColor="text1"/>
          <w:sz w:val="32"/>
          <w:szCs w:val="32"/>
          <w:lang w:val="en-US"/>
          <w14:textFill>
            <w14:solidFill>
              <w14:schemeClr w14:val="tx1"/>
            </w14:solidFill>
          </w14:textFill>
        </w:rPr>
      </w:pPr>
    </w:p>
    <w:p w14:paraId="1E3DBDD9">
      <w:pPr>
        <w:pStyle w:val="193"/>
        <w:ind w:left="63" w:right="63" w:firstLine="640"/>
        <w:jc w:val="center"/>
        <w:rPr>
          <w:rFonts w:hint="eastAsia" w:ascii="宋体" w:hAnsi="宋体" w:eastAsia="宋体" w:cs="宋体"/>
          <w:color w:val="000000" w:themeColor="text1"/>
          <w:sz w:val="32"/>
          <w:szCs w:val="32"/>
          <w:lang w:val="en-US"/>
          <w14:textFill>
            <w14:solidFill>
              <w14:schemeClr w14:val="tx1"/>
            </w14:solidFill>
          </w14:textFill>
        </w:rPr>
      </w:pPr>
    </w:p>
    <w:p w14:paraId="1B355402">
      <w:pPr>
        <w:pStyle w:val="193"/>
        <w:ind w:left="63" w:right="63" w:firstLine="640"/>
        <w:jc w:val="center"/>
        <w:rPr>
          <w:rFonts w:hint="eastAsia" w:ascii="宋体" w:hAnsi="宋体" w:eastAsia="宋体" w:cs="宋体"/>
          <w:color w:val="000000" w:themeColor="text1"/>
          <w:sz w:val="32"/>
          <w:szCs w:val="32"/>
          <w:lang w:val="en-US"/>
          <w14:textFill>
            <w14:solidFill>
              <w14:schemeClr w14:val="tx1"/>
            </w14:solidFill>
          </w14:textFill>
        </w:rPr>
      </w:pPr>
    </w:p>
    <w:p w14:paraId="63A2E565">
      <w:pPr>
        <w:pStyle w:val="193"/>
        <w:ind w:left="63" w:right="63" w:firstLine="640"/>
        <w:jc w:val="center"/>
        <w:rPr>
          <w:rFonts w:hint="eastAsia" w:ascii="宋体" w:hAnsi="宋体" w:eastAsia="宋体" w:cs="宋体"/>
          <w:color w:val="000000" w:themeColor="text1"/>
          <w:sz w:val="32"/>
          <w:szCs w:val="32"/>
          <w:lang w:val="en-US"/>
          <w14:textFill>
            <w14:solidFill>
              <w14:schemeClr w14:val="tx1"/>
            </w14:solidFill>
          </w14:textFill>
        </w:rPr>
      </w:pPr>
    </w:p>
    <w:p w14:paraId="776B5B42">
      <w:pPr>
        <w:pStyle w:val="193"/>
        <w:ind w:left="63" w:right="63" w:firstLine="640"/>
        <w:jc w:val="center"/>
        <w:rPr>
          <w:rFonts w:hint="eastAsia" w:ascii="宋体" w:hAnsi="宋体" w:eastAsia="宋体" w:cs="宋体"/>
          <w:color w:val="000000" w:themeColor="text1"/>
          <w:sz w:val="32"/>
          <w:szCs w:val="32"/>
          <w:lang w:val="en-US"/>
          <w14:textFill>
            <w14:solidFill>
              <w14:schemeClr w14:val="tx1"/>
            </w14:solidFill>
          </w14:textFill>
        </w:rPr>
      </w:pPr>
    </w:p>
    <w:p w14:paraId="10393ED7">
      <w:pPr>
        <w:pStyle w:val="193"/>
        <w:ind w:left="63" w:right="63" w:firstLine="640"/>
        <w:jc w:val="center"/>
        <w:rPr>
          <w:rFonts w:hint="eastAsia" w:ascii="宋体" w:hAnsi="宋体" w:eastAsia="宋体" w:cs="宋体"/>
          <w:color w:val="000000" w:themeColor="text1"/>
          <w:sz w:val="32"/>
          <w:szCs w:val="32"/>
          <w:lang w:val="en-US"/>
          <w14:textFill>
            <w14:solidFill>
              <w14:schemeClr w14:val="tx1"/>
            </w14:solidFill>
          </w14:textFill>
        </w:rPr>
      </w:pPr>
    </w:p>
    <w:p w14:paraId="7E0C7918">
      <w:pPr>
        <w:pStyle w:val="193"/>
        <w:ind w:left="63" w:right="63" w:firstLine="640"/>
        <w:jc w:val="center"/>
        <w:rPr>
          <w:rFonts w:hint="eastAsia" w:ascii="宋体" w:hAnsi="宋体" w:eastAsia="宋体" w:cs="宋体"/>
          <w:color w:val="000000" w:themeColor="text1"/>
          <w:sz w:val="32"/>
          <w:szCs w:val="32"/>
          <w:lang w:val="en-US"/>
          <w14:textFill>
            <w14:solidFill>
              <w14:schemeClr w14:val="tx1"/>
            </w14:solidFill>
          </w14:textFill>
        </w:rPr>
      </w:pPr>
    </w:p>
    <w:p w14:paraId="0C26C0A4">
      <w:pPr>
        <w:pStyle w:val="193"/>
        <w:ind w:left="63" w:right="63" w:firstLine="640"/>
        <w:jc w:val="center"/>
        <w:rPr>
          <w:rFonts w:hint="eastAsia" w:ascii="宋体" w:hAnsi="宋体" w:eastAsia="宋体" w:cs="宋体"/>
          <w:color w:val="000000" w:themeColor="text1"/>
          <w:sz w:val="32"/>
          <w:szCs w:val="32"/>
          <w:lang w:val="en-US"/>
          <w14:textFill>
            <w14:solidFill>
              <w14:schemeClr w14:val="tx1"/>
            </w14:solidFill>
          </w14:textFill>
        </w:rPr>
      </w:pPr>
    </w:p>
    <w:p w14:paraId="70520E60">
      <w:pPr>
        <w:pStyle w:val="193"/>
        <w:ind w:left="63" w:right="63" w:firstLine="640"/>
        <w:jc w:val="center"/>
        <w:rPr>
          <w:rFonts w:hint="eastAsia" w:ascii="宋体" w:hAnsi="宋体" w:eastAsia="宋体" w:cs="宋体"/>
          <w:color w:val="000000" w:themeColor="text1"/>
          <w:sz w:val="32"/>
          <w:szCs w:val="32"/>
          <w:lang w:val="en-US"/>
          <w14:textFill>
            <w14:solidFill>
              <w14:schemeClr w14:val="tx1"/>
            </w14:solidFill>
          </w14:textFill>
        </w:rPr>
      </w:pPr>
    </w:p>
    <w:p w14:paraId="3464D047">
      <w:pPr>
        <w:pStyle w:val="193"/>
        <w:ind w:left="63" w:right="63" w:firstLine="640"/>
        <w:jc w:val="center"/>
        <w:rPr>
          <w:rFonts w:hint="eastAsia" w:ascii="宋体" w:hAnsi="宋体" w:eastAsia="宋体" w:cs="宋体"/>
          <w:color w:val="000000" w:themeColor="text1"/>
          <w:sz w:val="32"/>
          <w:szCs w:val="32"/>
          <w:lang w:val="en-US"/>
          <w14:textFill>
            <w14:solidFill>
              <w14:schemeClr w14:val="tx1"/>
            </w14:solidFill>
          </w14:textFill>
        </w:rPr>
      </w:pPr>
    </w:p>
    <w:p w14:paraId="485B4DCD">
      <w:pPr>
        <w:pStyle w:val="193"/>
        <w:ind w:left="63" w:right="63" w:firstLine="640"/>
        <w:jc w:val="center"/>
        <w:rPr>
          <w:rFonts w:hint="eastAsia" w:ascii="宋体" w:hAnsi="宋体" w:eastAsia="宋体" w:cs="宋体"/>
          <w:color w:val="000000" w:themeColor="text1"/>
          <w:sz w:val="32"/>
          <w:szCs w:val="32"/>
          <w:lang w:val="en-US"/>
          <w14:textFill>
            <w14:solidFill>
              <w14:schemeClr w14:val="tx1"/>
            </w14:solidFill>
          </w14:textFill>
        </w:rPr>
      </w:pPr>
    </w:p>
    <w:p w14:paraId="1125F60B">
      <w:pPr>
        <w:pStyle w:val="5"/>
        <w:spacing w:before="0" w:after="0" w:line="360" w:lineRule="auto"/>
        <w:jc w:val="center"/>
        <w:rPr>
          <w:rFonts w:hint="eastAsia" w:ascii="宋体" w:hAnsi="宋体" w:eastAsia="宋体" w:cs="宋体"/>
          <w:color w:val="000000" w:themeColor="text1"/>
          <w:sz w:val="21"/>
          <w:szCs w:val="21"/>
          <w14:textFill>
            <w14:solidFill>
              <w14:schemeClr w14:val="tx1"/>
            </w14:solidFill>
          </w14:textFill>
        </w:rPr>
      </w:pPr>
      <w:bookmarkStart w:id="553" w:name="_Toc164432967"/>
      <w:r>
        <w:rPr>
          <w:rFonts w:hint="eastAsia" w:ascii="宋体" w:hAnsi="宋体" w:eastAsia="宋体" w:cs="宋体"/>
          <w:color w:val="000000" w:themeColor="text1"/>
          <w:sz w:val="36"/>
          <w:szCs w:val="36"/>
          <w14:textFill>
            <w14:solidFill>
              <w14:schemeClr w14:val="tx1"/>
            </w14:solidFill>
          </w14:textFill>
        </w:rPr>
        <w:t>商务技术部分</w:t>
      </w:r>
      <w:bookmarkEnd w:id="553"/>
      <w:r>
        <w:rPr>
          <w:rFonts w:hint="eastAsia" w:ascii="宋体" w:hAnsi="宋体" w:eastAsia="宋体" w:cs="宋体"/>
          <w:color w:val="000000" w:themeColor="text1"/>
          <w:sz w:val="21"/>
          <w:szCs w:val="21"/>
          <w14:textFill>
            <w14:solidFill>
              <w14:schemeClr w14:val="tx1"/>
            </w14:solidFill>
          </w14:textFill>
        </w:rPr>
        <w:br w:type="page"/>
      </w:r>
    </w:p>
    <w:p w14:paraId="3BA990C8">
      <w:pPr>
        <w:pStyle w:val="5"/>
        <w:spacing w:before="0" w:after="0" w:line="360" w:lineRule="auto"/>
        <w:jc w:val="center"/>
        <w:rPr>
          <w:rFonts w:hint="eastAsia" w:ascii="宋体" w:hAnsi="宋体" w:eastAsia="宋体" w:cs="宋体"/>
          <w:color w:val="000000" w:themeColor="text1"/>
          <w:sz w:val="24"/>
          <w:szCs w:val="24"/>
          <w14:textFill>
            <w14:solidFill>
              <w14:schemeClr w14:val="tx1"/>
            </w14:solidFill>
          </w14:textFill>
        </w:rPr>
      </w:pPr>
      <w:bookmarkStart w:id="554" w:name="_Toc164432968"/>
      <w:r>
        <w:rPr>
          <w:rFonts w:hint="eastAsia" w:ascii="宋体" w:hAnsi="宋体" w:eastAsia="宋体" w:cs="宋体"/>
          <w:color w:val="000000" w:themeColor="text1"/>
          <w:sz w:val="24"/>
          <w:szCs w:val="24"/>
          <w14:textFill>
            <w14:solidFill>
              <w14:schemeClr w14:val="tx1"/>
            </w14:solidFill>
          </w14:textFill>
        </w:rPr>
        <w:t>一、报价一览表</w:t>
      </w:r>
      <w:bookmarkEnd w:id="526"/>
      <w:bookmarkEnd w:id="527"/>
      <w:bookmarkEnd w:id="528"/>
      <w:bookmarkEnd w:id="529"/>
      <w:bookmarkEnd w:id="530"/>
      <w:bookmarkEnd w:id="531"/>
      <w:bookmarkEnd w:id="532"/>
      <w:bookmarkEnd w:id="554"/>
    </w:p>
    <w:p w14:paraId="4505B948">
      <w:pPr>
        <w:spacing w:line="360" w:lineRule="auto"/>
        <w:rPr>
          <w:rFonts w:hint="eastAsia" w:ascii="宋体" w:hAnsi="宋体" w:eastAsia="宋体" w:cs="宋体"/>
          <w:color w:val="000000" w:themeColor="text1"/>
          <w14:textFill>
            <w14:solidFill>
              <w14:schemeClr w14:val="tx1"/>
            </w14:solidFill>
          </w14:textFill>
        </w:rPr>
      </w:pPr>
    </w:p>
    <w:p w14:paraId="243FB9E4">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标段</w:t>
      </w:r>
      <w:r>
        <w:rPr>
          <w:rFonts w:hint="eastAsia" w:ascii="宋体" w:hAnsi="宋体" w:eastAsia="宋体" w:cs="宋体"/>
          <w:color w:val="000000" w:themeColor="text1"/>
          <w14:textFill>
            <w14:solidFill>
              <w14:schemeClr w14:val="tx1"/>
            </w14:solidFill>
          </w14:textFill>
        </w:rPr>
        <w:t xml:space="preserve">名称：                   </w:t>
      </w:r>
    </w:p>
    <w:p w14:paraId="72BA0266">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项目编号：</w:t>
      </w:r>
    </w:p>
    <w:tbl>
      <w:tblPr>
        <w:tblStyle w:val="39"/>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7"/>
        <w:gridCol w:w="5529"/>
      </w:tblGrid>
      <w:tr w14:paraId="7F3A3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142F0F86">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w:t>
            </w:r>
          </w:p>
        </w:tc>
        <w:tc>
          <w:tcPr>
            <w:tcW w:w="5529" w:type="dxa"/>
            <w:vAlign w:val="center"/>
          </w:tcPr>
          <w:p w14:paraId="451E8B1B">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内容</w:t>
            </w:r>
          </w:p>
        </w:tc>
      </w:tr>
      <w:tr w14:paraId="76B14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5" w:hRule="atLeast"/>
          <w:jc w:val="center"/>
        </w:trPr>
        <w:tc>
          <w:tcPr>
            <w:tcW w:w="3397" w:type="dxa"/>
            <w:vAlign w:val="center"/>
          </w:tcPr>
          <w:p w14:paraId="5F7531C1">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投标报价</w:t>
            </w:r>
          </w:p>
        </w:tc>
        <w:tc>
          <w:tcPr>
            <w:tcW w:w="5529" w:type="dxa"/>
            <w:vAlign w:val="center"/>
          </w:tcPr>
          <w:p w14:paraId="70A788E9">
            <w:pPr>
              <w:spacing w:before="120"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总报价：       元（大写：       ）</w:t>
            </w:r>
          </w:p>
        </w:tc>
      </w:tr>
      <w:tr w14:paraId="6BC91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5A206E6B">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质量承诺</w:t>
            </w:r>
          </w:p>
        </w:tc>
        <w:tc>
          <w:tcPr>
            <w:tcW w:w="5529" w:type="dxa"/>
            <w:vAlign w:val="center"/>
          </w:tcPr>
          <w:p w14:paraId="38D454EE">
            <w:pPr>
              <w:spacing w:before="120" w:beforeLines="50" w:line="360" w:lineRule="auto"/>
              <w:rPr>
                <w:rFonts w:hint="eastAsia" w:ascii="宋体" w:hAnsi="宋体" w:eastAsia="宋体" w:cs="宋体"/>
                <w:color w:val="000000" w:themeColor="text1"/>
                <w14:textFill>
                  <w14:solidFill>
                    <w14:schemeClr w14:val="tx1"/>
                  </w14:solidFill>
                </w14:textFill>
              </w:rPr>
            </w:pPr>
          </w:p>
        </w:tc>
      </w:tr>
      <w:tr w14:paraId="7D263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049008B6">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合同履行期限</w:t>
            </w:r>
          </w:p>
        </w:tc>
        <w:tc>
          <w:tcPr>
            <w:tcW w:w="5529" w:type="dxa"/>
            <w:vAlign w:val="center"/>
          </w:tcPr>
          <w:p w14:paraId="59523628">
            <w:pPr>
              <w:spacing w:before="120" w:beforeLines="50" w:line="360" w:lineRule="auto"/>
              <w:rPr>
                <w:rFonts w:hint="eastAsia" w:ascii="宋体" w:hAnsi="宋体" w:eastAsia="宋体" w:cs="宋体"/>
                <w:color w:val="000000" w:themeColor="text1"/>
                <w14:textFill>
                  <w14:solidFill>
                    <w14:schemeClr w14:val="tx1"/>
                  </w14:solidFill>
                </w14:textFill>
              </w:rPr>
            </w:pPr>
          </w:p>
        </w:tc>
      </w:tr>
      <w:tr w14:paraId="4DB7B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5DC108BA">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联系人</w:t>
            </w:r>
          </w:p>
        </w:tc>
        <w:tc>
          <w:tcPr>
            <w:tcW w:w="5529" w:type="dxa"/>
            <w:vAlign w:val="center"/>
          </w:tcPr>
          <w:p w14:paraId="62B9DD9D">
            <w:pPr>
              <w:spacing w:before="120" w:beforeLines="5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姓名：          电话：</w:t>
            </w:r>
          </w:p>
        </w:tc>
      </w:tr>
      <w:tr w14:paraId="474FE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jc w:val="center"/>
        </w:trPr>
        <w:tc>
          <w:tcPr>
            <w:tcW w:w="3397" w:type="dxa"/>
            <w:vAlign w:val="center"/>
          </w:tcPr>
          <w:p w14:paraId="4F8B96C8">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备注</w:t>
            </w:r>
          </w:p>
        </w:tc>
        <w:tc>
          <w:tcPr>
            <w:tcW w:w="5529" w:type="dxa"/>
            <w:vAlign w:val="center"/>
          </w:tcPr>
          <w:p w14:paraId="78BA26BD">
            <w:pPr>
              <w:spacing w:before="120" w:beforeLines="50" w:line="360" w:lineRule="auto"/>
              <w:rPr>
                <w:rFonts w:hint="eastAsia" w:ascii="宋体" w:hAnsi="宋体" w:eastAsia="宋体" w:cs="宋体"/>
                <w:color w:val="000000" w:themeColor="text1"/>
                <w14:textFill>
                  <w14:solidFill>
                    <w14:schemeClr w14:val="tx1"/>
                  </w14:solidFill>
                </w14:textFill>
              </w:rPr>
            </w:pPr>
          </w:p>
        </w:tc>
      </w:tr>
    </w:tbl>
    <w:p w14:paraId="27DE07EC">
      <w:pPr>
        <w:spacing w:line="360" w:lineRule="auto"/>
        <w:rPr>
          <w:rFonts w:hint="eastAsia" w:ascii="宋体" w:hAnsi="宋体" w:eastAsia="宋体" w:cs="宋体"/>
          <w:color w:val="000000" w:themeColor="text1"/>
          <w14:textFill>
            <w14:solidFill>
              <w14:schemeClr w14:val="tx1"/>
            </w14:solidFill>
          </w14:textFill>
        </w:rPr>
      </w:pPr>
    </w:p>
    <w:p w14:paraId="3AF96308">
      <w:pPr>
        <w:spacing w:line="360" w:lineRule="auto"/>
        <w:rPr>
          <w:rFonts w:hint="eastAsia" w:ascii="宋体" w:hAnsi="宋体" w:eastAsia="宋体" w:cs="宋体"/>
          <w:color w:val="000000" w:themeColor="text1"/>
          <w14:textFill>
            <w14:solidFill>
              <w14:schemeClr w14:val="tx1"/>
            </w14:solidFill>
          </w14:textFill>
        </w:rPr>
      </w:pPr>
    </w:p>
    <w:p w14:paraId="468AEF94">
      <w:pPr>
        <w:spacing w:line="360" w:lineRule="auto"/>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 标 人：</w:t>
      </w:r>
      <w:r>
        <w:rPr>
          <w:rFonts w:hint="eastAsia" w:ascii="宋体" w:hAnsi="宋体" w:eastAsia="宋体" w:cs="宋体"/>
          <w:color w:val="000000" w:themeColor="text1"/>
          <w:u w:val="single"/>
          <w14:textFill>
            <w14:solidFill>
              <w14:schemeClr w14:val="tx1"/>
            </w14:solidFill>
          </w14:textFill>
        </w:rPr>
        <w:t xml:space="preserve">                                      （电子签章）</w:t>
      </w:r>
    </w:p>
    <w:p w14:paraId="76B634E5">
      <w:pPr>
        <w:spacing w:line="360" w:lineRule="auto"/>
        <w:jc w:val="righ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法定代表人（单位负责人） 或其授权的代理人：</w:t>
      </w:r>
      <w:r>
        <w:rPr>
          <w:rFonts w:hint="eastAsia" w:ascii="宋体" w:hAnsi="宋体" w:eastAsia="宋体" w:cs="宋体"/>
          <w:color w:val="000000" w:themeColor="text1"/>
          <w:u w:val="single"/>
          <w14:textFill>
            <w14:solidFill>
              <w14:schemeClr w14:val="tx1"/>
            </w14:solidFill>
          </w14:textFill>
        </w:rPr>
        <w:t xml:space="preserve">     （电子签章）</w:t>
      </w:r>
    </w:p>
    <w:p w14:paraId="7F58B9B9">
      <w:pPr>
        <w:spacing w:line="360" w:lineRule="auto"/>
        <w:jc w:val="righ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日</w:t>
      </w:r>
    </w:p>
    <w:p w14:paraId="53637585">
      <w:pPr>
        <w:spacing w:line="360" w:lineRule="auto"/>
        <w:rPr>
          <w:rFonts w:hint="eastAsia" w:ascii="宋体" w:hAnsi="宋体" w:eastAsia="宋体" w:cs="宋体"/>
          <w:color w:val="000000" w:themeColor="text1"/>
          <w14:textFill>
            <w14:solidFill>
              <w14:schemeClr w14:val="tx1"/>
            </w14:solidFill>
          </w14:textFill>
        </w:rPr>
      </w:pPr>
    </w:p>
    <w:p w14:paraId="5496593F">
      <w:pPr>
        <w:spacing w:line="360" w:lineRule="auto"/>
        <w:rPr>
          <w:rFonts w:hint="eastAsia" w:ascii="宋体" w:hAnsi="宋体" w:eastAsia="宋体" w:cs="宋体"/>
          <w:color w:val="000000" w:themeColor="text1"/>
          <w14:textFill>
            <w14:solidFill>
              <w14:schemeClr w14:val="tx1"/>
            </w14:solidFill>
          </w14:textFill>
        </w:rPr>
      </w:pPr>
    </w:p>
    <w:p w14:paraId="3FFA0AE4">
      <w:pPr>
        <w:pStyle w:val="6"/>
        <w:jc w:val="center"/>
        <w:rPr>
          <w:rFonts w:ascii="Times New Roman"/>
          <w:sz w:val="32"/>
          <w:szCs w:val="32"/>
        </w:rPr>
      </w:pPr>
      <w:r>
        <w:rPr>
          <w:rFonts w:hint="eastAsia" w:ascii="宋体" w:hAnsi="宋体" w:eastAsia="宋体" w:cs="宋体"/>
          <w:color w:val="000000" w:themeColor="text1"/>
          <w14:textFill>
            <w14:solidFill>
              <w14:schemeClr w14:val="tx1"/>
            </w14:solidFill>
          </w14:textFill>
        </w:rPr>
        <w:br w:type="page"/>
      </w:r>
      <w:bookmarkStart w:id="555" w:name="_Toc120282473"/>
      <w:bookmarkStart w:id="556" w:name="_Toc70424901"/>
      <w:bookmarkStart w:id="557" w:name="_Toc25068"/>
      <w:bookmarkStart w:id="558" w:name="_Toc107396245"/>
      <w:bookmarkStart w:id="559" w:name="_Toc164432969"/>
      <w:bookmarkStart w:id="560" w:name="_Toc77504116"/>
      <w:bookmarkStart w:id="561" w:name="_Toc77116718"/>
      <w:bookmarkStart w:id="562" w:name="_Toc77658126"/>
      <w:r>
        <w:rPr>
          <w:rFonts w:hint="eastAsia" w:hAnsi="宋体"/>
          <w:sz w:val="32"/>
          <w:szCs w:val="32"/>
        </w:rPr>
        <w:t>分</w:t>
      </w:r>
      <w:r>
        <w:rPr>
          <w:rFonts w:hint="eastAsia" w:ascii="Times New Roman"/>
          <w:sz w:val="32"/>
          <w:szCs w:val="32"/>
        </w:rPr>
        <w:t xml:space="preserve"> </w:t>
      </w:r>
      <w:r>
        <w:rPr>
          <w:rFonts w:hint="eastAsia" w:hAnsi="宋体"/>
          <w:sz w:val="32"/>
          <w:szCs w:val="32"/>
        </w:rPr>
        <w:t>项</w:t>
      </w:r>
      <w:r>
        <w:rPr>
          <w:rFonts w:hint="eastAsia" w:ascii="Times New Roman"/>
          <w:sz w:val="32"/>
          <w:szCs w:val="32"/>
        </w:rPr>
        <w:t xml:space="preserve"> </w:t>
      </w:r>
      <w:r>
        <w:rPr>
          <w:rFonts w:hint="eastAsia" w:hAnsi="宋体"/>
          <w:sz w:val="32"/>
          <w:szCs w:val="32"/>
        </w:rPr>
        <w:t>报</w:t>
      </w:r>
      <w:r>
        <w:rPr>
          <w:rFonts w:hint="eastAsia" w:ascii="Times New Roman"/>
          <w:sz w:val="32"/>
          <w:szCs w:val="32"/>
        </w:rPr>
        <w:t xml:space="preserve"> </w:t>
      </w:r>
      <w:r>
        <w:rPr>
          <w:rFonts w:hint="eastAsia" w:hAnsi="宋体"/>
          <w:sz w:val="32"/>
          <w:szCs w:val="32"/>
        </w:rPr>
        <w:t>价</w:t>
      </w:r>
      <w:r>
        <w:rPr>
          <w:rFonts w:hint="eastAsia" w:ascii="Times New Roman"/>
          <w:sz w:val="32"/>
          <w:szCs w:val="32"/>
        </w:rPr>
        <w:t xml:space="preserve"> </w:t>
      </w:r>
      <w:r>
        <w:rPr>
          <w:rFonts w:hint="eastAsia" w:hAnsi="宋体"/>
          <w:sz w:val="32"/>
          <w:szCs w:val="32"/>
        </w:rPr>
        <w:t>表</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4070"/>
        <w:gridCol w:w="1958"/>
        <w:gridCol w:w="1828"/>
      </w:tblGrid>
      <w:tr w14:paraId="5152C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Borders>
              <w:top w:val="single" w:color="auto" w:sz="4" w:space="0"/>
              <w:left w:val="single" w:color="auto" w:sz="4" w:space="0"/>
              <w:bottom w:val="single" w:color="auto" w:sz="4" w:space="0"/>
              <w:right w:val="single" w:color="auto" w:sz="4" w:space="0"/>
            </w:tcBorders>
            <w:vAlign w:val="center"/>
          </w:tcPr>
          <w:p w14:paraId="6176AB96">
            <w:pPr>
              <w:wordWrap w:val="0"/>
              <w:autoSpaceDE w:val="0"/>
              <w:spacing w:line="480" w:lineRule="auto"/>
              <w:jc w:val="center"/>
              <w:rPr>
                <w:rFonts w:ascii="Times New Roman" w:hAnsi="Times New Roman" w:eastAsia="宋体" w:cs="宋体"/>
                <w:b/>
                <w:bCs w:val="0"/>
                <w:kern w:val="0"/>
                <w:sz w:val="28"/>
                <w:szCs w:val="28"/>
              </w:rPr>
            </w:pPr>
            <w:r>
              <w:rPr>
                <w:rFonts w:ascii="仿宋_GB2312" w:hAnsi="仿宋_GB2312" w:eastAsia="宋体" w:cs="宋体"/>
                <w:b/>
                <w:bCs w:val="0"/>
                <w:kern w:val="0"/>
                <w:sz w:val="21"/>
                <w:szCs w:val="21"/>
              </w:rPr>
              <w:t>序号</w:t>
            </w:r>
          </w:p>
        </w:tc>
        <w:tc>
          <w:tcPr>
            <w:tcW w:w="4070" w:type="dxa"/>
            <w:tcBorders>
              <w:top w:val="single" w:color="auto" w:sz="4" w:space="0"/>
              <w:left w:val="single" w:color="auto" w:sz="4" w:space="0"/>
              <w:bottom w:val="single" w:color="auto" w:sz="4" w:space="0"/>
              <w:right w:val="single" w:color="auto" w:sz="4" w:space="0"/>
            </w:tcBorders>
            <w:vAlign w:val="center"/>
          </w:tcPr>
          <w:p w14:paraId="6683007D">
            <w:pPr>
              <w:wordWrap w:val="0"/>
              <w:autoSpaceDE w:val="0"/>
              <w:spacing w:line="480" w:lineRule="auto"/>
              <w:jc w:val="center"/>
              <w:rPr>
                <w:rFonts w:hint="default" w:ascii="Times New Roman" w:hAnsi="Times New Roman" w:eastAsia="仿宋_GB2312" w:cs="宋体"/>
                <w:b/>
                <w:bCs w:val="0"/>
                <w:kern w:val="0"/>
                <w:sz w:val="22"/>
                <w:szCs w:val="22"/>
                <w:lang w:val="en-US" w:eastAsia="zh-CN"/>
              </w:rPr>
            </w:pPr>
            <w:r>
              <w:rPr>
                <w:rFonts w:hint="eastAsia" w:ascii="Times New Roman" w:hAnsi="Times New Roman" w:eastAsia="仿宋_GB2312" w:cs="宋体"/>
                <w:b/>
                <w:bCs w:val="0"/>
                <w:kern w:val="0"/>
                <w:sz w:val="22"/>
                <w:szCs w:val="22"/>
                <w:lang w:val="en-US" w:eastAsia="zh-CN"/>
              </w:rPr>
              <w:t>货物型号</w:t>
            </w:r>
          </w:p>
        </w:tc>
        <w:tc>
          <w:tcPr>
            <w:tcW w:w="1958" w:type="dxa"/>
            <w:tcBorders>
              <w:top w:val="single" w:color="auto" w:sz="4" w:space="0"/>
              <w:left w:val="single" w:color="auto" w:sz="4" w:space="0"/>
              <w:bottom w:val="single" w:color="auto" w:sz="4" w:space="0"/>
              <w:right w:val="single" w:color="auto" w:sz="4" w:space="0"/>
            </w:tcBorders>
            <w:vAlign w:val="center"/>
          </w:tcPr>
          <w:p w14:paraId="3BA936F8">
            <w:pPr>
              <w:wordWrap w:val="0"/>
              <w:autoSpaceDE w:val="0"/>
              <w:spacing w:line="480" w:lineRule="auto"/>
              <w:jc w:val="center"/>
              <w:rPr>
                <w:rFonts w:ascii="Times New Roman" w:hAnsi="Times New Roman" w:eastAsia="宋体" w:cs="宋体"/>
                <w:b/>
                <w:bCs w:val="0"/>
                <w:kern w:val="0"/>
                <w:sz w:val="21"/>
                <w:szCs w:val="21"/>
              </w:rPr>
            </w:pPr>
            <w:r>
              <w:rPr>
                <w:rFonts w:ascii="仿宋_GB2312" w:hAnsi="仿宋_GB2312" w:eastAsia="宋体" w:cs="宋体"/>
                <w:b/>
                <w:bCs w:val="0"/>
                <w:kern w:val="0"/>
                <w:sz w:val="21"/>
                <w:szCs w:val="21"/>
              </w:rPr>
              <w:t>投标报价（元）</w:t>
            </w:r>
          </w:p>
        </w:tc>
        <w:tc>
          <w:tcPr>
            <w:tcW w:w="1828" w:type="dxa"/>
            <w:tcBorders>
              <w:top w:val="single" w:color="auto" w:sz="4" w:space="0"/>
              <w:left w:val="single" w:color="auto" w:sz="4" w:space="0"/>
              <w:bottom w:val="single" w:color="auto" w:sz="4" w:space="0"/>
              <w:right w:val="single" w:color="auto" w:sz="4" w:space="0"/>
            </w:tcBorders>
            <w:vAlign w:val="center"/>
          </w:tcPr>
          <w:p w14:paraId="6524CB0F">
            <w:pPr>
              <w:wordWrap w:val="0"/>
              <w:autoSpaceDE w:val="0"/>
              <w:spacing w:line="480" w:lineRule="auto"/>
              <w:jc w:val="center"/>
              <w:rPr>
                <w:rFonts w:hint="eastAsia" w:ascii="Times New Roman" w:hAnsi="Times New Roman" w:eastAsia="宋体" w:cs="Times New Roman"/>
                <w:b/>
                <w:bCs w:val="0"/>
                <w:kern w:val="0"/>
                <w:sz w:val="28"/>
                <w:szCs w:val="28"/>
                <w:lang w:eastAsia="zh-CN"/>
              </w:rPr>
            </w:pPr>
            <w:r>
              <w:rPr>
                <w:rFonts w:hint="eastAsia" w:ascii="仿宋_GB2312" w:hAnsi="仿宋_GB2312" w:eastAsia="宋体" w:cs="宋体"/>
                <w:b/>
                <w:bCs w:val="0"/>
                <w:kern w:val="0"/>
                <w:sz w:val="21"/>
                <w:szCs w:val="21"/>
                <w:lang w:val="en-US" w:eastAsia="zh-CN"/>
              </w:rPr>
              <w:t>备注</w:t>
            </w:r>
          </w:p>
        </w:tc>
      </w:tr>
      <w:tr w14:paraId="60274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Borders>
              <w:top w:val="single" w:color="auto" w:sz="4" w:space="0"/>
              <w:left w:val="single" w:color="auto" w:sz="4" w:space="0"/>
              <w:bottom w:val="single" w:color="auto" w:sz="4" w:space="0"/>
              <w:right w:val="single" w:color="auto" w:sz="4" w:space="0"/>
            </w:tcBorders>
            <w:vAlign w:val="center"/>
          </w:tcPr>
          <w:p w14:paraId="5B6FA88C">
            <w:pPr>
              <w:wordWrap w:val="0"/>
              <w:autoSpaceDE w:val="0"/>
              <w:spacing w:line="480" w:lineRule="auto"/>
              <w:jc w:val="center"/>
              <w:rPr>
                <w:rFonts w:ascii="Times New Roman" w:hAnsi="Times New Roman" w:eastAsia="宋体" w:cs="宋体"/>
                <w:kern w:val="0"/>
                <w:sz w:val="24"/>
                <w:szCs w:val="24"/>
              </w:rPr>
            </w:pPr>
            <w:r>
              <w:rPr>
                <w:rFonts w:hint="eastAsia" w:ascii="Times New Roman" w:hAnsi="Times New Roman" w:eastAsia="宋体" w:cs="Times New Roman"/>
                <w:kern w:val="0"/>
                <w:sz w:val="24"/>
                <w:szCs w:val="24"/>
              </w:rPr>
              <w:t>1</w:t>
            </w:r>
          </w:p>
        </w:tc>
        <w:tc>
          <w:tcPr>
            <w:tcW w:w="4070" w:type="dxa"/>
            <w:tcBorders>
              <w:top w:val="single" w:color="auto" w:sz="4" w:space="0"/>
              <w:left w:val="single" w:color="auto" w:sz="4" w:space="0"/>
              <w:bottom w:val="single" w:color="auto" w:sz="4" w:space="0"/>
              <w:right w:val="single" w:color="auto" w:sz="4" w:space="0"/>
            </w:tcBorders>
            <w:vAlign w:val="center"/>
          </w:tcPr>
          <w:p w14:paraId="139A61E9">
            <w:pPr>
              <w:wordWrap w:val="0"/>
              <w:autoSpaceDE w:val="0"/>
              <w:spacing w:line="480" w:lineRule="auto"/>
              <w:jc w:val="center"/>
              <w:rPr>
                <w:rFonts w:hint="eastAsia" w:ascii="Times New Roman" w:hAnsi="Times New Roman" w:eastAsia="宋体" w:cs="宋体"/>
                <w:bCs/>
                <w:kern w:val="0"/>
                <w:sz w:val="21"/>
                <w:szCs w:val="21"/>
              </w:rPr>
            </w:pPr>
          </w:p>
        </w:tc>
        <w:tc>
          <w:tcPr>
            <w:tcW w:w="1958" w:type="dxa"/>
            <w:tcBorders>
              <w:top w:val="single" w:color="auto" w:sz="4" w:space="0"/>
              <w:left w:val="single" w:color="auto" w:sz="4" w:space="0"/>
              <w:bottom w:val="single" w:color="auto" w:sz="4" w:space="0"/>
              <w:right w:val="single" w:color="auto" w:sz="4" w:space="0"/>
            </w:tcBorders>
            <w:vAlign w:val="center"/>
          </w:tcPr>
          <w:p w14:paraId="110E9D35">
            <w:pPr>
              <w:wordWrap w:val="0"/>
              <w:autoSpaceDE w:val="0"/>
              <w:spacing w:line="480" w:lineRule="auto"/>
              <w:jc w:val="center"/>
              <w:rPr>
                <w:rFonts w:ascii="Times New Roman" w:hAnsi="Times New Roman" w:eastAsia="宋体" w:cs="Times New Roman"/>
                <w:kern w:val="0"/>
                <w:sz w:val="24"/>
                <w:szCs w:val="24"/>
              </w:rPr>
            </w:pPr>
          </w:p>
        </w:tc>
        <w:tc>
          <w:tcPr>
            <w:tcW w:w="1828" w:type="dxa"/>
            <w:tcBorders>
              <w:top w:val="single" w:color="auto" w:sz="4" w:space="0"/>
              <w:left w:val="single" w:color="auto" w:sz="4" w:space="0"/>
              <w:bottom w:val="single" w:color="auto" w:sz="4" w:space="0"/>
              <w:right w:val="single" w:color="auto" w:sz="4" w:space="0"/>
            </w:tcBorders>
            <w:vAlign w:val="center"/>
          </w:tcPr>
          <w:p w14:paraId="0673C9DF">
            <w:pPr>
              <w:wordWrap w:val="0"/>
              <w:autoSpaceDE w:val="0"/>
              <w:spacing w:line="480" w:lineRule="auto"/>
              <w:jc w:val="center"/>
              <w:rPr>
                <w:rFonts w:ascii="Times New Roman" w:hAnsi="Times New Roman" w:eastAsia="宋体" w:cs="Times New Roman"/>
                <w:kern w:val="0"/>
                <w:sz w:val="24"/>
                <w:szCs w:val="24"/>
              </w:rPr>
            </w:pPr>
          </w:p>
        </w:tc>
      </w:tr>
      <w:tr w14:paraId="3419A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tcBorders>
              <w:top w:val="single" w:color="auto" w:sz="4" w:space="0"/>
              <w:left w:val="single" w:color="auto" w:sz="4" w:space="0"/>
              <w:bottom w:val="single" w:color="auto" w:sz="4" w:space="0"/>
              <w:right w:val="single" w:color="auto" w:sz="4" w:space="0"/>
            </w:tcBorders>
            <w:vAlign w:val="center"/>
          </w:tcPr>
          <w:p w14:paraId="540DC771">
            <w:pPr>
              <w:wordWrap w:val="0"/>
              <w:autoSpaceDE w:val="0"/>
              <w:spacing w:line="480" w:lineRule="auto"/>
              <w:jc w:val="center"/>
              <w:rPr>
                <w:rFonts w:ascii="Times New Roman" w:hAnsi="Times New Roman" w:eastAsia="宋体" w:cs="宋体"/>
                <w:kern w:val="0"/>
                <w:sz w:val="24"/>
                <w:szCs w:val="24"/>
              </w:rPr>
            </w:pPr>
            <w:r>
              <w:rPr>
                <w:rFonts w:hint="eastAsia" w:ascii="Times New Roman" w:hAnsi="Times New Roman" w:eastAsia="宋体" w:cs="Times New Roman"/>
                <w:kern w:val="0"/>
                <w:sz w:val="24"/>
                <w:szCs w:val="24"/>
              </w:rPr>
              <w:t>2</w:t>
            </w:r>
          </w:p>
        </w:tc>
        <w:tc>
          <w:tcPr>
            <w:tcW w:w="4070" w:type="dxa"/>
            <w:tcBorders>
              <w:top w:val="single" w:color="auto" w:sz="4" w:space="0"/>
              <w:left w:val="single" w:color="auto" w:sz="4" w:space="0"/>
              <w:bottom w:val="single" w:color="auto" w:sz="4" w:space="0"/>
              <w:right w:val="single" w:color="auto" w:sz="4" w:space="0"/>
            </w:tcBorders>
            <w:vAlign w:val="center"/>
          </w:tcPr>
          <w:p w14:paraId="3F208FCB">
            <w:pPr>
              <w:wordWrap w:val="0"/>
              <w:autoSpaceDE w:val="0"/>
              <w:spacing w:line="480" w:lineRule="auto"/>
              <w:jc w:val="center"/>
              <w:rPr>
                <w:rFonts w:hint="eastAsia" w:ascii="Times New Roman" w:hAnsi="Times New Roman" w:eastAsia="宋体" w:cs="宋体"/>
                <w:bCs/>
                <w:kern w:val="0"/>
                <w:sz w:val="21"/>
                <w:szCs w:val="21"/>
              </w:rPr>
            </w:pPr>
          </w:p>
        </w:tc>
        <w:tc>
          <w:tcPr>
            <w:tcW w:w="1958" w:type="dxa"/>
            <w:tcBorders>
              <w:top w:val="single" w:color="auto" w:sz="4" w:space="0"/>
              <w:left w:val="single" w:color="auto" w:sz="4" w:space="0"/>
              <w:bottom w:val="single" w:color="auto" w:sz="4" w:space="0"/>
              <w:right w:val="single" w:color="auto" w:sz="4" w:space="0"/>
            </w:tcBorders>
            <w:vAlign w:val="center"/>
          </w:tcPr>
          <w:p w14:paraId="4ADA70E5">
            <w:pPr>
              <w:wordWrap w:val="0"/>
              <w:autoSpaceDE w:val="0"/>
              <w:spacing w:line="480" w:lineRule="auto"/>
              <w:jc w:val="center"/>
              <w:rPr>
                <w:rFonts w:ascii="Times New Roman" w:hAnsi="Times New Roman" w:eastAsia="宋体" w:cs="Times New Roman"/>
                <w:kern w:val="0"/>
                <w:sz w:val="24"/>
                <w:szCs w:val="24"/>
              </w:rPr>
            </w:pPr>
          </w:p>
        </w:tc>
        <w:tc>
          <w:tcPr>
            <w:tcW w:w="1828" w:type="dxa"/>
            <w:tcBorders>
              <w:top w:val="single" w:color="auto" w:sz="4" w:space="0"/>
              <w:left w:val="single" w:color="auto" w:sz="4" w:space="0"/>
              <w:bottom w:val="single" w:color="auto" w:sz="4" w:space="0"/>
              <w:right w:val="single" w:color="auto" w:sz="4" w:space="0"/>
            </w:tcBorders>
            <w:vAlign w:val="center"/>
          </w:tcPr>
          <w:p w14:paraId="6351ADDE">
            <w:pPr>
              <w:wordWrap w:val="0"/>
              <w:autoSpaceDE w:val="0"/>
              <w:spacing w:line="480" w:lineRule="auto"/>
              <w:jc w:val="center"/>
              <w:rPr>
                <w:rFonts w:ascii="Times New Roman" w:hAnsi="Times New Roman" w:eastAsia="宋体" w:cs="Times New Roman"/>
                <w:kern w:val="0"/>
                <w:sz w:val="24"/>
                <w:szCs w:val="24"/>
              </w:rPr>
            </w:pPr>
          </w:p>
        </w:tc>
      </w:tr>
      <w:tr w14:paraId="07361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66" w:type="dxa"/>
            <w:tcBorders>
              <w:top w:val="single" w:color="auto" w:sz="4" w:space="0"/>
              <w:left w:val="single" w:color="auto" w:sz="4" w:space="0"/>
              <w:bottom w:val="single" w:color="auto" w:sz="4" w:space="0"/>
              <w:right w:val="single" w:color="auto" w:sz="4" w:space="0"/>
            </w:tcBorders>
            <w:vAlign w:val="center"/>
          </w:tcPr>
          <w:p w14:paraId="714278D2">
            <w:pPr>
              <w:wordWrap w:val="0"/>
              <w:autoSpaceDE w:val="0"/>
              <w:spacing w:line="480" w:lineRule="auto"/>
              <w:jc w:val="center"/>
              <w:rPr>
                <w:rFonts w:ascii="Times New Roman" w:hAnsi="Times New Roman" w:eastAsia="宋体" w:cs="宋体"/>
                <w:kern w:val="0"/>
                <w:sz w:val="24"/>
                <w:szCs w:val="24"/>
              </w:rPr>
            </w:pPr>
            <w:r>
              <w:rPr>
                <w:rFonts w:hint="eastAsia" w:ascii="Times New Roman" w:hAnsi="Times New Roman" w:eastAsia="宋体" w:cs="Times New Roman"/>
                <w:kern w:val="0"/>
                <w:sz w:val="24"/>
                <w:szCs w:val="24"/>
              </w:rPr>
              <w:t>3</w:t>
            </w:r>
          </w:p>
        </w:tc>
        <w:tc>
          <w:tcPr>
            <w:tcW w:w="4070" w:type="dxa"/>
            <w:tcBorders>
              <w:top w:val="single" w:color="auto" w:sz="4" w:space="0"/>
              <w:left w:val="single" w:color="auto" w:sz="4" w:space="0"/>
              <w:bottom w:val="single" w:color="auto" w:sz="4" w:space="0"/>
              <w:right w:val="single" w:color="auto" w:sz="4" w:space="0"/>
            </w:tcBorders>
            <w:vAlign w:val="center"/>
          </w:tcPr>
          <w:p w14:paraId="13A1F5AD">
            <w:pPr>
              <w:wordWrap w:val="0"/>
              <w:autoSpaceDE w:val="0"/>
              <w:spacing w:line="480" w:lineRule="auto"/>
              <w:jc w:val="center"/>
              <w:rPr>
                <w:rFonts w:hint="eastAsia" w:ascii="Times New Roman" w:hAnsi="Times New Roman" w:eastAsia="宋体" w:cs="宋体"/>
                <w:bCs/>
                <w:kern w:val="0"/>
                <w:sz w:val="21"/>
                <w:szCs w:val="21"/>
              </w:rPr>
            </w:pPr>
          </w:p>
        </w:tc>
        <w:tc>
          <w:tcPr>
            <w:tcW w:w="1958" w:type="dxa"/>
            <w:tcBorders>
              <w:top w:val="single" w:color="auto" w:sz="4" w:space="0"/>
              <w:left w:val="single" w:color="auto" w:sz="4" w:space="0"/>
              <w:bottom w:val="single" w:color="auto" w:sz="4" w:space="0"/>
              <w:right w:val="single" w:color="auto" w:sz="4" w:space="0"/>
            </w:tcBorders>
            <w:vAlign w:val="center"/>
          </w:tcPr>
          <w:p w14:paraId="1489AFE7">
            <w:pPr>
              <w:wordWrap w:val="0"/>
              <w:autoSpaceDE w:val="0"/>
              <w:spacing w:line="480" w:lineRule="auto"/>
              <w:jc w:val="center"/>
              <w:rPr>
                <w:rFonts w:ascii="Times New Roman" w:hAnsi="Times New Roman" w:eastAsia="宋体" w:cs="Times New Roman"/>
                <w:kern w:val="0"/>
                <w:sz w:val="24"/>
                <w:szCs w:val="24"/>
              </w:rPr>
            </w:pPr>
          </w:p>
        </w:tc>
        <w:tc>
          <w:tcPr>
            <w:tcW w:w="1828" w:type="dxa"/>
            <w:tcBorders>
              <w:top w:val="single" w:color="auto" w:sz="4" w:space="0"/>
              <w:left w:val="single" w:color="auto" w:sz="4" w:space="0"/>
              <w:bottom w:val="single" w:color="auto" w:sz="4" w:space="0"/>
              <w:right w:val="single" w:color="auto" w:sz="4" w:space="0"/>
            </w:tcBorders>
            <w:vAlign w:val="center"/>
          </w:tcPr>
          <w:p w14:paraId="4512CAF5">
            <w:pPr>
              <w:wordWrap w:val="0"/>
              <w:autoSpaceDE w:val="0"/>
              <w:spacing w:line="480" w:lineRule="auto"/>
              <w:jc w:val="center"/>
              <w:rPr>
                <w:rFonts w:ascii="Times New Roman" w:hAnsi="Times New Roman" w:eastAsia="宋体" w:cs="Times New Roman"/>
                <w:kern w:val="0"/>
                <w:sz w:val="24"/>
                <w:szCs w:val="24"/>
              </w:rPr>
            </w:pPr>
          </w:p>
        </w:tc>
      </w:tr>
    </w:tbl>
    <w:p w14:paraId="15A2DAB9">
      <w:pPr>
        <w:spacing w:line="360" w:lineRule="auto"/>
        <w:rPr>
          <w:rFonts w:hint="eastAsia" w:ascii="宋体" w:hAnsi="宋体" w:eastAsia="宋体" w:cs="宋体"/>
          <w:color w:val="000000" w:themeColor="text1"/>
          <w14:textFill>
            <w14:solidFill>
              <w14:schemeClr w14:val="tx1"/>
            </w14:solidFill>
          </w14:textFill>
        </w:rPr>
      </w:pPr>
    </w:p>
    <w:p w14:paraId="694B4926">
      <w:pPr>
        <w:spacing w:line="360" w:lineRule="auto"/>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 标 人：</w:t>
      </w:r>
      <w:r>
        <w:rPr>
          <w:rFonts w:hint="eastAsia" w:ascii="宋体" w:hAnsi="宋体" w:eastAsia="宋体" w:cs="宋体"/>
          <w:color w:val="000000" w:themeColor="text1"/>
          <w:u w:val="single"/>
          <w14:textFill>
            <w14:solidFill>
              <w14:schemeClr w14:val="tx1"/>
            </w14:solidFill>
          </w14:textFill>
        </w:rPr>
        <w:t xml:space="preserve">                                      （电子签章）</w:t>
      </w:r>
    </w:p>
    <w:p w14:paraId="6BCD3D1F">
      <w:pPr>
        <w:spacing w:line="360" w:lineRule="auto"/>
        <w:jc w:val="righ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法定代表人（单位负责人） 或其授权的代理人：</w:t>
      </w:r>
      <w:r>
        <w:rPr>
          <w:rFonts w:hint="eastAsia" w:ascii="宋体" w:hAnsi="宋体" w:eastAsia="宋体" w:cs="宋体"/>
          <w:color w:val="000000" w:themeColor="text1"/>
          <w:u w:val="single"/>
          <w14:textFill>
            <w14:solidFill>
              <w14:schemeClr w14:val="tx1"/>
            </w14:solidFill>
          </w14:textFill>
        </w:rPr>
        <w:t xml:space="preserve">     （电子签章）</w:t>
      </w:r>
    </w:p>
    <w:p w14:paraId="1C0BC3A2">
      <w:pPr>
        <w:spacing w:line="360" w:lineRule="auto"/>
        <w:jc w:val="righ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日</w:t>
      </w:r>
    </w:p>
    <w:p w14:paraId="2B58CEAD">
      <w:pPr>
        <w:spacing w:line="360" w:lineRule="auto"/>
        <w:rPr>
          <w:rFonts w:hint="eastAsia" w:ascii="宋体" w:hAnsi="宋体" w:eastAsia="宋体" w:cs="宋体"/>
          <w:color w:val="000000" w:themeColor="text1"/>
          <w14:textFill>
            <w14:solidFill>
              <w14:schemeClr w14:val="tx1"/>
            </w14:solidFill>
          </w14:textFill>
        </w:rPr>
      </w:pPr>
    </w:p>
    <w:p w14:paraId="3ADEB84B">
      <w:pPr>
        <w:spacing w:line="360" w:lineRule="auto"/>
        <w:rPr>
          <w:rFonts w:hint="eastAsia" w:ascii="宋体" w:hAnsi="宋体" w:eastAsia="宋体" w:cs="宋体"/>
          <w:color w:val="000000" w:themeColor="text1"/>
          <w14:textFill>
            <w14:solidFill>
              <w14:schemeClr w14:val="tx1"/>
            </w14:solidFill>
          </w14:textFill>
        </w:rPr>
      </w:pPr>
    </w:p>
    <w:p w14:paraId="003DA7F3">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p>
    <w:p w14:paraId="28D07992">
      <w:pPr>
        <w:pStyle w:val="5"/>
        <w:spacing w:before="0" w:after="0"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二、投标函</w:t>
      </w:r>
      <w:bookmarkEnd w:id="555"/>
      <w:bookmarkEnd w:id="556"/>
      <w:bookmarkEnd w:id="557"/>
      <w:bookmarkEnd w:id="558"/>
      <w:bookmarkEnd w:id="559"/>
      <w:bookmarkEnd w:id="560"/>
      <w:bookmarkEnd w:id="561"/>
      <w:bookmarkEnd w:id="562"/>
    </w:p>
    <w:p w14:paraId="68C34175">
      <w:pPr>
        <w:spacing w:line="360" w:lineRule="auto"/>
        <w:rPr>
          <w:rFonts w:hint="eastAsia" w:ascii="宋体" w:hAnsi="宋体" w:eastAsia="宋体" w:cs="宋体"/>
          <w:color w:val="000000" w:themeColor="text1"/>
          <w14:textFill>
            <w14:solidFill>
              <w14:schemeClr w14:val="tx1"/>
            </w14:solidFill>
          </w14:textFill>
        </w:rPr>
      </w:pPr>
    </w:p>
    <w:p w14:paraId="11A26258">
      <w:pPr>
        <w:spacing w:line="360"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u w:val="single"/>
          <w14:textFill>
            <w14:solidFill>
              <w14:schemeClr w14:val="tx1"/>
            </w14:solidFill>
          </w14:textFill>
        </w:rPr>
        <w:t>（采购人名称）</w:t>
      </w:r>
      <w:r>
        <w:rPr>
          <w:rFonts w:hint="eastAsia" w:ascii="宋体" w:hAnsi="宋体" w:eastAsia="宋体" w:cs="宋体"/>
          <w:color w:val="000000" w:themeColor="text1"/>
          <w14:textFill>
            <w14:solidFill>
              <w14:schemeClr w14:val="tx1"/>
            </w14:solidFill>
          </w14:textFill>
        </w:rPr>
        <w:t>：</w:t>
      </w:r>
    </w:p>
    <w:p w14:paraId="3AED8E28">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1.我方已仔细研究了</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lang w:eastAsia="zh-CN"/>
          <w14:textFill>
            <w14:solidFill>
              <w14:schemeClr w14:val="tx1"/>
            </w14:solidFill>
          </w14:textFill>
        </w:rPr>
        <w:t>项目名称</w:t>
      </w:r>
      <w:r>
        <w:rPr>
          <w:rFonts w:hint="eastAsia" w:ascii="宋体" w:hAnsi="宋体" w:eastAsia="宋体" w:cs="宋体"/>
          <w:color w:val="000000" w:themeColor="text1"/>
          <w:u w:val="single"/>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招标文件的全部内容，愿意以投标报价一览表中的投标报价，按照招标文件的规定履行合同责任和义务。</w:t>
      </w:r>
    </w:p>
    <w:p w14:paraId="51359E5B">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2.我方承诺除商务和技术偏差表列出的偏差外，我方响应招标文件的全部要求。</w:t>
      </w:r>
    </w:p>
    <w:p w14:paraId="209DD6C4">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3.我方承诺在招标文件规定的投标文件有效期内不撤销投标文件。</w:t>
      </w:r>
    </w:p>
    <w:p w14:paraId="49A55BC4">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4.如我方中标，我方承诺：</w:t>
      </w:r>
    </w:p>
    <w:p w14:paraId="720343B6">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（1）在收到中标通知书后，在中标通知书规定的期限内与你方签订合同；</w:t>
      </w:r>
    </w:p>
    <w:p w14:paraId="246D4D6C">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（2）在签订合同时不向你方提出附加条件；</w:t>
      </w:r>
    </w:p>
    <w:p w14:paraId="04EFAE47">
      <w:pPr>
        <w:spacing w:line="360" w:lineRule="auto"/>
        <w:ind w:firstLine="424" w:firstLineChars="202"/>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（3）按照招标文件要求递交履约保证金（若有）；</w:t>
      </w:r>
    </w:p>
    <w:p w14:paraId="41316A11">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（4）在合同约定的期限内完成合同规定的全部义务。</w:t>
      </w:r>
    </w:p>
    <w:p w14:paraId="0FBBF9B6">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5.我方在此声明，所递交的投标文件及有关资料内容完整、真实和准确，且不存在第二章“投标人须知”第1.4.1项中规定的投标人不得存在的情形。</w:t>
      </w:r>
    </w:p>
    <w:p w14:paraId="261BAAF0">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w:t>
      </w:r>
      <w:r>
        <w:rPr>
          <w:rFonts w:hint="eastAsia" w:ascii="宋体" w:hAnsi="宋体" w:eastAsia="宋体" w:cs="宋体"/>
          <w:color w:val="000000" w:themeColor="text1"/>
          <w:u w:val="single"/>
          <w14:textFill>
            <w14:solidFill>
              <w14:schemeClr w14:val="tx1"/>
            </w14:solidFill>
          </w14:textFill>
        </w:rPr>
        <w:t xml:space="preserve">                      （其他补充说明）</w:t>
      </w:r>
      <w:r>
        <w:rPr>
          <w:rFonts w:hint="eastAsia" w:ascii="宋体" w:hAnsi="宋体" w:eastAsia="宋体" w:cs="宋体"/>
          <w:color w:val="000000" w:themeColor="text1"/>
          <w14:textFill>
            <w14:solidFill>
              <w14:schemeClr w14:val="tx1"/>
            </w14:solidFill>
          </w14:textFill>
        </w:rPr>
        <w:t>。</w:t>
      </w:r>
    </w:p>
    <w:p w14:paraId="6A08AA79">
      <w:pPr>
        <w:spacing w:line="360" w:lineRule="auto"/>
        <w:rPr>
          <w:rFonts w:hint="eastAsia" w:ascii="宋体" w:hAnsi="宋体" w:eastAsia="宋体" w:cs="宋体"/>
          <w:color w:val="000000" w:themeColor="text1"/>
          <w14:textFill>
            <w14:solidFill>
              <w14:schemeClr w14:val="tx1"/>
            </w14:solidFill>
          </w14:textFill>
        </w:rPr>
      </w:pPr>
    </w:p>
    <w:p w14:paraId="19765C70">
      <w:pPr>
        <w:spacing w:line="360" w:lineRule="auto"/>
        <w:rPr>
          <w:rFonts w:hint="eastAsia" w:ascii="宋体" w:hAnsi="宋体" w:eastAsia="宋体" w:cs="宋体"/>
          <w:color w:val="000000" w:themeColor="text1"/>
          <w14:textFill>
            <w14:solidFill>
              <w14:schemeClr w14:val="tx1"/>
            </w14:solidFill>
          </w14:textFill>
        </w:rPr>
      </w:pPr>
    </w:p>
    <w:p w14:paraId="7EE90899">
      <w:pPr>
        <w:spacing w:line="360" w:lineRule="auto"/>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 标 人：</w:t>
      </w:r>
      <w:r>
        <w:rPr>
          <w:rFonts w:hint="eastAsia" w:ascii="宋体" w:hAnsi="宋体" w:eastAsia="宋体" w:cs="宋体"/>
          <w:color w:val="000000" w:themeColor="text1"/>
          <w:u w:val="single"/>
          <w14:textFill>
            <w14:solidFill>
              <w14:schemeClr w14:val="tx1"/>
            </w14:solidFill>
          </w14:textFill>
        </w:rPr>
        <w:t xml:space="preserve">                                   （电子签章）</w:t>
      </w:r>
    </w:p>
    <w:p w14:paraId="35241042">
      <w:pPr>
        <w:spacing w:line="360" w:lineRule="auto"/>
        <w:jc w:val="righ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法定代表人（单位负责人） 或其授权的代理人：</w:t>
      </w:r>
      <w:r>
        <w:rPr>
          <w:rFonts w:hint="eastAsia" w:ascii="宋体" w:hAnsi="宋体" w:eastAsia="宋体" w:cs="宋体"/>
          <w:color w:val="000000" w:themeColor="text1"/>
          <w:u w:val="single"/>
          <w14:textFill>
            <w14:solidFill>
              <w14:schemeClr w14:val="tx1"/>
            </w14:solidFill>
          </w14:textFill>
        </w:rPr>
        <w:t xml:space="preserve">  （电子签章）</w:t>
      </w:r>
    </w:p>
    <w:p w14:paraId="7DEADC6B">
      <w:pPr>
        <w:wordWrap w:val="0"/>
        <w:spacing w:line="360" w:lineRule="auto"/>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地    址：</w:t>
      </w:r>
      <w:r>
        <w:rPr>
          <w:rFonts w:hint="eastAsia" w:ascii="宋体" w:hAnsi="宋体" w:eastAsia="宋体" w:cs="宋体"/>
          <w:color w:val="000000" w:themeColor="text1"/>
          <w:u w:val="single"/>
          <w14:textFill>
            <w14:solidFill>
              <w14:schemeClr w14:val="tx1"/>
            </w14:solidFill>
          </w14:textFill>
        </w:rPr>
        <w:t xml:space="preserve">                                               </w:t>
      </w:r>
    </w:p>
    <w:p w14:paraId="7CB48CA9">
      <w:pPr>
        <w:wordWrap w:val="0"/>
        <w:spacing w:line="360" w:lineRule="auto"/>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电子邮箱：</w:t>
      </w:r>
      <w:r>
        <w:rPr>
          <w:rFonts w:hint="eastAsia" w:ascii="宋体" w:hAnsi="宋体" w:eastAsia="宋体" w:cs="宋体"/>
          <w:color w:val="000000" w:themeColor="text1"/>
          <w:u w:val="single"/>
          <w14:textFill>
            <w14:solidFill>
              <w14:schemeClr w14:val="tx1"/>
            </w14:solidFill>
          </w14:textFill>
        </w:rPr>
        <w:t xml:space="preserve">                                               </w:t>
      </w:r>
    </w:p>
    <w:p w14:paraId="7C259303">
      <w:pPr>
        <w:wordWrap w:val="0"/>
        <w:spacing w:line="360" w:lineRule="auto"/>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电    话：</w:t>
      </w:r>
      <w:r>
        <w:rPr>
          <w:rFonts w:hint="eastAsia" w:ascii="宋体" w:hAnsi="宋体" w:eastAsia="宋体" w:cs="宋体"/>
          <w:color w:val="000000" w:themeColor="text1"/>
          <w:u w:val="single"/>
          <w14:textFill>
            <w14:solidFill>
              <w14:schemeClr w14:val="tx1"/>
            </w14:solidFill>
          </w14:textFill>
        </w:rPr>
        <w:t xml:space="preserve">                                               </w:t>
      </w:r>
    </w:p>
    <w:p w14:paraId="32B1794B">
      <w:pPr>
        <w:wordWrap w:val="0"/>
        <w:spacing w:line="360" w:lineRule="auto"/>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传    真：</w:t>
      </w:r>
      <w:r>
        <w:rPr>
          <w:rFonts w:hint="eastAsia" w:ascii="宋体" w:hAnsi="宋体" w:eastAsia="宋体" w:cs="宋体"/>
          <w:color w:val="000000" w:themeColor="text1"/>
          <w:u w:val="single"/>
          <w14:textFill>
            <w14:solidFill>
              <w14:schemeClr w14:val="tx1"/>
            </w14:solidFill>
          </w14:textFill>
        </w:rPr>
        <w:t xml:space="preserve">                                               </w:t>
      </w:r>
    </w:p>
    <w:p w14:paraId="249BD14B">
      <w:pPr>
        <w:wordWrap w:val="0"/>
        <w:spacing w:line="360" w:lineRule="auto"/>
        <w:jc w:val="righ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邮政编码：</w:t>
      </w:r>
      <w:r>
        <w:rPr>
          <w:rFonts w:hint="eastAsia" w:ascii="宋体" w:hAnsi="宋体" w:eastAsia="宋体" w:cs="宋体"/>
          <w:color w:val="000000" w:themeColor="text1"/>
          <w:u w:val="single"/>
          <w14:textFill>
            <w14:solidFill>
              <w14:schemeClr w14:val="tx1"/>
            </w14:solidFill>
          </w14:textFill>
        </w:rPr>
        <w:t xml:space="preserve">                                               </w:t>
      </w:r>
    </w:p>
    <w:p w14:paraId="249E1ED8">
      <w:pPr>
        <w:spacing w:line="360" w:lineRule="auto"/>
        <w:jc w:val="right"/>
        <w:rPr>
          <w:rFonts w:hint="eastAsia" w:ascii="宋体" w:hAnsi="宋体" w:eastAsia="宋体" w:cs="宋体"/>
          <w:color w:val="000000" w:themeColor="text1"/>
          <w14:textFill>
            <w14:solidFill>
              <w14:schemeClr w14:val="tx1"/>
            </w14:solidFill>
          </w14:textFill>
        </w:rPr>
      </w:pPr>
    </w:p>
    <w:p w14:paraId="69660517">
      <w:pPr>
        <w:spacing w:line="360" w:lineRule="auto"/>
        <w:jc w:val="righ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日</w:t>
      </w:r>
    </w:p>
    <w:p w14:paraId="5215C223">
      <w:pPr>
        <w:spacing w:line="360" w:lineRule="auto"/>
        <w:rPr>
          <w:rFonts w:hint="eastAsia" w:ascii="宋体" w:hAnsi="宋体" w:eastAsia="宋体" w:cs="宋体"/>
          <w:color w:val="000000" w:themeColor="text1"/>
          <w14:textFill>
            <w14:solidFill>
              <w14:schemeClr w14:val="tx1"/>
            </w14:solidFill>
          </w14:textFill>
        </w:rPr>
      </w:pPr>
    </w:p>
    <w:p w14:paraId="2F6C7E75">
      <w:pPr>
        <w:spacing w:line="360" w:lineRule="auto"/>
        <w:rPr>
          <w:rFonts w:hint="eastAsia" w:ascii="宋体" w:hAnsi="宋体" w:eastAsia="宋体" w:cs="宋体"/>
          <w:color w:val="000000" w:themeColor="text1"/>
          <w14:textFill>
            <w14:solidFill>
              <w14:schemeClr w14:val="tx1"/>
            </w14:solidFill>
          </w14:textFill>
        </w:rPr>
      </w:pPr>
    </w:p>
    <w:p w14:paraId="47137966">
      <w:pPr>
        <w:pStyle w:val="5"/>
        <w:spacing w:before="0" w:after="0"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Start w:id="563" w:name="_Toc77116719"/>
      <w:bookmarkStart w:id="564" w:name="_Toc164432970"/>
      <w:bookmarkStart w:id="565" w:name="_Toc107396246"/>
      <w:bookmarkStart w:id="566" w:name="_Toc15913"/>
      <w:bookmarkStart w:id="567" w:name="_Toc120282474"/>
      <w:bookmarkStart w:id="568" w:name="_Toc70424902"/>
      <w:bookmarkStart w:id="569" w:name="_Toc77658127"/>
      <w:bookmarkStart w:id="570" w:name="_Toc77504117"/>
      <w:r>
        <w:rPr>
          <w:rFonts w:hint="eastAsia" w:ascii="宋体" w:hAnsi="宋体" w:eastAsia="宋体" w:cs="宋体"/>
          <w:color w:val="000000" w:themeColor="text1"/>
          <w:sz w:val="24"/>
          <w:szCs w:val="24"/>
          <w14:textFill>
            <w14:solidFill>
              <w14:schemeClr w14:val="tx1"/>
            </w14:solidFill>
          </w14:textFill>
        </w:rPr>
        <w:t>三、法定代表人（单位负责人）身份证明或授权委托书</w:t>
      </w:r>
      <w:bookmarkEnd w:id="563"/>
      <w:bookmarkEnd w:id="564"/>
      <w:bookmarkEnd w:id="565"/>
      <w:bookmarkEnd w:id="566"/>
      <w:bookmarkEnd w:id="567"/>
      <w:bookmarkEnd w:id="568"/>
      <w:bookmarkEnd w:id="569"/>
      <w:bookmarkEnd w:id="570"/>
    </w:p>
    <w:p w14:paraId="5F5D3076">
      <w:pPr>
        <w:spacing w:line="360" w:lineRule="auto"/>
        <w:rPr>
          <w:rFonts w:hint="eastAsia" w:ascii="宋体" w:hAnsi="宋体" w:eastAsia="宋体" w:cs="宋体"/>
          <w:color w:val="000000" w:themeColor="text1"/>
          <w14:textFill>
            <w14:solidFill>
              <w14:schemeClr w14:val="tx1"/>
            </w14:solidFill>
          </w14:textFill>
        </w:rPr>
      </w:pPr>
    </w:p>
    <w:p w14:paraId="710DCFF9">
      <w:pPr>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（一）法定代表人（单位负责人）身份证明</w:t>
      </w:r>
    </w:p>
    <w:p w14:paraId="786BF5BC">
      <w:pPr>
        <w:spacing w:line="360" w:lineRule="auto"/>
        <w:rPr>
          <w:rFonts w:hint="eastAsia" w:ascii="宋体" w:hAnsi="宋体" w:eastAsia="宋体" w:cs="宋体"/>
          <w:color w:val="000000" w:themeColor="text1"/>
          <w14:textFill>
            <w14:solidFill>
              <w14:schemeClr w14:val="tx1"/>
            </w14:solidFill>
          </w14:textFill>
        </w:rPr>
      </w:pPr>
    </w:p>
    <w:p w14:paraId="41EB4437">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投标人名称：</w:t>
      </w:r>
    </w:p>
    <w:p w14:paraId="22AC1269">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姓名： 性别： 年龄： 职务：</w:t>
      </w:r>
    </w:p>
    <w:p w14:paraId="5B671469">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系</w:t>
      </w:r>
      <w:r>
        <w:rPr>
          <w:rFonts w:hint="eastAsia" w:ascii="宋体" w:hAnsi="宋体" w:eastAsia="宋体" w:cs="宋体"/>
          <w:color w:val="000000" w:themeColor="text1"/>
          <w:u w:val="single"/>
          <w14:textFill>
            <w14:solidFill>
              <w14:schemeClr w14:val="tx1"/>
            </w14:solidFill>
          </w14:textFill>
        </w:rPr>
        <w:t xml:space="preserve">                     （投标人名称）</w:t>
      </w:r>
      <w:r>
        <w:rPr>
          <w:rFonts w:hint="eastAsia" w:ascii="宋体" w:hAnsi="宋体" w:eastAsia="宋体" w:cs="宋体"/>
          <w:color w:val="000000" w:themeColor="text1"/>
          <w14:textFill>
            <w14:solidFill>
              <w14:schemeClr w14:val="tx1"/>
            </w14:solidFill>
          </w14:textFill>
        </w:rPr>
        <w:t>的法定代表人。</w:t>
      </w:r>
    </w:p>
    <w:p w14:paraId="229F4183">
      <w:pPr>
        <w:spacing w:line="360" w:lineRule="auto"/>
        <w:rPr>
          <w:rFonts w:hint="eastAsia" w:ascii="宋体" w:hAnsi="宋体" w:eastAsia="宋体" w:cs="宋体"/>
          <w:color w:val="000000" w:themeColor="text1"/>
          <w14:textFill>
            <w14:solidFill>
              <w14:schemeClr w14:val="tx1"/>
            </w14:solidFill>
          </w14:textFill>
        </w:rPr>
      </w:pPr>
    </w:p>
    <w:p w14:paraId="59B9D32B">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特此证明。</w:t>
      </w:r>
    </w:p>
    <w:p w14:paraId="1A0B8CD7">
      <w:pPr>
        <w:spacing w:line="360" w:lineRule="auto"/>
        <w:rPr>
          <w:rFonts w:hint="eastAsia" w:ascii="宋体" w:hAnsi="宋体" w:eastAsia="宋体" w:cs="宋体"/>
          <w:color w:val="000000" w:themeColor="text1"/>
          <w14:textFill>
            <w14:solidFill>
              <w14:schemeClr w14:val="tx1"/>
            </w14:solidFill>
          </w14:textFill>
        </w:rPr>
      </w:pPr>
    </w:p>
    <w:p w14:paraId="5BF2CA1E">
      <w:pPr>
        <w:spacing w:line="360" w:lineRule="auto"/>
        <w:rPr>
          <w:rFonts w:hint="eastAsia" w:ascii="宋体" w:hAnsi="宋体" w:eastAsia="宋体" w:cs="宋体"/>
          <w:color w:val="000000" w:themeColor="text1"/>
          <w14:textFill>
            <w14:solidFill>
              <w14:schemeClr w14:val="tx1"/>
            </w14:solidFill>
          </w14:textFill>
        </w:rPr>
      </w:pPr>
    </w:p>
    <w:p w14:paraId="2FC8F336">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附：法定代表人身份证扫描件。</w:t>
      </w:r>
    </w:p>
    <w:p w14:paraId="627903D0">
      <w:pPr>
        <w:spacing w:line="360" w:lineRule="auto"/>
        <w:rPr>
          <w:rFonts w:hint="eastAsia" w:ascii="宋体" w:hAnsi="宋体" w:eastAsia="宋体" w:cs="宋体"/>
          <w:color w:val="000000" w:themeColor="text1"/>
          <w14:textFill>
            <w14:solidFill>
              <w14:schemeClr w14:val="tx1"/>
            </w14:solidFill>
          </w14:textFill>
        </w:rPr>
      </w:pPr>
    </w:p>
    <w:p w14:paraId="413BD109">
      <w:pPr>
        <w:spacing w:line="360" w:lineRule="auto"/>
        <w:rPr>
          <w:rFonts w:hint="eastAsia" w:ascii="宋体" w:hAnsi="宋体" w:eastAsia="宋体" w:cs="宋体"/>
          <w:color w:val="000000" w:themeColor="text1"/>
          <w14:textFill>
            <w14:solidFill>
              <w14:schemeClr w14:val="tx1"/>
            </w14:solidFill>
          </w14:textFill>
        </w:rPr>
      </w:pPr>
    </w:p>
    <w:p w14:paraId="3BB5DE57">
      <w:pPr>
        <w:spacing w:line="360" w:lineRule="auto"/>
        <w:rPr>
          <w:rFonts w:hint="eastAsia" w:ascii="宋体" w:hAnsi="宋体" w:eastAsia="宋体" w:cs="宋体"/>
          <w:color w:val="000000" w:themeColor="text1"/>
          <w14:textFill>
            <w14:solidFill>
              <w14:schemeClr w14:val="tx1"/>
            </w14:solidFill>
          </w14:textFill>
        </w:rPr>
      </w:pPr>
    </w:p>
    <w:p w14:paraId="2856C3A5">
      <w:pPr>
        <w:spacing w:line="360" w:lineRule="auto"/>
        <w:rPr>
          <w:rFonts w:hint="eastAsia" w:ascii="宋体" w:hAnsi="宋体" w:eastAsia="宋体" w:cs="宋体"/>
          <w:color w:val="000000" w:themeColor="text1"/>
          <w14:textFill>
            <w14:solidFill>
              <w14:schemeClr w14:val="tx1"/>
            </w14:solidFill>
          </w14:textFill>
        </w:rPr>
      </w:pPr>
    </w:p>
    <w:p w14:paraId="2305E78B">
      <w:pPr>
        <w:spacing w:line="360" w:lineRule="auto"/>
        <w:rPr>
          <w:rFonts w:hint="eastAsia" w:ascii="宋体" w:hAnsi="宋体" w:eastAsia="宋体" w:cs="宋体"/>
          <w:color w:val="000000" w:themeColor="text1"/>
          <w14:textFill>
            <w14:solidFill>
              <w14:schemeClr w14:val="tx1"/>
            </w14:solidFill>
          </w14:textFill>
        </w:rPr>
      </w:pPr>
    </w:p>
    <w:p w14:paraId="1841B554">
      <w:pPr>
        <w:spacing w:line="360" w:lineRule="auto"/>
        <w:rPr>
          <w:rFonts w:hint="eastAsia" w:ascii="宋体" w:hAnsi="宋体" w:eastAsia="宋体" w:cs="宋体"/>
          <w:color w:val="000000" w:themeColor="text1"/>
          <w14:textFill>
            <w14:solidFill>
              <w14:schemeClr w14:val="tx1"/>
            </w14:solidFill>
          </w14:textFill>
        </w:rPr>
      </w:pPr>
    </w:p>
    <w:p w14:paraId="51A75103">
      <w:pPr>
        <w:spacing w:line="360" w:lineRule="auto"/>
        <w:rPr>
          <w:rFonts w:hint="eastAsia" w:ascii="宋体" w:hAnsi="宋体" w:eastAsia="宋体" w:cs="宋体"/>
          <w:color w:val="000000" w:themeColor="text1"/>
          <w14:textFill>
            <w14:solidFill>
              <w14:schemeClr w14:val="tx1"/>
            </w14:solidFill>
          </w14:textFill>
        </w:rPr>
      </w:pPr>
    </w:p>
    <w:p w14:paraId="2351A931">
      <w:pPr>
        <w:spacing w:line="360" w:lineRule="auto"/>
        <w:rPr>
          <w:rFonts w:hint="eastAsia" w:ascii="宋体" w:hAnsi="宋体" w:eastAsia="宋体" w:cs="宋体"/>
          <w:color w:val="000000" w:themeColor="text1"/>
          <w14:textFill>
            <w14:solidFill>
              <w14:schemeClr w14:val="tx1"/>
            </w14:solidFill>
          </w14:textFill>
        </w:rPr>
      </w:pPr>
    </w:p>
    <w:p w14:paraId="2D05C384">
      <w:pPr>
        <w:spacing w:line="360" w:lineRule="auto"/>
        <w:jc w:val="righ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w:t>
      </w:r>
      <w:r>
        <w:rPr>
          <w:rFonts w:hint="eastAsia" w:ascii="宋体" w:hAnsi="宋体" w:eastAsia="宋体" w:cs="宋体"/>
          <w:color w:val="000000" w:themeColor="text1"/>
          <w:u w:val="single"/>
          <w14:textFill>
            <w14:solidFill>
              <w14:schemeClr w14:val="tx1"/>
            </w14:solidFill>
          </w14:textFill>
        </w:rPr>
        <w:t xml:space="preserve">                    （盖单位章）</w:t>
      </w:r>
    </w:p>
    <w:p w14:paraId="3A5AD68A">
      <w:pPr>
        <w:spacing w:line="360" w:lineRule="auto"/>
        <w:jc w:val="right"/>
        <w:rPr>
          <w:rFonts w:hint="eastAsia" w:ascii="宋体" w:hAnsi="宋体" w:eastAsia="宋体" w:cs="宋体"/>
          <w:color w:val="000000" w:themeColor="text1"/>
          <w14:textFill>
            <w14:solidFill>
              <w14:schemeClr w14:val="tx1"/>
            </w14:solidFill>
          </w14:textFill>
        </w:rPr>
      </w:pPr>
    </w:p>
    <w:p w14:paraId="58524713">
      <w:pPr>
        <w:wordWrap w:val="0"/>
        <w:spacing w:line="360" w:lineRule="auto"/>
        <w:ind w:firstLine="420" w:firstLineChars="200"/>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日</w:t>
      </w:r>
    </w:p>
    <w:p w14:paraId="7185710D">
      <w:pPr>
        <w:spacing w:line="360" w:lineRule="auto"/>
        <w:rPr>
          <w:rFonts w:hint="eastAsia" w:ascii="宋体" w:hAnsi="宋体" w:eastAsia="宋体" w:cs="宋体"/>
          <w:color w:val="000000" w:themeColor="text1"/>
          <w14:textFill>
            <w14:solidFill>
              <w14:schemeClr w14:val="tx1"/>
            </w14:solidFill>
          </w14:textFill>
        </w:rPr>
      </w:pPr>
    </w:p>
    <w:p w14:paraId="57AC9A5B">
      <w:pPr>
        <w:spacing w:line="360" w:lineRule="auto"/>
        <w:rPr>
          <w:rFonts w:hint="eastAsia" w:ascii="宋体" w:hAnsi="宋体" w:eastAsia="宋体" w:cs="宋体"/>
          <w:color w:val="000000" w:themeColor="text1"/>
          <w14:textFill>
            <w14:solidFill>
              <w14:schemeClr w14:val="tx1"/>
            </w14:solidFill>
          </w14:textFill>
        </w:rPr>
      </w:pPr>
    </w:p>
    <w:p w14:paraId="5B41F8E3">
      <w:pPr>
        <w:spacing w:line="360" w:lineRule="auto"/>
        <w:rPr>
          <w:rFonts w:hint="eastAsia" w:ascii="宋体" w:hAnsi="宋体" w:eastAsia="宋体" w:cs="宋体"/>
          <w:color w:val="000000" w:themeColor="text1"/>
          <w14:textFill>
            <w14:solidFill>
              <w14:schemeClr w14:val="tx1"/>
            </w14:solidFill>
          </w14:textFill>
        </w:rPr>
      </w:pPr>
    </w:p>
    <w:p w14:paraId="41D0A189">
      <w:pPr>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r>
        <w:rPr>
          <w:rFonts w:hint="eastAsia" w:ascii="宋体" w:hAnsi="宋体" w:eastAsia="宋体" w:cs="宋体"/>
          <w:color w:val="000000" w:themeColor="text1"/>
          <w14:textFill>
            <w14:solidFill>
              <w14:schemeClr w14:val="tx1"/>
            </w14:solidFill>
          </w14:textFill>
        </w:rPr>
        <w:t>（二）授权委托书</w:t>
      </w:r>
    </w:p>
    <w:p w14:paraId="263387FC">
      <w:pPr>
        <w:spacing w:line="360" w:lineRule="auto"/>
        <w:rPr>
          <w:rFonts w:hint="eastAsia" w:ascii="宋体" w:hAnsi="宋体" w:eastAsia="宋体" w:cs="宋体"/>
          <w:color w:val="000000" w:themeColor="text1"/>
          <w14:textFill>
            <w14:solidFill>
              <w14:schemeClr w14:val="tx1"/>
            </w14:solidFill>
          </w14:textFill>
        </w:rPr>
      </w:pPr>
    </w:p>
    <w:p w14:paraId="21349D49">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本人</w:t>
      </w:r>
      <w:r>
        <w:rPr>
          <w:rFonts w:hint="eastAsia" w:ascii="宋体" w:hAnsi="宋体" w:eastAsia="宋体" w:cs="宋体"/>
          <w:color w:val="000000" w:themeColor="text1"/>
          <w:u w:val="single"/>
          <w14:textFill>
            <w14:solidFill>
              <w14:schemeClr w14:val="tx1"/>
            </w14:solidFill>
          </w14:textFill>
        </w:rPr>
        <w:t>（姓名）</w:t>
      </w:r>
      <w:r>
        <w:rPr>
          <w:rFonts w:hint="eastAsia" w:ascii="宋体" w:hAnsi="宋体" w:eastAsia="宋体" w:cs="宋体"/>
          <w:color w:val="000000" w:themeColor="text1"/>
          <w14:textFill>
            <w14:solidFill>
              <w14:schemeClr w14:val="tx1"/>
            </w14:solidFill>
          </w14:textFill>
        </w:rPr>
        <w:t>系</w:t>
      </w:r>
      <w:r>
        <w:rPr>
          <w:rFonts w:hint="eastAsia" w:ascii="宋体" w:hAnsi="宋体" w:eastAsia="宋体" w:cs="宋体"/>
          <w:color w:val="000000" w:themeColor="text1"/>
          <w:u w:val="single"/>
          <w14:textFill>
            <w14:solidFill>
              <w14:schemeClr w14:val="tx1"/>
            </w14:solidFill>
          </w14:textFill>
        </w:rPr>
        <w:t>（投标人名称）</w:t>
      </w:r>
      <w:r>
        <w:rPr>
          <w:rFonts w:hint="eastAsia" w:ascii="宋体" w:hAnsi="宋体" w:eastAsia="宋体" w:cs="宋体"/>
          <w:color w:val="000000" w:themeColor="text1"/>
          <w14:textFill>
            <w14:solidFill>
              <w14:schemeClr w14:val="tx1"/>
            </w14:solidFill>
          </w14:textFill>
        </w:rPr>
        <w:t>的法定代表人（单位负责人），现委托</w:t>
      </w:r>
      <w:r>
        <w:rPr>
          <w:rFonts w:hint="eastAsia" w:ascii="宋体" w:hAnsi="宋体" w:eastAsia="宋体" w:cs="宋体"/>
          <w:color w:val="000000" w:themeColor="text1"/>
          <w:u w:val="single"/>
          <w14:textFill>
            <w14:solidFill>
              <w14:schemeClr w14:val="tx1"/>
            </w14:solidFill>
          </w14:textFill>
        </w:rPr>
        <w:t>（姓名）</w:t>
      </w:r>
      <w:r>
        <w:rPr>
          <w:rFonts w:hint="eastAsia" w:ascii="宋体" w:hAnsi="宋体" w:eastAsia="宋体" w:cs="宋体"/>
          <w:color w:val="000000" w:themeColor="text1"/>
          <w14:textFill>
            <w14:solidFill>
              <w14:schemeClr w14:val="tx1"/>
            </w14:solidFill>
          </w14:textFill>
        </w:rPr>
        <w:t>为我方代理人。代理人根据授权，以我方名义签署、澄清确认、递交、撤回、修改</w:t>
      </w:r>
      <w:r>
        <w:rPr>
          <w:rFonts w:hint="eastAsia" w:ascii="宋体" w:hAnsi="宋体" w:eastAsia="宋体" w:cs="宋体"/>
          <w:color w:val="000000" w:themeColor="text1"/>
          <w:u w:val="single"/>
          <w14:textFill>
            <w14:solidFill>
              <w14:schemeClr w14:val="tx1"/>
            </w14:solidFill>
          </w14:textFill>
        </w:rPr>
        <w:t>（</w:t>
      </w:r>
      <w:r>
        <w:rPr>
          <w:rFonts w:hint="eastAsia" w:ascii="宋体" w:hAnsi="宋体" w:eastAsia="宋体" w:cs="宋体"/>
          <w:color w:val="000000" w:themeColor="text1"/>
          <w:u w:val="single"/>
          <w:lang w:eastAsia="zh-CN"/>
          <w14:textFill>
            <w14:solidFill>
              <w14:schemeClr w14:val="tx1"/>
            </w14:solidFill>
          </w14:textFill>
        </w:rPr>
        <w:t>项目名称</w:t>
      </w:r>
      <w:r>
        <w:rPr>
          <w:rFonts w:hint="eastAsia" w:ascii="宋体" w:hAnsi="宋体" w:eastAsia="宋体" w:cs="宋体"/>
          <w:color w:val="000000" w:themeColor="text1"/>
          <w:u w:val="single"/>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投标文件、签订合同和处理有关事宜，其法律后果由我方承担。</w:t>
      </w:r>
    </w:p>
    <w:p w14:paraId="1A09439F">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委托期限：自本委托书签署之日起至</w:t>
      </w:r>
      <w:r>
        <w:rPr>
          <w:rFonts w:hint="eastAsia" w:ascii="宋体" w:hAnsi="宋体" w:eastAsia="宋体" w:cs="宋体"/>
          <w:color w:val="000000" w:themeColor="text1"/>
          <w:u w:val="single"/>
          <w14:textFill>
            <w14:solidFill>
              <w14:schemeClr w14:val="tx1"/>
            </w14:solidFill>
          </w14:textFill>
        </w:rPr>
        <w:t>（</w:t>
      </w:r>
      <w:r>
        <w:rPr>
          <w:rFonts w:hint="eastAsia" w:ascii="宋体" w:hAnsi="宋体" w:eastAsia="宋体" w:cs="宋体"/>
          <w:color w:val="000000" w:themeColor="text1"/>
          <w:u w:val="single"/>
          <w:lang w:eastAsia="zh-CN"/>
          <w14:textFill>
            <w14:solidFill>
              <w14:schemeClr w14:val="tx1"/>
            </w14:solidFill>
          </w14:textFill>
        </w:rPr>
        <w:t>项目名称</w:t>
      </w:r>
      <w:r>
        <w:rPr>
          <w:rFonts w:hint="eastAsia" w:ascii="宋体" w:hAnsi="宋体" w:eastAsia="宋体" w:cs="宋体"/>
          <w:color w:val="000000" w:themeColor="text1"/>
          <w:u w:val="single"/>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签订采购合同之日止。</w:t>
      </w:r>
    </w:p>
    <w:p w14:paraId="1948F0E9">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代理人无转委托权。</w:t>
      </w:r>
    </w:p>
    <w:p w14:paraId="683231E5">
      <w:pPr>
        <w:spacing w:line="360" w:lineRule="auto"/>
        <w:ind w:firstLine="420" w:firstLineChars="200"/>
        <w:rPr>
          <w:rFonts w:hint="eastAsia" w:ascii="宋体" w:hAnsi="宋体" w:eastAsia="宋体" w:cs="宋体"/>
          <w:color w:val="000000" w:themeColor="text1"/>
          <w14:textFill>
            <w14:solidFill>
              <w14:schemeClr w14:val="tx1"/>
            </w14:solidFill>
          </w14:textFill>
        </w:rPr>
      </w:pPr>
    </w:p>
    <w:p w14:paraId="0F389518">
      <w:pPr>
        <w:spacing w:line="360" w:lineRule="auto"/>
        <w:ind w:firstLine="420" w:firstLineChars="200"/>
        <w:rPr>
          <w:rFonts w:hint="eastAsia" w:ascii="宋体" w:hAnsi="宋体" w:eastAsia="宋体" w:cs="宋体"/>
          <w:color w:val="000000" w:themeColor="text1"/>
          <w14:textFill>
            <w14:solidFill>
              <w14:schemeClr w14:val="tx1"/>
            </w14:solidFill>
          </w14:textFill>
        </w:rPr>
      </w:pPr>
    </w:p>
    <w:p w14:paraId="765FA158">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附：委托代理人身份证扫描件。</w:t>
      </w:r>
    </w:p>
    <w:p w14:paraId="5D497B46">
      <w:pPr>
        <w:spacing w:line="360" w:lineRule="auto"/>
        <w:rPr>
          <w:rFonts w:hint="eastAsia" w:ascii="宋体" w:hAnsi="宋体" w:eastAsia="宋体" w:cs="宋体"/>
          <w:color w:val="000000" w:themeColor="text1"/>
          <w14:textFill>
            <w14:solidFill>
              <w14:schemeClr w14:val="tx1"/>
            </w14:solidFill>
          </w14:textFill>
        </w:rPr>
      </w:pPr>
    </w:p>
    <w:p w14:paraId="5C2D7BF3">
      <w:pPr>
        <w:spacing w:line="360" w:lineRule="auto"/>
        <w:rPr>
          <w:rFonts w:hint="eastAsia" w:ascii="宋体" w:hAnsi="宋体" w:eastAsia="宋体" w:cs="宋体"/>
          <w:color w:val="000000" w:themeColor="text1"/>
          <w14:textFill>
            <w14:solidFill>
              <w14:schemeClr w14:val="tx1"/>
            </w14:solidFill>
          </w14:textFill>
        </w:rPr>
      </w:pPr>
    </w:p>
    <w:p w14:paraId="5E07FCC9">
      <w:pPr>
        <w:spacing w:line="360" w:lineRule="auto"/>
        <w:rPr>
          <w:rFonts w:hint="eastAsia" w:ascii="宋体" w:hAnsi="宋体" w:eastAsia="宋体" w:cs="宋体"/>
          <w:color w:val="000000" w:themeColor="text1"/>
          <w14:textFill>
            <w14:solidFill>
              <w14:schemeClr w14:val="tx1"/>
            </w14:solidFill>
          </w14:textFill>
        </w:rPr>
      </w:pPr>
    </w:p>
    <w:p w14:paraId="34F0340E">
      <w:pPr>
        <w:spacing w:line="360" w:lineRule="auto"/>
        <w:rPr>
          <w:rFonts w:hint="eastAsia" w:ascii="宋体" w:hAnsi="宋体" w:eastAsia="宋体" w:cs="宋体"/>
          <w:color w:val="000000" w:themeColor="text1"/>
          <w14:textFill>
            <w14:solidFill>
              <w14:schemeClr w14:val="tx1"/>
            </w14:solidFill>
          </w14:textFill>
        </w:rPr>
      </w:pPr>
    </w:p>
    <w:p w14:paraId="379D2C84">
      <w:pPr>
        <w:spacing w:line="360" w:lineRule="auto"/>
        <w:rPr>
          <w:rFonts w:hint="eastAsia" w:ascii="宋体" w:hAnsi="宋体" w:eastAsia="宋体" w:cs="宋体"/>
          <w:color w:val="000000" w:themeColor="text1"/>
          <w14:textFill>
            <w14:solidFill>
              <w14:schemeClr w14:val="tx1"/>
            </w14:solidFill>
          </w14:textFill>
        </w:rPr>
      </w:pPr>
    </w:p>
    <w:p w14:paraId="4B3D6525">
      <w:pPr>
        <w:spacing w:line="360" w:lineRule="auto"/>
        <w:rPr>
          <w:rFonts w:hint="eastAsia" w:ascii="宋体" w:hAnsi="宋体" w:eastAsia="宋体" w:cs="宋体"/>
          <w:color w:val="000000" w:themeColor="text1"/>
          <w14:textFill>
            <w14:solidFill>
              <w14:schemeClr w14:val="tx1"/>
            </w14:solidFill>
          </w14:textFill>
        </w:rPr>
      </w:pPr>
    </w:p>
    <w:p w14:paraId="11600F53">
      <w:pPr>
        <w:spacing w:line="360" w:lineRule="auto"/>
        <w:rPr>
          <w:rFonts w:hint="eastAsia" w:ascii="宋体" w:hAnsi="宋体" w:eastAsia="宋体" w:cs="宋体"/>
          <w:color w:val="000000" w:themeColor="text1"/>
          <w14:textFill>
            <w14:solidFill>
              <w14:schemeClr w14:val="tx1"/>
            </w14:solidFill>
          </w14:textFill>
        </w:rPr>
      </w:pPr>
    </w:p>
    <w:p w14:paraId="15716291">
      <w:pPr>
        <w:spacing w:line="360" w:lineRule="auto"/>
        <w:rPr>
          <w:rFonts w:hint="eastAsia" w:ascii="宋体" w:hAnsi="宋体" w:eastAsia="宋体" w:cs="宋体"/>
          <w:color w:val="000000" w:themeColor="text1"/>
          <w14:textFill>
            <w14:solidFill>
              <w14:schemeClr w14:val="tx1"/>
            </w14:solidFill>
          </w14:textFill>
        </w:rPr>
      </w:pPr>
    </w:p>
    <w:p w14:paraId="1F12706E">
      <w:pPr>
        <w:spacing w:line="360" w:lineRule="auto"/>
        <w:jc w:val="righ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w:t>
      </w:r>
      <w:r>
        <w:rPr>
          <w:rFonts w:hint="eastAsia" w:ascii="宋体" w:hAnsi="宋体" w:eastAsia="宋体" w:cs="宋体"/>
          <w:color w:val="000000" w:themeColor="text1"/>
          <w:u w:val="single"/>
          <w14:textFill>
            <w14:solidFill>
              <w14:schemeClr w14:val="tx1"/>
            </w14:solidFill>
          </w14:textFill>
        </w:rPr>
        <w:t xml:space="preserve">                    （盖单位章）</w:t>
      </w:r>
    </w:p>
    <w:p w14:paraId="6BD9FA11">
      <w:pPr>
        <w:wordWrap w:val="0"/>
        <w:spacing w:line="360" w:lineRule="auto"/>
        <w:jc w:val="righ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法定代表人（单位负责人）：</w:t>
      </w:r>
      <w:r>
        <w:rPr>
          <w:rFonts w:hint="eastAsia" w:ascii="宋体" w:hAnsi="宋体" w:eastAsia="宋体" w:cs="宋体"/>
          <w:color w:val="000000" w:themeColor="text1"/>
          <w:u w:val="single"/>
          <w14:textFill>
            <w14:solidFill>
              <w14:schemeClr w14:val="tx1"/>
            </w14:solidFill>
          </w14:textFill>
        </w:rPr>
        <w:t xml:space="preserve">      （签字）</w:t>
      </w:r>
    </w:p>
    <w:p w14:paraId="11C79031">
      <w:pPr>
        <w:wordWrap w:val="0"/>
        <w:spacing w:line="360" w:lineRule="auto"/>
        <w:jc w:val="righ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身份证号码：</w:t>
      </w:r>
      <w:r>
        <w:rPr>
          <w:rFonts w:hint="eastAsia" w:ascii="宋体" w:hAnsi="宋体" w:eastAsia="宋体" w:cs="宋体"/>
          <w:color w:val="000000" w:themeColor="text1"/>
          <w:u w:val="single"/>
          <w14:textFill>
            <w14:solidFill>
              <w14:schemeClr w14:val="tx1"/>
            </w14:solidFill>
          </w14:textFill>
        </w:rPr>
        <w:t xml:space="preserve">                            </w:t>
      </w:r>
    </w:p>
    <w:p w14:paraId="63EF711D">
      <w:pPr>
        <w:wordWrap w:val="0"/>
        <w:spacing w:line="360" w:lineRule="auto"/>
        <w:jc w:val="righ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委托代理人：</w:t>
      </w:r>
      <w:r>
        <w:rPr>
          <w:rFonts w:hint="eastAsia" w:ascii="宋体" w:hAnsi="宋体" w:eastAsia="宋体" w:cs="宋体"/>
          <w:color w:val="000000" w:themeColor="text1"/>
          <w:u w:val="single"/>
          <w14:textFill>
            <w14:solidFill>
              <w14:schemeClr w14:val="tx1"/>
            </w14:solidFill>
          </w14:textFill>
        </w:rPr>
        <w:t xml:space="preserve">            （签字并按手印）</w:t>
      </w:r>
    </w:p>
    <w:p w14:paraId="0BDF5E37">
      <w:pPr>
        <w:wordWrap w:val="0"/>
        <w:spacing w:line="360" w:lineRule="auto"/>
        <w:jc w:val="righ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身份证号码：</w:t>
      </w:r>
      <w:r>
        <w:rPr>
          <w:rFonts w:hint="eastAsia" w:ascii="宋体" w:hAnsi="宋体" w:eastAsia="宋体" w:cs="宋体"/>
          <w:color w:val="000000" w:themeColor="text1"/>
          <w:u w:val="single"/>
          <w14:textFill>
            <w14:solidFill>
              <w14:schemeClr w14:val="tx1"/>
            </w14:solidFill>
          </w14:textFill>
        </w:rPr>
        <w:t xml:space="preserve">                            </w:t>
      </w:r>
    </w:p>
    <w:p w14:paraId="48A8C4B2">
      <w:pPr>
        <w:spacing w:line="360" w:lineRule="auto"/>
        <w:jc w:val="right"/>
        <w:rPr>
          <w:rFonts w:hint="eastAsia" w:ascii="宋体" w:hAnsi="宋体" w:eastAsia="宋体" w:cs="宋体"/>
          <w:color w:val="000000" w:themeColor="text1"/>
          <w14:textFill>
            <w14:solidFill>
              <w14:schemeClr w14:val="tx1"/>
            </w14:solidFill>
          </w14:textFill>
        </w:rPr>
      </w:pPr>
    </w:p>
    <w:p w14:paraId="2B235E6B">
      <w:pPr>
        <w:wordWrap w:val="0"/>
        <w:spacing w:line="360" w:lineRule="auto"/>
        <w:ind w:firstLine="420" w:firstLineChars="200"/>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日</w:t>
      </w:r>
    </w:p>
    <w:p w14:paraId="25E4F4F0">
      <w:pPr>
        <w:spacing w:line="360" w:lineRule="auto"/>
        <w:rPr>
          <w:rFonts w:hint="eastAsia" w:ascii="宋体" w:hAnsi="宋体" w:eastAsia="宋体" w:cs="宋体"/>
          <w:color w:val="000000" w:themeColor="text1"/>
          <w14:textFill>
            <w14:solidFill>
              <w14:schemeClr w14:val="tx1"/>
            </w14:solidFill>
          </w14:textFill>
        </w:rPr>
      </w:pPr>
    </w:p>
    <w:p w14:paraId="244D4702">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注：无授权委托的无需提供。</w:t>
      </w:r>
    </w:p>
    <w:p w14:paraId="1FB0FA28">
      <w:pPr>
        <w:spacing w:line="360" w:lineRule="auto"/>
        <w:rPr>
          <w:rFonts w:hint="eastAsia" w:ascii="宋体" w:hAnsi="宋体" w:eastAsia="宋体" w:cs="宋体"/>
          <w:color w:val="000000" w:themeColor="text1"/>
          <w14:textFill>
            <w14:solidFill>
              <w14:schemeClr w14:val="tx1"/>
            </w14:solidFill>
          </w14:textFill>
        </w:rPr>
      </w:pPr>
    </w:p>
    <w:p w14:paraId="19B6BB38">
      <w:pPr>
        <w:spacing w:line="360" w:lineRule="auto"/>
        <w:rPr>
          <w:rFonts w:hint="eastAsia" w:ascii="宋体" w:hAnsi="宋体" w:eastAsia="宋体" w:cs="宋体"/>
          <w:color w:val="000000" w:themeColor="text1"/>
          <w14:textFill>
            <w14:solidFill>
              <w14:schemeClr w14:val="tx1"/>
            </w14:solidFill>
          </w14:textFill>
        </w:rPr>
      </w:pPr>
    </w:p>
    <w:p w14:paraId="387A519C">
      <w:pPr>
        <w:pStyle w:val="5"/>
        <w:spacing w:before="0" w:after="0"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Start w:id="571" w:name="_Toc70424903"/>
      <w:bookmarkStart w:id="572" w:name="_Toc17382"/>
      <w:bookmarkStart w:id="573" w:name="_Toc77504118"/>
      <w:bookmarkStart w:id="574" w:name="_Toc77116720"/>
      <w:bookmarkStart w:id="575" w:name="_Toc77658128"/>
      <w:bookmarkStart w:id="576" w:name="_Toc107396247"/>
      <w:bookmarkStart w:id="577" w:name="_Toc164432971"/>
      <w:bookmarkStart w:id="578" w:name="_Toc120282475"/>
      <w:r>
        <w:rPr>
          <w:rFonts w:hint="eastAsia" w:ascii="宋体" w:hAnsi="宋体" w:eastAsia="宋体" w:cs="宋体"/>
          <w:color w:val="000000" w:themeColor="text1"/>
          <w:sz w:val="24"/>
          <w:szCs w:val="24"/>
          <w14:textFill>
            <w14:solidFill>
              <w14:schemeClr w14:val="tx1"/>
            </w14:solidFill>
          </w14:textFill>
        </w:rPr>
        <w:t>四、联合体协议书</w:t>
      </w:r>
      <w:bookmarkEnd w:id="571"/>
      <w:r>
        <w:rPr>
          <w:rFonts w:hint="eastAsia" w:ascii="宋体" w:hAnsi="宋体" w:eastAsia="宋体" w:cs="宋体"/>
          <w:color w:val="000000" w:themeColor="text1"/>
          <w:sz w:val="24"/>
          <w:szCs w:val="24"/>
          <w14:textFill>
            <w14:solidFill>
              <w14:schemeClr w14:val="tx1"/>
            </w14:solidFill>
          </w14:textFill>
        </w:rPr>
        <w:t>（本项目不适用）</w:t>
      </w:r>
      <w:bookmarkEnd w:id="572"/>
      <w:bookmarkEnd w:id="573"/>
      <w:bookmarkEnd w:id="574"/>
      <w:bookmarkEnd w:id="575"/>
      <w:bookmarkEnd w:id="576"/>
      <w:bookmarkEnd w:id="577"/>
      <w:bookmarkEnd w:id="578"/>
    </w:p>
    <w:p w14:paraId="0E7F9A8C">
      <w:pPr>
        <w:spacing w:line="360" w:lineRule="auto"/>
        <w:rPr>
          <w:rFonts w:hint="eastAsia" w:ascii="宋体" w:hAnsi="宋体" w:eastAsia="宋体" w:cs="宋体"/>
          <w:color w:val="000000" w:themeColor="text1"/>
          <w14:textFill>
            <w14:solidFill>
              <w14:schemeClr w14:val="tx1"/>
            </w14:solidFill>
          </w14:textFill>
        </w:rPr>
      </w:pPr>
    </w:p>
    <w:p w14:paraId="5641F9A4">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u w:val="single"/>
          <w14:textFill>
            <w14:solidFill>
              <w14:schemeClr w14:val="tx1"/>
            </w14:solidFill>
          </w14:textFill>
        </w:rPr>
        <w:t>（所有成员单位名称）</w:t>
      </w:r>
      <w:r>
        <w:rPr>
          <w:rFonts w:hint="eastAsia" w:ascii="宋体" w:hAnsi="宋体" w:eastAsia="宋体" w:cs="宋体"/>
          <w:color w:val="000000" w:themeColor="text1"/>
          <w14:textFill>
            <w14:solidFill>
              <w14:schemeClr w14:val="tx1"/>
            </w14:solidFill>
          </w14:textFill>
        </w:rPr>
        <w:t>自愿组成</w:t>
      </w:r>
      <w:r>
        <w:rPr>
          <w:rFonts w:hint="eastAsia" w:ascii="宋体" w:hAnsi="宋体" w:eastAsia="宋体" w:cs="宋体"/>
          <w:color w:val="000000" w:themeColor="text1"/>
          <w:u w:val="single"/>
          <w14:textFill>
            <w14:solidFill>
              <w14:schemeClr w14:val="tx1"/>
            </w14:solidFill>
          </w14:textFill>
        </w:rPr>
        <w:t>（联合体名称）</w:t>
      </w:r>
      <w:r>
        <w:rPr>
          <w:rFonts w:hint="eastAsia" w:ascii="宋体" w:hAnsi="宋体" w:eastAsia="宋体" w:cs="宋体"/>
          <w:color w:val="000000" w:themeColor="text1"/>
          <w14:textFill>
            <w14:solidFill>
              <w14:schemeClr w14:val="tx1"/>
            </w14:solidFill>
          </w14:textFill>
        </w:rPr>
        <w:t>联合体，共同参加</w:t>
      </w:r>
      <w:r>
        <w:rPr>
          <w:rFonts w:hint="eastAsia" w:ascii="宋体" w:hAnsi="宋体" w:eastAsia="宋体" w:cs="宋体"/>
          <w:color w:val="000000" w:themeColor="text1"/>
          <w:u w:val="single"/>
          <w14:textFill>
            <w14:solidFill>
              <w14:schemeClr w14:val="tx1"/>
            </w14:solidFill>
          </w14:textFill>
        </w:rPr>
        <w:t>（</w:t>
      </w:r>
      <w:r>
        <w:rPr>
          <w:rFonts w:hint="eastAsia" w:ascii="宋体" w:hAnsi="宋体" w:eastAsia="宋体" w:cs="宋体"/>
          <w:color w:val="000000" w:themeColor="text1"/>
          <w:u w:val="single"/>
          <w:lang w:eastAsia="zh-CN"/>
          <w14:textFill>
            <w14:solidFill>
              <w14:schemeClr w14:val="tx1"/>
            </w14:solidFill>
          </w14:textFill>
        </w:rPr>
        <w:t>项目名称</w:t>
      </w:r>
      <w:r>
        <w:rPr>
          <w:rFonts w:hint="eastAsia" w:ascii="宋体" w:hAnsi="宋体" w:eastAsia="宋体" w:cs="宋体"/>
          <w:color w:val="000000" w:themeColor="text1"/>
          <w:u w:val="single"/>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招标项目投标。现就组成联合体事宜订立如下协议。</w:t>
      </w:r>
    </w:p>
    <w:p w14:paraId="6708E78E">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u w:val="single"/>
          <w14:textFill>
            <w14:solidFill>
              <w14:schemeClr w14:val="tx1"/>
            </w14:solidFill>
          </w14:textFill>
        </w:rPr>
        <w:t>（某成员单位名称）</w:t>
      </w:r>
      <w:r>
        <w:rPr>
          <w:rFonts w:hint="eastAsia" w:ascii="宋体" w:hAnsi="宋体" w:eastAsia="宋体" w:cs="宋体"/>
          <w:color w:val="000000" w:themeColor="text1"/>
          <w14:textFill>
            <w14:solidFill>
              <w14:schemeClr w14:val="tx1"/>
            </w14:solidFill>
          </w14:textFill>
        </w:rPr>
        <w:t>为</w:t>
      </w:r>
      <w:r>
        <w:rPr>
          <w:rFonts w:hint="eastAsia" w:ascii="宋体" w:hAnsi="宋体" w:eastAsia="宋体" w:cs="宋体"/>
          <w:color w:val="000000" w:themeColor="text1"/>
          <w:u w:val="single"/>
          <w14:textFill>
            <w14:solidFill>
              <w14:schemeClr w14:val="tx1"/>
            </w14:solidFill>
          </w14:textFill>
        </w:rPr>
        <w:t>（联合体名称）</w:t>
      </w:r>
      <w:r>
        <w:rPr>
          <w:rFonts w:hint="eastAsia" w:ascii="宋体" w:hAnsi="宋体" w:eastAsia="宋体" w:cs="宋体"/>
          <w:color w:val="000000" w:themeColor="text1"/>
          <w14:textFill>
            <w14:solidFill>
              <w14:schemeClr w14:val="tx1"/>
            </w14:solidFill>
          </w14:textFill>
        </w:rPr>
        <w:t>牵头人。</w:t>
      </w:r>
    </w:p>
    <w:p w14:paraId="1BF48A9E">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2.联合体各成员授权牵头人代表联合体参加投标活动，签署文件，递交和接收相关的资料、信息及指示，进行合同谈判活动，负责合同实施阶段的组织和协调工作，以及处理与本招标项目有关的一切事宜。</w:t>
      </w:r>
    </w:p>
    <w:p w14:paraId="2CE4BDA6">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3.联合体牵头人在本项目中签署的一切文件和处理的一切事宜，联合体各成员均予以承认。联合体各成员将严格按照招标文件、投标文件和合同的要求全面履行义务，并向采购人承担连带责任。</w:t>
      </w:r>
    </w:p>
    <w:p w14:paraId="2258DD3C">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4.联合体各方承诺不以自己名义单独或参加其他联合体在本招标项目中投标。</w:t>
      </w:r>
    </w:p>
    <w:p w14:paraId="19613E89">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5.联合体各成员单位内部的职责分工如下：   。</w:t>
      </w:r>
    </w:p>
    <w:p w14:paraId="2E803FD3">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6.本协议书自所有成员单位法定代表人（单位负责人）或其授权的代理人签字并加电子签章之日起生效，合同履行完毕后自动失效。</w:t>
      </w:r>
    </w:p>
    <w:p w14:paraId="64D92C00">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7.本协议书一式份，联合体成员和采购人各执一份。</w:t>
      </w:r>
    </w:p>
    <w:p w14:paraId="3078D6EC">
      <w:pPr>
        <w:spacing w:line="360" w:lineRule="auto"/>
        <w:ind w:firstLine="400" w:firstLineChars="200"/>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t>（注：本协议书由委托代理人签字的，应附授权委托书。）</w:t>
      </w:r>
    </w:p>
    <w:p w14:paraId="1B11B947">
      <w:pPr>
        <w:spacing w:line="360" w:lineRule="auto"/>
        <w:rPr>
          <w:rFonts w:hint="eastAsia" w:ascii="宋体" w:hAnsi="宋体" w:eastAsia="宋体" w:cs="宋体"/>
          <w:color w:val="000000" w:themeColor="text1"/>
          <w14:textFill>
            <w14:solidFill>
              <w14:schemeClr w14:val="tx1"/>
            </w14:solidFill>
          </w14:textFill>
        </w:rPr>
      </w:pPr>
    </w:p>
    <w:p w14:paraId="5FEE5B20">
      <w:pPr>
        <w:spacing w:line="360" w:lineRule="auto"/>
        <w:rPr>
          <w:rFonts w:hint="eastAsia" w:ascii="宋体" w:hAnsi="宋体" w:eastAsia="宋体" w:cs="宋体"/>
          <w:color w:val="000000" w:themeColor="text1"/>
          <w14:textFill>
            <w14:solidFill>
              <w14:schemeClr w14:val="tx1"/>
            </w14:solidFill>
          </w14:textFill>
        </w:rPr>
      </w:pPr>
    </w:p>
    <w:p w14:paraId="7C97B803">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牵头人名称：</w:t>
      </w:r>
      <w:r>
        <w:rPr>
          <w:rFonts w:hint="eastAsia" w:ascii="宋体" w:hAnsi="宋体" w:eastAsia="宋体" w:cs="宋体"/>
          <w:color w:val="000000" w:themeColor="text1"/>
          <w:u w:val="single"/>
          <w14:textFill>
            <w14:solidFill>
              <w14:schemeClr w14:val="tx1"/>
            </w14:solidFill>
          </w14:textFill>
        </w:rPr>
        <w:t xml:space="preserve">                                （盖单位章）</w:t>
      </w:r>
    </w:p>
    <w:p w14:paraId="3632945C">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法定代表人（单位负责人）或其授权的代理人：</w:t>
      </w:r>
      <w:r>
        <w:rPr>
          <w:rFonts w:hint="eastAsia" w:ascii="宋体" w:hAnsi="宋体" w:eastAsia="宋体" w:cs="宋体"/>
          <w:color w:val="000000" w:themeColor="text1"/>
          <w:u w:val="single"/>
          <w14:textFill>
            <w14:solidFill>
              <w14:schemeClr w14:val="tx1"/>
            </w14:solidFill>
          </w14:textFill>
        </w:rPr>
        <w:t xml:space="preserve">      （签字）</w:t>
      </w:r>
    </w:p>
    <w:p w14:paraId="77E2217D">
      <w:pPr>
        <w:spacing w:line="360" w:lineRule="auto"/>
        <w:rPr>
          <w:rFonts w:hint="eastAsia" w:ascii="宋体" w:hAnsi="宋体" w:eastAsia="宋体" w:cs="宋体"/>
          <w:color w:val="000000" w:themeColor="text1"/>
          <w14:textFill>
            <w14:solidFill>
              <w14:schemeClr w14:val="tx1"/>
            </w14:solidFill>
          </w14:textFill>
        </w:rPr>
      </w:pPr>
    </w:p>
    <w:p w14:paraId="6EFFFFFB">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成员一名称：</w:t>
      </w:r>
      <w:r>
        <w:rPr>
          <w:rFonts w:hint="eastAsia" w:ascii="宋体" w:hAnsi="宋体" w:eastAsia="宋体" w:cs="宋体"/>
          <w:color w:val="000000" w:themeColor="text1"/>
          <w:u w:val="single"/>
          <w14:textFill>
            <w14:solidFill>
              <w14:schemeClr w14:val="tx1"/>
            </w14:solidFill>
          </w14:textFill>
        </w:rPr>
        <w:t xml:space="preserve">                                （盖单位章）</w:t>
      </w:r>
    </w:p>
    <w:p w14:paraId="4F71D4E5">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法定代表人（单位负责人）或其授权的代理人：</w:t>
      </w:r>
      <w:r>
        <w:rPr>
          <w:rFonts w:hint="eastAsia" w:ascii="宋体" w:hAnsi="宋体" w:eastAsia="宋体" w:cs="宋体"/>
          <w:color w:val="000000" w:themeColor="text1"/>
          <w:u w:val="single"/>
          <w14:textFill>
            <w14:solidFill>
              <w14:schemeClr w14:val="tx1"/>
            </w14:solidFill>
          </w14:textFill>
        </w:rPr>
        <w:t xml:space="preserve">      （签字）</w:t>
      </w:r>
    </w:p>
    <w:p w14:paraId="4EF26BC1">
      <w:pPr>
        <w:spacing w:line="360" w:lineRule="auto"/>
        <w:rPr>
          <w:rFonts w:hint="eastAsia" w:ascii="宋体" w:hAnsi="宋体" w:eastAsia="宋体" w:cs="宋体"/>
          <w:color w:val="000000" w:themeColor="text1"/>
          <w14:textFill>
            <w14:solidFill>
              <w14:schemeClr w14:val="tx1"/>
            </w14:solidFill>
          </w14:textFill>
        </w:rPr>
      </w:pPr>
    </w:p>
    <w:p w14:paraId="33765079">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成员二名称：</w:t>
      </w:r>
      <w:r>
        <w:rPr>
          <w:rFonts w:hint="eastAsia" w:ascii="宋体" w:hAnsi="宋体" w:eastAsia="宋体" w:cs="宋体"/>
          <w:color w:val="000000" w:themeColor="text1"/>
          <w:u w:val="single"/>
          <w14:textFill>
            <w14:solidFill>
              <w14:schemeClr w14:val="tx1"/>
            </w14:solidFill>
          </w14:textFill>
        </w:rPr>
        <w:t xml:space="preserve">                                （盖单位章）</w:t>
      </w:r>
    </w:p>
    <w:p w14:paraId="6101D45B">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法定代表人（单位负责人）或其授权的代理人：</w:t>
      </w:r>
      <w:r>
        <w:rPr>
          <w:rFonts w:hint="eastAsia" w:ascii="宋体" w:hAnsi="宋体" w:eastAsia="宋体" w:cs="宋体"/>
          <w:color w:val="000000" w:themeColor="text1"/>
          <w:u w:val="single"/>
          <w14:textFill>
            <w14:solidFill>
              <w14:schemeClr w14:val="tx1"/>
            </w14:solidFill>
          </w14:textFill>
        </w:rPr>
        <w:t xml:space="preserve">      （签字）</w:t>
      </w:r>
    </w:p>
    <w:p w14:paraId="7A944DAA">
      <w:pPr>
        <w:spacing w:line="360" w:lineRule="auto"/>
        <w:rPr>
          <w:rFonts w:hint="eastAsia" w:ascii="宋体" w:hAnsi="宋体" w:eastAsia="宋体" w:cs="宋体"/>
          <w:color w:val="000000" w:themeColor="text1"/>
          <w14:textFill>
            <w14:solidFill>
              <w14:schemeClr w14:val="tx1"/>
            </w14:solidFill>
          </w14:textFill>
        </w:rPr>
      </w:pPr>
    </w:p>
    <w:p w14:paraId="7DCEAC51">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p>
    <w:p w14:paraId="715B0649">
      <w:pPr>
        <w:spacing w:line="360" w:lineRule="auto"/>
        <w:rPr>
          <w:rFonts w:hint="eastAsia" w:ascii="宋体" w:hAnsi="宋体" w:eastAsia="宋体" w:cs="宋体"/>
          <w:color w:val="000000" w:themeColor="text1"/>
          <w:u w:val="single"/>
          <w14:textFill>
            <w14:solidFill>
              <w14:schemeClr w14:val="tx1"/>
            </w14:solidFill>
          </w14:textFill>
        </w:rPr>
      </w:pPr>
    </w:p>
    <w:p w14:paraId="178C3A07">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日</w:t>
      </w:r>
    </w:p>
    <w:p w14:paraId="0AFE72ED">
      <w:pPr>
        <w:spacing w:line="360" w:lineRule="auto"/>
        <w:rPr>
          <w:rFonts w:hint="eastAsia" w:ascii="宋体" w:hAnsi="宋体" w:eastAsia="宋体" w:cs="宋体"/>
          <w:color w:val="000000" w:themeColor="text1"/>
          <w14:textFill>
            <w14:solidFill>
              <w14:schemeClr w14:val="tx1"/>
            </w14:solidFill>
          </w14:textFill>
        </w:rPr>
      </w:pPr>
    </w:p>
    <w:p w14:paraId="6ABF60A9">
      <w:pPr>
        <w:spacing w:line="360" w:lineRule="auto"/>
        <w:rPr>
          <w:rFonts w:hint="eastAsia" w:ascii="宋体" w:hAnsi="宋体" w:eastAsia="宋体" w:cs="宋体"/>
          <w:color w:val="000000" w:themeColor="text1"/>
          <w14:textFill>
            <w14:solidFill>
              <w14:schemeClr w14:val="tx1"/>
            </w14:solidFill>
          </w14:textFill>
        </w:rPr>
      </w:pPr>
    </w:p>
    <w:p w14:paraId="46227771">
      <w:pPr>
        <w:pStyle w:val="5"/>
        <w:spacing w:before="0" w:after="0"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Start w:id="579" w:name="_Toc8451"/>
      <w:bookmarkStart w:id="580" w:name="_Toc107396248"/>
      <w:bookmarkStart w:id="581" w:name="_Toc77116721"/>
      <w:bookmarkStart w:id="582" w:name="_Toc70424904"/>
      <w:bookmarkStart w:id="583" w:name="_Toc77504119"/>
      <w:bookmarkStart w:id="584" w:name="_Toc120282476"/>
      <w:bookmarkStart w:id="585" w:name="_Toc77658129"/>
      <w:bookmarkStart w:id="586" w:name="_Toc164432972"/>
      <w:r>
        <w:rPr>
          <w:rFonts w:hint="eastAsia" w:ascii="宋体" w:hAnsi="宋体" w:eastAsia="宋体" w:cs="宋体"/>
          <w:color w:val="000000" w:themeColor="text1"/>
          <w:sz w:val="24"/>
          <w:szCs w:val="24"/>
          <w14:textFill>
            <w14:solidFill>
              <w14:schemeClr w14:val="tx1"/>
            </w14:solidFill>
          </w14:textFill>
        </w:rPr>
        <w:t>五、投标保证金</w:t>
      </w:r>
      <w:bookmarkEnd w:id="579"/>
      <w:bookmarkEnd w:id="580"/>
      <w:bookmarkEnd w:id="581"/>
      <w:bookmarkEnd w:id="582"/>
      <w:bookmarkEnd w:id="583"/>
      <w:bookmarkEnd w:id="584"/>
      <w:bookmarkEnd w:id="585"/>
      <w:bookmarkEnd w:id="586"/>
    </w:p>
    <w:p w14:paraId="12CFA60D">
      <w:pPr>
        <w:spacing w:line="360" w:lineRule="auto"/>
        <w:rPr>
          <w:rFonts w:hint="eastAsia" w:ascii="宋体" w:hAnsi="宋体" w:eastAsia="宋体" w:cs="宋体"/>
          <w:color w:val="000000" w:themeColor="text1"/>
          <w14:textFill>
            <w14:solidFill>
              <w14:schemeClr w14:val="tx1"/>
            </w14:solidFill>
          </w14:textFill>
        </w:rPr>
      </w:pPr>
    </w:p>
    <w:p w14:paraId="6F00331C">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提供保证金缴纳凭证扫描件。</w:t>
      </w:r>
    </w:p>
    <w:p w14:paraId="6E141447">
      <w:pPr>
        <w:spacing w:line="360" w:lineRule="auto"/>
        <w:rPr>
          <w:rFonts w:hint="eastAsia" w:ascii="宋体" w:hAnsi="宋体" w:eastAsia="宋体" w:cs="宋体"/>
          <w:color w:val="000000" w:themeColor="text1"/>
          <w14:textFill>
            <w14:solidFill>
              <w14:schemeClr w14:val="tx1"/>
            </w14:solidFill>
          </w14:textFill>
        </w:rPr>
      </w:pPr>
    </w:p>
    <w:p w14:paraId="282F240A">
      <w:pPr>
        <w:spacing w:line="360" w:lineRule="auto"/>
        <w:rPr>
          <w:rFonts w:hint="eastAsia" w:ascii="宋体" w:hAnsi="宋体" w:eastAsia="宋体" w:cs="宋体"/>
          <w:color w:val="000000" w:themeColor="text1"/>
          <w14:textFill>
            <w14:solidFill>
              <w14:schemeClr w14:val="tx1"/>
            </w14:solidFill>
          </w14:textFill>
        </w:rPr>
      </w:pPr>
    </w:p>
    <w:p w14:paraId="305F92DB">
      <w:pPr>
        <w:pStyle w:val="5"/>
        <w:spacing w:before="0" w:after="0"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Start w:id="587" w:name="_Toc17820"/>
      <w:bookmarkStart w:id="588" w:name="_Toc107396249"/>
      <w:bookmarkStart w:id="589" w:name="_Toc70424905"/>
      <w:bookmarkStart w:id="590" w:name="_Toc120282477"/>
      <w:bookmarkStart w:id="591" w:name="_Toc164432973"/>
      <w:bookmarkStart w:id="592" w:name="_Toc77116722"/>
      <w:bookmarkStart w:id="593" w:name="_Toc77658130"/>
      <w:bookmarkStart w:id="594" w:name="_Toc77504120"/>
      <w:r>
        <w:rPr>
          <w:rFonts w:hint="eastAsia" w:ascii="宋体" w:hAnsi="宋体" w:eastAsia="宋体" w:cs="宋体"/>
          <w:color w:val="000000" w:themeColor="text1"/>
          <w:sz w:val="24"/>
          <w:szCs w:val="24"/>
          <w14:textFill>
            <w14:solidFill>
              <w14:schemeClr w14:val="tx1"/>
            </w14:solidFill>
          </w14:textFill>
        </w:rPr>
        <w:t>六、商务和技术偏差表</w:t>
      </w:r>
      <w:bookmarkEnd w:id="587"/>
      <w:bookmarkEnd w:id="588"/>
      <w:bookmarkEnd w:id="589"/>
      <w:bookmarkEnd w:id="590"/>
      <w:bookmarkEnd w:id="591"/>
      <w:bookmarkEnd w:id="592"/>
      <w:bookmarkEnd w:id="593"/>
      <w:bookmarkEnd w:id="594"/>
    </w:p>
    <w:p w14:paraId="65F8DFFF">
      <w:pPr>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（一）商务偏差表</w:t>
      </w:r>
    </w:p>
    <w:tbl>
      <w:tblPr>
        <w:tblStyle w:val="39"/>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551"/>
        <w:gridCol w:w="2552"/>
        <w:gridCol w:w="3565"/>
      </w:tblGrid>
      <w:tr w14:paraId="30337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78E0814B">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序号</w:t>
            </w:r>
          </w:p>
        </w:tc>
        <w:tc>
          <w:tcPr>
            <w:tcW w:w="2551" w:type="dxa"/>
            <w:vAlign w:val="center"/>
          </w:tcPr>
          <w:p w14:paraId="1E7DDA9E">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招标文件章节及条款号</w:t>
            </w:r>
          </w:p>
        </w:tc>
        <w:tc>
          <w:tcPr>
            <w:tcW w:w="2552" w:type="dxa"/>
            <w:vAlign w:val="center"/>
          </w:tcPr>
          <w:p w14:paraId="44A0B26A">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投标文件章节及条款号</w:t>
            </w:r>
          </w:p>
        </w:tc>
        <w:tc>
          <w:tcPr>
            <w:tcW w:w="3565" w:type="dxa"/>
            <w:vAlign w:val="center"/>
          </w:tcPr>
          <w:p w14:paraId="1C7946ED">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偏差说明</w:t>
            </w:r>
          </w:p>
        </w:tc>
      </w:tr>
      <w:tr w14:paraId="78B06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66D0A16D">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p>
        </w:tc>
        <w:tc>
          <w:tcPr>
            <w:tcW w:w="2551" w:type="dxa"/>
            <w:vAlign w:val="center"/>
          </w:tcPr>
          <w:p w14:paraId="33FC3B4D">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552" w:type="dxa"/>
            <w:vAlign w:val="center"/>
          </w:tcPr>
          <w:p w14:paraId="4B19B8B4">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3565" w:type="dxa"/>
            <w:vAlign w:val="center"/>
          </w:tcPr>
          <w:p w14:paraId="5DF70382">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tr w14:paraId="6D287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7B7938E9">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w:t>
            </w:r>
          </w:p>
        </w:tc>
        <w:tc>
          <w:tcPr>
            <w:tcW w:w="2551" w:type="dxa"/>
            <w:vAlign w:val="center"/>
          </w:tcPr>
          <w:p w14:paraId="013EA294">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552" w:type="dxa"/>
            <w:vAlign w:val="center"/>
          </w:tcPr>
          <w:p w14:paraId="16DD0FB5">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3565" w:type="dxa"/>
            <w:vAlign w:val="center"/>
          </w:tcPr>
          <w:p w14:paraId="6B20C6DD">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tr w14:paraId="6BC6C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64CD295C">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w:t>
            </w:r>
          </w:p>
        </w:tc>
        <w:tc>
          <w:tcPr>
            <w:tcW w:w="2551" w:type="dxa"/>
            <w:vAlign w:val="center"/>
          </w:tcPr>
          <w:p w14:paraId="7C2053F9">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552" w:type="dxa"/>
            <w:vAlign w:val="center"/>
          </w:tcPr>
          <w:p w14:paraId="74FE5B95">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3565" w:type="dxa"/>
            <w:vAlign w:val="center"/>
          </w:tcPr>
          <w:p w14:paraId="56D17E72">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tr w14:paraId="4BFDB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701945E6">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w:t>
            </w:r>
          </w:p>
        </w:tc>
        <w:tc>
          <w:tcPr>
            <w:tcW w:w="2551" w:type="dxa"/>
            <w:vAlign w:val="center"/>
          </w:tcPr>
          <w:p w14:paraId="4409C5D1">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552" w:type="dxa"/>
            <w:vAlign w:val="center"/>
          </w:tcPr>
          <w:p w14:paraId="664CDF37">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3565" w:type="dxa"/>
            <w:vAlign w:val="center"/>
          </w:tcPr>
          <w:p w14:paraId="3593A1C8">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tr w14:paraId="41AF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3514104">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w:t>
            </w:r>
          </w:p>
        </w:tc>
        <w:tc>
          <w:tcPr>
            <w:tcW w:w="2551" w:type="dxa"/>
            <w:vAlign w:val="center"/>
          </w:tcPr>
          <w:p w14:paraId="39CA813B">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552" w:type="dxa"/>
            <w:vAlign w:val="center"/>
          </w:tcPr>
          <w:p w14:paraId="63A8919E">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3565" w:type="dxa"/>
            <w:vAlign w:val="center"/>
          </w:tcPr>
          <w:p w14:paraId="6F699F36">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tr w14:paraId="31DC9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09073B59">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p>
        </w:tc>
        <w:tc>
          <w:tcPr>
            <w:tcW w:w="2551" w:type="dxa"/>
            <w:vAlign w:val="center"/>
          </w:tcPr>
          <w:p w14:paraId="597D95ED">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552" w:type="dxa"/>
            <w:vAlign w:val="center"/>
          </w:tcPr>
          <w:p w14:paraId="12388869">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3565" w:type="dxa"/>
            <w:vAlign w:val="center"/>
          </w:tcPr>
          <w:p w14:paraId="795B925D">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tbl>
    <w:p w14:paraId="7D611775">
      <w:pPr>
        <w:spacing w:line="360" w:lineRule="auto"/>
        <w:rPr>
          <w:rFonts w:hint="eastAsia" w:ascii="宋体" w:hAnsi="宋体" w:eastAsia="宋体" w:cs="宋体"/>
          <w:color w:val="000000" w:themeColor="text1"/>
          <w14:textFill>
            <w14:solidFill>
              <w14:schemeClr w14:val="tx1"/>
            </w14:solidFill>
          </w14:textFill>
        </w:rPr>
      </w:pPr>
    </w:p>
    <w:p w14:paraId="3C514AC5">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投标人保证：除商务条款偏差表列出的偏差外，投标人响应招标文件的全部要求。</w:t>
      </w:r>
    </w:p>
    <w:p w14:paraId="63D27203">
      <w:pPr>
        <w:spacing w:line="360" w:lineRule="auto"/>
        <w:rPr>
          <w:rFonts w:hint="eastAsia" w:ascii="宋体" w:hAnsi="宋体" w:eastAsia="宋体" w:cs="宋体"/>
          <w:color w:val="000000" w:themeColor="text1"/>
          <w14:textFill>
            <w14:solidFill>
              <w14:schemeClr w14:val="tx1"/>
            </w14:solidFill>
          </w14:textFill>
        </w:rPr>
      </w:pPr>
    </w:p>
    <w:p w14:paraId="38215D12">
      <w:pPr>
        <w:spacing w:line="360" w:lineRule="auto"/>
        <w:jc w:val="center"/>
        <w:rPr>
          <w:rFonts w:hint="eastAsia" w:ascii="宋体" w:hAnsi="宋体" w:eastAsia="宋体" w:cs="宋体"/>
          <w:color w:val="000000" w:themeColor="text1"/>
          <w14:textFill>
            <w14:solidFill>
              <w14:schemeClr w14:val="tx1"/>
            </w14:solidFill>
          </w14:textFill>
        </w:rPr>
      </w:pPr>
      <w:bookmarkStart w:id="595" w:name="_Hlk167351804"/>
      <w:r>
        <w:rPr>
          <w:rFonts w:hint="eastAsia" w:ascii="宋体" w:hAnsi="宋体" w:eastAsia="宋体" w:cs="宋体"/>
          <w:color w:val="000000" w:themeColor="text1"/>
          <w14:textFill>
            <w14:solidFill>
              <w14:schemeClr w14:val="tx1"/>
            </w14:solidFill>
          </w14:textFill>
        </w:rPr>
        <w:br w:type="page"/>
      </w:r>
    </w:p>
    <w:p w14:paraId="5D9E3323">
      <w:pPr>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（二）技术偏差表</w:t>
      </w:r>
    </w:p>
    <w:tbl>
      <w:tblPr>
        <w:tblStyle w:val="39"/>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207"/>
        <w:gridCol w:w="2268"/>
        <w:gridCol w:w="2268"/>
        <w:gridCol w:w="2951"/>
      </w:tblGrid>
      <w:tr w14:paraId="63EAE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21AD5E9E">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序号</w:t>
            </w:r>
          </w:p>
        </w:tc>
        <w:tc>
          <w:tcPr>
            <w:tcW w:w="1207" w:type="dxa"/>
            <w:vAlign w:val="center"/>
          </w:tcPr>
          <w:p w14:paraId="3A1F658D">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货物名称</w:t>
            </w:r>
          </w:p>
        </w:tc>
        <w:tc>
          <w:tcPr>
            <w:tcW w:w="2268" w:type="dxa"/>
          </w:tcPr>
          <w:p w14:paraId="4DC884A7">
            <w:pPr>
              <w:spacing w:before="120" w:beforeLines="5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招标文件技术</w:t>
            </w:r>
          </w:p>
          <w:p w14:paraId="035A5CBB">
            <w:pPr>
              <w:spacing w:before="120" w:beforeLines="5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参数要求</w:t>
            </w:r>
          </w:p>
        </w:tc>
        <w:tc>
          <w:tcPr>
            <w:tcW w:w="2268" w:type="dxa"/>
            <w:vAlign w:val="center"/>
          </w:tcPr>
          <w:p w14:paraId="7D7BBA00">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投标产品的品牌、型号、技术参数及配置</w:t>
            </w:r>
          </w:p>
        </w:tc>
        <w:tc>
          <w:tcPr>
            <w:tcW w:w="2951" w:type="dxa"/>
            <w:vAlign w:val="center"/>
          </w:tcPr>
          <w:p w14:paraId="2FF5383E">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偏差说明</w:t>
            </w:r>
          </w:p>
        </w:tc>
      </w:tr>
      <w:tr w14:paraId="18B63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0358C523">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p>
        </w:tc>
        <w:tc>
          <w:tcPr>
            <w:tcW w:w="1207" w:type="dxa"/>
            <w:vAlign w:val="center"/>
          </w:tcPr>
          <w:p w14:paraId="47084F48">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268" w:type="dxa"/>
          </w:tcPr>
          <w:p w14:paraId="46AA8378">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268" w:type="dxa"/>
            <w:vAlign w:val="center"/>
          </w:tcPr>
          <w:p w14:paraId="2DF926B3">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951" w:type="dxa"/>
            <w:vAlign w:val="center"/>
          </w:tcPr>
          <w:p w14:paraId="3A53665E">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tr w14:paraId="7F665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35B734B9">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w:t>
            </w:r>
          </w:p>
        </w:tc>
        <w:tc>
          <w:tcPr>
            <w:tcW w:w="1207" w:type="dxa"/>
            <w:vAlign w:val="center"/>
          </w:tcPr>
          <w:p w14:paraId="6C86F0F3">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268" w:type="dxa"/>
          </w:tcPr>
          <w:p w14:paraId="3DA267C3">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268" w:type="dxa"/>
            <w:vAlign w:val="center"/>
          </w:tcPr>
          <w:p w14:paraId="5C9A69C3">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951" w:type="dxa"/>
            <w:vAlign w:val="center"/>
          </w:tcPr>
          <w:p w14:paraId="60302195">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tr w14:paraId="46FE5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2C756C32">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w:t>
            </w:r>
          </w:p>
        </w:tc>
        <w:tc>
          <w:tcPr>
            <w:tcW w:w="1207" w:type="dxa"/>
            <w:vAlign w:val="center"/>
          </w:tcPr>
          <w:p w14:paraId="151E0196">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268" w:type="dxa"/>
          </w:tcPr>
          <w:p w14:paraId="1896DF92">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268" w:type="dxa"/>
            <w:vAlign w:val="center"/>
          </w:tcPr>
          <w:p w14:paraId="0E1F1815">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951" w:type="dxa"/>
            <w:vAlign w:val="center"/>
          </w:tcPr>
          <w:p w14:paraId="1A0E4402">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tr w14:paraId="4FC69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02132415">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w:t>
            </w:r>
          </w:p>
        </w:tc>
        <w:tc>
          <w:tcPr>
            <w:tcW w:w="1207" w:type="dxa"/>
            <w:vAlign w:val="center"/>
          </w:tcPr>
          <w:p w14:paraId="0A21B0FB">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268" w:type="dxa"/>
          </w:tcPr>
          <w:p w14:paraId="34E50DA2">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268" w:type="dxa"/>
            <w:vAlign w:val="center"/>
          </w:tcPr>
          <w:p w14:paraId="66E29B63">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951" w:type="dxa"/>
            <w:vAlign w:val="center"/>
          </w:tcPr>
          <w:p w14:paraId="6A6E2154">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tr w14:paraId="032D2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04FB30DB">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w:t>
            </w:r>
          </w:p>
        </w:tc>
        <w:tc>
          <w:tcPr>
            <w:tcW w:w="1207" w:type="dxa"/>
            <w:vAlign w:val="center"/>
          </w:tcPr>
          <w:p w14:paraId="58CD8A3F">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268" w:type="dxa"/>
          </w:tcPr>
          <w:p w14:paraId="42E3472C">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268" w:type="dxa"/>
            <w:vAlign w:val="center"/>
          </w:tcPr>
          <w:p w14:paraId="1B7B22CA">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951" w:type="dxa"/>
            <w:vAlign w:val="center"/>
          </w:tcPr>
          <w:p w14:paraId="0A9492EA">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tr w14:paraId="16398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dxa"/>
            <w:vAlign w:val="center"/>
          </w:tcPr>
          <w:p w14:paraId="54D0679C">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p>
        </w:tc>
        <w:tc>
          <w:tcPr>
            <w:tcW w:w="1207" w:type="dxa"/>
            <w:vAlign w:val="center"/>
          </w:tcPr>
          <w:p w14:paraId="334252C0">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268" w:type="dxa"/>
          </w:tcPr>
          <w:p w14:paraId="30872999">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268" w:type="dxa"/>
            <w:vAlign w:val="center"/>
          </w:tcPr>
          <w:p w14:paraId="11F88F0B">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c>
          <w:tcPr>
            <w:tcW w:w="2951" w:type="dxa"/>
            <w:vAlign w:val="center"/>
          </w:tcPr>
          <w:p w14:paraId="48E77B82">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bookmarkEnd w:id="595"/>
    </w:tbl>
    <w:p w14:paraId="5BAEAF18">
      <w:pPr>
        <w:spacing w:line="360" w:lineRule="auto"/>
        <w:rPr>
          <w:rFonts w:hint="eastAsia" w:ascii="宋体" w:hAnsi="宋体" w:eastAsia="宋体" w:cs="宋体"/>
          <w:color w:val="000000" w:themeColor="text1"/>
          <w14:textFill>
            <w14:solidFill>
              <w14:schemeClr w14:val="tx1"/>
            </w14:solidFill>
          </w14:textFill>
        </w:rPr>
      </w:pPr>
    </w:p>
    <w:p w14:paraId="0D94414E">
      <w:pPr>
        <w:spacing w:line="360" w:lineRule="auto"/>
        <w:rPr>
          <w:rFonts w:hint="eastAsia" w:ascii="宋体" w:hAnsi="宋体" w:eastAsia="宋体" w:cs="宋体"/>
          <w:b/>
          <w:bCs/>
          <w:color w:val="000000" w:themeColor="text1"/>
          <w14:textFill>
            <w14:solidFill>
              <w14:schemeClr w14:val="tx1"/>
            </w14:solidFill>
          </w14:textFill>
        </w:rPr>
      </w:pPr>
      <w:bookmarkStart w:id="596" w:name="_Hlk167351811"/>
      <w:r>
        <w:rPr>
          <w:rFonts w:hint="eastAsia" w:ascii="宋体" w:hAnsi="宋体" w:eastAsia="宋体" w:cs="宋体"/>
          <w:b/>
          <w:bCs/>
          <w:color w:val="000000" w:themeColor="text1"/>
          <w14:textFill>
            <w14:solidFill>
              <w14:schemeClr w14:val="tx1"/>
            </w14:solidFill>
          </w14:textFill>
        </w:rPr>
        <w:t>表格填写说明：</w:t>
      </w:r>
    </w:p>
    <w:p w14:paraId="1D425C37">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1.投标人应按所投产品的实际技术参数，逐条对应招标文件的第五章“采购需求”中要求的技术规范如实、完整、准确的填写该表，不得虚假响应，否则将取消其投标或中标资格。</w:t>
      </w:r>
    </w:p>
    <w:p w14:paraId="35D2702C">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2.本表格将作为评标委员会对投标人技术部分的评审依据，未填写本表格的投标人将不能通过符合性审查。</w:t>
      </w:r>
    </w:p>
    <w:p w14:paraId="7D0505F0">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3.表格中“货物名称”及“招标文件技术参数要求”可按“采购需求”内容复制。</w:t>
      </w:r>
    </w:p>
    <w:p w14:paraId="7A0524A6">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表格中“投标产品的品牌、型号、技术参数及配置”请投标人根据实际投标情况如实、完整、准确地填写，请勿复制、粘贴采购需求。若由于投标人的疏忽大意或未能完整、如实填写，导致的一切后果由投标人自行承担。</w:t>
      </w:r>
    </w:p>
    <w:p w14:paraId="51F997D0">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5.表格中“偏差说明”部分，投标人如实填写“正偏离”或“负偏离”，</w:t>
      </w:r>
      <w:r>
        <w:rPr>
          <w:rFonts w:hint="eastAsia" w:ascii="宋体" w:hAnsi="宋体" w:eastAsia="宋体" w:cs="宋体"/>
          <w:b/>
          <w:bCs/>
          <w:color w:val="000000" w:themeColor="text1"/>
          <w14:textFill>
            <w14:solidFill>
              <w14:schemeClr w14:val="tx1"/>
            </w14:solidFill>
          </w14:textFill>
        </w:rPr>
        <w:t>若为正偏离，须提供相关依据及说明，否则视为负偏离处理</w:t>
      </w:r>
      <w:r>
        <w:rPr>
          <w:rFonts w:hint="eastAsia" w:ascii="宋体" w:hAnsi="宋体" w:eastAsia="宋体" w:cs="宋体"/>
          <w:color w:val="000000" w:themeColor="text1"/>
          <w14:textFill>
            <w14:solidFill>
              <w14:schemeClr w14:val="tx1"/>
            </w14:solidFill>
          </w14:textFill>
        </w:rPr>
        <w:t>。凡投标产品与采购需求有区别的均按有偏离处理，并写明技术指标。若无偏离，则不填写其他内容。</w:t>
      </w:r>
    </w:p>
    <w:p w14:paraId="46A60432">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6.货物验收时采购人将依据此表对投标人提供的产品进行验收。</w:t>
      </w:r>
    </w:p>
    <w:p w14:paraId="02C96CCF">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7.本表格中内容与投标文件其余部分不一致的，以本表格为准。</w:t>
      </w:r>
    </w:p>
    <w:bookmarkEnd w:id="596"/>
    <w:p w14:paraId="43EE0605">
      <w:pPr>
        <w:spacing w:line="360" w:lineRule="auto"/>
        <w:rPr>
          <w:rFonts w:hint="eastAsia" w:ascii="宋体" w:hAnsi="宋体" w:eastAsia="宋体" w:cs="宋体"/>
          <w:color w:val="000000" w:themeColor="text1"/>
          <w14:textFill>
            <w14:solidFill>
              <w14:schemeClr w14:val="tx1"/>
            </w14:solidFill>
          </w14:textFill>
        </w:rPr>
      </w:pPr>
    </w:p>
    <w:p w14:paraId="20366CC5">
      <w:pPr>
        <w:spacing w:line="360" w:lineRule="auto"/>
        <w:jc w:val="left"/>
        <w:rPr>
          <w:rFonts w:hint="eastAsia" w:ascii="宋体" w:hAnsi="宋体" w:eastAsia="宋体" w:cs="宋体"/>
          <w:color w:val="000000" w:themeColor="text1"/>
          <w14:textFill>
            <w14:solidFill>
              <w14:schemeClr w14:val="tx1"/>
            </w14:solidFill>
          </w14:textFill>
        </w:rPr>
      </w:pPr>
    </w:p>
    <w:p w14:paraId="3DE841F4">
      <w:pPr>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p>
    <w:p w14:paraId="2DDDA1A3">
      <w:pPr>
        <w:pStyle w:val="5"/>
        <w:spacing w:before="0" w:after="0" w:line="360" w:lineRule="auto"/>
        <w:jc w:val="center"/>
        <w:rPr>
          <w:rFonts w:hint="eastAsia" w:ascii="宋体" w:hAnsi="宋体" w:eastAsia="宋体" w:cs="宋体"/>
          <w:color w:val="000000" w:themeColor="text1"/>
          <w:sz w:val="21"/>
          <w:szCs w:val="21"/>
          <w14:textFill>
            <w14:solidFill>
              <w14:schemeClr w14:val="tx1"/>
            </w14:solidFill>
          </w14:textFill>
        </w:rPr>
      </w:pPr>
      <w:bookmarkStart w:id="597" w:name="_Toc107396250"/>
      <w:bookmarkStart w:id="598" w:name="_Toc77116723"/>
      <w:bookmarkStart w:id="599" w:name="_Toc70424906"/>
      <w:bookmarkStart w:id="600" w:name="_Toc77504121"/>
      <w:bookmarkStart w:id="601" w:name="_Toc164432974"/>
      <w:bookmarkStart w:id="602" w:name="_Toc77658131"/>
      <w:bookmarkStart w:id="603" w:name="_Toc120282478"/>
      <w:bookmarkStart w:id="604" w:name="_Toc20270"/>
      <w:r>
        <w:rPr>
          <w:rFonts w:hint="eastAsia" w:ascii="宋体" w:hAnsi="宋体" w:eastAsia="宋体" w:cs="宋体"/>
          <w:color w:val="000000" w:themeColor="text1"/>
          <w:sz w:val="24"/>
          <w:szCs w:val="24"/>
          <w14:textFill>
            <w14:solidFill>
              <w14:schemeClr w14:val="tx1"/>
            </w14:solidFill>
          </w14:textFill>
        </w:rPr>
        <w:t>七、报价表</w:t>
      </w:r>
      <w:bookmarkEnd w:id="597"/>
      <w:bookmarkEnd w:id="598"/>
      <w:bookmarkEnd w:id="599"/>
      <w:bookmarkEnd w:id="600"/>
      <w:bookmarkEnd w:id="601"/>
      <w:bookmarkEnd w:id="602"/>
      <w:bookmarkEnd w:id="603"/>
      <w:bookmarkEnd w:id="604"/>
    </w:p>
    <w:p w14:paraId="0767E0E8">
      <w:pPr>
        <w:spacing w:line="360" w:lineRule="auto"/>
        <w:rPr>
          <w:rFonts w:hint="eastAsia" w:ascii="宋体" w:hAnsi="宋体" w:eastAsia="宋体" w:cs="宋体"/>
          <w:color w:val="000000" w:themeColor="text1"/>
          <w14:textFill>
            <w14:solidFill>
              <w14:schemeClr w14:val="tx1"/>
            </w14:solidFill>
          </w14:textFill>
        </w:rPr>
      </w:pPr>
    </w:p>
    <w:p w14:paraId="6D618387">
      <w:pPr>
        <w:spacing w:line="360" w:lineRule="auto"/>
        <w:rPr>
          <w:rFonts w:hint="eastAsia" w:ascii="宋体" w:hAnsi="宋体" w:eastAsia="宋体" w:cs="宋体"/>
          <w:color w:val="000000" w:themeColor="text1"/>
          <w14:textFill>
            <w14:solidFill>
              <w14:schemeClr w14:val="tx1"/>
            </w14:solidFill>
          </w14:textFill>
        </w:rPr>
      </w:pPr>
      <w:bookmarkStart w:id="605" w:name="_Hlk167351827"/>
      <w:bookmarkStart w:id="606" w:name="_Hlk137906829"/>
      <w:r>
        <w:rPr>
          <w:rFonts w:hint="eastAsia" w:ascii="宋体" w:hAnsi="宋体" w:eastAsia="宋体" w:cs="宋体"/>
          <w:color w:val="000000" w:themeColor="text1"/>
          <w14:textFill>
            <w14:solidFill>
              <w14:schemeClr w14:val="tx1"/>
            </w14:solidFill>
          </w14:textFill>
        </w:rPr>
        <w:t>1.报价说明</w:t>
      </w:r>
    </w:p>
    <w:p w14:paraId="7640EA1B">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2.报价表</w:t>
      </w:r>
    </w:p>
    <w:p w14:paraId="4D916609">
      <w:pPr>
        <w:spacing w:line="360" w:lineRule="auto"/>
        <w:rPr>
          <w:rFonts w:hint="eastAsia" w:ascii="宋体" w:hAnsi="宋体" w:eastAsia="宋体" w:cs="宋体"/>
          <w:color w:val="000000" w:themeColor="text1"/>
          <w14:textFill>
            <w14:solidFill>
              <w14:schemeClr w14:val="tx1"/>
            </w14:solidFill>
          </w14:textFill>
        </w:rPr>
      </w:pPr>
    </w:p>
    <w:p w14:paraId="65BE8A9C">
      <w:pPr>
        <w:spacing w:line="360" w:lineRule="auto"/>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单位：人民币</w:t>
      </w:r>
    </w:p>
    <w:tbl>
      <w:tblPr>
        <w:tblStyle w:val="39"/>
        <w:tblW w:w="985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1202"/>
        <w:gridCol w:w="1985"/>
        <w:gridCol w:w="708"/>
        <w:gridCol w:w="709"/>
        <w:gridCol w:w="851"/>
        <w:gridCol w:w="708"/>
        <w:gridCol w:w="709"/>
        <w:gridCol w:w="851"/>
        <w:gridCol w:w="1494"/>
      </w:tblGrid>
      <w:tr w14:paraId="64944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36" w:type="dxa"/>
            <w:vMerge w:val="restart"/>
            <w:vAlign w:val="center"/>
          </w:tcPr>
          <w:p w14:paraId="38D68D69">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序号</w:t>
            </w:r>
          </w:p>
        </w:tc>
        <w:tc>
          <w:tcPr>
            <w:tcW w:w="1202" w:type="dxa"/>
            <w:vMerge w:val="restart"/>
            <w:vAlign w:val="center"/>
          </w:tcPr>
          <w:p w14:paraId="4890D481">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货物名称</w:t>
            </w:r>
          </w:p>
        </w:tc>
        <w:tc>
          <w:tcPr>
            <w:tcW w:w="1985" w:type="dxa"/>
            <w:vMerge w:val="restart"/>
            <w:vAlign w:val="center"/>
          </w:tcPr>
          <w:p w14:paraId="35CD4873">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品牌（如有）</w:t>
            </w:r>
          </w:p>
          <w:p w14:paraId="346A62C7">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及规格型号</w:t>
            </w:r>
          </w:p>
        </w:tc>
        <w:tc>
          <w:tcPr>
            <w:tcW w:w="708" w:type="dxa"/>
            <w:vMerge w:val="restart"/>
            <w:vAlign w:val="center"/>
          </w:tcPr>
          <w:p w14:paraId="32D89826">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单位</w:t>
            </w:r>
          </w:p>
        </w:tc>
        <w:tc>
          <w:tcPr>
            <w:tcW w:w="709" w:type="dxa"/>
            <w:vMerge w:val="restart"/>
            <w:vAlign w:val="center"/>
          </w:tcPr>
          <w:p w14:paraId="35B8C688">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数量</w:t>
            </w:r>
          </w:p>
        </w:tc>
        <w:tc>
          <w:tcPr>
            <w:tcW w:w="2268" w:type="dxa"/>
            <w:gridSpan w:val="3"/>
            <w:vAlign w:val="center"/>
          </w:tcPr>
          <w:p w14:paraId="31FA2A19">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单价</w:t>
            </w:r>
          </w:p>
        </w:tc>
        <w:tc>
          <w:tcPr>
            <w:tcW w:w="851" w:type="dxa"/>
            <w:vMerge w:val="restart"/>
            <w:vAlign w:val="center"/>
          </w:tcPr>
          <w:p w14:paraId="52DCF6C6">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总价</w:t>
            </w:r>
          </w:p>
        </w:tc>
        <w:tc>
          <w:tcPr>
            <w:tcW w:w="1494" w:type="dxa"/>
            <w:vMerge w:val="restart"/>
            <w:vAlign w:val="center"/>
          </w:tcPr>
          <w:p w14:paraId="2D4CF94F">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备注</w:t>
            </w:r>
          </w:p>
          <w:p w14:paraId="460D80E5">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（生产厂商企业类型）</w:t>
            </w:r>
          </w:p>
        </w:tc>
      </w:tr>
      <w:tr w14:paraId="12ED1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636" w:type="dxa"/>
            <w:vMerge w:val="continue"/>
            <w:vAlign w:val="center"/>
          </w:tcPr>
          <w:p w14:paraId="6D13192C">
            <w:pPr>
              <w:jc w:val="center"/>
              <w:rPr>
                <w:rFonts w:hint="eastAsia" w:ascii="宋体" w:hAnsi="宋体" w:eastAsia="宋体" w:cs="宋体"/>
                <w:color w:val="000000" w:themeColor="text1"/>
                <w14:textFill>
                  <w14:solidFill>
                    <w14:schemeClr w14:val="tx1"/>
                  </w14:solidFill>
                </w14:textFill>
              </w:rPr>
            </w:pPr>
          </w:p>
        </w:tc>
        <w:tc>
          <w:tcPr>
            <w:tcW w:w="1202" w:type="dxa"/>
            <w:vMerge w:val="continue"/>
            <w:vAlign w:val="center"/>
          </w:tcPr>
          <w:p w14:paraId="5B0FB534">
            <w:pPr>
              <w:jc w:val="center"/>
              <w:rPr>
                <w:rFonts w:hint="eastAsia" w:ascii="宋体" w:hAnsi="宋体" w:eastAsia="宋体" w:cs="宋体"/>
                <w:color w:val="000000" w:themeColor="text1"/>
                <w14:textFill>
                  <w14:solidFill>
                    <w14:schemeClr w14:val="tx1"/>
                  </w14:solidFill>
                </w14:textFill>
              </w:rPr>
            </w:pPr>
          </w:p>
        </w:tc>
        <w:tc>
          <w:tcPr>
            <w:tcW w:w="1985" w:type="dxa"/>
            <w:vMerge w:val="continue"/>
            <w:vAlign w:val="center"/>
          </w:tcPr>
          <w:p w14:paraId="55A1C0EE">
            <w:pPr>
              <w:jc w:val="center"/>
              <w:rPr>
                <w:rFonts w:hint="eastAsia" w:ascii="宋体" w:hAnsi="宋体" w:eastAsia="宋体" w:cs="宋体"/>
                <w:color w:val="000000" w:themeColor="text1"/>
                <w14:textFill>
                  <w14:solidFill>
                    <w14:schemeClr w14:val="tx1"/>
                  </w14:solidFill>
                </w14:textFill>
              </w:rPr>
            </w:pPr>
          </w:p>
        </w:tc>
        <w:tc>
          <w:tcPr>
            <w:tcW w:w="708" w:type="dxa"/>
            <w:vMerge w:val="continue"/>
            <w:vAlign w:val="center"/>
          </w:tcPr>
          <w:p w14:paraId="310AC679">
            <w:pPr>
              <w:jc w:val="center"/>
              <w:rPr>
                <w:rFonts w:hint="eastAsia" w:ascii="宋体" w:hAnsi="宋体" w:eastAsia="宋体" w:cs="宋体"/>
                <w:color w:val="000000" w:themeColor="text1"/>
                <w14:textFill>
                  <w14:solidFill>
                    <w14:schemeClr w14:val="tx1"/>
                  </w14:solidFill>
                </w14:textFill>
              </w:rPr>
            </w:pPr>
          </w:p>
        </w:tc>
        <w:tc>
          <w:tcPr>
            <w:tcW w:w="709" w:type="dxa"/>
            <w:vMerge w:val="continue"/>
            <w:vAlign w:val="center"/>
          </w:tcPr>
          <w:p w14:paraId="122047DB">
            <w:pPr>
              <w:jc w:val="center"/>
              <w:rPr>
                <w:rFonts w:hint="eastAsia" w:ascii="宋体" w:hAnsi="宋体" w:eastAsia="宋体" w:cs="宋体"/>
                <w:color w:val="000000" w:themeColor="text1"/>
                <w14:textFill>
                  <w14:solidFill>
                    <w14:schemeClr w14:val="tx1"/>
                  </w14:solidFill>
                </w14:textFill>
              </w:rPr>
            </w:pPr>
          </w:p>
        </w:tc>
        <w:tc>
          <w:tcPr>
            <w:tcW w:w="851" w:type="dxa"/>
            <w:vAlign w:val="center"/>
          </w:tcPr>
          <w:p w14:paraId="6E21EBAA">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不含税金额</w:t>
            </w:r>
          </w:p>
        </w:tc>
        <w:tc>
          <w:tcPr>
            <w:tcW w:w="708" w:type="dxa"/>
            <w:vAlign w:val="center"/>
          </w:tcPr>
          <w:p w14:paraId="1DECD9B7">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税率</w:t>
            </w:r>
          </w:p>
        </w:tc>
        <w:tc>
          <w:tcPr>
            <w:tcW w:w="709" w:type="dxa"/>
            <w:vAlign w:val="center"/>
          </w:tcPr>
          <w:p w14:paraId="15CF0004">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价税合计</w:t>
            </w:r>
          </w:p>
        </w:tc>
        <w:tc>
          <w:tcPr>
            <w:tcW w:w="851" w:type="dxa"/>
            <w:vMerge w:val="continue"/>
            <w:vAlign w:val="center"/>
          </w:tcPr>
          <w:p w14:paraId="58AD0397">
            <w:pPr>
              <w:jc w:val="center"/>
              <w:rPr>
                <w:rFonts w:hint="eastAsia" w:ascii="宋体" w:hAnsi="宋体" w:eastAsia="宋体" w:cs="宋体"/>
                <w:color w:val="000000" w:themeColor="text1"/>
                <w14:textFill>
                  <w14:solidFill>
                    <w14:schemeClr w14:val="tx1"/>
                  </w14:solidFill>
                </w14:textFill>
              </w:rPr>
            </w:pPr>
          </w:p>
        </w:tc>
        <w:tc>
          <w:tcPr>
            <w:tcW w:w="1494" w:type="dxa"/>
            <w:vMerge w:val="continue"/>
            <w:vAlign w:val="center"/>
          </w:tcPr>
          <w:p w14:paraId="77DBAABA">
            <w:pPr>
              <w:jc w:val="center"/>
              <w:rPr>
                <w:rFonts w:hint="eastAsia" w:ascii="宋体" w:hAnsi="宋体" w:eastAsia="宋体" w:cs="宋体"/>
                <w:color w:val="000000" w:themeColor="text1"/>
                <w14:textFill>
                  <w14:solidFill>
                    <w14:schemeClr w14:val="tx1"/>
                  </w14:solidFill>
                </w14:textFill>
              </w:rPr>
            </w:pPr>
          </w:p>
        </w:tc>
      </w:tr>
      <w:tr w14:paraId="08F78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1E94ADE4">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p>
        </w:tc>
        <w:tc>
          <w:tcPr>
            <w:tcW w:w="1202" w:type="dxa"/>
            <w:vAlign w:val="center"/>
          </w:tcPr>
          <w:p w14:paraId="3BB0F617">
            <w:pPr>
              <w:jc w:val="center"/>
              <w:rPr>
                <w:rFonts w:hint="eastAsia" w:ascii="宋体" w:hAnsi="宋体" w:eastAsia="宋体" w:cs="宋体"/>
                <w:color w:val="000000" w:themeColor="text1"/>
                <w14:textFill>
                  <w14:solidFill>
                    <w14:schemeClr w14:val="tx1"/>
                  </w14:solidFill>
                </w14:textFill>
              </w:rPr>
            </w:pPr>
          </w:p>
        </w:tc>
        <w:tc>
          <w:tcPr>
            <w:tcW w:w="1985" w:type="dxa"/>
            <w:vAlign w:val="center"/>
          </w:tcPr>
          <w:p w14:paraId="0EC2C6AC">
            <w:pPr>
              <w:jc w:val="center"/>
              <w:rPr>
                <w:rFonts w:hint="eastAsia" w:ascii="宋体" w:hAnsi="宋体" w:eastAsia="宋体" w:cs="宋体"/>
                <w:color w:val="000000" w:themeColor="text1"/>
                <w14:textFill>
                  <w14:solidFill>
                    <w14:schemeClr w14:val="tx1"/>
                  </w14:solidFill>
                </w14:textFill>
              </w:rPr>
            </w:pPr>
          </w:p>
        </w:tc>
        <w:tc>
          <w:tcPr>
            <w:tcW w:w="708" w:type="dxa"/>
            <w:vAlign w:val="center"/>
          </w:tcPr>
          <w:p w14:paraId="3AE1148D">
            <w:pPr>
              <w:jc w:val="center"/>
              <w:rPr>
                <w:rFonts w:hint="eastAsia" w:ascii="宋体" w:hAnsi="宋体" w:eastAsia="宋体" w:cs="宋体"/>
                <w:color w:val="000000" w:themeColor="text1"/>
                <w14:textFill>
                  <w14:solidFill>
                    <w14:schemeClr w14:val="tx1"/>
                  </w14:solidFill>
                </w14:textFill>
              </w:rPr>
            </w:pPr>
          </w:p>
        </w:tc>
        <w:tc>
          <w:tcPr>
            <w:tcW w:w="709" w:type="dxa"/>
            <w:vAlign w:val="center"/>
          </w:tcPr>
          <w:p w14:paraId="738A51D3">
            <w:pPr>
              <w:jc w:val="center"/>
              <w:rPr>
                <w:rFonts w:hint="eastAsia" w:ascii="宋体" w:hAnsi="宋体" w:eastAsia="宋体" w:cs="宋体"/>
                <w:color w:val="000000" w:themeColor="text1"/>
                <w14:textFill>
                  <w14:solidFill>
                    <w14:schemeClr w14:val="tx1"/>
                  </w14:solidFill>
                </w14:textFill>
              </w:rPr>
            </w:pPr>
          </w:p>
        </w:tc>
        <w:tc>
          <w:tcPr>
            <w:tcW w:w="851" w:type="dxa"/>
            <w:vAlign w:val="center"/>
          </w:tcPr>
          <w:p w14:paraId="2A17AF41">
            <w:pPr>
              <w:jc w:val="center"/>
              <w:rPr>
                <w:rFonts w:hint="eastAsia" w:ascii="宋体" w:hAnsi="宋体" w:eastAsia="宋体" w:cs="宋体"/>
                <w:color w:val="000000" w:themeColor="text1"/>
                <w14:textFill>
                  <w14:solidFill>
                    <w14:schemeClr w14:val="tx1"/>
                  </w14:solidFill>
                </w14:textFill>
              </w:rPr>
            </w:pPr>
          </w:p>
        </w:tc>
        <w:tc>
          <w:tcPr>
            <w:tcW w:w="708" w:type="dxa"/>
            <w:vAlign w:val="center"/>
          </w:tcPr>
          <w:p w14:paraId="557AADB0">
            <w:pPr>
              <w:jc w:val="center"/>
              <w:rPr>
                <w:rFonts w:hint="eastAsia" w:ascii="宋体" w:hAnsi="宋体" w:eastAsia="宋体" w:cs="宋体"/>
                <w:color w:val="000000" w:themeColor="text1"/>
                <w14:textFill>
                  <w14:solidFill>
                    <w14:schemeClr w14:val="tx1"/>
                  </w14:solidFill>
                </w14:textFill>
              </w:rPr>
            </w:pPr>
          </w:p>
        </w:tc>
        <w:tc>
          <w:tcPr>
            <w:tcW w:w="709" w:type="dxa"/>
            <w:vAlign w:val="center"/>
          </w:tcPr>
          <w:p w14:paraId="404F604E">
            <w:pPr>
              <w:jc w:val="center"/>
              <w:rPr>
                <w:rFonts w:hint="eastAsia" w:ascii="宋体" w:hAnsi="宋体" w:eastAsia="宋体" w:cs="宋体"/>
                <w:color w:val="000000" w:themeColor="text1"/>
                <w14:textFill>
                  <w14:solidFill>
                    <w14:schemeClr w14:val="tx1"/>
                  </w14:solidFill>
                </w14:textFill>
              </w:rPr>
            </w:pPr>
          </w:p>
        </w:tc>
        <w:tc>
          <w:tcPr>
            <w:tcW w:w="851" w:type="dxa"/>
            <w:vAlign w:val="center"/>
          </w:tcPr>
          <w:p w14:paraId="2C65E9BF">
            <w:pPr>
              <w:jc w:val="center"/>
              <w:rPr>
                <w:rFonts w:hint="eastAsia" w:ascii="宋体" w:hAnsi="宋体" w:eastAsia="宋体" w:cs="宋体"/>
                <w:color w:val="000000" w:themeColor="text1"/>
                <w14:textFill>
                  <w14:solidFill>
                    <w14:schemeClr w14:val="tx1"/>
                  </w14:solidFill>
                </w14:textFill>
              </w:rPr>
            </w:pPr>
          </w:p>
        </w:tc>
        <w:tc>
          <w:tcPr>
            <w:tcW w:w="1494" w:type="dxa"/>
            <w:vAlign w:val="center"/>
          </w:tcPr>
          <w:p w14:paraId="0E36C81A">
            <w:pPr>
              <w:jc w:val="center"/>
              <w:rPr>
                <w:rFonts w:hint="eastAsia" w:ascii="宋体" w:hAnsi="宋体" w:eastAsia="宋体" w:cs="宋体"/>
                <w:color w:val="000000" w:themeColor="text1"/>
                <w14:textFill>
                  <w14:solidFill>
                    <w14:schemeClr w14:val="tx1"/>
                  </w14:solidFill>
                </w14:textFill>
              </w:rPr>
            </w:pPr>
          </w:p>
        </w:tc>
      </w:tr>
      <w:tr w14:paraId="4F82F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784512EE">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w:t>
            </w:r>
          </w:p>
        </w:tc>
        <w:tc>
          <w:tcPr>
            <w:tcW w:w="1202" w:type="dxa"/>
            <w:vAlign w:val="center"/>
          </w:tcPr>
          <w:p w14:paraId="143772C8">
            <w:pPr>
              <w:jc w:val="center"/>
              <w:rPr>
                <w:rFonts w:hint="eastAsia" w:ascii="宋体" w:hAnsi="宋体" w:eastAsia="宋体" w:cs="宋体"/>
                <w:color w:val="000000" w:themeColor="text1"/>
                <w14:textFill>
                  <w14:solidFill>
                    <w14:schemeClr w14:val="tx1"/>
                  </w14:solidFill>
                </w14:textFill>
              </w:rPr>
            </w:pPr>
          </w:p>
        </w:tc>
        <w:tc>
          <w:tcPr>
            <w:tcW w:w="1985" w:type="dxa"/>
            <w:vAlign w:val="center"/>
          </w:tcPr>
          <w:p w14:paraId="693646BB">
            <w:pPr>
              <w:jc w:val="center"/>
              <w:rPr>
                <w:rFonts w:hint="eastAsia" w:ascii="宋体" w:hAnsi="宋体" w:eastAsia="宋体" w:cs="宋体"/>
                <w:color w:val="000000" w:themeColor="text1"/>
                <w14:textFill>
                  <w14:solidFill>
                    <w14:schemeClr w14:val="tx1"/>
                  </w14:solidFill>
                </w14:textFill>
              </w:rPr>
            </w:pPr>
          </w:p>
        </w:tc>
        <w:tc>
          <w:tcPr>
            <w:tcW w:w="708" w:type="dxa"/>
            <w:vAlign w:val="center"/>
          </w:tcPr>
          <w:p w14:paraId="63252CFB">
            <w:pPr>
              <w:jc w:val="center"/>
              <w:rPr>
                <w:rFonts w:hint="eastAsia" w:ascii="宋体" w:hAnsi="宋体" w:eastAsia="宋体" w:cs="宋体"/>
                <w:color w:val="000000" w:themeColor="text1"/>
                <w14:textFill>
                  <w14:solidFill>
                    <w14:schemeClr w14:val="tx1"/>
                  </w14:solidFill>
                </w14:textFill>
              </w:rPr>
            </w:pPr>
          </w:p>
        </w:tc>
        <w:tc>
          <w:tcPr>
            <w:tcW w:w="709" w:type="dxa"/>
            <w:vAlign w:val="center"/>
          </w:tcPr>
          <w:p w14:paraId="051424E9">
            <w:pPr>
              <w:jc w:val="center"/>
              <w:rPr>
                <w:rFonts w:hint="eastAsia" w:ascii="宋体" w:hAnsi="宋体" w:eastAsia="宋体" w:cs="宋体"/>
                <w:color w:val="000000" w:themeColor="text1"/>
                <w14:textFill>
                  <w14:solidFill>
                    <w14:schemeClr w14:val="tx1"/>
                  </w14:solidFill>
                </w14:textFill>
              </w:rPr>
            </w:pPr>
          </w:p>
        </w:tc>
        <w:tc>
          <w:tcPr>
            <w:tcW w:w="851" w:type="dxa"/>
            <w:vAlign w:val="center"/>
          </w:tcPr>
          <w:p w14:paraId="26C882AF">
            <w:pPr>
              <w:jc w:val="center"/>
              <w:rPr>
                <w:rFonts w:hint="eastAsia" w:ascii="宋体" w:hAnsi="宋体" w:eastAsia="宋体" w:cs="宋体"/>
                <w:color w:val="000000" w:themeColor="text1"/>
                <w14:textFill>
                  <w14:solidFill>
                    <w14:schemeClr w14:val="tx1"/>
                  </w14:solidFill>
                </w14:textFill>
              </w:rPr>
            </w:pPr>
          </w:p>
        </w:tc>
        <w:tc>
          <w:tcPr>
            <w:tcW w:w="708" w:type="dxa"/>
            <w:vAlign w:val="center"/>
          </w:tcPr>
          <w:p w14:paraId="3A68203D">
            <w:pPr>
              <w:jc w:val="center"/>
              <w:rPr>
                <w:rFonts w:hint="eastAsia" w:ascii="宋体" w:hAnsi="宋体" w:eastAsia="宋体" w:cs="宋体"/>
                <w:color w:val="000000" w:themeColor="text1"/>
                <w14:textFill>
                  <w14:solidFill>
                    <w14:schemeClr w14:val="tx1"/>
                  </w14:solidFill>
                </w14:textFill>
              </w:rPr>
            </w:pPr>
          </w:p>
        </w:tc>
        <w:tc>
          <w:tcPr>
            <w:tcW w:w="709" w:type="dxa"/>
            <w:vAlign w:val="center"/>
          </w:tcPr>
          <w:p w14:paraId="5426872C">
            <w:pPr>
              <w:jc w:val="center"/>
              <w:rPr>
                <w:rFonts w:hint="eastAsia" w:ascii="宋体" w:hAnsi="宋体" w:eastAsia="宋体" w:cs="宋体"/>
                <w:color w:val="000000" w:themeColor="text1"/>
                <w14:textFill>
                  <w14:solidFill>
                    <w14:schemeClr w14:val="tx1"/>
                  </w14:solidFill>
                </w14:textFill>
              </w:rPr>
            </w:pPr>
          </w:p>
        </w:tc>
        <w:tc>
          <w:tcPr>
            <w:tcW w:w="851" w:type="dxa"/>
            <w:vAlign w:val="center"/>
          </w:tcPr>
          <w:p w14:paraId="408F617B">
            <w:pPr>
              <w:jc w:val="center"/>
              <w:rPr>
                <w:rFonts w:hint="eastAsia" w:ascii="宋体" w:hAnsi="宋体" w:eastAsia="宋体" w:cs="宋体"/>
                <w:color w:val="000000" w:themeColor="text1"/>
                <w14:textFill>
                  <w14:solidFill>
                    <w14:schemeClr w14:val="tx1"/>
                  </w14:solidFill>
                </w14:textFill>
              </w:rPr>
            </w:pPr>
          </w:p>
        </w:tc>
        <w:tc>
          <w:tcPr>
            <w:tcW w:w="1494" w:type="dxa"/>
            <w:vAlign w:val="center"/>
          </w:tcPr>
          <w:p w14:paraId="279A0997">
            <w:pPr>
              <w:jc w:val="center"/>
              <w:rPr>
                <w:rFonts w:hint="eastAsia" w:ascii="宋体" w:hAnsi="宋体" w:eastAsia="宋体" w:cs="宋体"/>
                <w:color w:val="000000" w:themeColor="text1"/>
                <w14:textFill>
                  <w14:solidFill>
                    <w14:schemeClr w14:val="tx1"/>
                  </w14:solidFill>
                </w14:textFill>
              </w:rPr>
            </w:pPr>
          </w:p>
        </w:tc>
      </w:tr>
      <w:tr w14:paraId="59DE9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221F6794">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w:t>
            </w:r>
          </w:p>
        </w:tc>
        <w:tc>
          <w:tcPr>
            <w:tcW w:w="1202" w:type="dxa"/>
            <w:vAlign w:val="center"/>
          </w:tcPr>
          <w:p w14:paraId="3ABA9D38">
            <w:pPr>
              <w:jc w:val="center"/>
              <w:rPr>
                <w:rFonts w:hint="eastAsia" w:ascii="宋体" w:hAnsi="宋体" w:eastAsia="宋体" w:cs="宋体"/>
                <w:color w:val="000000" w:themeColor="text1"/>
                <w14:textFill>
                  <w14:solidFill>
                    <w14:schemeClr w14:val="tx1"/>
                  </w14:solidFill>
                </w14:textFill>
              </w:rPr>
            </w:pPr>
          </w:p>
        </w:tc>
        <w:tc>
          <w:tcPr>
            <w:tcW w:w="1985" w:type="dxa"/>
            <w:vAlign w:val="center"/>
          </w:tcPr>
          <w:p w14:paraId="056EDF21">
            <w:pPr>
              <w:jc w:val="center"/>
              <w:rPr>
                <w:rFonts w:hint="eastAsia" w:ascii="宋体" w:hAnsi="宋体" w:eastAsia="宋体" w:cs="宋体"/>
                <w:color w:val="000000" w:themeColor="text1"/>
                <w14:textFill>
                  <w14:solidFill>
                    <w14:schemeClr w14:val="tx1"/>
                  </w14:solidFill>
                </w14:textFill>
              </w:rPr>
            </w:pPr>
          </w:p>
        </w:tc>
        <w:tc>
          <w:tcPr>
            <w:tcW w:w="708" w:type="dxa"/>
            <w:vAlign w:val="center"/>
          </w:tcPr>
          <w:p w14:paraId="6403263D">
            <w:pPr>
              <w:jc w:val="center"/>
              <w:rPr>
                <w:rFonts w:hint="eastAsia" w:ascii="宋体" w:hAnsi="宋体" w:eastAsia="宋体" w:cs="宋体"/>
                <w:color w:val="000000" w:themeColor="text1"/>
                <w14:textFill>
                  <w14:solidFill>
                    <w14:schemeClr w14:val="tx1"/>
                  </w14:solidFill>
                </w14:textFill>
              </w:rPr>
            </w:pPr>
          </w:p>
        </w:tc>
        <w:tc>
          <w:tcPr>
            <w:tcW w:w="709" w:type="dxa"/>
            <w:vAlign w:val="center"/>
          </w:tcPr>
          <w:p w14:paraId="3DC1D758">
            <w:pPr>
              <w:jc w:val="center"/>
              <w:rPr>
                <w:rFonts w:hint="eastAsia" w:ascii="宋体" w:hAnsi="宋体" w:eastAsia="宋体" w:cs="宋体"/>
                <w:color w:val="000000" w:themeColor="text1"/>
                <w14:textFill>
                  <w14:solidFill>
                    <w14:schemeClr w14:val="tx1"/>
                  </w14:solidFill>
                </w14:textFill>
              </w:rPr>
            </w:pPr>
          </w:p>
        </w:tc>
        <w:tc>
          <w:tcPr>
            <w:tcW w:w="851" w:type="dxa"/>
            <w:vAlign w:val="center"/>
          </w:tcPr>
          <w:p w14:paraId="2F08C275">
            <w:pPr>
              <w:jc w:val="center"/>
              <w:rPr>
                <w:rFonts w:hint="eastAsia" w:ascii="宋体" w:hAnsi="宋体" w:eastAsia="宋体" w:cs="宋体"/>
                <w:color w:val="000000" w:themeColor="text1"/>
                <w14:textFill>
                  <w14:solidFill>
                    <w14:schemeClr w14:val="tx1"/>
                  </w14:solidFill>
                </w14:textFill>
              </w:rPr>
            </w:pPr>
          </w:p>
        </w:tc>
        <w:tc>
          <w:tcPr>
            <w:tcW w:w="708" w:type="dxa"/>
            <w:vAlign w:val="center"/>
          </w:tcPr>
          <w:p w14:paraId="6D7C5E71">
            <w:pPr>
              <w:jc w:val="center"/>
              <w:rPr>
                <w:rFonts w:hint="eastAsia" w:ascii="宋体" w:hAnsi="宋体" w:eastAsia="宋体" w:cs="宋体"/>
                <w:color w:val="000000" w:themeColor="text1"/>
                <w14:textFill>
                  <w14:solidFill>
                    <w14:schemeClr w14:val="tx1"/>
                  </w14:solidFill>
                </w14:textFill>
              </w:rPr>
            </w:pPr>
          </w:p>
        </w:tc>
        <w:tc>
          <w:tcPr>
            <w:tcW w:w="709" w:type="dxa"/>
            <w:vAlign w:val="center"/>
          </w:tcPr>
          <w:p w14:paraId="7FAE9C19">
            <w:pPr>
              <w:jc w:val="center"/>
              <w:rPr>
                <w:rFonts w:hint="eastAsia" w:ascii="宋体" w:hAnsi="宋体" w:eastAsia="宋体" w:cs="宋体"/>
                <w:color w:val="000000" w:themeColor="text1"/>
                <w14:textFill>
                  <w14:solidFill>
                    <w14:schemeClr w14:val="tx1"/>
                  </w14:solidFill>
                </w14:textFill>
              </w:rPr>
            </w:pPr>
          </w:p>
        </w:tc>
        <w:tc>
          <w:tcPr>
            <w:tcW w:w="851" w:type="dxa"/>
            <w:vAlign w:val="center"/>
          </w:tcPr>
          <w:p w14:paraId="12CDFBE6">
            <w:pPr>
              <w:jc w:val="center"/>
              <w:rPr>
                <w:rFonts w:hint="eastAsia" w:ascii="宋体" w:hAnsi="宋体" w:eastAsia="宋体" w:cs="宋体"/>
                <w:color w:val="000000" w:themeColor="text1"/>
                <w14:textFill>
                  <w14:solidFill>
                    <w14:schemeClr w14:val="tx1"/>
                  </w14:solidFill>
                </w14:textFill>
              </w:rPr>
            </w:pPr>
          </w:p>
        </w:tc>
        <w:tc>
          <w:tcPr>
            <w:tcW w:w="1494" w:type="dxa"/>
            <w:vAlign w:val="center"/>
          </w:tcPr>
          <w:p w14:paraId="46A0B352">
            <w:pPr>
              <w:jc w:val="center"/>
              <w:rPr>
                <w:rFonts w:hint="eastAsia" w:ascii="宋体" w:hAnsi="宋体" w:eastAsia="宋体" w:cs="宋体"/>
                <w:color w:val="000000" w:themeColor="text1"/>
                <w14:textFill>
                  <w14:solidFill>
                    <w14:schemeClr w14:val="tx1"/>
                  </w14:solidFill>
                </w14:textFill>
              </w:rPr>
            </w:pPr>
          </w:p>
        </w:tc>
      </w:tr>
      <w:tr w14:paraId="490FE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379CB7F2">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w:t>
            </w:r>
          </w:p>
        </w:tc>
        <w:tc>
          <w:tcPr>
            <w:tcW w:w="1202" w:type="dxa"/>
            <w:vAlign w:val="center"/>
          </w:tcPr>
          <w:p w14:paraId="3824252C">
            <w:pPr>
              <w:jc w:val="center"/>
              <w:rPr>
                <w:rFonts w:hint="eastAsia" w:ascii="宋体" w:hAnsi="宋体" w:eastAsia="宋体" w:cs="宋体"/>
                <w:color w:val="000000" w:themeColor="text1"/>
                <w14:textFill>
                  <w14:solidFill>
                    <w14:schemeClr w14:val="tx1"/>
                  </w14:solidFill>
                </w14:textFill>
              </w:rPr>
            </w:pPr>
          </w:p>
        </w:tc>
        <w:tc>
          <w:tcPr>
            <w:tcW w:w="1985" w:type="dxa"/>
            <w:vAlign w:val="center"/>
          </w:tcPr>
          <w:p w14:paraId="176E4F5D">
            <w:pPr>
              <w:jc w:val="center"/>
              <w:rPr>
                <w:rFonts w:hint="eastAsia" w:ascii="宋体" w:hAnsi="宋体" w:eastAsia="宋体" w:cs="宋体"/>
                <w:color w:val="000000" w:themeColor="text1"/>
                <w14:textFill>
                  <w14:solidFill>
                    <w14:schemeClr w14:val="tx1"/>
                  </w14:solidFill>
                </w14:textFill>
              </w:rPr>
            </w:pPr>
          </w:p>
        </w:tc>
        <w:tc>
          <w:tcPr>
            <w:tcW w:w="708" w:type="dxa"/>
            <w:vAlign w:val="center"/>
          </w:tcPr>
          <w:p w14:paraId="5D26C824">
            <w:pPr>
              <w:jc w:val="center"/>
              <w:rPr>
                <w:rFonts w:hint="eastAsia" w:ascii="宋体" w:hAnsi="宋体" w:eastAsia="宋体" w:cs="宋体"/>
                <w:color w:val="000000" w:themeColor="text1"/>
                <w14:textFill>
                  <w14:solidFill>
                    <w14:schemeClr w14:val="tx1"/>
                  </w14:solidFill>
                </w14:textFill>
              </w:rPr>
            </w:pPr>
          </w:p>
        </w:tc>
        <w:tc>
          <w:tcPr>
            <w:tcW w:w="709" w:type="dxa"/>
            <w:vAlign w:val="center"/>
          </w:tcPr>
          <w:p w14:paraId="75A97330">
            <w:pPr>
              <w:jc w:val="center"/>
              <w:rPr>
                <w:rFonts w:hint="eastAsia" w:ascii="宋体" w:hAnsi="宋体" w:eastAsia="宋体" w:cs="宋体"/>
                <w:color w:val="000000" w:themeColor="text1"/>
                <w14:textFill>
                  <w14:solidFill>
                    <w14:schemeClr w14:val="tx1"/>
                  </w14:solidFill>
                </w14:textFill>
              </w:rPr>
            </w:pPr>
          </w:p>
        </w:tc>
        <w:tc>
          <w:tcPr>
            <w:tcW w:w="851" w:type="dxa"/>
            <w:vAlign w:val="center"/>
          </w:tcPr>
          <w:p w14:paraId="513A7A80">
            <w:pPr>
              <w:jc w:val="center"/>
              <w:rPr>
                <w:rFonts w:hint="eastAsia" w:ascii="宋体" w:hAnsi="宋体" w:eastAsia="宋体" w:cs="宋体"/>
                <w:color w:val="000000" w:themeColor="text1"/>
                <w14:textFill>
                  <w14:solidFill>
                    <w14:schemeClr w14:val="tx1"/>
                  </w14:solidFill>
                </w14:textFill>
              </w:rPr>
            </w:pPr>
          </w:p>
        </w:tc>
        <w:tc>
          <w:tcPr>
            <w:tcW w:w="708" w:type="dxa"/>
            <w:vAlign w:val="center"/>
          </w:tcPr>
          <w:p w14:paraId="08007F66">
            <w:pPr>
              <w:jc w:val="center"/>
              <w:rPr>
                <w:rFonts w:hint="eastAsia" w:ascii="宋体" w:hAnsi="宋体" w:eastAsia="宋体" w:cs="宋体"/>
                <w:color w:val="000000" w:themeColor="text1"/>
                <w14:textFill>
                  <w14:solidFill>
                    <w14:schemeClr w14:val="tx1"/>
                  </w14:solidFill>
                </w14:textFill>
              </w:rPr>
            </w:pPr>
          </w:p>
        </w:tc>
        <w:tc>
          <w:tcPr>
            <w:tcW w:w="709" w:type="dxa"/>
            <w:vAlign w:val="center"/>
          </w:tcPr>
          <w:p w14:paraId="48F35CE7">
            <w:pPr>
              <w:jc w:val="center"/>
              <w:rPr>
                <w:rFonts w:hint="eastAsia" w:ascii="宋体" w:hAnsi="宋体" w:eastAsia="宋体" w:cs="宋体"/>
                <w:color w:val="000000" w:themeColor="text1"/>
                <w14:textFill>
                  <w14:solidFill>
                    <w14:schemeClr w14:val="tx1"/>
                  </w14:solidFill>
                </w14:textFill>
              </w:rPr>
            </w:pPr>
          </w:p>
        </w:tc>
        <w:tc>
          <w:tcPr>
            <w:tcW w:w="851" w:type="dxa"/>
            <w:vAlign w:val="center"/>
          </w:tcPr>
          <w:p w14:paraId="07CBBF5D">
            <w:pPr>
              <w:jc w:val="center"/>
              <w:rPr>
                <w:rFonts w:hint="eastAsia" w:ascii="宋体" w:hAnsi="宋体" w:eastAsia="宋体" w:cs="宋体"/>
                <w:color w:val="000000" w:themeColor="text1"/>
                <w14:textFill>
                  <w14:solidFill>
                    <w14:schemeClr w14:val="tx1"/>
                  </w14:solidFill>
                </w14:textFill>
              </w:rPr>
            </w:pPr>
          </w:p>
        </w:tc>
        <w:tc>
          <w:tcPr>
            <w:tcW w:w="1494" w:type="dxa"/>
            <w:vAlign w:val="center"/>
          </w:tcPr>
          <w:p w14:paraId="4952D4D4">
            <w:pPr>
              <w:jc w:val="center"/>
              <w:rPr>
                <w:rFonts w:hint="eastAsia" w:ascii="宋体" w:hAnsi="宋体" w:eastAsia="宋体" w:cs="宋体"/>
                <w:color w:val="000000" w:themeColor="text1"/>
                <w14:textFill>
                  <w14:solidFill>
                    <w14:schemeClr w14:val="tx1"/>
                  </w14:solidFill>
                </w14:textFill>
              </w:rPr>
            </w:pPr>
          </w:p>
        </w:tc>
      </w:tr>
      <w:tr w14:paraId="6A38D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4CD93460">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w:t>
            </w:r>
          </w:p>
        </w:tc>
        <w:tc>
          <w:tcPr>
            <w:tcW w:w="1202" w:type="dxa"/>
            <w:vAlign w:val="center"/>
          </w:tcPr>
          <w:p w14:paraId="0B3E76D0">
            <w:pPr>
              <w:jc w:val="center"/>
              <w:rPr>
                <w:rFonts w:hint="eastAsia" w:ascii="宋体" w:hAnsi="宋体" w:eastAsia="宋体" w:cs="宋体"/>
                <w:color w:val="000000" w:themeColor="text1"/>
                <w14:textFill>
                  <w14:solidFill>
                    <w14:schemeClr w14:val="tx1"/>
                  </w14:solidFill>
                </w14:textFill>
              </w:rPr>
            </w:pPr>
          </w:p>
        </w:tc>
        <w:tc>
          <w:tcPr>
            <w:tcW w:w="1985" w:type="dxa"/>
            <w:vAlign w:val="center"/>
          </w:tcPr>
          <w:p w14:paraId="4A15C487">
            <w:pPr>
              <w:jc w:val="center"/>
              <w:rPr>
                <w:rFonts w:hint="eastAsia" w:ascii="宋体" w:hAnsi="宋体" w:eastAsia="宋体" w:cs="宋体"/>
                <w:color w:val="000000" w:themeColor="text1"/>
                <w14:textFill>
                  <w14:solidFill>
                    <w14:schemeClr w14:val="tx1"/>
                  </w14:solidFill>
                </w14:textFill>
              </w:rPr>
            </w:pPr>
          </w:p>
        </w:tc>
        <w:tc>
          <w:tcPr>
            <w:tcW w:w="708" w:type="dxa"/>
            <w:vAlign w:val="center"/>
          </w:tcPr>
          <w:p w14:paraId="6F5A16AB">
            <w:pPr>
              <w:jc w:val="center"/>
              <w:rPr>
                <w:rFonts w:hint="eastAsia" w:ascii="宋体" w:hAnsi="宋体" w:eastAsia="宋体" w:cs="宋体"/>
                <w:color w:val="000000" w:themeColor="text1"/>
                <w14:textFill>
                  <w14:solidFill>
                    <w14:schemeClr w14:val="tx1"/>
                  </w14:solidFill>
                </w14:textFill>
              </w:rPr>
            </w:pPr>
          </w:p>
        </w:tc>
        <w:tc>
          <w:tcPr>
            <w:tcW w:w="709" w:type="dxa"/>
            <w:vAlign w:val="center"/>
          </w:tcPr>
          <w:p w14:paraId="6BA9FF3D">
            <w:pPr>
              <w:jc w:val="center"/>
              <w:rPr>
                <w:rFonts w:hint="eastAsia" w:ascii="宋体" w:hAnsi="宋体" w:eastAsia="宋体" w:cs="宋体"/>
                <w:color w:val="000000" w:themeColor="text1"/>
                <w14:textFill>
                  <w14:solidFill>
                    <w14:schemeClr w14:val="tx1"/>
                  </w14:solidFill>
                </w14:textFill>
              </w:rPr>
            </w:pPr>
          </w:p>
        </w:tc>
        <w:tc>
          <w:tcPr>
            <w:tcW w:w="851" w:type="dxa"/>
            <w:vAlign w:val="center"/>
          </w:tcPr>
          <w:p w14:paraId="193B35CE">
            <w:pPr>
              <w:jc w:val="center"/>
              <w:rPr>
                <w:rFonts w:hint="eastAsia" w:ascii="宋体" w:hAnsi="宋体" w:eastAsia="宋体" w:cs="宋体"/>
                <w:color w:val="000000" w:themeColor="text1"/>
                <w14:textFill>
                  <w14:solidFill>
                    <w14:schemeClr w14:val="tx1"/>
                  </w14:solidFill>
                </w14:textFill>
              </w:rPr>
            </w:pPr>
          </w:p>
        </w:tc>
        <w:tc>
          <w:tcPr>
            <w:tcW w:w="708" w:type="dxa"/>
            <w:vAlign w:val="center"/>
          </w:tcPr>
          <w:p w14:paraId="0A1E087A">
            <w:pPr>
              <w:jc w:val="center"/>
              <w:rPr>
                <w:rFonts w:hint="eastAsia" w:ascii="宋体" w:hAnsi="宋体" w:eastAsia="宋体" w:cs="宋体"/>
                <w:color w:val="000000" w:themeColor="text1"/>
                <w14:textFill>
                  <w14:solidFill>
                    <w14:schemeClr w14:val="tx1"/>
                  </w14:solidFill>
                </w14:textFill>
              </w:rPr>
            </w:pPr>
          </w:p>
        </w:tc>
        <w:tc>
          <w:tcPr>
            <w:tcW w:w="709" w:type="dxa"/>
            <w:vAlign w:val="center"/>
          </w:tcPr>
          <w:p w14:paraId="42786638">
            <w:pPr>
              <w:jc w:val="center"/>
              <w:rPr>
                <w:rFonts w:hint="eastAsia" w:ascii="宋体" w:hAnsi="宋体" w:eastAsia="宋体" w:cs="宋体"/>
                <w:color w:val="000000" w:themeColor="text1"/>
                <w14:textFill>
                  <w14:solidFill>
                    <w14:schemeClr w14:val="tx1"/>
                  </w14:solidFill>
                </w14:textFill>
              </w:rPr>
            </w:pPr>
          </w:p>
        </w:tc>
        <w:tc>
          <w:tcPr>
            <w:tcW w:w="851" w:type="dxa"/>
            <w:vAlign w:val="center"/>
          </w:tcPr>
          <w:p w14:paraId="094C1826">
            <w:pPr>
              <w:jc w:val="center"/>
              <w:rPr>
                <w:rFonts w:hint="eastAsia" w:ascii="宋体" w:hAnsi="宋体" w:eastAsia="宋体" w:cs="宋体"/>
                <w:color w:val="000000" w:themeColor="text1"/>
                <w14:textFill>
                  <w14:solidFill>
                    <w14:schemeClr w14:val="tx1"/>
                  </w14:solidFill>
                </w14:textFill>
              </w:rPr>
            </w:pPr>
          </w:p>
        </w:tc>
        <w:tc>
          <w:tcPr>
            <w:tcW w:w="1494" w:type="dxa"/>
            <w:vAlign w:val="center"/>
          </w:tcPr>
          <w:p w14:paraId="3D91515F">
            <w:pPr>
              <w:jc w:val="center"/>
              <w:rPr>
                <w:rFonts w:hint="eastAsia" w:ascii="宋体" w:hAnsi="宋体" w:eastAsia="宋体" w:cs="宋体"/>
                <w:color w:val="000000" w:themeColor="text1"/>
                <w14:textFill>
                  <w14:solidFill>
                    <w14:schemeClr w14:val="tx1"/>
                  </w14:solidFill>
                </w14:textFill>
              </w:rPr>
            </w:pPr>
          </w:p>
        </w:tc>
      </w:tr>
      <w:tr w14:paraId="384E8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vAlign w:val="center"/>
          </w:tcPr>
          <w:p w14:paraId="222DEBC0">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p>
        </w:tc>
        <w:tc>
          <w:tcPr>
            <w:tcW w:w="1202" w:type="dxa"/>
            <w:vAlign w:val="center"/>
          </w:tcPr>
          <w:p w14:paraId="2C7612F9">
            <w:pPr>
              <w:jc w:val="center"/>
              <w:rPr>
                <w:rFonts w:hint="eastAsia" w:ascii="宋体" w:hAnsi="宋体" w:eastAsia="宋体" w:cs="宋体"/>
                <w:color w:val="000000" w:themeColor="text1"/>
                <w14:textFill>
                  <w14:solidFill>
                    <w14:schemeClr w14:val="tx1"/>
                  </w14:solidFill>
                </w14:textFill>
              </w:rPr>
            </w:pPr>
          </w:p>
        </w:tc>
        <w:tc>
          <w:tcPr>
            <w:tcW w:w="1985" w:type="dxa"/>
            <w:vAlign w:val="center"/>
          </w:tcPr>
          <w:p w14:paraId="42A468FE">
            <w:pPr>
              <w:jc w:val="center"/>
              <w:rPr>
                <w:rFonts w:hint="eastAsia" w:ascii="宋体" w:hAnsi="宋体" w:eastAsia="宋体" w:cs="宋体"/>
                <w:color w:val="000000" w:themeColor="text1"/>
                <w14:textFill>
                  <w14:solidFill>
                    <w14:schemeClr w14:val="tx1"/>
                  </w14:solidFill>
                </w14:textFill>
              </w:rPr>
            </w:pPr>
          </w:p>
        </w:tc>
        <w:tc>
          <w:tcPr>
            <w:tcW w:w="708" w:type="dxa"/>
            <w:vAlign w:val="center"/>
          </w:tcPr>
          <w:p w14:paraId="3A41A349">
            <w:pPr>
              <w:jc w:val="center"/>
              <w:rPr>
                <w:rFonts w:hint="eastAsia" w:ascii="宋体" w:hAnsi="宋体" w:eastAsia="宋体" w:cs="宋体"/>
                <w:color w:val="000000" w:themeColor="text1"/>
                <w14:textFill>
                  <w14:solidFill>
                    <w14:schemeClr w14:val="tx1"/>
                  </w14:solidFill>
                </w14:textFill>
              </w:rPr>
            </w:pPr>
          </w:p>
        </w:tc>
        <w:tc>
          <w:tcPr>
            <w:tcW w:w="709" w:type="dxa"/>
            <w:vAlign w:val="center"/>
          </w:tcPr>
          <w:p w14:paraId="4721DDD0">
            <w:pPr>
              <w:jc w:val="center"/>
              <w:rPr>
                <w:rFonts w:hint="eastAsia" w:ascii="宋体" w:hAnsi="宋体" w:eastAsia="宋体" w:cs="宋体"/>
                <w:color w:val="000000" w:themeColor="text1"/>
                <w14:textFill>
                  <w14:solidFill>
                    <w14:schemeClr w14:val="tx1"/>
                  </w14:solidFill>
                </w14:textFill>
              </w:rPr>
            </w:pPr>
          </w:p>
        </w:tc>
        <w:tc>
          <w:tcPr>
            <w:tcW w:w="851" w:type="dxa"/>
            <w:vAlign w:val="center"/>
          </w:tcPr>
          <w:p w14:paraId="24E994C0">
            <w:pPr>
              <w:jc w:val="center"/>
              <w:rPr>
                <w:rFonts w:hint="eastAsia" w:ascii="宋体" w:hAnsi="宋体" w:eastAsia="宋体" w:cs="宋体"/>
                <w:color w:val="000000" w:themeColor="text1"/>
                <w14:textFill>
                  <w14:solidFill>
                    <w14:schemeClr w14:val="tx1"/>
                  </w14:solidFill>
                </w14:textFill>
              </w:rPr>
            </w:pPr>
          </w:p>
        </w:tc>
        <w:tc>
          <w:tcPr>
            <w:tcW w:w="708" w:type="dxa"/>
            <w:vAlign w:val="center"/>
          </w:tcPr>
          <w:p w14:paraId="6E7DDF09">
            <w:pPr>
              <w:jc w:val="center"/>
              <w:rPr>
                <w:rFonts w:hint="eastAsia" w:ascii="宋体" w:hAnsi="宋体" w:eastAsia="宋体" w:cs="宋体"/>
                <w:color w:val="000000" w:themeColor="text1"/>
                <w14:textFill>
                  <w14:solidFill>
                    <w14:schemeClr w14:val="tx1"/>
                  </w14:solidFill>
                </w14:textFill>
              </w:rPr>
            </w:pPr>
          </w:p>
        </w:tc>
        <w:tc>
          <w:tcPr>
            <w:tcW w:w="709" w:type="dxa"/>
            <w:vAlign w:val="center"/>
          </w:tcPr>
          <w:p w14:paraId="67208E92">
            <w:pPr>
              <w:jc w:val="center"/>
              <w:rPr>
                <w:rFonts w:hint="eastAsia" w:ascii="宋体" w:hAnsi="宋体" w:eastAsia="宋体" w:cs="宋体"/>
                <w:color w:val="000000" w:themeColor="text1"/>
                <w14:textFill>
                  <w14:solidFill>
                    <w14:schemeClr w14:val="tx1"/>
                  </w14:solidFill>
                </w14:textFill>
              </w:rPr>
            </w:pPr>
          </w:p>
        </w:tc>
        <w:tc>
          <w:tcPr>
            <w:tcW w:w="851" w:type="dxa"/>
            <w:vAlign w:val="center"/>
          </w:tcPr>
          <w:p w14:paraId="66D999CA">
            <w:pPr>
              <w:jc w:val="center"/>
              <w:rPr>
                <w:rFonts w:hint="eastAsia" w:ascii="宋体" w:hAnsi="宋体" w:eastAsia="宋体" w:cs="宋体"/>
                <w:color w:val="000000" w:themeColor="text1"/>
                <w14:textFill>
                  <w14:solidFill>
                    <w14:schemeClr w14:val="tx1"/>
                  </w14:solidFill>
                </w14:textFill>
              </w:rPr>
            </w:pPr>
          </w:p>
        </w:tc>
        <w:tc>
          <w:tcPr>
            <w:tcW w:w="1494" w:type="dxa"/>
            <w:vAlign w:val="center"/>
          </w:tcPr>
          <w:p w14:paraId="65225DCF">
            <w:pPr>
              <w:jc w:val="center"/>
              <w:rPr>
                <w:rFonts w:hint="eastAsia" w:ascii="宋体" w:hAnsi="宋体" w:eastAsia="宋体" w:cs="宋体"/>
                <w:color w:val="000000" w:themeColor="text1"/>
                <w14:textFill>
                  <w14:solidFill>
                    <w14:schemeClr w14:val="tx1"/>
                  </w14:solidFill>
                </w14:textFill>
              </w:rPr>
            </w:pPr>
          </w:p>
        </w:tc>
      </w:tr>
      <w:tr w14:paraId="358CE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6" w:type="dxa"/>
          </w:tcPr>
          <w:p w14:paraId="2545AC62">
            <w:pPr>
              <w:jc w:val="center"/>
              <w:rPr>
                <w:rFonts w:hint="eastAsia" w:ascii="宋体" w:hAnsi="宋体" w:eastAsia="宋体" w:cs="宋体"/>
                <w:color w:val="000000" w:themeColor="text1"/>
                <w14:textFill>
                  <w14:solidFill>
                    <w14:schemeClr w14:val="tx1"/>
                  </w14:solidFill>
                </w14:textFill>
              </w:rPr>
            </w:pPr>
          </w:p>
        </w:tc>
        <w:tc>
          <w:tcPr>
            <w:tcW w:w="6872" w:type="dxa"/>
            <w:gridSpan w:val="7"/>
            <w:vAlign w:val="center"/>
          </w:tcPr>
          <w:p w14:paraId="65BC689C">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合计报价</w:t>
            </w:r>
          </w:p>
        </w:tc>
        <w:tc>
          <w:tcPr>
            <w:tcW w:w="851" w:type="dxa"/>
            <w:vAlign w:val="center"/>
          </w:tcPr>
          <w:p w14:paraId="5CF18CB5">
            <w:pPr>
              <w:jc w:val="center"/>
              <w:rPr>
                <w:rFonts w:hint="eastAsia" w:ascii="宋体" w:hAnsi="宋体" w:eastAsia="宋体" w:cs="宋体"/>
                <w:color w:val="000000" w:themeColor="text1"/>
                <w14:textFill>
                  <w14:solidFill>
                    <w14:schemeClr w14:val="tx1"/>
                  </w14:solidFill>
                </w14:textFill>
              </w:rPr>
            </w:pPr>
          </w:p>
        </w:tc>
        <w:tc>
          <w:tcPr>
            <w:tcW w:w="1494" w:type="dxa"/>
            <w:vAlign w:val="center"/>
          </w:tcPr>
          <w:p w14:paraId="08180A1E">
            <w:pPr>
              <w:jc w:val="center"/>
              <w:rPr>
                <w:rFonts w:hint="eastAsia" w:ascii="宋体" w:hAnsi="宋体" w:eastAsia="宋体" w:cs="宋体"/>
                <w:color w:val="000000" w:themeColor="text1"/>
                <w14:textFill>
                  <w14:solidFill>
                    <w14:schemeClr w14:val="tx1"/>
                  </w14:solidFill>
                </w14:textFill>
              </w:rPr>
            </w:pPr>
          </w:p>
        </w:tc>
      </w:tr>
    </w:tbl>
    <w:p w14:paraId="6723FA4E">
      <w:pPr>
        <w:spacing w:line="360" w:lineRule="auto"/>
        <w:rPr>
          <w:rFonts w:hint="eastAsia" w:ascii="宋体" w:hAnsi="宋体" w:eastAsia="宋体" w:cs="宋体"/>
          <w:color w:val="000000" w:themeColor="text1"/>
          <w14:textFill>
            <w14:solidFill>
              <w14:schemeClr w14:val="tx1"/>
            </w14:solidFill>
          </w14:textFill>
        </w:rPr>
      </w:pPr>
    </w:p>
    <w:p w14:paraId="123B3DC7">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注：此表中无需详列货物技术参数。</w:t>
      </w:r>
    </w:p>
    <w:p w14:paraId="33567FE5">
      <w:pPr>
        <w:spacing w:line="360" w:lineRule="auto"/>
        <w:rPr>
          <w:rFonts w:hint="eastAsia" w:ascii="宋体" w:hAnsi="宋体" w:eastAsia="宋体" w:cs="宋体"/>
          <w:color w:val="000000" w:themeColor="text1"/>
          <w14:textFill>
            <w14:solidFill>
              <w14:schemeClr w14:val="tx1"/>
            </w14:solidFill>
          </w14:textFill>
        </w:rPr>
      </w:pPr>
    </w:p>
    <w:p w14:paraId="21F9968B">
      <w:pPr>
        <w:spacing w:line="360" w:lineRule="auto"/>
        <w:rPr>
          <w:rFonts w:hint="eastAsia" w:ascii="宋体" w:hAnsi="宋体" w:eastAsia="宋体" w:cs="宋体"/>
          <w:color w:val="000000" w:themeColor="text1"/>
          <w14:textFill>
            <w14:solidFill>
              <w14:schemeClr w14:val="tx1"/>
            </w14:solidFill>
          </w14:textFill>
        </w:rPr>
      </w:pPr>
    </w:p>
    <w:bookmarkEnd w:id="605"/>
    <w:p w14:paraId="01F56165">
      <w:pPr>
        <w:spacing w:line="360" w:lineRule="auto"/>
        <w:rPr>
          <w:rFonts w:hint="eastAsia" w:ascii="宋体" w:hAnsi="宋体" w:eastAsia="宋体" w:cs="宋体"/>
          <w:color w:val="000000" w:themeColor="text1"/>
          <w14:textFill>
            <w14:solidFill>
              <w14:schemeClr w14:val="tx1"/>
            </w14:solidFill>
          </w14:textFill>
        </w:rPr>
      </w:pPr>
    </w:p>
    <w:p w14:paraId="53BB65DA">
      <w:pPr>
        <w:spacing w:line="360" w:lineRule="auto"/>
        <w:rPr>
          <w:rFonts w:hint="eastAsia" w:ascii="宋体" w:hAnsi="宋体" w:eastAsia="宋体" w:cs="宋体"/>
          <w:color w:val="000000" w:themeColor="text1"/>
          <w14:textFill>
            <w14:solidFill>
              <w14:schemeClr w14:val="tx1"/>
            </w14:solidFill>
          </w14:textFill>
        </w:rPr>
      </w:pPr>
    </w:p>
    <w:bookmarkEnd w:id="606"/>
    <w:p w14:paraId="6D9C799F">
      <w:pPr>
        <w:pStyle w:val="5"/>
        <w:spacing w:before="0" w:after="0" w:line="360" w:lineRule="auto"/>
        <w:jc w:val="center"/>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Start w:id="607" w:name="_Toc77658133"/>
      <w:bookmarkStart w:id="608" w:name="_Toc77504123"/>
      <w:bookmarkStart w:id="609" w:name="_Toc77116725"/>
      <w:bookmarkStart w:id="610" w:name="_Toc70424908"/>
      <w:bookmarkStart w:id="611" w:name="_Toc21384"/>
      <w:bookmarkStart w:id="612" w:name="_Toc107396252"/>
      <w:bookmarkStart w:id="613" w:name="_Toc164432975"/>
      <w:bookmarkStart w:id="614" w:name="_Toc120282480"/>
      <w:r>
        <w:rPr>
          <w:rFonts w:hint="eastAsia" w:ascii="宋体" w:hAnsi="宋体" w:eastAsia="宋体" w:cs="宋体"/>
          <w:color w:val="000000" w:themeColor="text1"/>
          <w:sz w:val="24"/>
          <w:szCs w:val="24"/>
          <w14:textFill>
            <w14:solidFill>
              <w14:schemeClr w14:val="tx1"/>
            </w14:solidFill>
          </w14:textFill>
        </w:rPr>
        <w:t>八、</w:t>
      </w:r>
      <w:bookmarkEnd w:id="607"/>
      <w:bookmarkEnd w:id="608"/>
      <w:bookmarkEnd w:id="609"/>
      <w:bookmarkEnd w:id="610"/>
      <w:bookmarkEnd w:id="611"/>
      <w:r>
        <w:rPr>
          <w:rFonts w:hint="eastAsia" w:ascii="宋体" w:hAnsi="宋体" w:eastAsia="宋体" w:cs="宋体"/>
          <w:color w:val="000000" w:themeColor="text1"/>
          <w:sz w:val="24"/>
          <w:szCs w:val="24"/>
          <w14:textFill>
            <w14:solidFill>
              <w14:schemeClr w14:val="tx1"/>
            </w14:solidFill>
          </w14:textFill>
        </w:rPr>
        <w:t>响应方案</w:t>
      </w:r>
      <w:bookmarkEnd w:id="612"/>
      <w:bookmarkEnd w:id="613"/>
      <w:bookmarkEnd w:id="614"/>
    </w:p>
    <w:p w14:paraId="35590DEE">
      <w:pPr>
        <w:spacing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（一）货物质量标准或技术性能指标的详细表述</w:t>
      </w:r>
    </w:p>
    <w:p w14:paraId="0D862EE9">
      <w:pPr>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如所投产品品牌（如有）、规格型号、技术参数、产品（零部件）实物彩色图片等，格式自拟。</w:t>
      </w:r>
    </w:p>
    <w:p w14:paraId="54905838">
      <w:pPr>
        <w:spacing w:line="360" w:lineRule="auto"/>
        <w:jc w:val="left"/>
        <w:rPr>
          <w:rFonts w:hint="eastAsia" w:ascii="宋体" w:hAnsi="宋体" w:eastAsia="宋体" w:cs="宋体"/>
          <w:color w:val="000000" w:themeColor="text1"/>
          <w14:textFill>
            <w14:solidFill>
              <w14:schemeClr w14:val="tx1"/>
            </w14:solidFill>
          </w14:textFill>
        </w:rPr>
      </w:pPr>
    </w:p>
    <w:p w14:paraId="07497B86">
      <w:pPr>
        <w:spacing w:line="360" w:lineRule="auto"/>
        <w:jc w:val="left"/>
        <w:rPr>
          <w:rFonts w:hint="eastAsia" w:ascii="宋体" w:hAnsi="宋体" w:eastAsia="宋体" w:cs="宋体"/>
          <w:color w:val="000000" w:themeColor="text1"/>
          <w14:textFill>
            <w14:solidFill>
              <w14:schemeClr w14:val="tx1"/>
            </w14:solidFill>
          </w14:textFill>
        </w:rPr>
      </w:pPr>
    </w:p>
    <w:p w14:paraId="0015ADF7">
      <w:pPr>
        <w:spacing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（二）技术支持资料</w:t>
      </w:r>
    </w:p>
    <w:p w14:paraId="2B3EBB75">
      <w:pPr>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如检测报告（如有）、相关证书（如有）、必要的产品说明书（如有）、合格证（如有）等。</w:t>
      </w:r>
    </w:p>
    <w:p w14:paraId="5046D2AC">
      <w:pPr>
        <w:spacing w:line="360" w:lineRule="auto"/>
        <w:jc w:val="left"/>
        <w:rPr>
          <w:rFonts w:hint="eastAsia" w:ascii="宋体" w:hAnsi="宋体" w:eastAsia="宋体" w:cs="宋体"/>
          <w:color w:val="000000" w:themeColor="text1"/>
          <w14:textFill>
            <w14:solidFill>
              <w14:schemeClr w14:val="tx1"/>
            </w14:solidFill>
          </w14:textFill>
        </w:rPr>
      </w:pPr>
    </w:p>
    <w:p w14:paraId="566040BA">
      <w:pPr>
        <w:spacing w:line="360" w:lineRule="auto"/>
        <w:jc w:val="left"/>
        <w:rPr>
          <w:rFonts w:hint="eastAsia" w:ascii="宋体" w:hAnsi="宋体" w:eastAsia="宋体" w:cs="宋体"/>
          <w:color w:val="000000" w:themeColor="text1"/>
          <w14:textFill>
            <w14:solidFill>
              <w14:schemeClr w14:val="tx1"/>
            </w14:solidFill>
          </w14:textFill>
        </w:rPr>
      </w:pPr>
    </w:p>
    <w:p w14:paraId="07C9AAB8">
      <w:pPr>
        <w:spacing w:line="360" w:lineRule="auto"/>
        <w:jc w:val="center"/>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（三）相关服务计划</w:t>
      </w:r>
    </w:p>
    <w:p w14:paraId="59E9CE8D">
      <w:pPr>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包含但不限于以下内容</w:t>
      </w:r>
    </w:p>
    <w:p w14:paraId="416A45EA">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1、供货方案及时间进度计划安排</w:t>
      </w:r>
    </w:p>
    <w:p w14:paraId="2557DE6A">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2、质量保证措施及承诺</w:t>
      </w:r>
    </w:p>
    <w:p w14:paraId="68948399">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3、培训方案</w:t>
      </w:r>
    </w:p>
    <w:p w14:paraId="6C30E76C">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4、售后服务</w:t>
      </w:r>
    </w:p>
    <w:p w14:paraId="68363FD4">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p>
    <w:p w14:paraId="325632EF">
      <w:pPr>
        <w:pStyle w:val="5"/>
        <w:spacing w:before="0" w:after="0"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九、其他资料</w:t>
      </w:r>
    </w:p>
    <w:p w14:paraId="12C6C7DA">
      <w:pPr>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投标人认为需要提交的其他资料，有格式的按照要求填写，无格式的自拟。</w:t>
      </w:r>
    </w:p>
    <w:p w14:paraId="28D38684">
      <w:pPr>
        <w:spacing w:line="360" w:lineRule="auto"/>
        <w:rPr>
          <w:rFonts w:hint="eastAsia" w:ascii="宋体" w:hAnsi="宋体" w:eastAsia="宋体" w:cs="宋体"/>
          <w:color w:val="000000" w:themeColor="text1"/>
          <w14:textFill>
            <w14:solidFill>
              <w14:schemeClr w14:val="tx1"/>
            </w14:solidFill>
          </w14:textFill>
        </w:rPr>
      </w:pPr>
    </w:p>
    <w:p w14:paraId="535ADBCA">
      <w:pPr>
        <w:spacing w:line="360" w:lineRule="auto"/>
        <w:rPr>
          <w:rFonts w:hint="eastAsia" w:ascii="宋体" w:hAnsi="宋体" w:eastAsia="宋体" w:cs="宋体"/>
          <w:color w:val="000000" w:themeColor="text1"/>
          <w14:textFill>
            <w14:solidFill>
              <w14:schemeClr w14:val="tx1"/>
            </w14:solidFill>
          </w14:textFill>
        </w:rPr>
      </w:pPr>
    </w:p>
    <w:p w14:paraId="0DD1396F">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Start w:id="615" w:name="_Toc107396254"/>
      <w:bookmarkStart w:id="616" w:name="_Toc120282482"/>
      <w:bookmarkStart w:id="617" w:name="_Toc164432977"/>
      <w:bookmarkStart w:id="618" w:name="_Toc77658135"/>
      <w:bookmarkStart w:id="619" w:name="_Toc77504125"/>
      <w:bookmarkStart w:id="620" w:name="_Toc30433"/>
      <w:r>
        <w:rPr>
          <w:rFonts w:hint="eastAsia" w:ascii="宋体" w:hAnsi="宋体" w:eastAsia="宋体" w:cs="宋体"/>
          <w:color w:val="000000" w:themeColor="text1"/>
          <w:sz w:val="21"/>
          <w:szCs w:val="21"/>
          <w14:textFill>
            <w14:solidFill>
              <w14:schemeClr w14:val="tx1"/>
            </w14:solidFill>
          </w14:textFill>
        </w:rPr>
        <w:t>附件一：</w:t>
      </w:r>
      <w:bookmarkEnd w:id="615"/>
      <w:bookmarkEnd w:id="616"/>
      <w:bookmarkEnd w:id="617"/>
      <w:bookmarkEnd w:id="618"/>
      <w:bookmarkEnd w:id="619"/>
      <w:bookmarkEnd w:id="620"/>
    </w:p>
    <w:p w14:paraId="1160640F">
      <w:pPr>
        <w:spacing w:line="360" w:lineRule="auto"/>
        <w:rPr>
          <w:rFonts w:hint="eastAsia" w:ascii="宋体" w:hAnsi="宋体" w:eastAsia="宋体" w:cs="宋体"/>
          <w:color w:val="000000" w:themeColor="text1"/>
          <w14:textFill>
            <w14:solidFill>
              <w14:schemeClr w14:val="tx1"/>
            </w14:solidFill>
          </w14:textFill>
        </w:rPr>
      </w:pPr>
    </w:p>
    <w:p w14:paraId="03E99284">
      <w:pPr>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近年类似项目情况表（如有）</w:t>
      </w:r>
    </w:p>
    <w:p w14:paraId="0D62523F">
      <w:pPr>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（序号）</w:t>
      </w:r>
    </w:p>
    <w:tbl>
      <w:tblPr>
        <w:tblStyle w:val="39"/>
        <w:tblW w:w="9514"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7251"/>
      </w:tblGrid>
      <w:tr w14:paraId="7A2D6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1D6D8A9B">
            <w:pPr>
              <w:spacing w:before="120" w:beforeLines="50" w:line="360" w:lineRule="auto"/>
              <w:jc w:val="center"/>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项目名称</w:t>
            </w:r>
          </w:p>
        </w:tc>
        <w:tc>
          <w:tcPr>
            <w:tcW w:w="7251" w:type="dxa"/>
            <w:vAlign w:val="center"/>
          </w:tcPr>
          <w:p w14:paraId="42331086">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tr w14:paraId="79010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59445E0F">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买方名称</w:t>
            </w:r>
          </w:p>
        </w:tc>
        <w:tc>
          <w:tcPr>
            <w:tcW w:w="7251" w:type="dxa"/>
            <w:vAlign w:val="center"/>
          </w:tcPr>
          <w:p w14:paraId="40B1B647">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tr w14:paraId="48727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2D3B80E3">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买方联系人及电话</w:t>
            </w:r>
          </w:p>
        </w:tc>
        <w:tc>
          <w:tcPr>
            <w:tcW w:w="7251" w:type="dxa"/>
            <w:vAlign w:val="center"/>
          </w:tcPr>
          <w:p w14:paraId="61904ECC">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tr w14:paraId="54C1A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71E26713">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合同价格</w:t>
            </w:r>
          </w:p>
        </w:tc>
        <w:tc>
          <w:tcPr>
            <w:tcW w:w="7251" w:type="dxa"/>
            <w:vAlign w:val="center"/>
          </w:tcPr>
          <w:p w14:paraId="43039370">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tr w14:paraId="4BC72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1FE4B465">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货物名称</w:t>
            </w:r>
          </w:p>
        </w:tc>
        <w:tc>
          <w:tcPr>
            <w:tcW w:w="7251" w:type="dxa"/>
            <w:vAlign w:val="center"/>
          </w:tcPr>
          <w:p w14:paraId="59680614">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tr w14:paraId="4D088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50FEF78B">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规格型号</w:t>
            </w:r>
          </w:p>
        </w:tc>
        <w:tc>
          <w:tcPr>
            <w:tcW w:w="7251" w:type="dxa"/>
            <w:vAlign w:val="center"/>
          </w:tcPr>
          <w:p w14:paraId="4C71F86E">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tr w14:paraId="0D2C8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6" w:hRule="atLeast"/>
        </w:trPr>
        <w:tc>
          <w:tcPr>
            <w:tcW w:w="2263" w:type="dxa"/>
            <w:vAlign w:val="center"/>
          </w:tcPr>
          <w:p w14:paraId="4205A87A">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项目概况及投标人</w:t>
            </w:r>
          </w:p>
          <w:p w14:paraId="7BBAE3DC">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履约情况</w:t>
            </w:r>
          </w:p>
        </w:tc>
        <w:tc>
          <w:tcPr>
            <w:tcW w:w="7251" w:type="dxa"/>
            <w:vAlign w:val="center"/>
          </w:tcPr>
          <w:p w14:paraId="4D6490A6">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tr w14:paraId="63DCC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56530ED2">
            <w:pPr>
              <w:spacing w:before="120" w:beforeLines="50"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备注</w:t>
            </w:r>
          </w:p>
        </w:tc>
        <w:tc>
          <w:tcPr>
            <w:tcW w:w="7251" w:type="dxa"/>
            <w:vAlign w:val="center"/>
          </w:tcPr>
          <w:p w14:paraId="2159AB1A">
            <w:pPr>
              <w:spacing w:before="120" w:beforeLines="50" w:line="360" w:lineRule="auto"/>
              <w:jc w:val="center"/>
              <w:rPr>
                <w:rFonts w:hint="eastAsia" w:ascii="宋体" w:hAnsi="宋体" w:eastAsia="宋体" w:cs="宋体"/>
                <w:color w:val="000000" w:themeColor="text1"/>
                <w14:textFill>
                  <w14:solidFill>
                    <w14:schemeClr w14:val="tx1"/>
                  </w14:solidFill>
                </w14:textFill>
              </w:rPr>
            </w:pPr>
          </w:p>
        </w:tc>
      </w:tr>
    </w:tbl>
    <w:p w14:paraId="0FA513E7">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本表后附合同首页、标的金额所在页、合同物明细页和签字盖章页（公章或合同章上的供应商名称与投标人名称不一致视为无效。如投标人变更过名称，需提供有关部门证明）扫描件，每张表格只填写一个项目，并标明序号。</w:t>
      </w:r>
    </w:p>
    <w:p w14:paraId="16078DDD">
      <w:pPr>
        <w:spacing w:line="360" w:lineRule="auto"/>
        <w:rPr>
          <w:rFonts w:hint="eastAsia" w:ascii="宋体" w:hAnsi="宋体" w:eastAsia="宋体" w:cs="宋体"/>
          <w:color w:val="000000" w:themeColor="text1"/>
          <w14:textFill>
            <w14:solidFill>
              <w14:schemeClr w14:val="tx1"/>
            </w14:solidFill>
          </w14:textFill>
        </w:rPr>
      </w:pPr>
    </w:p>
    <w:p w14:paraId="56D18C4B">
      <w:pPr>
        <w:spacing w:line="360" w:lineRule="auto"/>
        <w:rPr>
          <w:rFonts w:hint="eastAsia" w:ascii="宋体" w:hAnsi="宋体" w:eastAsia="宋体" w:cs="宋体"/>
          <w:color w:val="000000" w:themeColor="text1"/>
          <w14:textFill>
            <w14:solidFill>
              <w14:schemeClr w14:val="tx1"/>
            </w14:solidFill>
          </w14:textFill>
        </w:rPr>
      </w:pPr>
    </w:p>
    <w:p w14:paraId="0E8BCE39">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Start w:id="621" w:name="_Toc107396256"/>
      <w:bookmarkStart w:id="622" w:name="_Toc77658137"/>
      <w:bookmarkStart w:id="623" w:name="_Toc1814"/>
      <w:bookmarkStart w:id="624" w:name="_Toc77504127"/>
      <w:bookmarkStart w:id="625" w:name="_Toc164432979"/>
      <w:bookmarkStart w:id="626" w:name="_Toc120282484"/>
      <w:r>
        <w:rPr>
          <w:rFonts w:hint="eastAsia" w:ascii="宋体" w:hAnsi="宋体" w:eastAsia="宋体" w:cs="宋体"/>
          <w:color w:val="000000" w:themeColor="text1"/>
          <w:sz w:val="21"/>
          <w:szCs w:val="21"/>
          <w14:textFill>
            <w14:solidFill>
              <w14:schemeClr w14:val="tx1"/>
            </w14:solidFill>
          </w14:textFill>
        </w:rPr>
        <w:t>附件二：</w:t>
      </w:r>
    </w:p>
    <w:p w14:paraId="2EA95583">
      <w:pPr>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中小企业声明函</w:t>
      </w:r>
    </w:p>
    <w:p w14:paraId="21EEE264">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本公司（联合体）郑重声明，根据《政府采购促进中小企业发展暂行办法》（财库〔2020〕46号）的规定，本公司（联合体）参加</w:t>
      </w:r>
      <w:r>
        <w:rPr>
          <w:rFonts w:hint="eastAsia" w:ascii="宋体" w:hAnsi="宋体" w:eastAsia="宋体" w:cs="宋体"/>
          <w:color w:val="000000" w:themeColor="text1"/>
          <w:u w:val="single"/>
          <w14:textFill>
            <w14:solidFill>
              <w14:schemeClr w14:val="tx1"/>
            </w14:solidFill>
          </w14:textFill>
        </w:rPr>
        <w:t xml:space="preserve">（单位名称） </w:t>
      </w:r>
      <w:r>
        <w:rPr>
          <w:rFonts w:hint="eastAsia" w:ascii="宋体" w:hAnsi="宋体" w:eastAsia="宋体" w:cs="宋体"/>
          <w:color w:val="000000" w:themeColor="text1"/>
          <w14:textFill>
            <w14:solidFill>
              <w14:schemeClr w14:val="tx1"/>
            </w14:solidFill>
          </w14:textFill>
        </w:rPr>
        <w:t>的</w:t>
      </w:r>
      <w:r>
        <w:rPr>
          <w:rFonts w:hint="eastAsia" w:ascii="宋体" w:hAnsi="宋体" w:eastAsia="宋体" w:cs="宋体"/>
          <w:color w:val="000000" w:themeColor="text1"/>
          <w:u w:val="single"/>
          <w14:textFill>
            <w14:solidFill>
              <w14:schemeClr w14:val="tx1"/>
            </w14:solidFill>
          </w14:textFill>
        </w:rPr>
        <w:t>（</w:t>
      </w:r>
      <w:r>
        <w:rPr>
          <w:rFonts w:hint="eastAsia" w:ascii="宋体" w:hAnsi="宋体" w:eastAsia="宋体" w:cs="宋体"/>
          <w:color w:val="000000" w:themeColor="text1"/>
          <w:u w:val="single"/>
          <w:lang w:eastAsia="zh-CN"/>
          <w14:textFill>
            <w14:solidFill>
              <w14:schemeClr w14:val="tx1"/>
            </w14:solidFill>
          </w14:textFill>
        </w:rPr>
        <w:t>项目名称</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采购活动，提供的货物全部由符合政策要求的中小企业制造。相关企业（含联合体中的中小企业，签订分包意向协议的中小企业）的具体情况如下：</w:t>
      </w:r>
    </w:p>
    <w:p w14:paraId="563E7089">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r>
        <w:rPr>
          <w:rFonts w:hint="eastAsia" w:ascii="宋体" w:hAnsi="宋体" w:eastAsia="宋体" w:cs="宋体"/>
          <w:color w:val="000000" w:themeColor="text1"/>
          <w:u w:val="single"/>
          <w14:textFill>
            <w14:solidFill>
              <w14:schemeClr w14:val="tx1"/>
            </w14:solidFill>
          </w14:textFill>
        </w:rPr>
        <w:t xml:space="preserve"> （标的名称） </w:t>
      </w:r>
      <w:r>
        <w:rPr>
          <w:rFonts w:hint="eastAsia" w:ascii="宋体" w:hAnsi="宋体" w:eastAsia="宋体" w:cs="宋体"/>
          <w:color w:val="000000" w:themeColor="text1"/>
          <w14:textFill>
            <w14:solidFill>
              <w14:schemeClr w14:val="tx1"/>
            </w14:solidFill>
          </w14:textFill>
        </w:rPr>
        <w:t>，属于</w:t>
      </w:r>
      <w:r>
        <w:rPr>
          <w:rFonts w:hint="eastAsia" w:ascii="宋体" w:hAnsi="宋体" w:eastAsia="宋体" w:cs="宋体"/>
          <w:color w:val="000000" w:themeColor="text1"/>
          <w:u w:val="single"/>
          <w14:textFill>
            <w14:solidFill>
              <w14:schemeClr w14:val="tx1"/>
            </w14:solidFill>
          </w14:textFill>
        </w:rPr>
        <w:t xml:space="preserve"> （采购文件中明确的所属行业） </w:t>
      </w:r>
      <w:r>
        <w:rPr>
          <w:rFonts w:hint="eastAsia" w:ascii="宋体" w:hAnsi="宋体" w:eastAsia="宋体" w:cs="宋体"/>
          <w:color w:val="000000" w:themeColor="text1"/>
          <w14:textFill>
            <w14:solidFill>
              <w14:schemeClr w14:val="tx1"/>
            </w14:solidFill>
          </w14:textFill>
        </w:rPr>
        <w:t>；制造商为</w:t>
      </w:r>
      <w:r>
        <w:rPr>
          <w:rFonts w:hint="eastAsia" w:ascii="宋体" w:hAnsi="宋体" w:eastAsia="宋体" w:cs="宋体"/>
          <w:color w:val="000000" w:themeColor="text1"/>
          <w:u w:val="single"/>
          <w14:textFill>
            <w14:solidFill>
              <w14:schemeClr w14:val="tx1"/>
            </w14:solidFill>
          </w14:textFill>
        </w:rPr>
        <w:t>（企业名称）</w:t>
      </w:r>
      <w:r>
        <w:rPr>
          <w:rFonts w:hint="eastAsia" w:ascii="宋体" w:hAnsi="宋体" w:eastAsia="宋体" w:cs="宋体"/>
          <w:color w:val="000000" w:themeColor="text1"/>
          <w14:textFill>
            <w14:solidFill>
              <w14:schemeClr w14:val="tx1"/>
            </w14:solidFill>
          </w14:textFill>
        </w:rPr>
        <w:t>，从业人员人，营业收入为万元，资产总额为万元</w:t>
      </w:r>
      <w:r>
        <w:rPr>
          <w:rFonts w:hint="eastAsia" w:ascii="宋体" w:hAnsi="宋体" w:eastAsia="宋体" w:cs="宋体"/>
          <w:color w:val="000000" w:themeColor="text1"/>
          <w:vertAlign w:val="superscript"/>
          <w14:textFill>
            <w14:solidFill>
              <w14:schemeClr w14:val="tx1"/>
            </w14:solidFill>
          </w14:textFill>
        </w:rPr>
        <w:footnoteReference w:id="0"/>
      </w:r>
      <w:r>
        <w:rPr>
          <w:rFonts w:hint="eastAsia" w:ascii="宋体" w:hAnsi="宋体" w:eastAsia="宋体" w:cs="宋体"/>
          <w:color w:val="000000" w:themeColor="text1"/>
          <w14:textFill>
            <w14:solidFill>
              <w14:schemeClr w14:val="tx1"/>
            </w14:solidFill>
          </w14:textFill>
        </w:rPr>
        <w:t>，属于</w:t>
      </w:r>
      <w:r>
        <w:rPr>
          <w:rFonts w:hint="eastAsia" w:ascii="宋体" w:hAnsi="宋体" w:eastAsia="宋体" w:cs="宋体"/>
          <w:color w:val="000000" w:themeColor="text1"/>
          <w:u w:val="single"/>
          <w14:textFill>
            <w14:solidFill>
              <w14:schemeClr w14:val="tx1"/>
            </w14:solidFill>
          </w14:textFill>
        </w:rPr>
        <w:t>（中型企业、小型企业、 微型企业）</w:t>
      </w:r>
      <w:r>
        <w:rPr>
          <w:rFonts w:hint="eastAsia" w:ascii="宋体" w:hAnsi="宋体" w:eastAsia="宋体" w:cs="宋体"/>
          <w:color w:val="000000" w:themeColor="text1"/>
          <w14:textFill>
            <w14:solidFill>
              <w14:schemeClr w14:val="tx1"/>
            </w14:solidFill>
          </w14:textFill>
        </w:rPr>
        <w:t>；</w:t>
      </w:r>
    </w:p>
    <w:p w14:paraId="175017E5">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w:t>
      </w:r>
      <w:r>
        <w:rPr>
          <w:rFonts w:hint="eastAsia" w:ascii="宋体" w:hAnsi="宋体" w:eastAsia="宋体" w:cs="宋体"/>
          <w:color w:val="000000" w:themeColor="text1"/>
          <w:u w:val="single"/>
          <w14:textFill>
            <w14:solidFill>
              <w14:schemeClr w14:val="tx1"/>
            </w14:solidFill>
          </w14:textFill>
        </w:rPr>
        <w:t xml:space="preserve"> （标的名称） </w:t>
      </w:r>
      <w:r>
        <w:rPr>
          <w:rFonts w:hint="eastAsia" w:ascii="宋体" w:hAnsi="宋体" w:eastAsia="宋体" w:cs="宋体"/>
          <w:color w:val="000000" w:themeColor="text1"/>
          <w14:textFill>
            <w14:solidFill>
              <w14:schemeClr w14:val="tx1"/>
            </w14:solidFill>
          </w14:textFill>
        </w:rPr>
        <w:t>，属于</w:t>
      </w:r>
      <w:r>
        <w:rPr>
          <w:rFonts w:hint="eastAsia" w:ascii="宋体" w:hAnsi="宋体" w:eastAsia="宋体" w:cs="宋体"/>
          <w:color w:val="000000" w:themeColor="text1"/>
          <w:u w:val="single"/>
          <w14:textFill>
            <w14:solidFill>
              <w14:schemeClr w14:val="tx1"/>
            </w14:solidFill>
          </w14:textFill>
        </w:rPr>
        <w:t xml:space="preserve"> （采购文件中明确的所属行业） </w:t>
      </w:r>
      <w:r>
        <w:rPr>
          <w:rFonts w:hint="eastAsia" w:ascii="宋体" w:hAnsi="宋体" w:eastAsia="宋体" w:cs="宋体"/>
          <w:color w:val="000000" w:themeColor="text1"/>
          <w14:textFill>
            <w14:solidFill>
              <w14:schemeClr w14:val="tx1"/>
            </w14:solidFill>
          </w14:textFill>
        </w:rPr>
        <w:t>；制造商为</w:t>
      </w:r>
      <w:r>
        <w:rPr>
          <w:rFonts w:hint="eastAsia" w:ascii="宋体" w:hAnsi="宋体" w:eastAsia="宋体" w:cs="宋体"/>
          <w:color w:val="000000" w:themeColor="text1"/>
          <w:u w:val="single"/>
          <w14:textFill>
            <w14:solidFill>
              <w14:schemeClr w14:val="tx1"/>
            </w14:solidFill>
          </w14:textFill>
        </w:rPr>
        <w:t>（企业名称）</w:t>
      </w:r>
      <w:r>
        <w:rPr>
          <w:rFonts w:hint="eastAsia" w:ascii="宋体" w:hAnsi="宋体" w:eastAsia="宋体" w:cs="宋体"/>
          <w:color w:val="000000" w:themeColor="text1"/>
          <w14:textFill>
            <w14:solidFill>
              <w14:schemeClr w14:val="tx1"/>
            </w14:solidFill>
          </w14:textFill>
        </w:rPr>
        <w:t>，从业人员人，营业收入为万元，资产总额为万元，属于</w:t>
      </w:r>
      <w:r>
        <w:rPr>
          <w:rFonts w:hint="eastAsia" w:ascii="宋体" w:hAnsi="宋体" w:eastAsia="宋体" w:cs="宋体"/>
          <w:color w:val="000000" w:themeColor="text1"/>
          <w:u w:val="single"/>
          <w14:textFill>
            <w14:solidFill>
              <w14:schemeClr w14:val="tx1"/>
            </w14:solidFill>
          </w14:textFill>
        </w:rPr>
        <w:t>（中型企业、小型企业、 微型企业）</w:t>
      </w:r>
      <w:r>
        <w:rPr>
          <w:rFonts w:hint="eastAsia" w:ascii="宋体" w:hAnsi="宋体" w:eastAsia="宋体" w:cs="宋体"/>
          <w:color w:val="000000" w:themeColor="text1"/>
          <w14:textFill>
            <w14:solidFill>
              <w14:schemeClr w14:val="tx1"/>
            </w14:solidFill>
          </w14:textFill>
        </w:rPr>
        <w:t>；</w:t>
      </w:r>
    </w:p>
    <w:p w14:paraId="3FA1DF18">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w:t>
      </w:r>
    </w:p>
    <w:p w14:paraId="6F5890C0">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以上企业，不属于大企业的分支机构，不存在控股股东为大企业的情形，也不存在与大企业的负责人为同一人的情形。</w:t>
      </w:r>
    </w:p>
    <w:p w14:paraId="0DEC9BBB">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本企业对上述声明内容的真实性负责。如有虚假，将依法承担相应责任。</w:t>
      </w:r>
    </w:p>
    <w:p w14:paraId="2C1CD411">
      <w:pPr>
        <w:spacing w:line="360" w:lineRule="auto"/>
        <w:rPr>
          <w:rFonts w:hint="eastAsia" w:ascii="宋体" w:hAnsi="宋体" w:eastAsia="宋体" w:cs="宋体"/>
          <w:color w:val="000000" w:themeColor="text1"/>
          <w14:textFill>
            <w14:solidFill>
              <w14:schemeClr w14:val="tx1"/>
            </w14:solidFill>
          </w14:textFill>
        </w:rPr>
      </w:pPr>
    </w:p>
    <w:p w14:paraId="32835AB6">
      <w:pPr>
        <w:spacing w:line="360" w:lineRule="auto"/>
        <w:rPr>
          <w:rFonts w:hint="eastAsia" w:ascii="宋体" w:hAnsi="宋体" w:eastAsia="宋体" w:cs="宋体"/>
          <w:color w:val="000000" w:themeColor="text1"/>
          <w14:textFill>
            <w14:solidFill>
              <w14:schemeClr w14:val="tx1"/>
            </w14:solidFill>
          </w14:textFill>
        </w:rPr>
      </w:pPr>
    </w:p>
    <w:p w14:paraId="07340286">
      <w:pPr>
        <w:wordWrap w:val="0"/>
        <w:spacing w:line="360" w:lineRule="auto"/>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企业名称（盖章）：                </w:t>
      </w:r>
    </w:p>
    <w:p w14:paraId="0D47C6D3">
      <w:pPr>
        <w:wordWrap w:val="0"/>
        <w:spacing w:line="360" w:lineRule="auto"/>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日 期：                          </w:t>
      </w:r>
    </w:p>
    <w:p w14:paraId="4B3FC767">
      <w:pPr>
        <w:spacing w:line="360" w:lineRule="auto"/>
        <w:jc w:val="left"/>
        <w:rPr>
          <w:rFonts w:hint="eastAsia" w:ascii="宋体" w:hAnsi="宋体" w:eastAsia="宋体" w:cs="宋体"/>
          <w:color w:val="000000" w:themeColor="text1"/>
          <w14:textFill>
            <w14:solidFill>
              <w14:schemeClr w14:val="tx1"/>
            </w14:solidFill>
          </w14:textFill>
        </w:rPr>
      </w:pPr>
    </w:p>
    <w:p w14:paraId="56C02DD2">
      <w:pPr>
        <w:spacing w:line="360" w:lineRule="auto"/>
        <w:jc w:val="left"/>
        <w:rPr>
          <w:rFonts w:hint="eastAsia" w:ascii="宋体" w:hAnsi="宋体" w:eastAsia="宋体" w:cs="宋体"/>
          <w:color w:val="000000" w:themeColor="text1"/>
          <w14:textFill>
            <w14:solidFill>
              <w14:schemeClr w14:val="tx1"/>
            </w14:solidFill>
          </w14:textFill>
        </w:rPr>
      </w:pPr>
    </w:p>
    <w:p w14:paraId="13C46329">
      <w:pPr>
        <w:spacing w:line="360" w:lineRule="auto"/>
        <w:jc w:val="left"/>
        <w:rPr>
          <w:rFonts w:hint="eastAsia" w:ascii="宋体" w:hAnsi="宋体" w:eastAsia="宋体" w:cs="宋体"/>
          <w:color w:val="000000" w:themeColor="text1"/>
          <w14:textFill>
            <w14:solidFill>
              <w14:schemeClr w14:val="tx1"/>
            </w14:solidFill>
          </w14:textFill>
        </w:rPr>
      </w:pPr>
    </w:p>
    <w:p w14:paraId="6CC20C84">
      <w:pPr>
        <w:spacing w:line="360" w:lineRule="auto"/>
        <w:jc w:val="left"/>
        <w:rPr>
          <w:rFonts w:hint="eastAsia" w:ascii="宋体" w:hAnsi="宋体" w:eastAsia="宋体" w:cs="宋体"/>
          <w:color w:val="000000" w:themeColor="text1"/>
          <w14:textFill>
            <w14:solidFill>
              <w14:schemeClr w14:val="tx1"/>
            </w14:solidFill>
          </w14:textFill>
        </w:rPr>
      </w:pPr>
    </w:p>
    <w:p w14:paraId="72327C04">
      <w:pPr>
        <w:spacing w:line="360" w:lineRule="auto"/>
        <w:jc w:val="left"/>
        <w:rPr>
          <w:rFonts w:hint="eastAsia" w:ascii="宋体" w:hAnsi="宋体" w:eastAsia="宋体" w:cs="宋体"/>
          <w:color w:val="000000" w:themeColor="text1"/>
          <w14:textFill>
            <w14:solidFill>
              <w14:schemeClr w14:val="tx1"/>
            </w14:solidFill>
          </w14:textFill>
        </w:rPr>
      </w:pPr>
    </w:p>
    <w:p w14:paraId="7B07938B">
      <w:pPr>
        <w:spacing w:line="360" w:lineRule="auto"/>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注：1.标的名称应填写所投产品货物名称，且逐条列明本次采购所有产品制造商。</w:t>
      </w:r>
    </w:p>
    <w:p w14:paraId="5945E137">
      <w:pPr>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2.本次采购货物所属行业为：工业。</w:t>
      </w:r>
    </w:p>
    <w:p w14:paraId="5944ED1F">
      <w:pPr>
        <w:spacing w:line="360" w:lineRule="auto"/>
        <w:ind w:firstLine="420" w:firstLineChars="200"/>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3.投标人提供的货物既有中小企业制造货物，也有大型企业制造货物的，不享受价格扣除优惠政策，不用填写此声明函。</w:t>
      </w:r>
    </w:p>
    <w:p w14:paraId="69C9E481">
      <w:pPr>
        <w:spacing w:line="360" w:lineRule="auto"/>
        <w:jc w:val="left"/>
        <w:rPr>
          <w:rFonts w:hint="eastAsia" w:ascii="宋体" w:hAnsi="宋体" w:eastAsia="宋体" w:cs="宋体"/>
          <w:color w:val="000000" w:themeColor="text1"/>
          <w14:textFill>
            <w14:solidFill>
              <w14:schemeClr w14:val="tx1"/>
            </w14:solidFill>
          </w14:textFill>
        </w:rPr>
      </w:pPr>
    </w:p>
    <w:p w14:paraId="41D9983C">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p>
    <w:p w14:paraId="18630CCB">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附件三：</w:t>
      </w:r>
      <w:bookmarkEnd w:id="621"/>
      <w:bookmarkEnd w:id="622"/>
      <w:bookmarkEnd w:id="623"/>
      <w:bookmarkEnd w:id="624"/>
      <w:bookmarkEnd w:id="625"/>
      <w:bookmarkEnd w:id="626"/>
    </w:p>
    <w:p w14:paraId="7F03EF34">
      <w:pPr>
        <w:spacing w:line="360" w:lineRule="auto"/>
        <w:jc w:val="left"/>
        <w:rPr>
          <w:rFonts w:hint="eastAsia" w:ascii="宋体" w:hAnsi="宋体" w:eastAsia="宋体" w:cs="宋体"/>
          <w:color w:val="000000" w:themeColor="text1"/>
          <w14:textFill>
            <w14:solidFill>
              <w14:schemeClr w14:val="tx1"/>
            </w14:solidFill>
          </w14:textFill>
        </w:rPr>
      </w:pPr>
    </w:p>
    <w:p w14:paraId="3FF83716">
      <w:pPr>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残疾人福利性单位声明函</w:t>
      </w:r>
    </w:p>
    <w:p w14:paraId="321BA5A0">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0F239537">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本单位对上述声明的真实性负责。如有虚假，将依法承担相应责任。</w:t>
      </w:r>
    </w:p>
    <w:p w14:paraId="691E037B">
      <w:pPr>
        <w:spacing w:line="360" w:lineRule="auto"/>
        <w:rPr>
          <w:rFonts w:hint="eastAsia" w:ascii="宋体" w:hAnsi="宋体" w:eastAsia="宋体" w:cs="宋体"/>
          <w:color w:val="000000" w:themeColor="text1"/>
          <w14:textFill>
            <w14:solidFill>
              <w14:schemeClr w14:val="tx1"/>
            </w14:solidFill>
          </w14:textFill>
        </w:rPr>
      </w:pPr>
    </w:p>
    <w:p w14:paraId="6C8FE0E6">
      <w:pPr>
        <w:spacing w:line="360" w:lineRule="auto"/>
        <w:rPr>
          <w:rFonts w:hint="eastAsia" w:ascii="宋体" w:hAnsi="宋体" w:eastAsia="宋体" w:cs="宋体"/>
          <w:color w:val="000000" w:themeColor="text1"/>
          <w14:textFill>
            <w14:solidFill>
              <w14:schemeClr w14:val="tx1"/>
            </w14:solidFill>
          </w14:textFill>
        </w:rPr>
      </w:pPr>
    </w:p>
    <w:p w14:paraId="744BE1C5">
      <w:pPr>
        <w:wordWrap w:val="0"/>
        <w:spacing w:line="360" w:lineRule="auto"/>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单位名称（盖章）：                </w:t>
      </w:r>
    </w:p>
    <w:p w14:paraId="6BEE36CC">
      <w:pPr>
        <w:wordWrap w:val="0"/>
        <w:spacing w:line="360" w:lineRule="auto"/>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日  期：                         </w:t>
      </w:r>
    </w:p>
    <w:p w14:paraId="77F15057">
      <w:pPr>
        <w:spacing w:line="360" w:lineRule="auto"/>
        <w:rPr>
          <w:rFonts w:hint="eastAsia" w:ascii="宋体" w:hAnsi="宋体" w:eastAsia="宋体" w:cs="宋体"/>
          <w:color w:val="000000" w:themeColor="text1"/>
          <w14:textFill>
            <w14:solidFill>
              <w14:schemeClr w14:val="tx1"/>
            </w14:solidFill>
          </w14:textFill>
        </w:rPr>
      </w:pPr>
    </w:p>
    <w:p w14:paraId="4A174AE8">
      <w:pPr>
        <w:spacing w:line="360" w:lineRule="auto"/>
        <w:rPr>
          <w:rFonts w:hint="eastAsia" w:ascii="宋体" w:hAnsi="宋体" w:eastAsia="宋体" w:cs="宋体"/>
          <w:color w:val="000000" w:themeColor="text1"/>
          <w14:textFill>
            <w14:solidFill>
              <w14:schemeClr w14:val="tx1"/>
            </w14:solidFill>
          </w14:textFill>
        </w:rPr>
      </w:pPr>
    </w:p>
    <w:p w14:paraId="57E4CEBE">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r>
      <w:bookmarkStart w:id="627" w:name="_Toc164432980"/>
      <w:bookmarkStart w:id="628" w:name="_Toc77504128"/>
      <w:bookmarkStart w:id="629" w:name="_Toc77658138"/>
      <w:bookmarkStart w:id="630" w:name="_Toc14018"/>
      <w:bookmarkStart w:id="631" w:name="_Toc107396257"/>
      <w:bookmarkStart w:id="632" w:name="_Toc120282485"/>
      <w:r>
        <w:rPr>
          <w:rFonts w:hint="eastAsia" w:ascii="宋体" w:hAnsi="宋体" w:eastAsia="宋体" w:cs="宋体"/>
          <w:color w:val="000000" w:themeColor="text1"/>
          <w:sz w:val="21"/>
          <w:szCs w:val="21"/>
          <w14:textFill>
            <w14:solidFill>
              <w14:schemeClr w14:val="tx1"/>
            </w14:solidFill>
          </w14:textFill>
        </w:rPr>
        <w:t>附件四：</w:t>
      </w:r>
      <w:bookmarkEnd w:id="627"/>
      <w:bookmarkEnd w:id="628"/>
      <w:bookmarkEnd w:id="629"/>
      <w:bookmarkEnd w:id="630"/>
      <w:bookmarkEnd w:id="631"/>
      <w:bookmarkEnd w:id="632"/>
    </w:p>
    <w:p w14:paraId="42B8DBF0">
      <w:pPr>
        <w:spacing w:line="360" w:lineRule="auto"/>
        <w:rPr>
          <w:rFonts w:hint="eastAsia" w:ascii="宋体" w:hAnsi="宋体" w:eastAsia="宋体" w:cs="宋体"/>
          <w:color w:val="000000" w:themeColor="text1"/>
          <w14:textFill>
            <w14:solidFill>
              <w14:schemeClr w14:val="tx1"/>
            </w14:solidFill>
          </w14:textFill>
        </w:rPr>
      </w:pPr>
    </w:p>
    <w:p w14:paraId="6710D488">
      <w:pPr>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监狱企业证明文件</w:t>
      </w:r>
    </w:p>
    <w:p w14:paraId="30343059">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ED0DC49">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bookmarkStart w:id="633" w:name="_Toc120282486"/>
      <w:bookmarkStart w:id="634" w:name="_Toc107396258"/>
      <w:r>
        <w:rPr>
          <w:rFonts w:hint="eastAsia" w:ascii="宋体" w:hAnsi="宋体" w:eastAsia="宋体" w:cs="宋体"/>
          <w:color w:val="000000" w:themeColor="text1"/>
          <w:sz w:val="21"/>
          <w:szCs w:val="21"/>
          <w14:textFill>
            <w14:solidFill>
              <w14:schemeClr w14:val="tx1"/>
            </w14:solidFill>
          </w14:textFill>
        </w:rPr>
        <w:br w:type="page"/>
      </w:r>
    </w:p>
    <w:p w14:paraId="79D1EAED">
      <w:pPr>
        <w:pStyle w:val="6"/>
        <w:spacing w:before="0" w:after="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附件五：</w:t>
      </w:r>
      <w:bookmarkEnd w:id="633"/>
      <w:bookmarkEnd w:id="634"/>
    </w:p>
    <w:p w14:paraId="14829123">
      <w:pPr>
        <w:spacing w:line="360" w:lineRule="auto"/>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政府采购节能产品、环境标志产品声明函</w:t>
      </w:r>
    </w:p>
    <w:p w14:paraId="7196743C">
      <w:pPr>
        <w:spacing w:line="360" w:lineRule="auto"/>
        <w:rPr>
          <w:rFonts w:hint="eastAsia" w:ascii="宋体" w:hAnsi="宋体" w:eastAsia="宋体" w:cs="宋体"/>
          <w:color w:val="000000" w:themeColor="text1"/>
          <w14:textFill>
            <w14:solidFill>
              <w14:schemeClr w14:val="tx1"/>
            </w14:solidFill>
          </w14:textFill>
        </w:rPr>
      </w:pPr>
    </w:p>
    <w:p w14:paraId="292A65A4">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单位承诺，本次参加的_________________________采购项目（项目编号：____________），所投的下列产品属于《节能产品、环境标志产品政府采购品目清单》内的产品，并且具有法定认证资格的认证机构出具的认证证明，符合优先采购/强制采购政策。本单位对以下填列的各项信息以及相关产品认证证明的真实性负责。如有虚假，将依法承担相应责任。</w:t>
      </w:r>
    </w:p>
    <w:tbl>
      <w:tblPr>
        <w:tblStyle w:val="39"/>
        <w:tblW w:w="9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2"/>
        <w:gridCol w:w="791"/>
        <w:gridCol w:w="811"/>
        <w:gridCol w:w="781"/>
        <w:gridCol w:w="1270"/>
        <w:gridCol w:w="1065"/>
        <w:gridCol w:w="1067"/>
        <w:gridCol w:w="709"/>
        <w:gridCol w:w="696"/>
        <w:gridCol w:w="818"/>
        <w:gridCol w:w="1146"/>
      </w:tblGrid>
      <w:tr w14:paraId="0820A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dxa"/>
            <w:vAlign w:val="center"/>
          </w:tcPr>
          <w:p w14:paraId="176FCEFA">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序号</w:t>
            </w:r>
          </w:p>
        </w:tc>
        <w:tc>
          <w:tcPr>
            <w:tcW w:w="791" w:type="dxa"/>
            <w:vAlign w:val="center"/>
          </w:tcPr>
          <w:p w14:paraId="681A57CB">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所投产品</w:t>
            </w:r>
          </w:p>
        </w:tc>
        <w:tc>
          <w:tcPr>
            <w:tcW w:w="811" w:type="dxa"/>
            <w:vAlign w:val="center"/>
          </w:tcPr>
          <w:p w14:paraId="686AB633">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产品属性</w:t>
            </w:r>
          </w:p>
        </w:tc>
        <w:tc>
          <w:tcPr>
            <w:tcW w:w="781" w:type="dxa"/>
            <w:vAlign w:val="center"/>
          </w:tcPr>
          <w:p w14:paraId="4E9B5DBE">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产品类别</w:t>
            </w:r>
          </w:p>
        </w:tc>
        <w:tc>
          <w:tcPr>
            <w:tcW w:w="1270" w:type="dxa"/>
            <w:vAlign w:val="center"/>
          </w:tcPr>
          <w:p w14:paraId="5B52D110">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是否为强制采购产品</w:t>
            </w:r>
          </w:p>
        </w:tc>
        <w:tc>
          <w:tcPr>
            <w:tcW w:w="1065" w:type="dxa"/>
            <w:vAlign w:val="center"/>
          </w:tcPr>
          <w:p w14:paraId="07CBEF66">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规格型号</w:t>
            </w:r>
          </w:p>
        </w:tc>
        <w:tc>
          <w:tcPr>
            <w:tcW w:w="1067" w:type="dxa"/>
            <w:vAlign w:val="center"/>
          </w:tcPr>
          <w:p w14:paraId="16B12917">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计量单位</w:t>
            </w:r>
          </w:p>
        </w:tc>
        <w:tc>
          <w:tcPr>
            <w:tcW w:w="709" w:type="dxa"/>
            <w:vAlign w:val="center"/>
          </w:tcPr>
          <w:p w14:paraId="55B38FBB">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数量</w:t>
            </w:r>
          </w:p>
        </w:tc>
        <w:tc>
          <w:tcPr>
            <w:tcW w:w="696" w:type="dxa"/>
            <w:vAlign w:val="center"/>
          </w:tcPr>
          <w:p w14:paraId="39751565">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单价</w:t>
            </w:r>
          </w:p>
        </w:tc>
        <w:tc>
          <w:tcPr>
            <w:tcW w:w="818" w:type="dxa"/>
            <w:vAlign w:val="center"/>
          </w:tcPr>
          <w:p w14:paraId="31850704">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金额合计</w:t>
            </w:r>
          </w:p>
        </w:tc>
        <w:tc>
          <w:tcPr>
            <w:tcW w:w="1146" w:type="dxa"/>
            <w:vAlign w:val="center"/>
          </w:tcPr>
          <w:p w14:paraId="715AD03C">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认证证书编号</w:t>
            </w:r>
          </w:p>
        </w:tc>
      </w:tr>
      <w:tr w14:paraId="56DE6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dxa"/>
          </w:tcPr>
          <w:p w14:paraId="18A9A26D">
            <w:pPr>
              <w:ind w:firstLine="310"/>
              <w:jc w:val="left"/>
              <w:rPr>
                <w:rFonts w:hint="eastAsia" w:ascii="宋体" w:hAnsi="宋体" w:eastAsia="宋体" w:cs="宋体"/>
                <w:color w:val="000000" w:themeColor="text1"/>
                <w14:textFill>
                  <w14:solidFill>
                    <w14:schemeClr w14:val="tx1"/>
                  </w14:solidFill>
                </w14:textFill>
              </w:rPr>
            </w:pPr>
          </w:p>
        </w:tc>
        <w:tc>
          <w:tcPr>
            <w:tcW w:w="791" w:type="dxa"/>
          </w:tcPr>
          <w:p w14:paraId="15697A6B">
            <w:pPr>
              <w:ind w:firstLine="310"/>
              <w:jc w:val="left"/>
              <w:rPr>
                <w:rFonts w:hint="eastAsia" w:ascii="宋体" w:hAnsi="宋体" w:eastAsia="宋体" w:cs="宋体"/>
                <w:color w:val="000000" w:themeColor="text1"/>
                <w14:textFill>
                  <w14:solidFill>
                    <w14:schemeClr w14:val="tx1"/>
                  </w14:solidFill>
                </w14:textFill>
              </w:rPr>
            </w:pPr>
          </w:p>
        </w:tc>
        <w:tc>
          <w:tcPr>
            <w:tcW w:w="811" w:type="dxa"/>
          </w:tcPr>
          <w:p w14:paraId="41B08BD3">
            <w:pPr>
              <w:ind w:firstLine="310"/>
              <w:jc w:val="left"/>
              <w:rPr>
                <w:rFonts w:hint="eastAsia" w:ascii="宋体" w:hAnsi="宋体" w:eastAsia="宋体" w:cs="宋体"/>
                <w:color w:val="000000" w:themeColor="text1"/>
                <w14:textFill>
                  <w14:solidFill>
                    <w14:schemeClr w14:val="tx1"/>
                  </w14:solidFill>
                </w14:textFill>
              </w:rPr>
            </w:pPr>
          </w:p>
        </w:tc>
        <w:tc>
          <w:tcPr>
            <w:tcW w:w="781" w:type="dxa"/>
          </w:tcPr>
          <w:p w14:paraId="6F336147">
            <w:pPr>
              <w:ind w:firstLine="310"/>
              <w:jc w:val="left"/>
              <w:rPr>
                <w:rFonts w:hint="eastAsia" w:ascii="宋体" w:hAnsi="宋体" w:eastAsia="宋体" w:cs="宋体"/>
                <w:color w:val="000000" w:themeColor="text1"/>
                <w14:textFill>
                  <w14:solidFill>
                    <w14:schemeClr w14:val="tx1"/>
                  </w14:solidFill>
                </w14:textFill>
              </w:rPr>
            </w:pPr>
          </w:p>
        </w:tc>
        <w:tc>
          <w:tcPr>
            <w:tcW w:w="1270" w:type="dxa"/>
          </w:tcPr>
          <w:p w14:paraId="58AFAB0D">
            <w:pPr>
              <w:ind w:firstLine="310"/>
              <w:jc w:val="left"/>
              <w:rPr>
                <w:rFonts w:hint="eastAsia" w:ascii="宋体" w:hAnsi="宋体" w:eastAsia="宋体" w:cs="宋体"/>
                <w:color w:val="000000" w:themeColor="text1"/>
                <w14:textFill>
                  <w14:solidFill>
                    <w14:schemeClr w14:val="tx1"/>
                  </w14:solidFill>
                </w14:textFill>
              </w:rPr>
            </w:pPr>
          </w:p>
        </w:tc>
        <w:tc>
          <w:tcPr>
            <w:tcW w:w="1065" w:type="dxa"/>
          </w:tcPr>
          <w:p w14:paraId="5C82FDF4">
            <w:pPr>
              <w:ind w:firstLine="310"/>
              <w:jc w:val="left"/>
              <w:rPr>
                <w:rFonts w:hint="eastAsia" w:ascii="宋体" w:hAnsi="宋体" w:eastAsia="宋体" w:cs="宋体"/>
                <w:color w:val="000000" w:themeColor="text1"/>
                <w14:textFill>
                  <w14:solidFill>
                    <w14:schemeClr w14:val="tx1"/>
                  </w14:solidFill>
                </w14:textFill>
              </w:rPr>
            </w:pPr>
          </w:p>
        </w:tc>
        <w:tc>
          <w:tcPr>
            <w:tcW w:w="1067" w:type="dxa"/>
          </w:tcPr>
          <w:p w14:paraId="2B51E842">
            <w:pPr>
              <w:ind w:firstLine="310"/>
              <w:jc w:val="left"/>
              <w:rPr>
                <w:rFonts w:hint="eastAsia" w:ascii="宋体" w:hAnsi="宋体" w:eastAsia="宋体" w:cs="宋体"/>
                <w:color w:val="000000" w:themeColor="text1"/>
                <w14:textFill>
                  <w14:solidFill>
                    <w14:schemeClr w14:val="tx1"/>
                  </w14:solidFill>
                </w14:textFill>
              </w:rPr>
            </w:pPr>
          </w:p>
        </w:tc>
        <w:tc>
          <w:tcPr>
            <w:tcW w:w="709" w:type="dxa"/>
          </w:tcPr>
          <w:p w14:paraId="368A663B">
            <w:pPr>
              <w:ind w:firstLine="310"/>
              <w:jc w:val="left"/>
              <w:rPr>
                <w:rFonts w:hint="eastAsia" w:ascii="宋体" w:hAnsi="宋体" w:eastAsia="宋体" w:cs="宋体"/>
                <w:color w:val="000000" w:themeColor="text1"/>
                <w14:textFill>
                  <w14:solidFill>
                    <w14:schemeClr w14:val="tx1"/>
                  </w14:solidFill>
                </w14:textFill>
              </w:rPr>
            </w:pPr>
          </w:p>
        </w:tc>
        <w:tc>
          <w:tcPr>
            <w:tcW w:w="696" w:type="dxa"/>
          </w:tcPr>
          <w:p w14:paraId="4F350171">
            <w:pPr>
              <w:ind w:firstLine="310"/>
              <w:jc w:val="left"/>
              <w:rPr>
                <w:rFonts w:hint="eastAsia" w:ascii="宋体" w:hAnsi="宋体" w:eastAsia="宋体" w:cs="宋体"/>
                <w:color w:val="000000" w:themeColor="text1"/>
                <w14:textFill>
                  <w14:solidFill>
                    <w14:schemeClr w14:val="tx1"/>
                  </w14:solidFill>
                </w14:textFill>
              </w:rPr>
            </w:pPr>
          </w:p>
        </w:tc>
        <w:tc>
          <w:tcPr>
            <w:tcW w:w="818" w:type="dxa"/>
          </w:tcPr>
          <w:p w14:paraId="414D1714">
            <w:pPr>
              <w:ind w:firstLine="310"/>
              <w:jc w:val="left"/>
              <w:rPr>
                <w:rFonts w:hint="eastAsia" w:ascii="宋体" w:hAnsi="宋体" w:eastAsia="宋体" w:cs="宋体"/>
                <w:color w:val="000000" w:themeColor="text1"/>
                <w14:textFill>
                  <w14:solidFill>
                    <w14:schemeClr w14:val="tx1"/>
                  </w14:solidFill>
                </w14:textFill>
              </w:rPr>
            </w:pPr>
          </w:p>
        </w:tc>
        <w:tc>
          <w:tcPr>
            <w:tcW w:w="1146" w:type="dxa"/>
          </w:tcPr>
          <w:p w14:paraId="52BB6ACA">
            <w:pPr>
              <w:ind w:firstLine="310"/>
              <w:jc w:val="left"/>
              <w:rPr>
                <w:rFonts w:hint="eastAsia" w:ascii="宋体" w:hAnsi="宋体" w:eastAsia="宋体" w:cs="宋体"/>
                <w:color w:val="000000" w:themeColor="text1"/>
                <w14:textFill>
                  <w14:solidFill>
                    <w14:schemeClr w14:val="tx1"/>
                  </w14:solidFill>
                </w14:textFill>
              </w:rPr>
            </w:pPr>
          </w:p>
        </w:tc>
      </w:tr>
      <w:tr w14:paraId="14E4D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2" w:type="dxa"/>
          </w:tcPr>
          <w:p w14:paraId="319FCA92">
            <w:pPr>
              <w:ind w:firstLine="310"/>
              <w:jc w:val="left"/>
              <w:rPr>
                <w:rFonts w:hint="eastAsia" w:ascii="宋体" w:hAnsi="宋体" w:eastAsia="宋体" w:cs="宋体"/>
                <w:color w:val="000000" w:themeColor="text1"/>
                <w14:textFill>
                  <w14:solidFill>
                    <w14:schemeClr w14:val="tx1"/>
                  </w14:solidFill>
                </w14:textFill>
              </w:rPr>
            </w:pPr>
          </w:p>
        </w:tc>
        <w:tc>
          <w:tcPr>
            <w:tcW w:w="791" w:type="dxa"/>
          </w:tcPr>
          <w:p w14:paraId="5267DF8D">
            <w:pPr>
              <w:ind w:firstLine="310"/>
              <w:jc w:val="left"/>
              <w:rPr>
                <w:rFonts w:hint="eastAsia" w:ascii="宋体" w:hAnsi="宋体" w:eastAsia="宋体" w:cs="宋体"/>
                <w:color w:val="000000" w:themeColor="text1"/>
                <w14:textFill>
                  <w14:solidFill>
                    <w14:schemeClr w14:val="tx1"/>
                  </w14:solidFill>
                </w14:textFill>
              </w:rPr>
            </w:pPr>
          </w:p>
        </w:tc>
        <w:tc>
          <w:tcPr>
            <w:tcW w:w="811" w:type="dxa"/>
          </w:tcPr>
          <w:p w14:paraId="76BBF381">
            <w:pPr>
              <w:ind w:firstLine="310"/>
              <w:jc w:val="left"/>
              <w:rPr>
                <w:rFonts w:hint="eastAsia" w:ascii="宋体" w:hAnsi="宋体" w:eastAsia="宋体" w:cs="宋体"/>
                <w:color w:val="000000" w:themeColor="text1"/>
                <w14:textFill>
                  <w14:solidFill>
                    <w14:schemeClr w14:val="tx1"/>
                  </w14:solidFill>
                </w14:textFill>
              </w:rPr>
            </w:pPr>
          </w:p>
        </w:tc>
        <w:tc>
          <w:tcPr>
            <w:tcW w:w="781" w:type="dxa"/>
          </w:tcPr>
          <w:p w14:paraId="214F2E33">
            <w:pPr>
              <w:ind w:firstLine="310"/>
              <w:jc w:val="left"/>
              <w:rPr>
                <w:rFonts w:hint="eastAsia" w:ascii="宋体" w:hAnsi="宋体" w:eastAsia="宋体" w:cs="宋体"/>
                <w:color w:val="000000" w:themeColor="text1"/>
                <w14:textFill>
                  <w14:solidFill>
                    <w14:schemeClr w14:val="tx1"/>
                  </w14:solidFill>
                </w14:textFill>
              </w:rPr>
            </w:pPr>
          </w:p>
        </w:tc>
        <w:tc>
          <w:tcPr>
            <w:tcW w:w="1270" w:type="dxa"/>
          </w:tcPr>
          <w:p w14:paraId="0E793C85">
            <w:pPr>
              <w:ind w:firstLine="310"/>
              <w:jc w:val="left"/>
              <w:rPr>
                <w:rFonts w:hint="eastAsia" w:ascii="宋体" w:hAnsi="宋体" w:eastAsia="宋体" w:cs="宋体"/>
                <w:color w:val="000000" w:themeColor="text1"/>
                <w14:textFill>
                  <w14:solidFill>
                    <w14:schemeClr w14:val="tx1"/>
                  </w14:solidFill>
                </w14:textFill>
              </w:rPr>
            </w:pPr>
          </w:p>
        </w:tc>
        <w:tc>
          <w:tcPr>
            <w:tcW w:w="1065" w:type="dxa"/>
          </w:tcPr>
          <w:p w14:paraId="2ED85978">
            <w:pPr>
              <w:ind w:firstLine="310"/>
              <w:jc w:val="left"/>
              <w:rPr>
                <w:rFonts w:hint="eastAsia" w:ascii="宋体" w:hAnsi="宋体" w:eastAsia="宋体" w:cs="宋体"/>
                <w:color w:val="000000" w:themeColor="text1"/>
                <w14:textFill>
                  <w14:solidFill>
                    <w14:schemeClr w14:val="tx1"/>
                  </w14:solidFill>
                </w14:textFill>
              </w:rPr>
            </w:pPr>
          </w:p>
        </w:tc>
        <w:tc>
          <w:tcPr>
            <w:tcW w:w="1067" w:type="dxa"/>
          </w:tcPr>
          <w:p w14:paraId="5222912B">
            <w:pPr>
              <w:ind w:firstLine="310"/>
              <w:jc w:val="left"/>
              <w:rPr>
                <w:rFonts w:hint="eastAsia" w:ascii="宋体" w:hAnsi="宋体" w:eastAsia="宋体" w:cs="宋体"/>
                <w:color w:val="000000" w:themeColor="text1"/>
                <w14:textFill>
                  <w14:solidFill>
                    <w14:schemeClr w14:val="tx1"/>
                  </w14:solidFill>
                </w14:textFill>
              </w:rPr>
            </w:pPr>
          </w:p>
        </w:tc>
        <w:tc>
          <w:tcPr>
            <w:tcW w:w="709" w:type="dxa"/>
          </w:tcPr>
          <w:p w14:paraId="665ADA7A">
            <w:pPr>
              <w:ind w:firstLine="310"/>
              <w:jc w:val="left"/>
              <w:rPr>
                <w:rFonts w:hint="eastAsia" w:ascii="宋体" w:hAnsi="宋体" w:eastAsia="宋体" w:cs="宋体"/>
                <w:color w:val="000000" w:themeColor="text1"/>
                <w14:textFill>
                  <w14:solidFill>
                    <w14:schemeClr w14:val="tx1"/>
                  </w14:solidFill>
                </w14:textFill>
              </w:rPr>
            </w:pPr>
          </w:p>
        </w:tc>
        <w:tc>
          <w:tcPr>
            <w:tcW w:w="696" w:type="dxa"/>
          </w:tcPr>
          <w:p w14:paraId="64D58326">
            <w:pPr>
              <w:ind w:firstLine="310"/>
              <w:jc w:val="left"/>
              <w:rPr>
                <w:rFonts w:hint="eastAsia" w:ascii="宋体" w:hAnsi="宋体" w:eastAsia="宋体" w:cs="宋体"/>
                <w:color w:val="000000" w:themeColor="text1"/>
                <w14:textFill>
                  <w14:solidFill>
                    <w14:schemeClr w14:val="tx1"/>
                  </w14:solidFill>
                </w14:textFill>
              </w:rPr>
            </w:pPr>
          </w:p>
        </w:tc>
        <w:tc>
          <w:tcPr>
            <w:tcW w:w="818" w:type="dxa"/>
          </w:tcPr>
          <w:p w14:paraId="1387BEC0">
            <w:pPr>
              <w:ind w:firstLine="310"/>
              <w:jc w:val="left"/>
              <w:rPr>
                <w:rFonts w:hint="eastAsia" w:ascii="宋体" w:hAnsi="宋体" w:eastAsia="宋体" w:cs="宋体"/>
                <w:color w:val="000000" w:themeColor="text1"/>
                <w14:textFill>
                  <w14:solidFill>
                    <w14:schemeClr w14:val="tx1"/>
                  </w14:solidFill>
                </w14:textFill>
              </w:rPr>
            </w:pPr>
          </w:p>
        </w:tc>
        <w:tc>
          <w:tcPr>
            <w:tcW w:w="1146" w:type="dxa"/>
          </w:tcPr>
          <w:p w14:paraId="6E2E8B8E">
            <w:pPr>
              <w:ind w:firstLine="310"/>
              <w:jc w:val="left"/>
              <w:rPr>
                <w:rFonts w:hint="eastAsia" w:ascii="宋体" w:hAnsi="宋体" w:eastAsia="宋体" w:cs="宋体"/>
                <w:color w:val="000000" w:themeColor="text1"/>
                <w14:textFill>
                  <w14:solidFill>
                    <w14:schemeClr w14:val="tx1"/>
                  </w14:solidFill>
                </w14:textFill>
              </w:rPr>
            </w:pPr>
          </w:p>
        </w:tc>
      </w:tr>
    </w:tbl>
    <w:p w14:paraId="298EC620">
      <w:pPr>
        <w:spacing w:line="360" w:lineRule="auto"/>
        <w:ind w:firstLine="420" w:firstLineChars="200"/>
        <w:rPr>
          <w:rFonts w:hint="eastAsia" w:ascii="宋体" w:hAnsi="宋体" w:eastAsia="宋体" w:cs="宋体"/>
          <w:color w:val="000000" w:themeColor="text1"/>
          <w14:textFill>
            <w14:solidFill>
              <w14:schemeClr w14:val="tx1"/>
            </w14:solidFill>
          </w14:textFill>
        </w:rPr>
      </w:pPr>
    </w:p>
    <w:p w14:paraId="364B67D2">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附件：认证证明（可以是认证证书复印件或是法定信息发布平台公布的认证信息截图）</w:t>
      </w:r>
    </w:p>
    <w:p w14:paraId="63F8A240">
      <w:pPr>
        <w:spacing w:line="360" w:lineRule="auto"/>
        <w:ind w:firstLine="420" w:firstLineChars="200"/>
        <w:rPr>
          <w:rFonts w:hint="eastAsia" w:ascii="宋体" w:hAnsi="宋体" w:eastAsia="宋体" w:cs="宋体"/>
          <w:color w:val="000000" w:themeColor="text1"/>
          <w14:textFill>
            <w14:solidFill>
              <w14:schemeClr w14:val="tx1"/>
            </w14:solidFill>
          </w14:textFill>
        </w:rPr>
      </w:pPr>
    </w:p>
    <w:p w14:paraId="68940F8A">
      <w:pPr>
        <w:spacing w:line="360" w:lineRule="auto"/>
        <w:ind w:firstLine="420" w:firstLineChars="200"/>
        <w:rPr>
          <w:rFonts w:hint="eastAsia" w:ascii="宋体" w:hAnsi="宋体" w:eastAsia="宋体" w:cs="宋体"/>
          <w:color w:val="000000" w:themeColor="text1"/>
          <w14:textFill>
            <w14:solidFill>
              <w14:schemeClr w14:val="tx1"/>
            </w14:solidFill>
          </w14:textFill>
        </w:rPr>
      </w:pPr>
    </w:p>
    <w:p w14:paraId="24B28F04">
      <w:pPr>
        <w:spacing w:line="360" w:lineRule="auto"/>
        <w:rPr>
          <w:rFonts w:hint="eastAsia"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14:textFill>
            <w14:solidFill>
              <w14:schemeClr w14:val="tx1"/>
            </w14:solidFill>
          </w14:textFill>
        </w:rPr>
        <w:t>表格填写说明：</w:t>
      </w:r>
    </w:p>
    <w:p w14:paraId="1B05DDA5">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1.产品类别：是指国家有关部门发布的节能产品、环境标志产品政府采购品目清单规定的产品类别。如计算机、电冰箱等。</w:t>
      </w:r>
    </w:p>
    <w:p w14:paraId="6D7B1C2A">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2.产品属性：节能、环境认证产品。</w:t>
      </w:r>
    </w:p>
    <w:p w14:paraId="380F56CC">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3.本表应逐项填写，并按规定签署，不得漏项，否则视为该《声明函》无效。</w:t>
      </w:r>
    </w:p>
    <w:p w14:paraId="21414644">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4.认证证明应与所投产品、产品类别保持一致，否则视为认证证明无效。</w:t>
      </w:r>
    </w:p>
    <w:p w14:paraId="12415B47">
      <w:pPr>
        <w:spacing w:line="360" w:lineRule="auto"/>
        <w:ind w:firstLine="42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5.投标人应同时提供有效的《政府采购节能产品、环境标志产品声明函》及有效的节能环保产品认证证明，才能享受节能环保优惠政策。</w:t>
      </w:r>
    </w:p>
    <w:p w14:paraId="3CD1886F">
      <w:pPr>
        <w:spacing w:line="360" w:lineRule="auto"/>
        <w:rPr>
          <w:rFonts w:hint="eastAsia" w:ascii="宋体" w:hAnsi="宋体" w:eastAsia="宋体" w:cs="宋体"/>
          <w:color w:val="000000" w:themeColor="text1"/>
          <w14:textFill>
            <w14:solidFill>
              <w14:schemeClr w14:val="tx1"/>
            </w14:solidFill>
          </w14:textFill>
        </w:rPr>
      </w:pPr>
    </w:p>
    <w:p w14:paraId="7D4A05AA">
      <w:pPr>
        <w:spacing w:line="360" w:lineRule="auto"/>
        <w:rPr>
          <w:rFonts w:hint="eastAsia" w:ascii="宋体" w:hAnsi="宋体" w:eastAsia="宋体" w:cs="宋体"/>
          <w:color w:val="000000" w:themeColor="text1"/>
          <w14:textFill>
            <w14:solidFill>
              <w14:schemeClr w14:val="tx1"/>
            </w14:solidFill>
          </w14:textFill>
        </w:rPr>
      </w:pPr>
    </w:p>
    <w:p w14:paraId="14ABE9E8">
      <w:pPr>
        <w:spacing w:line="360" w:lineRule="auto"/>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投 标 人：</w:t>
      </w:r>
      <w:r>
        <w:rPr>
          <w:rFonts w:hint="eastAsia" w:ascii="宋体" w:hAnsi="宋体" w:eastAsia="宋体" w:cs="宋体"/>
          <w:color w:val="000000" w:themeColor="text1"/>
          <w:u w:val="single"/>
          <w14:textFill>
            <w14:solidFill>
              <w14:schemeClr w14:val="tx1"/>
            </w14:solidFill>
          </w14:textFill>
        </w:rPr>
        <w:t xml:space="preserve">                                      （电子签章）</w:t>
      </w:r>
    </w:p>
    <w:p w14:paraId="73BE1B2D">
      <w:pPr>
        <w:spacing w:line="360" w:lineRule="auto"/>
        <w:jc w:val="righ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法定代表人（单位负责人） 或其授权的代理人：</w:t>
      </w:r>
      <w:r>
        <w:rPr>
          <w:rFonts w:hint="eastAsia" w:ascii="宋体" w:hAnsi="宋体" w:eastAsia="宋体" w:cs="宋体"/>
          <w:color w:val="000000" w:themeColor="text1"/>
          <w:u w:val="single"/>
          <w14:textFill>
            <w14:solidFill>
              <w14:schemeClr w14:val="tx1"/>
            </w14:solidFill>
          </w14:textFill>
        </w:rPr>
        <w:t xml:space="preserve">     （电子签章）</w:t>
      </w:r>
    </w:p>
    <w:p w14:paraId="04BBD948">
      <w:pPr>
        <w:spacing w:line="360" w:lineRule="auto"/>
        <w:jc w:val="righ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年</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月</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日</w:t>
      </w:r>
    </w:p>
    <w:sectPr>
      <w:pgSz w:w="11906" w:h="16838"/>
      <w:pgMar w:top="1418" w:right="1134" w:bottom="1418" w:left="1134" w:header="851" w:footer="992" w:gutter="0"/>
      <w:pgNumType w:fmt="numberInDash"/>
      <w:cols w:space="720" w:num="1"/>
      <w:rtlGutter w:val="1"/>
      <w:docGrid w:linePitch="326" w:charSpace="4833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mp;#23435;&amp;#20307;">
    <w:altName w:val="Times New Roman"/>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7B8EC">
    <w:pPr>
      <w:pStyle w:val="25"/>
      <w:rPr>
        <w:rFonts w:hint="eastAsia"/>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78E9F">
    <w:pPr>
      <w:pBdr>
        <w:top w:val="thinThickSmallGap" w:color="622423" w:sz="24" w:space="0"/>
      </w:pBdr>
      <w:rPr>
        <w:rFonts w:ascii="Times New Roman" w:hAnsi="Times New Roman" w:eastAsia="黑体" w:cs="Times New Roman"/>
      </w:rPr>
    </w:pPr>
    <w:r>
      <w:drawing>
        <wp:anchor distT="0" distB="0" distL="114300" distR="114300" simplePos="0" relativeHeight="251659264" behindDoc="0" locked="0" layoutInCell="1" allowOverlap="1">
          <wp:simplePos x="0" y="0"/>
          <wp:positionH relativeFrom="column">
            <wp:posOffset>4359910</wp:posOffset>
          </wp:positionH>
          <wp:positionV relativeFrom="paragraph">
            <wp:posOffset>60325</wp:posOffset>
          </wp:positionV>
          <wp:extent cx="1760220" cy="359410"/>
          <wp:effectExtent l="0" t="0" r="0" b="2540"/>
          <wp:wrapNone/>
          <wp:docPr id="102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图片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60220" cy="35941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500A9">
    <w:pPr>
      <w:pStyle w:val="2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1AFE7A">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81AFE7A">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0390D">
    <w:pPr>
      <w:pStyle w:val="2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463458">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6463458">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EF97B">
    <w:pPr>
      <w:pStyle w:val="2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80043451" name="文本框 8800434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0184B0">
                          <w:pPr>
                            <w:pStyle w:val="25"/>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702qkzAgAAZQQAAA4AAAAAAAAAAQAgAAAAHwEAAGRycy9lMm9Eb2MueG1sUEsF&#10;BgAAAAAGAAYAWQEAAMQFAAAAAA==&#10;">
              <v:fill on="f" focussize="0,0"/>
              <v:stroke on="f" weight="0.5pt"/>
              <v:imagedata o:title=""/>
              <o:lock v:ext="edit" aspectratio="f"/>
              <v:textbox inset="0mm,0mm,0mm,0mm" style="mso-fit-shape-to-text:t;">
                <w:txbxContent>
                  <w:p w14:paraId="1E0184B0">
                    <w:pPr>
                      <w:pStyle w:val="25"/>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5B6C9EA9">
      <w:pPr>
        <w:rPr>
          <w:rFonts w:cs="Times New Roman"/>
        </w:rPr>
      </w:pPr>
      <w:r>
        <w:rPr>
          <w:rFonts w:ascii="宋体" w:hAnsi="宋体" w:eastAsia="宋体" w:cs="Times New Roman"/>
        </w:rPr>
        <w:footnoteRef/>
      </w:r>
      <w:r>
        <w:rPr>
          <w:rFonts w:hint="eastAsia" w:ascii="宋体" w:hAnsi="宋体" w:eastAsia="宋体" w:cs="宋体"/>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82F0F">
    <w:pPr>
      <w:pBdr>
        <w:bottom w:val="thinThickThinSmallGap" w:color="3366FF" w:sz="18" w:space="0"/>
      </w:pBdr>
      <w:ind w:firstLine="180" w:firstLineChars="100"/>
      <w:jc w:val="left"/>
      <w:rPr>
        <w:rFonts w:ascii="华文新魏" w:eastAsia="华文新魏" w:cs="Times New Roman"/>
      </w:rPr>
    </w:pPr>
    <w:r>
      <w:rPr>
        <w:rFonts w:hint="eastAsia" w:ascii="华文新魏" w:hAnsi="宋体" w:eastAsia="华文新魏" w:cs="华文新魏"/>
        <w:sz w:val="18"/>
        <w:szCs w:val="18"/>
        <w:lang w:eastAsia="zh-CN"/>
      </w:rPr>
      <w:t>昭通市森林消防水泵（手抬泵）采购</w:t>
    </w: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r>
      <w:rPr>
        <w:rFonts w:hint="eastAsia"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r>
      <w:rPr>
        <w:rFonts w:hint="eastAsia"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r>
      <w:rPr>
        <w:rFonts w:hint="eastAsia" w:ascii="华文新魏" w:hAnsi="宋体" w:eastAsia="华文新魏" w:cs="华文新魏"/>
        <w:sz w:val="18"/>
        <w:szCs w:val="18"/>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ECB5C">
    <w:pPr>
      <w:pBdr>
        <w:bottom w:val="thinThickThinSmallGap" w:color="3366FF" w:sz="18" w:space="0"/>
      </w:pBdr>
      <w:ind w:firstLine="180" w:firstLineChars="100"/>
      <w:jc w:val="left"/>
      <w:rPr>
        <w:rFonts w:ascii="华文新魏" w:eastAsia="华文新魏" w:cs="Times New Roman"/>
      </w:rPr>
    </w:pPr>
    <w:r>
      <w:rPr>
        <w:rFonts w:hint="eastAsia" w:ascii="华文新魏" w:hAnsi="宋体" w:eastAsia="华文新魏" w:cs="华文新魏"/>
        <w:sz w:val="18"/>
        <w:szCs w:val="18"/>
        <w:lang w:eastAsia="zh-CN"/>
      </w:rPr>
      <w:t>昭通市森林消防水泵（手抬泵）采购</w:t>
    </w: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r>
      <w:rPr>
        <w:rFonts w:hint="eastAsia" w:ascii="华文新魏" w:hAnsi="宋体" w:eastAsia="华文新魏" w:cs="华文新魏"/>
        <w:sz w:val="18"/>
        <w:szCs w:val="18"/>
      </w:rPr>
      <w:t xml:space="preserve">  </w:t>
    </w: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w:t>
    </w:r>
    <w:r>
      <w:rPr>
        <w:rFonts w:ascii="华文新魏" w:hAnsi="宋体" w:eastAsia="华文新魏" w:cs="华文新魏"/>
        <w:sz w:val="18"/>
        <w:szCs w:val="18"/>
      </w:rPr>
      <w:t xml:space="preserve">   </w:t>
    </w:r>
    <w:r>
      <w:rPr>
        <w:rFonts w:hint="eastAsia" w:ascii="华文新魏" w:hAnsi="宋体" w:eastAsia="华文新魏" w:cs="华文新魏"/>
        <w:sz w:val="18"/>
        <w:szCs w:val="18"/>
        <w:lang w:val="en-US" w:eastAsia="zh-CN"/>
      </w:rPr>
      <w:t xml:space="preserve">  </w:t>
    </w:r>
    <w:r>
      <w:rPr>
        <w:rFonts w:hint="eastAsia" w:ascii="华文新魏" w:hAnsi="宋体" w:eastAsia="华文新魏" w:cs="华文新魏"/>
        <w:sz w:val="18"/>
        <w:szCs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B4D93">
    <w:pPr>
      <w:pStyle w:val="26"/>
      <w:pBdr>
        <w:bottom w:val="thickThinSmallGap" w:color="622423" w:sz="24" w:space="0"/>
      </w:pBdr>
      <w:jc w:val="both"/>
      <w:rPr>
        <w:rFonts w:ascii="华文行楷" w:eastAsia="华文行楷"/>
      </w:rPr>
    </w:pPr>
    <w:r>
      <w:rPr>
        <w:rFonts w:hint="eastAsia" w:ascii="华文行楷" w:eastAsia="华文行楷"/>
      </w:rPr>
      <w:t>云南省昭通市基层防灾能力提升项目（</w:t>
    </w:r>
    <w:r>
      <w:rPr>
        <w:rFonts w:ascii="华文行楷" w:eastAsia="华文行楷"/>
      </w:rPr>
      <w:t xml:space="preserve">11-20标段）                    </w:t>
    </w:r>
    <w:r>
      <w:rPr>
        <w:rFonts w:hint="eastAsia" w:ascii="华文行楷" w:eastAsia="华文行楷"/>
      </w:rPr>
      <w:t xml:space="preserve">    </w:t>
    </w:r>
    <w:r>
      <w:rPr>
        <w:rFonts w:ascii="华文行楷" w:eastAsia="华文行楷"/>
      </w:rPr>
      <w:t xml:space="preserve">         </w:t>
    </w:r>
    <w:r>
      <w:rPr>
        <w:rFonts w:hint="eastAsia" w:ascii="华文行楷" w:eastAsia="华文行楷"/>
      </w:rPr>
      <w:t xml:space="preserve">                       招标</w:t>
    </w:r>
    <w:r>
      <w:rPr>
        <w:rFonts w:ascii="华文行楷" w:eastAsia="华文行楷"/>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A0613C"/>
    <w:multiLevelType w:val="singleLevel"/>
    <w:tmpl w:val="DDA0613C"/>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7A0F6431"/>
    <w:multiLevelType w:val="singleLevel"/>
    <w:tmpl w:val="7A0F6431"/>
    <w:lvl w:ilvl="0" w:tentative="0">
      <w:start w:val="1"/>
      <w:numFmt w:val="decimal"/>
      <w:suff w:val="space"/>
      <w:lvlText w:val="%1."/>
      <w:lvlJc w:val="left"/>
    </w:lvl>
  </w:abstractNum>
  <w:num w:numId="1">
    <w:abstractNumId w:val="2"/>
  </w:num>
  <w:num w:numId="2">
    <w:abstractNumId w:val="7"/>
  </w:num>
  <w:num w:numId="3">
    <w:abstractNumId w:val="1"/>
  </w:num>
  <w:num w:numId="4">
    <w:abstractNumId w:val="6"/>
  </w:num>
  <w:num w:numId="5">
    <w:abstractNumId w:val="4"/>
  </w:num>
  <w:num w:numId="6">
    <w:abstractNumId w:val="3"/>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oNotHyphenateCaps/>
  <w:evenAndOddHeaders w:val="1"/>
  <w:drawingGridHorizontalSpacing w:val="238"/>
  <w:drawingGridVerticalSpacing w:val="163"/>
  <w:noPunctuationKerning w:val="1"/>
  <w:characterSpacingControl w:val="compressPunctuation"/>
  <w:noLineBreaksAfter w:lang="zh-CN" w:val="$([{£¥·‘“〈《「『【〔〖〝﹙﹛﹝＄（．［｛￡￥"/>
  <w:noLineBreaksBefore w:lang="zh-CN" w:val="!%),.:;&gt;?]}¢¨°·ˇˉ―‖’”…‰′″›℃∶、。〃〉》」』】〕〗〞︶︺︾﹀﹄﹚﹜﹞！＂％＇），．：；？］｀｜｝～￠"/>
  <w:doNotValidateAgainstSchema/>
  <w:doNotDemarcateInvalidXml/>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iYzQxMzM1NWJkYmJmY2M5ZTUxNWRjN2Q0NTNjMTgifQ=="/>
  </w:docVars>
  <w:rsids>
    <w:rsidRoot w:val="00172A27"/>
    <w:rsid w:val="00000A5D"/>
    <w:rsid w:val="000013ED"/>
    <w:rsid w:val="000023B1"/>
    <w:rsid w:val="0000245A"/>
    <w:rsid w:val="000040FB"/>
    <w:rsid w:val="00004FE8"/>
    <w:rsid w:val="000056F9"/>
    <w:rsid w:val="00005DF2"/>
    <w:rsid w:val="0000606B"/>
    <w:rsid w:val="000068D2"/>
    <w:rsid w:val="000077C1"/>
    <w:rsid w:val="000107A5"/>
    <w:rsid w:val="00010D89"/>
    <w:rsid w:val="00010E8C"/>
    <w:rsid w:val="00012424"/>
    <w:rsid w:val="000140FC"/>
    <w:rsid w:val="00020D6D"/>
    <w:rsid w:val="00023ADA"/>
    <w:rsid w:val="00023CE4"/>
    <w:rsid w:val="00023CF2"/>
    <w:rsid w:val="00023D32"/>
    <w:rsid w:val="00025081"/>
    <w:rsid w:val="00025182"/>
    <w:rsid w:val="000252A2"/>
    <w:rsid w:val="00033BE9"/>
    <w:rsid w:val="00033C30"/>
    <w:rsid w:val="00034E94"/>
    <w:rsid w:val="00034EB6"/>
    <w:rsid w:val="000366C0"/>
    <w:rsid w:val="00037331"/>
    <w:rsid w:val="000418AC"/>
    <w:rsid w:val="000446B9"/>
    <w:rsid w:val="00046483"/>
    <w:rsid w:val="0004672F"/>
    <w:rsid w:val="00050CAA"/>
    <w:rsid w:val="00050D03"/>
    <w:rsid w:val="00051B60"/>
    <w:rsid w:val="000525F1"/>
    <w:rsid w:val="000608F5"/>
    <w:rsid w:val="000611EA"/>
    <w:rsid w:val="00061AC9"/>
    <w:rsid w:val="00062CE3"/>
    <w:rsid w:val="000638B6"/>
    <w:rsid w:val="00064E2F"/>
    <w:rsid w:val="00065E50"/>
    <w:rsid w:val="000673FD"/>
    <w:rsid w:val="000700F9"/>
    <w:rsid w:val="00071C69"/>
    <w:rsid w:val="000730B1"/>
    <w:rsid w:val="00073DD4"/>
    <w:rsid w:val="0007453F"/>
    <w:rsid w:val="00074F73"/>
    <w:rsid w:val="00077C1E"/>
    <w:rsid w:val="00087473"/>
    <w:rsid w:val="000918F7"/>
    <w:rsid w:val="000927A4"/>
    <w:rsid w:val="00092C1F"/>
    <w:rsid w:val="00093168"/>
    <w:rsid w:val="00093B4B"/>
    <w:rsid w:val="00094582"/>
    <w:rsid w:val="0009601A"/>
    <w:rsid w:val="000A2AC6"/>
    <w:rsid w:val="000A382F"/>
    <w:rsid w:val="000A4BD8"/>
    <w:rsid w:val="000A6955"/>
    <w:rsid w:val="000A6EAA"/>
    <w:rsid w:val="000B0EA3"/>
    <w:rsid w:val="000B22AD"/>
    <w:rsid w:val="000B2411"/>
    <w:rsid w:val="000B41FA"/>
    <w:rsid w:val="000B4B77"/>
    <w:rsid w:val="000B6784"/>
    <w:rsid w:val="000C1204"/>
    <w:rsid w:val="000C5664"/>
    <w:rsid w:val="000C6866"/>
    <w:rsid w:val="000C6C05"/>
    <w:rsid w:val="000D007F"/>
    <w:rsid w:val="000D0F64"/>
    <w:rsid w:val="000D251D"/>
    <w:rsid w:val="000D474F"/>
    <w:rsid w:val="000E44AD"/>
    <w:rsid w:val="000E6947"/>
    <w:rsid w:val="000E69CB"/>
    <w:rsid w:val="000F10C3"/>
    <w:rsid w:val="000F2119"/>
    <w:rsid w:val="000F281E"/>
    <w:rsid w:val="000F4832"/>
    <w:rsid w:val="000F5DA9"/>
    <w:rsid w:val="000F602D"/>
    <w:rsid w:val="000F6D5D"/>
    <w:rsid w:val="00102871"/>
    <w:rsid w:val="00102A97"/>
    <w:rsid w:val="00104E4A"/>
    <w:rsid w:val="001114B7"/>
    <w:rsid w:val="00116B2A"/>
    <w:rsid w:val="00116E5D"/>
    <w:rsid w:val="001178D4"/>
    <w:rsid w:val="00117CC8"/>
    <w:rsid w:val="00120670"/>
    <w:rsid w:val="00121102"/>
    <w:rsid w:val="00121266"/>
    <w:rsid w:val="00124C0D"/>
    <w:rsid w:val="00125564"/>
    <w:rsid w:val="00125709"/>
    <w:rsid w:val="0012578D"/>
    <w:rsid w:val="00126545"/>
    <w:rsid w:val="0013046C"/>
    <w:rsid w:val="001312DD"/>
    <w:rsid w:val="001324F3"/>
    <w:rsid w:val="0013463E"/>
    <w:rsid w:val="00140EAE"/>
    <w:rsid w:val="00141CCD"/>
    <w:rsid w:val="00142A41"/>
    <w:rsid w:val="00145465"/>
    <w:rsid w:val="001504DA"/>
    <w:rsid w:val="0015079B"/>
    <w:rsid w:val="0015238B"/>
    <w:rsid w:val="00154AB4"/>
    <w:rsid w:val="001555E4"/>
    <w:rsid w:val="00155A14"/>
    <w:rsid w:val="00157CDC"/>
    <w:rsid w:val="00160B2E"/>
    <w:rsid w:val="00162799"/>
    <w:rsid w:val="00163891"/>
    <w:rsid w:val="00165778"/>
    <w:rsid w:val="0016588F"/>
    <w:rsid w:val="001667B5"/>
    <w:rsid w:val="00170E38"/>
    <w:rsid w:val="00171210"/>
    <w:rsid w:val="00172A27"/>
    <w:rsid w:val="00176930"/>
    <w:rsid w:val="00176BF1"/>
    <w:rsid w:val="0018012B"/>
    <w:rsid w:val="00181526"/>
    <w:rsid w:val="001830C6"/>
    <w:rsid w:val="0018588B"/>
    <w:rsid w:val="00185B33"/>
    <w:rsid w:val="00186C2F"/>
    <w:rsid w:val="00190C03"/>
    <w:rsid w:val="0019270D"/>
    <w:rsid w:val="00192ECD"/>
    <w:rsid w:val="0019345A"/>
    <w:rsid w:val="00194468"/>
    <w:rsid w:val="0019492A"/>
    <w:rsid w:val="00195627"/>
    <w:rsid w:val="001956C5"/>
    <w:rsid w:val="00197DB8"/>
    <w:rsid w:val="001A115C"/>
    <w:rsid w:val="001A2B06"/>
    <w:rsid w:val="001A31FF"/>
    <w:rsid w:val="001A50BA"/>
    <w:rsid w:val="001A5E8E"/>
    <w:rsid w:val="001A6D28"/>
    <w:rsid w:val="001A70CB"/>
    <w:rsid w:val="001B0C11"/>
    <w:rsid w:val="001B0D65"/>
    <w:rsid w:val="001B1BCF"/>
    <w:rsid w:val="001B1E9D"/>
    <w:rsid w:val="001B2935"/>
    <w:rsid w:val="001B3243"/>
    <w:rsid w:val="001B3694"/>
    <w:rsid w:val="001B694B"/>
    <w:rsid w:val="001B7A45"/>
    <w:rsid w:val="001C0492"/>
    <w:rsid w:val="001C563C"/>
    <w:rsid w:val="001C694E"/>
    <w:rsid w:val="001C6A4E"/>
    <w:rsid w:val="001C76AC"/>
    <w:rsid w:val="001D0DE3"/>
    <w:rsid w:val="001D16D2"/>
    <w:rsid w:val="001D175A"/>
    <w:rsid w:val="001D1F33"/>
    <w:rsid w:val="001D3E71"/>
    <w:rsid w:val="001D4F4E"/>
    <w:rsid w:val="001D5D54"/>
    <w:rsid w:val="001D75CF"/>
    <w:rsid w:val="001D76EE"/>
    <w:rsid w:val="001E0E69"/>
    <w:rsid w:val="001E14A7"/>
    <w:rsid w:val="001E2E18"/>
    <w:rsid w:val="001E5BC3"/>
    <w:rsid w:val="001E6BE5"/>
    <w:rsid w:val="001F1C0D"/>
    <w:rsid w:val="001F1E8C"/>
    <w:rsid w:val="001F204E"/>
    <w:rsid w:val="001F5EB8"/>
    <w:rsid w:val="001F6741"/>
    <w:rsid w:val="00200F7D"/>
    <w:rsid w:val="002013E1"/>
    <w:rsid w:val="0020445B"/>
    <w:rsid w:val="00204ED9"/>
    <w:rsid w:val="002073D5"/>
    <w:rsid w:val="002143B7"/>
    <w:rsid w:val="0021619A"/>
    <w:rsid w:val="002161DF"/>
    <w:rsid w:val="002215AE"/>
    <w:rsid w:val="00221A36"/>
    <w:rsid w:val="002227BC"/>
    <w:rsid w:val="002237FF"/>
    <w:rsid w:val="00223C81"/>
    <w:rsid w:val="00223D75"/>
    <w:rsid w:val="00226D69"/>
    <w:rsid w:val="00230471"/>
    <w:rsid w:val="00230BD3"/>
    <w:rsid w:val="002310E4"/>
    <w:rsid w:val="00232C08"/>
    <w:rsid w:val="002331B7"/>
    <w:rsid w:val="00233D91"/>
    <w:rsid w:val="00235EB9"/>
    <w:rsid w:val="0023630E"/>
    <w:rsid w:val="00237A44"/>
    <w:rsid w:val="00237A76"/>
    <w:rsid w:val="00237FBC"/>
    <w:rsid w:val="002402E1"/>
    <w:rsid w:val="00240876"/>
    <w:rsid w:val="002408D7"/>
    <w:rsid w:val="00240D5A"/>
    <w:rsid w:val="00241021"/>
    <w:rsid w:val="00242468"/>
    <w:rsid w:val="00244371"/>
    <w:rsid w:val="00247A85"/>
    <w:rsid w:val="00251068"/>
    <w:rsid w:val="002511B8"/>
    <w:rsid w:val="00253278"/>
    <w:rsid w:val="002535D2"/>
    <w:rsid w:val="00262154"/>
    <w:rsid w:val="0026222C"/>
    <w:rsid w:val="00262C0E"/>
    <w:rsid w:val="00262E74"/>
    <w:rsid w:val="00263B1A"/>
    <w:rsid w:val="00263F05"/>
    <w:rsid w:val="002641D0"/>
    <w:rsid w:val="00266531"/>
    <w:rsid w:val="002665A7"/>
    <w:rsid w:val="002678FC"/>
    <w:rsid w:val="00267C70"/>
    <w:rsid w:val="002708D6"/>
    <w:rsid w:val="0027268C"/>
    <w:rsid w:val="00272923"/>
    <w:rsid w:val="00275498"/>
    <w:rsid w:val="00275FA6"/>
    <w:rsid w:val="00281819"/>
    <w:rsid w:val="00281CBB"/>
    <w:rsid w:val="00281FBD"/>
    <w:rsid w:val="002829CB"/>
    <w:rsid w:val="002842CB"/>
    <w:rsid w:val="00284461"/>
    <w:rsid w:val="002874BD"/>
    <w:rsid w:val="00287E3A"/>
    <w:rsid w:val="002928E8"/>
    <w:rsid w:val="00295696"/>
    <w:rsid w:val="00297DF5"/>
    <w:rsid w:val="002A1BBC"/>
    <w:rsid w:val="002A25DA"/>
    <w:rsid w:val="002A3996"/>
    <w:rsid w:val="002A671B"/>
    <w:rsid w:val="002A7327"/>
    <w:rsid w:val="002B0B14"/>
    <w:rsid w:val="002B4CED"/>
    <w:rsid w:val="002B653F"/>
    <w:rsid w:val="002C02BB"/>
    <w:rsid w:val="002C033D"/>
    <w:rsid w:val="002C12D5"/>
    <w:rsid w:val="002C61E6"/>
    <w:rsid w:val="002C72C6"/>
    <w:rsid w:val="002D43B9"/>
    <w:rsid w:val="002D5493"/>
    <w:rsid w:val="002D5B0D"/>
    <w:rsid w:val="002E0C26"/>
    <w:rsid w:val="002E163E"/>
    <w:rsid w:val="002E1F7E"/>
    <w:rsid w:val="002E2444"/>
    <w:rsid w:val="002E3C37"/>
    <w:rsid w:val="002E5573"/>
    <w:rsid w:val="002E57DD"/>
    <w:rsid w:val="002F07E3"/>
    <w:rsid w:val="002F12DB"/>
    <w:rsid w:val="002F1F65"/>
    <w:rsid w:val="002F2EEB"/>
    <w:rsid w:val="002F2F18"/>
    <w:rsid w:val="002F3FF5"/>
    <w:rsid w:val="002F69D5"/>
    <w:rsid w:val="002F7901"/>
    <w:rsid w:val="0030071A"/>
    <w:rsid w:val="00301507"/>
    <w:rsid w:val="00301BC2"/>
    <w:rsid w:val="0030357E"/>
    <w:rsid w:val="00303A37"/>
    <w:rsid w:val="00312BAB"/>
    <w:rsid w:val="00315908"/>
    <w:rsid w:val="003214DF"/>
    <w:rsid w:val="00322580"/>
    <w:rsid w:val="00323ADF"/>
    <w:rsid w:val="00324409"/>
    <w:rsid w:val="00324DBF"/>
    <w:rsid w:val="00330024"/>
    <w:rsid w:val="00331672"/>
    <w:rsid w:val="00332123"/>
    <w:rsid w:val="00332B8B"/>
    <w:rsid w:val="00336F8F"/>
    <w:rsid w:val="00341C18"/>
    <w:rsid w:val="0034282C"/>
    <w:rsid w:val="00343E66"/>
    <w:rsid w:val="00344EC9"/>
    <w:rsid w:val="00345A0A"/>
    <w:rsid w:val="003462B2"/>
    <w:rsid w:val="00346A32"/>
    <w:rsid w:val="0034733A"/>
    <w:rsid w:val="0034751A"/>
    <w:rsid w:val="003476A0"/>
    <w:rsid w:val="003504E7"/>
    <w:rsid w:val="00351DC3"/>
    <w:rsid w:val="00352176"/>
    <w:rsid w:val="00352D70"/>
    <w:rsid w:val="003537E2"/>
    <w:rsid w:val="00353988"/>
    <w:rsid w:val="00354539"/>
    <w:rsid w:val="00354812"/>
    <w:rsid w:val="00354D34"/>
    <w:rsid w:val="00354EBF"/>
    <w:rsid w:val="0035593F"/>
    <w:rsid w:val="003575B4"/>
    <w:rsid w:val="00364AAC"/>
    <w:rsid w:val="003652EA"/>
    <w:rsid w:val="00374B0A"/>
    <w:rsid w:val="00375025"/>
    <w:rsid w:val="00375806"/>
    <w:rsid w:val="00377059"/>
    <w:rsid w:val="003800DC"/>
    <w:rsid w:val="00381264"/>
    <w:rsid w:val="00382E48"/>
    <w:rsid w:val="0038361F"/>
    <w:rsid w:val="00383779"/>
    <w:rsid w:val="003848E1"/>
    <w:rsid w:val="00384C30"/>
    <w:rsid w:val="00384C90"/>
    <w:rsid w:val="00386ABC"/>
    <w:rsid w:val="00386B74"/>
    <w:rsid w:val="00390240"/>
    <w:rsid w:val="00391508"/>
    <w:rsid w:val="00392B0C"/>
    <w:rsid w:val="003959EE"/>
    <w:rsid w:val="003979B3"/>
    <w:rsid w:val="00397F97"/>
    <w:rsid w:val="003A1113"/>
    <w:rsid w:val="003A3E57"/>
    <w:rsid w:val="003B196A"/>
    <w:rsid w:val="003B2701"/>
    <w:rsid w:val="003B3BA9"/>
    <w:rsid w:val="003B4490"/>
    <w:rsid w:val="003B4949"/>
    <w:rsid w:val="003B4BBA"/>
    <w:rsid w:val="003B5B14"/>
    <w:rsid w:val="003C059B"/>
    <w:rsid w:val="003C1836"/>
    <w:rsid w:val="003C2DCC"/>
    <w:rsid w:val="003C3F3C"/>
    <w:rsid w:val="003C4894"/>
    <w:rsid w:val="003C724B"/>
    <w:rsid w:val="003C7B9A"/>
    <w:rsid w:val="003C7C9E"/>
    <w:rsid w:val="003D06EE"/>
    <w:rsid w:val="003D0AD0"/>
    <w:rsid w:val="003D0FFF"/>
    <w:rsid w:val="003D11A8"/>
    <w:rsid w:val="003D1949"/>
    <w:rsid w:val="003D31CA"/>
    <w:rsid w:val="003D335A"/>
    <w:rsid w:val="003D6796"/>
    <w:rsid w:val="003D6FA2"/>
    <w:rsid w:val="003E0735"/>
    <w:rsid w:val="003E15BD"/>
    <w:rsid w:val="003E1D96"/>
    <w:rsid w:val="003E38FA"/>
    <w:rsid w:val="003E4428"/>
    <w:rsid w:val="003E471C"/>
    <w:rsid w:val="003E6D17"/>
    <w:rsid w:val="003E7371"/>
    <w:rsid w:val="003E77F9"/>
    <w:rsid w:val="003F2A42"/>
    <w:rsid w:val="003F3D12"/>
    <w:rsid w:val="003F5AA4"/>
    <w:rsid w:val="003F7877"/>
    <w:rsid w:val="003F7D66"/>
    <w:rsid w:val="00400389"/>
    <w:rsid w:val="00401F55"/>
    <w:rsid w:val="00402907"/>
    <w:rsid w:val="004035D6"/>
    <w:rsid w:val="00404C54"/>
    <w:rsid w:val="004063B6"/>
    <w:rsid w:val="00406E68"/>
    <w:rsid w:val="00413F0E"/>
    <w:rsid w:val="004146B8"/>
    <w:rsid w:val="00416C13"/>
    <w:rsid w:val="00417D35"/>
    <w:rsid w:val="00420860"/>
    <w:rsid w:val="004213B6"/>
    <w:rsid w:val="004240B8"/>
    <w:rsid w:val="00424F0F"/>
    <w:rsid w:val="00426A2C"/>
    <w:rsid w:val="0042750F"/>
    <w:rsid w:val="004353E2"/>
    <w:rsid w:val="00436472"/>
    <w:rsid w:val="00437B6E"/>
    <w:rsid w:val="00442220"/>
    <w:rsid w:val="00442FC1"/>
    <w:rsid w:val="00443704"/>
    <w:rsid w:val="00443A03"/>
    <w:rsid w:val="00444E6D"/>
    <w:rsid w:val="004450AB"/>
    <w:rsid w:val="004451DE"/>
    <w:rsid w:val="00447EA2"/>
    <w:rsid w:val="004564F5"/>
    <w:rsid w:val="00457689"/>
    <w:rsid w:val="00460EDD"/>
    <w:rsid w:val="004610EB"/>
    <w:rsid w:val="004633FD"/>
    <w:rsid w:val="00465ED2"/>
    <w:rsid w:val="00466F5D"/>
    <w:rsid w:val="00467FC4"/>
    <w:rsid w:val="00470F00"/>
    <w:rsid w:val="00472A90"/>
    <w:rsid w:val="00473AA1"/>
    <w:rsid w:val="0047683F"/>
    <w:rsid w:val="00476D1B"/>
    <w:rsid w:val="00477096"/>
    <w:rsid w:val="00477261"/>
    <w:rsid w:val="0047748A"/>
    <w:rsid w:val="0048036F"/>
    <w:rsid w:val="00480492"/>
    <w:rsid w:val="00482AD8"/>
    <w:rsid w:val="00491A85"/>
    <w:rsid w:val="004920A2"/>
    <w:rsid w:val="00493077"/>
    <w:rsid w:val="00493186"/>
    <w:rsid w:val="00494467"/>
    <w:rsid w:val="004964AA"/>
    <w:rsid w:val="004966E7"/>
    <w:rsid w:val="004A0790"/>
    <w:rsid w:val="004A288D"/>
    <w:rsid w:val="004A3A1B"/>
    <w:rsid w:val="004A537C"/>
    <w:rsid w:val="004A7250"/>
    <w:rsid w:val="004B0691"/>
    <w:rsid w:val="004B16DD"/>
    <w:rsid w:val="004B2B1E"/>
    <w:rsid w:val="004B2CE2"/>
    <w:rsid w:val="004B4C51"/>
    <w:rsid w:val="004B69BB"/>
    <w:rsid w:val="004B77C5"/>
    <w:rsid w:val="004C00D6"/>
    <w:rsid w:val="004C10D6"/>
    <w:rsid w:val="004C2EEA"/>
    <w:rsid w:val="004C49BD"/>
    <w:rsid w:val="004C51E4"/>
    <w:rsid w:val="004C51E8"/>
    <w:rsid w:val="004D04FC"/>
    <w:rsid w:val="004D32C4"/>
    <w:rsid w:val="004D4BB1"/>
    <w:rsid w:val="004D4E3F"/>
    <w:rsid w:val="004E0D96"/>
    <w:rsid w:val="004E1530"/>
    <w:rsid w:val="004E1B48"/>
    <w:rsid w:val="004E2A83"/>
    <w:rsid w:val="004E33DF"/>
    <w:rsid w:val="004E33FF"/>
    <w:rsid w:val="004E67B6"/>
    <w:rsid w:val="004E7EF9"/>
    <w:rsid w:val="004F0178"/>
    <w:rsid w:val="004F028F"/>
    <w:rsid w:val="004F1A6B"/>
    <w:rsid w:val="004F1C0C"/>
    <w:rsid w:val="004F2A04"/>
    <w:rsid w:val="004F399E"/>
    <w:rsid w:val="004F3C8E"/>
    <w:rsid w:val="004F4741"/>
    <w:rsid w:val="004F5015"/>
    <w:rsid w:val="004F57C4"/>
    <w:rsid w:val="004F57DD"/>
    <w:rsid w:val="00502B00"/>
    <w:rsid w:val="005033A1"/>
    <w:rsid w:val="00505828"/>
    <w:rsid w:val="0051089A"/>
    <w:rsid w:val="00516ADC"/>
    <w:rsid w:val="00517E8A"/>
    <w:rsid w:val="00520C06"/>
    <w:rsid w:val="005231BD"/>
    <w:rsid w:val="005235A1"/>
    <w:rsid w:val="005235BF"/>
    <w:rsid w:val="005236F2"/>
    <w:rsid w:val="005246D6"/>
    <w:rsid w:val="00525835"/>
    <w:rsid w:val="00525F16"/>
    <w:rsid w:val="00527277"/>
    <w:rsid w:val="00531292"/>
    <w:rsid w:val="00531D2E"/>
    <w:rsid w:val="00532280"/>
    <w:rsid w:val="00532AFF"/>
    <w:rsid w:val="005332BC"/>
    <w:rsid w:val="00534123"/>
    <w:rsid w:val="00534595"/>
    <w:rsid w:val="00535292"/>
    <w:rsid w:val="00542A71"/>
    <w:rsid w:val="00542BBE"/>
    <w:rsid w:val="00543671"/>
    <w:rsid w:val="005459D5"/>
    <w:rsid w:val="00547F5B"/>
    <w:rsid w:val="00550291"/>
    <w:rsid w:val="005525C0"/>
    <w:rsid w:val="005533B1"/>
    <w:rsid w:val="00553AC8"/>
    <w:rsid w:val="00553E35"/>
    <w:rsid w:val="00553EB2"/>
    <w:rsid w:val="0055463A"/>
    <w:rsid w:val="005551B7"/>
    <w:rsid w:val="0056142E"/>
    <w:rsid w:val="00561BD8"/>
    <w:rsid w:val="00565797"/>
    <w:rsid w:val="00565A28"/>
    <w:rsid w:val="00565D57"/>
    <w:rsid w:val="00570A95"/>
    <w:rsid w:val="00570E8D"/>
    <w:rsid w:val="00571FC5"/>
    <w:rsid w:val="005720C2"/>
    <w:rsid w:val="00572E57"/>
    <w:rsid w:val="00577701"/>
    <w:rsid w:val="00577FB7"/>
    <w:rsid w:val="00580C33"/>
    <w:rsid w:val="00582C96"/>
    <w:rsid w:val="00583131"/>
    <w:rsid w:val="00584504"/>
    <w:rsid w:val="00585930"/>
    <w:rsid w:val="00586086"/>
    <w:rsid w:val="00586892"/>
    <w:rsid w:val="00591F69"/>
    <w:rsid w:val="00594397"/>
    <w:rsid w:val="005949F0"/>
    <w:rsid w:val="005A1A3A"/>
    <w:rsid w:val="005A4D46"/>
    <w:rsid w:val="005A5BB9"/>
    <w:rsid w:val="005A7247"/>
    <w:rsid w:val="005B0D3C"/>
    <w:rsid w:val="005B1EFE"/>
    <w:rsid w:val="005B331D"/>
    <w:rsid w:val="005B4764"/>
    <w:rsid w:val="005B4B67"/>
    <w:rsid w:val="005B70F4"/>
    <w:rsid w:val="005C1A65"/>
    <w:rsid w:val="005C3ACF"/>
    <w:rsid w:val="005C4C6F"/>
    <w:rsid w:val="005C6CF6"/>
    <w:rsid w:val="005D000D"/>
    <w:rsid w:val="005D1401"/>
    <w:rsid w:val="005D1CE0"/>
    <w:rsid w:val="005D1F62"/>
    <w:rsid w:val="005D21D4"/>
    <w:rsid w:val="005D2BE5"/>
    <w:rsid w:val="005D2E48"/>
    <w:rsid w:val="005D3867"/>
    <w:rsid w:val="005D47E4"/>
    <w:rsid w:val="005D60CA"/>
    <w:rsid w:val="005D6F35"/>
    <w:rsid w:val="005D7585"/>
    <w:rsid w:val="005D7E16"/>
    <w:rsid w:val="005E0829"/>
    <w:rsid w:val="005E0B84"/>
    <w:rsid w:val="005E12C7"/>
    <w:rsid w:val="005E198C"/>
    <w:rsid w:val="005E39C0"/>
    <w:rsid w:val="005E52CA"/>
    <w:rsid w:val="005E551E"/>
    <w:rsid w:val="005E5D54"/>
    <w:rsid w:val="005E6DB8"/>
    <w:rsid w:val="005E79D6"/>
    <w:rsid w:val="005F325D"/>
    <w:rsid w:val="005F37F5"/>
    <w:rsid w:val="005F4B5E"/>
    <w:rsid w:val="005F4FE2"/>
    <w:rsid w:val="005F6DA9"/>
    <w:rsid w:val="00600209"/>
    <w:rsid w:val="006015AC"/>
    <w:rsid w:val="00605A8F"/>
    <w:rsid w:val="00606B81"/>
    <w:rsid w:val="00607DE8"/>
    <w:rsid w:val="00610ED4"/>
    <w:rsid w:val="006131E4"/>
    <w:rsid w:val="00613480"/>
    <w:rsid w:val="00614140"/>
    <w:rsid w:val="00614CC8"/>
    <w:rsid w:val="00614F2B"/>
    <w:rsid w:val="00615DA1"/>
    <w:rsid w:val="00616C5F"/>
    <w:rsid w:val="00617D16"/>
    <w:rsid w:val="0062059D"/>
    <w:rsid w:val="006211FB"/>
    <w:rsid w:val="006214DE"/>
    <w:rsid w:val="006237B8"/>
    <w:rsid w:val="0062548F"/>
    <w:rsid w:val="006263EF"/>
    <w:rsid w:val="0063164E"/>
    <w:rsid w:val="00631EF9"/>
    <w:rsid w:val="00632183"/>
    <w:rsid w:val="0063439C"/>
    <w:rsid w:val="00634AEB"/>
    <w:rsid w:val="0063620F"/>
    <w:rsid w:val="0063629E"/>
    <w:rsid w:val="006427AA"/>
    <w:rsid w:val="0064369F"/>
    <w:rsid w:val="00650142"/>
    <w:rsid w:val="00650D86"/>
    <w:rsid w:val="00651276"/>
    <w:rsid w:val="00653ACA"/>
    <w:rsid w:val="00655080"/>
    <w:rsid w:val="0065634B"/>
    <w:rsid w:val="00660891"/>
    <w:rsid w:val="00660E62"/>
    <w:rsid w:val="00661D90"/>
    <w:rsid w:val="00664DFF"/>
    <w:rsid w:val="00666071"/>
    <w:rsid w:val="00671ABD"/>
    <w:rsid w:val="00672B80"/>
    <w:rsid w:val="006742B1"/>
    <w:rsid w:val="00675FB6"/>
    <w:rsid w:val="00676DBF"/>
    <w:rsid w:val="006773A0"/>
    <w:rsid w:val="00685669"/>
    <w:rsid w:val="00686234"/>
    <w:rsid w:val="0068642E"/>
    <w:rsid w:val="006941D2"/>
    <w:rsid w:val="006947A2"/>
    <w:rsid w:val="0069542D"/>
    <w:rsid w:val="00696B9E"/>
    <w:rsid w:val="006A07FE"/>
    <w:rsid w:val="006A143F"/>
    <w:rsid w:val="006A19C1"/>
    <w:rsid w:val="006A2A09"/>
    <w:rsid w:val="006A2C0D"/>
    <w:rsid w:val="006A32C6"/>
    <w:rsid w:val="006A61D3"/>
    <w:rsid w:val="006B06CD"/>
    <w:rsid w:val="006B427C"/>
    <w:rsid w:val="006B69E2"/>
    <w:rsid w:val="006B7372"/>
    <w:rsid w:val="006C2C59"/>
    <w:rsid w:val="006C456B"/>
    <w:rsid w:val="006C5CB4"/>
    <w:rsid w:val="006C5CC5"/>
    <w:rsid w:val="006C77C7"/>
    <w:rsid w:val="006D0055"/>
    <w:rsid w:val="006D1AC4"/>
    <w:rsid w:val="006D2526"/>
    <w:rsid w:val="006D2BC3"/>
    <w:rsid w:val="006D33B4"/>
    <w:rsid w:val="006D373E"/>
    <w:rsid w:val="006D5BB2"/>
    <w:rsid w:val="006D631A"/>
    <w:rsid w:val="006D6FAC"/>
    <w:rsid w:val="006D79B0"/>
    <w:rsid w:val="006D7A5F"/>
    <w:rsid w:val="006D7BFE"/>
    <w:rsid w:val="006E0749"/>
    <w:rsid w:val="006E074D"/>
    <w:rsid w:val="006E0F3A"/>
    <w:rsid w:val="006E3DFC"/>
    <w:rsid w:val="006E6246"/>
    <w:rsid w:val="006F0E0C"/>
    <w:rsid w:val="006F4D21"/>
    <w:rsid w:val="006F5838"/>
    <w:rsid w:val="006F7183"/>
    <w:rsid w:val="006F726B"/>
    <w:rsid w:val="006F780E"/>
    <w:rsid w:val="006F79D1"/>
    <w:rsid w:val="00701205"/>
    <w:rsid w:val="00703547"/>
    <w:rsid w:val="00705932"/>
    <w:rsid w:val="00706AA6"/>
    <w:rsid w:val="0070709D"/>
    <w:rsid w:val="00707DF5"/>
    <w:rsid w:val="007100C4"/>
    <w:rsid w:val="00711231"/>
    <w:rsid w:val="00713F6C"/>
    <w:rsid w:val="0071486E"/>
    <w:rsid w:val="0071646C"/>
    <w:rsid w:val="00722A40"/>
    <w:rsid w:val="00723259"/>
    <w:rsid w:val="00724DF1"/>
    <w:rsid w:val="0072568D"/>
    <w:rsid w:val="00727BDE"/>
    <w:rsid w:val="007303DC"/>
    <w:rsid w:val="00730DC8"/>
    <w:rsid w:val="00733492"/>
    <w:rsid w:val="00734EE6"/>
    <w:rsid w:val="00740D03"/>
    <w:rsid w:val="007414C9"/>
    <w:rsid w:val="00744C35"/>
    <w:rsid w:val="00746D7B"/>
    <w:rsid w:val="00750E51"/>
    <w:rsid w:val="007514B8"/>
    <w:rsid w:val="00752358"/>
    <w:rsid w:val="00752395"/>
    <w:rsid w:val="007528F9"/>
    <w:rsid w:val="0075349B"/>
    <w:rsid w:val="00754341"/>
    <w:rsid w:val="00754CAC"/>
    <w:rsid w:val="00756877"/>
    <w:rsid w:val="00756BC8"/>
    <w:rsid w:val="0076082A"/>
    <w:rsid w:val="00761674"/>
    <w:rsid w:val="007637F3"/>
    <w:rsid w:val="00763D9C"/>
    <w:rsid w:val="0076450B"/>
    <w:rsid w:val="00764A49"/>
    <w:rsid w:val="007658FC"/>
    <w:rsid w:val="00765E97"/>
    <w:rsid w:val="00767446"/>
    <w:rsid w:val="00767C0E"/>
    <w:rsid w:val="00770C7F"/>
    <w:rsid w:val="0077388E"/>
    <w:rsid w:val="00774ED4"/>
    <w:rsid w:val="00775ED0"/>
    <w:rsid w:val="00776FDB"/>
    <w:rsid w:val="0078027A"/>
    <w:rsid w:val="00783024"/>
    <w:rsid w:val="00783571"/>
    <w:rsid w:val="007850EC"/>
    <w:rsid w:val="00785954"/>
    <w:rsid w:val="0078750C"/>
    <w:rsid w:val="00790548"/>
    <w:rsid w:val="00794DCF"/>
    <w:rsid w:val="007951A8"/>
    <w:rsid w:val="00795753"/>
    <w:rsid w:val="007975B8"/>
    <w:rsid w:val="007979BF"/>
    <w:rsid w:val="007A1D44"/>
    <w:rsid w:val="007A21BA"/>
    <w:rsid w:val="007A4B44"/>
    <w:rsid w:val="007A50F6"/>
    <w:rsid w:val="007A714E"/>
    <w:rsid w:val="007A7311"/>
    <w:rsid w:val="007A786E"/>
    <w:rsid w:val="007B1492"/>
    <w:rsid w:val="007B3D83"/>
    <w:rsid w:val="007B570B"/>
    <w:rsid w:val="007B71E8"/>
    <w:rsid w:val="007B7504"/>
    <w:rsid w:val="007B7D7A"/>
    <w:rsid w:val="007C352D"/>
    <w:rsid w:val="007C3E2B"/>
    <w:rsid w:val="007C521E"/>
    <w:rsid w:val="007C582F"/>
    <w:rsid w:val="007C5B14"/>
    <w:rsid w:val="007C5F7B"/>
    <w:rsid w:val="007C6DE1"/>
    <w:rsid w:val="007C7D1F"/>
    <w:rsid w:val="007D0004"/>
    <w:rsid w:val="007D0250"/>
    <w:rsid w:val="007D08FF"/>
    <w:rsid w:val="007D20B6"/>
    <w:rsid w:val="007D2BDF"/>
    <w:rsid w:val="007D3624"/>
    <w:rsid w:val="007D5502"/>
    <w:rsid w:val="007D60EF"/>
    <w:rsid w:val="007D7DAB"/>
    <w:rsid w:val="007E00B5"/>
    <w:rsid w:val="007E161F"/>
    <w:rsid w:val="007E295A"/>
    <w:rsid w:val="007E2EC8"/>
    <w:rsid w:val="007E4812"/>
    <w:rsid w:val="007E5F2A"/>
    <w:rsid w:val="007E72CA"/>
    <w:rsid w:val="007E7425"/>
    <w:rsid w:val="007F54B0"/>
    <w:rsid w:val="007F68DA"/>
    <w:rsid w:val="00803764"/>
    <w:rsid w:val="00804917"/>
    <w:rsid w:val="00804A08"/>
    <w:rsid w:val="00804DEA"/>
    <w:rsid w:val="00805FCC"/>
    <w:rsid w:val="00806CF6"/>
    <w:rsid w:val="00812194"/>
    <w:rsid w:val="00812353"/>
    <w:rsid w:val="0081450A"/>
    <w:rsid w:val="00816B2E"/>
    <w:rsid w:val="00820221"/>
    <w:rsid w:val="00820B84"/>
    <w:rsid w:val="00821312"/>
    <w:rsid w:val="00823A37"/>
    <w:rsid w:val="00825231"/>
    <w:rsid w:val="0082763C"/>
    <w:rsid w:val="0083227E"/>
    <w:rsid w:val="00832421"/>
    <w:rsid w:val="0083278C"/>
    <w:rsid w:val="00832DC6"/>
    <w:rsid w:val="00834050"/>
    <w:rsid w:val="008355B7"/>
    <w:rsid w:val="0083589D"/>
    <w:rsid w:val="008361B7"/>
    <w:rsid w:val="00836DAD"/>
    <w:rsid w:val="0083708B"/>
    <w:rsid w:val="0084070D"/>
    <w:rsid w:val="00840B9C"/>
    <w:rsid w:val="00841404"/>
    <w:rsid w:val="008422FB"/>
    <w:rsid w:val="00843256"/>
    <w:rsid w:val="0084386C"/>
    <w:rsid w:val="008459D6"/>
    <w:rsid w:val="00850A8F"/>
    <w:rsid w:val="00851539"/>
    <w:rsid w:val="00851D33"/>
    <w:rsid w:val="0085264D"/>
    <w:rsid w:val="00853E4D"/>
    <w:rsid w:val="00853FF3"/>
    <w:rsid w:val="008545E7"/>
    <w:rsid w:val="0085466B"/>
    <w:rsid w:val="00854684"/>
    <w:rsid w:val="0085672D"/>
    <w:rsid w:val="0086082A"/>
    <w:rsid w:val="00860BF6"/>
    <w:rsid w:val="00861703"/>
    <w:rsid w:val="008628A3"/>
    <w:rsid w:val="008629C2"/>
    <w:rsid w:val="00862DCD"/>
    <w:rsid w:val="008649E2"/>
    <w:rsid w:val="00865718"/>
    <w:rsid w:val="008722F9"/>
    <w:rsid w:val="008724FA"/>
    <w:rsid w:val="00872DEB"/>
    <w:rsid w:val="0087482D"/>
    <w:rsid w:val="0088013F"/>
    <w:rsid w:val="008817E0"/>
    <w:rsid w:val="00883587"/>
    <w:rsid w:val="008842FD"/>
    <w:rsid w:val="00887131"/>
    <w:rsid w:val="00890163"/>
    <w:rsid w:val="00890686"/>
    <w:rsid w:val="0089090B"/>
    <w:rsid w:val="00891229"/>
    <w:rsid w:val="00891927"/>
    <w:rsid w:val="00892252"/>
    <w:rsid w:val="0089331A"/>
    <w:rsid w:val="00894960"/>
    <w:rsid w:val="00895487"/>
    <w:rsid w:val="008A2739"/>
    <w:rsid w:val="008A2B7E"/>
    <w:rsid w:val="008A463A"/>
    <w:rsid w:val="008A738B"/>
    <w:rsid w:val="008A7B0F"/>
    <w:rsid w:val="008B16BC"/>
    <w:rsid w:val="008B1777"/>
    <w:rsid w:val="008B50F2"/>
    <w:rsid w:val="008B5C33"/>
    <w:rsid w:val="008C6C59"/>
    <w:rsid w:val="008D00D1"/>
    <w:rsid w:val="008D0337"/>
    <w:rsid w:val="008D0E81"/>
    <w:rsid w:val="008D1144"/>
    <w:rsid w:val="008D66C5"/>
    <w:rsid w:val="008D7763"/>
    <w:rsid w:val="008D7DA9"/>
    <w:rsid w:val="008E08D1"/>
    <w:rsid w:val="008E09C4"/>
    <w:rsid w:val="008E3893"/>
    <w:rsid w:val="008E3EA3"/>
    <w:rsid w:val="008E6F84"/>
    <w:rsid w:val="008E6FD9"/>
    <w:rsid w:val="008E7815"/>
    <w:rsid w:val="008F0D7F"/>
    <w:rsid w:val="008F212C"/>
    <w:rsid w:val="008F259B"/>
    <w:rsid w:val="008F2C3A"/>
    <w:rsid w:val="008F4A03"/>
    <w:rsid w:val="008F65B2"/>
    <w:rsid w:val="00901210"/>
    <w:rsid w:val="0090212B"/>
    <w:rsid w:val="00903193"/>
    <w:rsid w:val="00903F55"/>
    <w:rsid w:val="009079F6"/>
    <w:rsid w:val="00911C06"/>
    <w:rsid w:val="0091251F"/>
    <w:rsid w:val="00913A59"/>
    <w:rsid w:val="00913B22"/>
    <w:rsid w:val="00915DF4"/>
    <w:rsid w:val="009170C9"/>
    <w:rsid w:val="00920100"/>
    <w:rsid w:val="0092108B"/>
    <w:rsid w:val="00922C5A"/>
    <w:rsid w:val="00923141"/>
    <w:rsid w:val="00924353"/>
    <w:rsid w:val="00925125"/>
    <w:rsid w:val="00927CEE"/>
    <w:rsid w:val="009300D4"/>
    <w:rsid w:val="009311BF"/>
    <w:rsid w:val="0093144D"/>
    <w:rsid w:val="00932178"/>
    <w:rsid w:val="00933FC5"/>
    <w:rsid w:val="00935672"/>
    <w:rsid w:val="0093649E"/>
    <w:rsid w:val="0093739B"/>
    <w:rsid w:val="00937E33"/>
    <w:rsid w:val="00941426"/>
    <w:rsid w:val="00941AE3"/>
    <w:rsid w:val="00941B74"/>
    <w:rsid w:val="00942076"/>
    <w:rsid w:val="009420B1"/>
    <w:rsid w:val="00942942"/>
    <w:rsid w:val="00943547"/>
    <w:rsid w:val="00943A9F"/>
    <w:rsid w:val="009440ED"/>
    <w:rsid w:val="009460DD"/>
    <w:rsid w:val="0094795D"/>
    <w:rsid w:val="00951B5C"/>
    <w:rsid w:val="00952538"/>
    <w:rsid w:val="009542B6"/>
    <w:rsid w:val="00955BC3"/>
    <w:rsid w:val="00957369"/>
    <w:rsid w:val="00960B70"/>
    <w:rsid w:val="0096324F"/>
    <w:rsid w:val="00963DE3"/>
    <w:rsid w:val="009655E4"/>
    <w:rsid w:val="00965C8C"/>
    <w:rsid w:val="0097031B"/>
    <w:rsid w:val="00970470"/>
    <w:rsid w:val="00970643"/>
    <w:rsid w:val="00970912"/>
    <w:rsid w:val="00970BBC"/>
    <w:rsid w:val="0097190E"/>
    <w:rsid w:val="009778C4"/>
    <w:rsid w:val="00980967"/>
    <w:rsid w:val="0098212C"/>
    <w:rsid w:val="00984648"/>
    <w:rsid w:val="00986776"/>
    <w:rsid w:val="00987CA9"/>
    <w:rsid w:val="00990141"/>
    <w:rsid w:val="00990615"/>
    <w:rsid w:val="00991BA1"/>
    <w:rsid w:val="00994283"/>
    <w:rsid w:val="009942F4"/>
    <w:rsid w:val="00996A4E"/>
    <w:rsid w:val="009A0F6D"/>
    <w:rsid w:val="009A20AB"/>
    <w:rsid w:val="009A29AF"/>
    <w:rsid w:val="009A2C7A"/>
    <w:rsid w:val="009B063A"/>
    <w:rsid w:val="009B154D"/>
    <w:rsid w:val="009B1CFA"/>
    <w:rsid w:val="009B3671"/>
    <w:rsid w:val="009B4007"/>
    <w:rsid w:val="009B552E"/>
    <w:rsid w:val="009B6766"/>
    <w:rsid w:val="009B70B0"/>
    <w:rsid w:val="009C03A2"/>
    <w:rsid w:val="009C214F"/>
    <w:rsid w:val="009C3CBB"/>
    <w:rsid w:val="009C6E70"/>
    <w:rsid w:val="009C6E81"/>
    <w:rsid w:val="009C7350"/>
    <w:rsid w:val="009D05BF"/>
    <w:rsid w:val="009D0766"/>
    <w:rsid w:val="009D5762"/>
    <w:rsid w:val="009D57CA"/>
    <w:rsid w:val="009D5A90"/>
    <w:rsid w:val="009D60EB"/>
    <w:rsid w:val="009D7143"/>
    <w:rsid w:val="009D74AE"/>
    <w:rsid w:val="009E1821"/>
    <w:rsid w:val="009E1DAF"/>
    <w:rsid w:val="009E5E7B"/>
    <w:rsid w:val="009E69D8"/>
    <w:rsid w:val="009F0F2A"/>
    <w:rsid w:val="009F4F0C"/>
    <w:rsid w:val="00A018D9"/>
    <w:rsid w:val="00A02FA5"/>
    <w:rsid w:val="00A045F9"/>
    <w:rsid w:val="00A1321C"/>
    <w:rsid w:val="00A136EC"/>
    <w:rsid w:val="00A138A8"/>
    <w:rsid w:val="00A1758B"/>
    <w:rsid w:val="00A25ABA"/>
    <w:rsid w:val="00A30D85"/>
    <w:rsid w:val="00A320A5"/>
    <w:rsid w:val="00A32A20"/>
    <w:rsid w:val="00A33BE4"/>
    <w:rsid w:val="00A3579A"/>
    <w:rsid w:val="00A36591"/>
    <w:rsid w:val="00A36A7E"/>
    <w:rsid w:val="00A40336"/>
    <w:rsid w:val="00A406DD"/>
    <w:rsid w:val="00A422B7"/>
    <w:rsid w:val="00A43135"/>
    <w:rsid w:val="00A43592"/>
    <w:rsid w:val="00A4382E"/>
    <w:rsid w:val="00A43890"/>
    <w:rsid w:val="00A442C1"/>
    <w:rsid w:val="00A45CAA"/>
    <w:rsid w:val="00A46148"/>
    <w:rsid w:val="00A465E7"/>
    <w:rsid w:val="00A509B8"/>
    <w:rsid w:val="00A50AF4"/>
    <w:rsid w:val="00A51D46"/>
    <w:rsid w:val="00A52F6A"/>
    <w:rsid w:val="00A53844"/>
    <w:rsid w:val="00A53E2D"/>
    <w:rsid w:val="00A544D1"/>
    <w:rsid w:val="00A563C9"/>
    <w:rsid w:val="00A61D06"/>
    <w:rsid w:val="00A632CB"/>
    <w:rsid w:val="00A640EB"/>
    <w:rsid w:val="00A66E15"/>
    <w:rsid w:val="00A66F2F"/>
    <w:rsid w:val="00A67C3D"/>
    <w:rsid w:val="00A7346C"/>
    <w:rsid w:val="00A74DAB"/>
    <w:rsid w:val="00A75D7A"/>
    <w:rsid w:val="00A76992"/>
    <w:rsid w:val="00A76AED"/>
    <w:rsid w:val="00A7701F"/>
    <w:rsid w:val="00A778A8"/>
    <w:rsid w:val="00A80278"/>
    <w:rsid w:val="00A8108E"/>
    <w:rsid w:val="00A811E1"/>
    <w:rsid w:val="00A82D4C"/>
    <w:rsid w:val="00A839DF"/>
    <w:rsid w:val="00A83B30"/>
    <w:rsid w:val="00A843D3"/>
    <w:rsid w:val="00A84A67"/>
    <w:rsid w:val="00A859E9"/>
    <w:rsid w:val="00A85DD5"/>
    <w:rsid w:val="00A865D4"/>
    <w:rsid w:val="00A90FB4"/>
    <w:rsid w:val="00A9162A"/>
    <w:rsid w:val="00A92545"/>
    <w:rsid w:val="00A9441D"/>
    <w:rsid w:val="00A955F7"/>
    <w:rsid w:val="00A9678E"/>
    <w:rsid w:val="00A96FE1"/>
    <w:rsid w:val="00A9742D"/>
    <w:rsid w:val="00AA0AAE"/>
    <w:rsid w:val="00AA0F04"/>
    <w:rsid w:val="00AA2353"/>
    <w:rsid w:val="00AA4C31"/>
    <w:rsid w:val="00AA700D"/>
    <w:rsid w:val="00AA71AA"/>
    <w:rsid w:val="00AA758A"/>
    <w:rsid w:val="00AB0961"/>
    <w:rsid w:val="00AB2BC7"/>
    <w:rsid w:val="00AB5623"/>
    <w:rsid w:val="00AB5D0F"/>
    <w:rsid w:val="00AB662A"/>
    <w:rsid w:val="00AC28FC"/>
    <w:rsid w:val="00AC4730"/>
    <w:rsid w:val="00AC7526"/>
    <w:rsid w:val="00AD04B6"/>
    <w:rsid w:val="00AD071B"/>
    <w:rsid w:val="00AD0962"/>
    <w:rsid w:val="00AD2300"/>
    <w:rsid w:val="00AD259E"/>
    <w:rsid w:val="00AD4120"/>
    <w:rsid w:val="00AD4B0B"/>
    <w:rsid w:val="00AD51E6"/>
    <w:rsid w:val="00AD5AF0"/>
    <w:rsid w:val="00AE060F"/>
    <w:rsid w:val="00AE0BEE"/>
    <w:rsid w:val="00AE57DF"/>
    <w:rsid w:val="00AE62D5"/>
    <w:rsid w:val="00AE69C1"/>
    <w:rsid w:val="00AE710F"/>
    <w:rsid w:val="00AF4EE1"/>
    <w:rsid w:val="00AF6CAF"/>
    <w:rsid w:val="00AF72B4"/>
    <w:rsid w:val="00AF7A76"/>
    <w:rsid w:val="00B00F74"/>
    <w:rsid w:val="00B02491"/>
    <w:rsid w:val="00B028CD"/>
    <w:rsid w:val="00B02FC5"/>
    <w:rsid w:val="00B031CA"/>
    <w:rsid w:val="00B06868"/>
    <w:rsid w:val="00B07EFE"/>
    <w:rsid w:val="00B07F84"/>
    <w:rsid w:val="00B11409"/>
    <w:rsid w:val="00B12B88"/>
    <w:rsid w:val="00B1325F"/>
    <w:rsid w:val="00B14EC3"/>
    <w:rsid w:val="00B1564B"/>
    <w:rsid w:val="00B16937"/>
    <w:rsid w:val="00B226F1"/>
    <w:rsid w:val="00B30385"/>
    <w:rsid w:val="00B317CB"/>
    <w:rsid w:val="00B31CFF"/>
    <w:rsid w:val="00B31EEF"/>
    <w:rsid w:val="00B327F1"/>
    <w:rsid w:val="00B32AE3"/>
    <w:rsid w:val="00B34B03"/>
    <w:rsid w:val="00B36C49"/>
    <w:rsid w:val="00B36F78"/>
    <w:rsid w:val="00B376F0"/>
    <w:rsid w:val="00B40A48"/>
    <w:rsid w:val="00B413DD"/>
    <w:rsid w:val="00B42152"/>
    <w:rsid w:val="00B423EF"/>
    <w:rsid w:val="00B43B00"/>
    <w:rsid w:val="00B454B7"/>
    <w:rsid w:val="00B45D07"/>
    <w:rsid w:val="00B57425"/>
    <w:rsid w:val="00B607B4"/>
    <w:rsid w:val="00B62635"/>
    <w:rsid w:val="00B627D5"/>
    <w:rsid w:val="00B63FD4"/>
    <w:rsid w:val="00B63FEC"/>
    <w:rsid w:val="00B6461A"/>
    <w:rsid w:val="00B65B96"/>
    <w:rsid w:val="00B66B5C"/>
    <w:rsid w:val="00B66DAB"/>
    <w:rsid w:val="00B67CC7"/>
    <w:rsid w:val="00B67F2A"/>
    <w:rsid w:val="00B71299"/>
    <w:rsid w:val="00B744DB"/>
    <w:rsid w:val="00B7475C"/>
    <w:rsid w:val="00B74E0F"/>
    <w:rsid w:val="00B75150"/>
    <w:rsid w:val="00B806BA"/>
    <w:rsid w:val="00B81A6E"/>
    <w:rsid w:val="00B81BE1"/>
    <w:rsid w:val="00B83919"/>
    <w:rsid w:val="00B844AF"/>
    <w:rsid w:val="00B8484B"/>
    <w:rsid w:val="00B853A0"/>
    <w:rsid w:val="00B8686B"/>
    <w:rsid w:val="00B87141"/>
    <w:rsid w:val="00B90AFF"/>
    <w:rsid w:val="00B94594"/>
    <w:rsid w:val="00B95BA8"/>
    <w:rsid w:val="00B96BE4"/>
    <w:rsid w:val="00BA055B"/>
    <w:rsid w:val="00BA1251"/>
    <w:rsid w:val="00BA1FA2"/>
    <w:rsid w:val="00BA38F3"/>
    <w:rsid w:val="00BA473C"/>
    <w:rsid w:val="00BB03F6"/>
    <w:rsid w:val="00BB0671"/>
    <w:rsid w:val="00BB5905"/>
    <w:rsid w:val="00BB597F"/>
    <w:rsid w:val="00BB5D10"/>
    <w:rsid w:val="00BB65EA"/>
    <w:rsid w:val="00BB78DF"/>
    <w:rsid w:val="00BB7ADA"/>
    <w:rsid w:val="00BC07AE"/>
    <w:rsid w:val="00BC1D7D"/>
    <w:rsid w:val="00BC6B51"/>
    <w:rsid w:val="00BC6EEF"/>
    <w:rsid w:val="00BC6F2E"/>
    <w:rsid w:val="00BC7C4B"/>
    <w:rsid w:val="00BC7D54"/>
    <w:rsid w:val="00BD08C7"/>
    <w:rsid w:val="00BD1197"/>
    <w:rsid w:val="00BD1902"/>
    <w:rsid w:val="00BD28E3"/>
    <w:rsid w:val="00BD4EF5"/>
    <w:rsid w:val="00BD547B"/>
    <w:rsid w:val="00BD6D94"/>
    <w:rsid w:val="00BE00DB"/>
    <w:rsid w:val="00BE0E8C"/>
    <w:rsid w:val="00BE377C"/>
    <w:rsid w:val="00BE591E"/>
    <w:rsid w:val="00BE62FB"/>
    <w:rsid w:val="00BF2714"/>
    <w:rsid w:val="00BF3A16"/>
    <w:rsid w:val="00BF4278"/>
    <w:rsid w:val="00BF62A5"/>
    <w:rsid w:val="00BF6B8D"/>
    <w:rsid w:val="00BF7905"/>
    <w:rsid w:val="00C00AA9"/>
    <w:rsid w:val="00C01B89"/>
    <w:rsid w:val="00C02D14"/>
    <w:rsid w:val="00C035D2"/>
    <w:rsid w:val="00C03C3C"/>
    <w:rsid w:val="00C0623D"/>
    <w:rsid w:val="00C07473"/>
    <w:rsid w:val="00C0759C"/>
    <w:rsid w:val="00C111A3"/>
    <w:rsid w:val="00C11506"/>
    <w:rsid w:val="00C11681"/>
    <w:rsid w:val="00C1189F"/>
    <w:rsid w:val="00C11ADC"/>
    <w:rsid w:val="00C11F64"/>
    <w:rsid w:val="00C140A0"/>
    <w:rsid w:val="00C23E5A"/>
    <w:rsid w:val="00C244AC"/>
    <w:rsid w:val="00C25682"/>
    <w:rsid w:val="00C30BC8"/>
    <w:rsid w:val="00C30D38"/>
    <w:rsid w:val="00C3185B"/>
    <w:rsid w:val="00C31DC3"/>
    <w:rsid w:val="00C34A0C"/>
    <w:rsid w:val="00C35A80"/>
    <w:rsid w:val="00C35C11"/>
    <w:rsid w:val="00C35C1F"/>
    <w:rsid w:val="00C3611F"/>
    <w:rsid w:val="00C37381"/>
    <w:rsid w:val="00C408DA"/>
    <w:rsid w:val="00C41DD8"/>
    <w:rsid w:val="00C42BC0"/>
    <w:rsid w:val="00C44F50"/>
    <w:rsid w:val="00C4725C"/>
    <w:rsid w:val="00C475F4"/>
    <w:rsid w:val="00C51121"/>
    <w:rsid w:val="00C51564"/>
    <w:rsid w:val="00C5230A"/>
    <w:rsid w:val="00C535BE"/>
    <w:rsid w:val="00C5646E"/>
    <w:rsid w:val="00C56B19"/>
    <w:rsid w:val="00C56BA9"/>
    <w:rsid w:val="00C6270E"/>
    <w:rsid w:val="00C63DE5"/>
    <w:rsid w:val="00C64901"/>
    <w:rsid w:val="00C676DF"/>
    <w:rsid w:val="00C707A7"/>
    <w:rsid w:val="00C71199"/>
    <w:rsid w:val="00C71521"/>
    <w:rsid w:val="00C721FC"/>
    <w:rsid w:val="00C72B76"/>
    <w:rsid w:val="00C742FF"/>
    <w:rsid w:val="00C745A3"/>
    <w:rsid w:val="00C74F3E"/>
    <w:rsid w:val="00C75144"/>
    <w:rsid w:val="00C7742B"/>
    <w:rsid w:val="00C82413"/>
    <w:rsid w:val="00C84688"/>
    <w:rsid w:val="00C847C0"/>
    <w:rsid w:val="00C84C82"/>
    <w:rsid w:val="00C8557A"/>
    <w:rsid w:val="00C855EE"/>
    <w:rsid w:val="00C86535"/>
    <w:rsid w:val="00C86C57"/>
    <w:rsid w:val="00C90557"/>
    <w:rsid w:val="00C90C7C"/>
    <w:rsid w:val="00C91153"/>
    <w:rsid w:val="00C91FAD"/>
    <w:rsid w:val="00C92381"/>
    <w:rsid w:val="00C929EE"/>
    <w:rsid w:val="00C94AC3"/>
    <w:rsid w:val="00C97A24"/>
    <w:rsid w:val="00CA2585"/>
    <w:rsid w:val="00CA4DF3"/>
    <w:rsid w:val="00CB11C1"/>
    <w:rsid w:val="00CB1B68"/>
    <w:rsid w:val="00CB1DBF"/>
    <w:rsid w:val="00CB1DED"/>
    <w:rsid w:val="00CB2CDF"/>
    <w:rsid w:val="00CB3983"/>
    <w:rsid w:val="00CB498B"/>
    <w:rsid w:val="00CB4AE0"/>
    <w:rsid w:val="00CB6872"/>
    <w:rsid w:val="00CB6A9B"/>
    <w:rsid w:val="00CC1F6B"/>
    <w:rsid w:val="00CC396A"/>
    <w:rsid w:val="00CC5E58"/>
    <w:rsid w:val="00CD0738"/>
    <w:rsid w:val="00CD1BA4"/>
    <w:rsid w:val="00CD251D"/>
    <w:rsid w:val="00CD7862"/>
    <w:rsid w:val="00CE1213"/>
    <w:rsid w:val="00CE166D"/>
    <w:rsid w:val="00CE18B4"/>
    <w:rsid w:val="00CE1F4A"/>
    <w:rsid w:val="00CE3A0D"/>
    <w:rsid w:val="00CE432E"/>
    <w:rsid w:val="00CE462D"/>
    <w:rsid w:val="00CE7467"/>
    <w:rsid w:val="00CF04B5"/>
    <w:rsid w:val="00CF19A4"/>
    <w:rsid w:val="00CF3D04"/>
    <w:rsid w:val="00CF4BF6"/>
    <w:rsid w:val="00CF6480"/>
    <w:rsid w:val="00CF66C1"/>
    <w:rsid w:val="00CF7FA0"/>
    <w:rsid w:val="00D027CE"/>
    <w:rsid w:val="00D0308E"/>
    <w:rsid w:val="00D0640A"/>
    <w:rsid w:val="00D0795A"/>
    <w:rsid w:val="00D12A59"/>
    <w:rsid w:val="00D13318"/>
    <w:rsid w:val="00D1360F"/>
    <w:rsid w:val="00D13F4D"/>
    <w:rsid w:val="00D15EF8"/>
    <w:rsid w:val="00D172AF"/>
    <w:rsid w:val="00D20B4D"/>
    <w:rsid w:val="00D20C87"/>
    <w:rsid w:val="00D21976"/>
    <w:rsid w:val="00D22B00"/>
    <w:rsid w:val="00D234D7"/>
    <w:rsid w:val="00D24E91"/>
    <w:rsid w:val="00D25120"/>
    <w:rsid w:val="00D25D3C"/>
    <w:rsid w:val="00D2618A"/>
    <w:rsid w:val="00D262E2"/>
    <w:rsid w:val="00D26743"/>
    <w:rsid w:val="00D317F8"/>
    <w:rsid w:val="00D31903"/>
    <w:rsid w:val="00D32847"/>
    <w:rsid w:val="00D3433E"/>
    <w:rsid w:val="00D35E16"/>
    <w:rsid w:val="00D36251"/>
    <w:rsid w:val="00D370AE"/>
    <w:rsid w:val="00D4273D"/>
    <w:rsid w:val="00D43350"/>
    <w:rsid w:val="00D433F6"/>
    <w:rsid w:val="00D4673D"/>
    <w:rsid w:val="00D46AAF"/>
    <w:rsid w:val="00D47845"/>
    <w:rsid w:val="00D52375"/>
    <w:rsid w:val="00D5280F"/>
    <w:rsid w:val="00D52EC9"/>
    <w:rsid w:val="00D53E93"/>
    <w:rsid w:val="00D55394"/>
    <w:rsid w:val="00D569E8"/>
    <w:rsid w:val="00D579D6"/>
    <w:rsid w:val="00D57B09"/>
    <w:rsid w:val="00D6018C"/>
    <w:rsid w:val="00D604E8"/>
    <w:rsid w:val="00D609F3"/>
    <w:rsid w:val="00D60C93"/>
    <w:rsid w:val="00D629B0"/>
    <w:rsid w:val="00D62B7F"/>
    <w:rsid w:val="00D6313B"/>
    <w:rsid w:val="00D632BC"/>
    <w:rsid w:val="00D63F81"/>
    <w:rsid w:val="00D645C9"/>
    <w:rsid w:val="00D66B7E"/>
    <w:rsid w:val="00D70924"/>
    <w:rsid w:val="00D70BE4"/>
    <w:rsid w:val="00D71399"/>
    <w:rsid w:val="00D72E24"/>
    <w:rsid w:val="00D72FA4"/>
    <w:rsid w:val="00D7367D"/>
    <w:rsid w:val="00D76C3F"/>
    <w:rsid w:val="00D82129"/>
    <w:rsid w:val="00D8356A"/>
    <w:rsid w:val="00D84911"/>
    <w:rsid w:val="00D853A8"/>
    <w:rsid w:val="00D87FEA"/>
    <w:rsid w:val="00D90C02"/>
    <w:rsid w:val="00D93B90"/>
    <w:rsid w:val="00D94677"/>
    <w:rsid w:val="00DA05BB"/>
    <w:rsid w:val="00DA2B2B"/>
    <w:rsid w:val="00DA2DD6"/>
    <w:rsid w:val="00DA3E28"/>
    <w:rsid w:val="00DA4407"/>
    <w:rsid w:val="00DA50DF"/>
    <w:rsid w:val="00DA778D"/>
    <w:rsid w:val="00DA78BF"/>
    <w:rsid w:val="00DA799F"/>
    <w:rsid w:val="00DB1FD5"/>
    <w:rsid w:val="00DB2330"/>
    <w:rsid w:val="00DB2535"/>
    <w:rsid w:val="00DB274F"/>
    <w:rsid w:val="00DB394E"/>
    <w:rsid w:val="00DB4C4D"/>
    <w:rsid w:val="00DB5E76"/>
    <w:rsid w:val="00DB6FB9"/>
    <w:rsid w:val="00DB70E7"/>
    <w:rsid w:val="00DC1BB4"/>
    <w:rsid w:val="00DC7136"/>
    <w:rsid w:val="00DC7329"/>
    <w:rsid w:val="00DC78C6"/>
    <w:rsid w:val="00DD07D9"/>
    <w:rsid w:val="00DD08B8"/>
    <w:rsid w:val="00DD2165"/>
    <w:rsid w:val="00DD3084"/>
    <w:rsid w:val="00DD3796"/>
    <w:rsid w:val="00DD4789"/>
    <w:rsid w:val="00DD4F2B"/>
    <w:rsid w:val="00DD6DCA"/>
    <w:rsid w:val="00DE1903"/>
    <w:rsid w:val="00DE4F85"/>
    <w:rsid w:val="00DE63BA"/>
    <w:rsid w:val="00DE7F02"/>
    <w:rsid w:val="00DF0647"/>
    <w:rsid w:val="00DF1244"/>
    <w:rsid w:val="00DF184F"/>
    <w:rsid w:val="00DF40FE"/>
    <w:rsid w:val="00DF48CD"/>
    <w:rsid w:val="00DF5386"/>
    <w:rsid w:val="00DF70FC"/>
    <w:rsid w:val="00E001E0"/>
    <w:rsid w:val="00E0218D"/>
    <w:rsid w:val="00E03CBA"/>
    <w:rsid w:val="00E05235"/>
    <w:rsid w:val="00E05700"/>
    <w:rsid w:val="00E078A1"/>
    <w:rsid w:val="00E10B9C"/>
    <w:rsid w:val="00E11C45"/>
    <w:rsid w:val="00E12671"/>
    <w:rsid w:val="00E13CFA"/>
    <w:rsid w:val="00E15F23"/>
    <w:rsid w:val="00E17587"/>
    <w:rsid w:val="00E20C0F"/>
    <w:rsid w:val="00E21256"/>
    <w:rsid w:val="00E227F5"/>
    <w:rsid w:val="00E22A2C"/>
    <w:rsid w:val="00E23D87"/>
    <w:rsid w:val="00E2404F"/>
    <w:rsid w:val="00E25353"/>
    <w:rsid w:val="00E301A6"/>
    <w:rsid w:val="00E303BA"/>
    <w:rsid w:val="00E3046A"/>
    <w:rsid w:val="00E3106D"/>
    <w:rsid w:val="00E31271"/>
    <w:rsid w:val="00E32252"/>
    <w:rsid w:val="00E32EFA"/>
    <w:rsid w:val="00E33786"/>
    <w:rsid w:val="00E3449A"/>
    <w:rsid w:val="00E357BB"/>
    <w:rsid w:val="00E42DC3"/>
    <w:rsid w:val="00E430CF"/>
    <w:rsid w:val="00E4468A"/>
    <w:rsid w:val="00E46001"/>
    <w:rsid w:val="00E460B8"/>
    <w:rsid w:val="00E47152"/>
    <w:rsid w:val="00E47E99"/>
    <w:rsid w:val="00E51FF5"/>
    <w:rsid w:val="00E5337F"/>
    <w:rsid w:val="00E5531D"/>
    <w:rsid w:val="00E60D2F"/>
    <w:rsid w:val="00E62A50"/>
    <w:rsid w:val="00E63137"/>
    <w:rsid w:val="00E63682"/>
    <w:rsid w:val="00E6705C"/>
    <w:rsid w:val="00E71829"/>
    <w:rsid w:val="00E73339"/>
    <w:rsid w:val="00E73BC4"/>
    <w:rsid w:val="00E74CAF"/>
    <w:rsid w:val="00E76AA6"/>
    <w:rsid w:val="00E8041A"/>
    <w:rsid w:val="00E81455"/>
    <w:rsid w:val="00E8163B"/>
    <w:rsid w:val="00E84693"/>
    <w:rsid w:val="00E85649"/>
    <w:rsid w:val="00E85AD9"/>
    <w:rsid w:val="00E861B6"/>
    <w:rsid w:val="00E87B67"/>
    <w:rsid w:val="00E87C70"/>
    <w:rsid w:val="00E90831"/>
    <w:rsid w:val="00E90FE3"/>
    <w:rsid w:val="00E910BB"/>
    <w:rsid w:val="00E91892"/>
    <w:rsid w:val="00E91B64"/>
    <w:rsid w:val="00E92A58"/>
    <w:rsid w:val="00E937B1"/>
    <w:rsid w:val="00E94924"/>
    <w:rsid w:val="00E94EED"/>
    <w:rsid w:val="00E97100"/>
    <w:rsid w:val="00E9785E"/>
    <w:rsid w:val="00EA0908"/>
    <w:rsid w:val="00EA17AD"/>
    <w:rsid w:val="00EA38EF"/>
    <w:rsid w:val="00EA6660"/>
    <w:rsid w:val="00EA7673"/>
    <w:rsid w:val="00EB292E"/>
    <w:rsid w:val="00EB548A"/>
    <w:rsid w:val="00EB5EAA"/>
    <w:rsid w:val="00EB6263"/>
    <w:rsid w:val="00EB6BC8"/>
    <w:rsid w:val="00EC1176"/>
    <w:rsid w:val="00EC2F5F"/>
    <w:rsid w:val="00EC6ADE"/>
    <w:rsid w:val="00EC7BBE"/>
    <w:rsid w:val="00ED104B"/>
    <w:rsid w:val="00ED2EEF"/>
    <w:rsid w:val="00ED3ED9"/>
    <w:rsid w:val="00ED6957"/>
    <w:rsid w:val="00EE00FB"/>
    <w:rsid w:val="00EE1DA4"/>
    <w:rsid w:val="00EE2769"/>
    <w:rsid w:val="00EE29D6"/>
    <w:rsid w:val="00EE3439"/>
    <w:rsid w:val="00EE5082"/>
    <w:rsid w:val="00EE5802"/>
    <w:rsid w:val="00EE7A4D"/>
    <w:rsid w:val="00EF32E6"/>
    <w:rsid w:val="00EF3E05"/>
    <w:rsid w:val="00EF4F9A"/>
    <w:rsid w:val="00EF524E"/>
    <w:rsid w:val="00EF52E9"/>
    <w:rsid w:val="00F00589"/>
    <w:rsid w:val="00F011CF"/>
    <w:rsid w:val="00F01F0C"/>
    <w:rsid w:val="00F01FC0"/>
    <w:rsid w:val="00F052C4"/>
    <w:rsid w:val="00F05CB3"/>
    <w:rsid w:val="00F06D11"/>
    <w:rsid w:val="00F11868"/>
    <w:rsid w:val="00F125A0"/>
    <w:rsid w:val="00F13D62"/>
    <w:rsid w:val="00F15439"/>
    <w:rsid w:val="00F15681"/>
    <w:rsid w:val="00F163FE"/>
    <w:rsid w:val="00F17C6F"/>
    <w:rsid w:val="00F17F86"/>
    <w:rsid w:val="00F205C6"/>
    <w:rsid w:val="00F245C9"/>
    <w:rsid w:val="00F256A5"/>
    <w:rsid w:val="00F25FEE"/>
    <w:rsid w:val="00F261D5"/>
    <w:rsid w:val="00F263B0"/>
    <w:rsid w:val="00F27EE6"/>
    <w:rsid w:val="00F33303"/>
    <w:rsid w:val="00F34846"/>
    <w:rsid w:val="00F35EE7"/>
    <w:rsid w:val="00F4030B"/>
    <w:rsid w:val="00F42F30"/>
    <w:rsid w:val="00F43FE5"/>
    <w:rsid w:val="00F443B4"/>
    <w:rsid w:val="00F455F8"/>
    <w:rsid w:val="00F4579B"/>
    <w:rsid w:val="00F47A31"/>
    <w:rsid w:val="00F50D34"/>
    <w:rsid w:val="00F52E83"/>
    <w:rsid w:val="00F534A9"/>
    <w:rsid w:val="00F53755"/>
    <w:rsid w:val="00F539D1"/>
    <w:rsid w:val="00F54565"/>
    <w:rsid w:val="00F55FD2"/>
    <w:rsid w:val="00F57337"/>
    <w:rsid w:val="00F60C3E"/>
    <w:rsid w:val="00F62F8C"/>
    <w:rsid w:val="00F650A5"/>
    <w:rsid w:val="00F71A9B"/>
    <w:rsid w:val="00F75C1C"/>
    <w:rsid w:val="00F76F66"/>
    <w:rsid w:val="00F77303"/>
    <w:rsid w:val="00F81590"/>
    <w:rsid w:val="00F824A9"/>
    <w:rsid w:val="00F82ED6"/>
    <w:rsid w:val="00F84435"/>
    <w:rsid w:val="00F844A2"/>
    <w:rsid w:val="00F8458E"/>
    <w:rsid w:val="00F84A2C"/>
    <w:rsid w:val="00F85C00"/>
    <w:rsid w:val="00F86ABC"/>
    <w:rsid w:val="00F90AC4"/>
    <w:rsid w:val="00F94A21"/>
    <w:rsid w:val="00F94E99"/>
    <w:rsid w:val="00F95E5C"/>
    <w:rsid w:val="00FA0740"/>
    <w:rsid w:val="00FA0E91"/>
    <w:rsid w:val="00FA154E"/>
    <w:rsid w:val="00FA1DFE"/>
    <w:rsid w:val="00FA322F"/>
    <w:rsid w:val="00FA451D"/>
    <w:rsid w:val="00FA4F4D"/>
    <w:rsid w:val="00FA603F"/>
    <w:rsid w:val="00FB4895"/>
    <w:rsid w:val="00FB4A4E"/>
    <w:rsid w:val="00FB4CEB"/>
    <w:rsid w:val="00FC08BA"/>
    <w:rsid w:val="00FC23A1"/>
    <w:rsid w:val="00FC2C83"/>
    <w:rsid w:val="00FC51EE"/>
    <w:rsid w:val="00FC6F22"/>
    <w:rsid w:val="00FD1839"/>
    <w:rsid w:val="00FD1C8F"/>
    <w:rsid w:val="00FD1E8F"/>
    <w:rsid w:val="00FD34B5"/>
    <w:rsid w:val="00FD4A44"/>
    <w:rsid w:val="00FD5599"/>
    <w:rsid w:val="00FD66E2"/>
    <w:rsid w:val="00FE1093"/>
    <w:rsid w:val="00FE1B2C"/>
    <w:rsid w:val="00FE4A83"/>
    <w:rsid w:val="00FE5B0E"/>
    <w:rsid w:val="00FF38F1"/>
    <w:rsid w:val="00FF54B7"/>
    <w:rsid w:val="00FF54B9"/>
    <w:rsid w:val="00FF7EE1"/>
    <w:rsid w:val="011C4CE0"/>
    <w:rsid w:val="01596236"/>
    <w:rsid w:val="01815D11"/>
    <w:rsid w:val="018501D7"/>
    <w:rsid w:val="019976DF"/>
    <w:rsid w:val="01B97B51"/>
    <w:rsid w:val="01CD5D1E"/>
    <w:rsid w:val="0211605B"/>
    <w:rsid w:val="023F3C09"/>
    <w:rsid w:val="02494EAB"/>
    <w:rsid w:val="02704001"/>
    <w:rsid w:val="027D15CD"/>
    <w:rsid w:val="0289105B"/>
    <w:rsid w:val="02F17772"/>
    <w:rsid w:val="03254534"/>
    <w:rsid w:val="03552817"/>
    <w:rsid w:val="037E06C9"/>
    <w:rsid w:val="039713C7"/>
    <w:rsid w:val="03BF0E42"/>
    <w:rsid w:val="03D36888"/>
    <w:rsid w:val="03E312C3"/>
    <w:rsid w:val="03FD316C"/>
    <w:rsid w:val="041D4120"/>
    <w:rsid w:val="0431192B"/>
    <w:rsid w:val="04805232"/>
    <w:rsid w:val="04BA432B"/>
    <w:rsid w:val="04DB0651"/>
    <w:rsid w:val="04E12A7C"/>
    <w:rsid w:val="055301AF"/>
    <w:rsid w:val="05966896"/>
    <w:rsid w:val="059D0343"/>
    <w:rsid w:val="05A260BD"/>
    <w:rsid w:val="05C05D99"/>
    <w:rsid w:val="063F6C05"/>
    <w:rsid w:val="064076F6"/>
    <w:rsid w:val="06535E86"/>
    <w:rsid w:val="066F5387"/>
    <w:rsid w:val="06924B59"/>
    <w:rsid w:val="06940870"/>
    <w:rsid w:val="0695777D"/>
    <w:rsid w:val="06E77E7D"/>
    <w:rsid w:val="073118DD"/>
    <w:rsid w:val="07467C81"/>
    <w:rsid w:val="076245A4"/>
    <w:rsid w:val="076430D9"/>
    <w:rsid w:val="080C46B4"/>
    <w:rsid w:val="081569BF"/>
    <w:rsid w:val="08171526"/>
    <w:rsid w:val="084B6CA0"/>
    <w:rsid w:val="08873BD2"/>
    <w:rsid w:val="089F1DC3"/>
    <w:rsid w:val="08AF007A"/>
    <w:rsid w:val="08DC2F7B"/>
    <w:rsid w:val="08EA64E9"/>
    <w:rsid w:val="091664EF"/>
    <w:rsid w:val="09352A8E"/>
    <w:rsid w:val="093D63DB"/>
    <w:rsid w:val="09465332"/>
    <w:rsid w:val="095247CE"/>
    <w:rsid w:val="0965010C"/>
    <w:rsid w:val="097B191A"/>
    <w:rsid w:val="097B1985"/>
    <w:rsid w:val="09B047C5"/>
    <w:rsid w:val="09DF78F3"/>
    <w:rsid w:val="09E802D7"/>
    <w:rsid w:val="0A286AFD"/>
    <w:rsid w:val="0A970851"/>
    <w:rsid w:val="0A9B00BB"/>
    <w:rsid w:val="0AA819A1"/>
    <w:rsid w:val="0ACF0D68"/>
    <w:rsid w:val="0AD30B97"/>
    <w:rsid w:val="0B175BBD"/>
    <w:rsid w:val="0B85103A"/>
    <w:rsid w:val="0BC1013B"/>
    <w:rsid w:val="0BE1433A"/>
    <w:rsid w:val="0BFE38B9"/>
    <w:rsid w:val="0C96182C"/>
    <w:rsid w:val="0CDE4C19"/>
    <w:rsid w:val="0D110E48"/>
    <w:rsid w:val="0D1351A0"/>
    <w:rsid w:val="0D293496"/>
    <w:rsid w:val="0D2E1D3E"/>
    <w:rsid w:val="0D625C40"/>
    <w:rsid w:val="0D7B1395"/>
    <w:rsid w:val="0DB1640A"/>
    <w:rsid w:val="0DBC5E31"/>
    <w:rsid w:val="0E0115AB"/>
    <w:rsid w:val="0E18129F"/>
    <w:rsid w:val="0E1D2153"/>
    <w:rsid w:val="0E3249F6"/>
    <w:rsid w:val="0E564DD8"/>
    <w:rsid w:val="0EAD1857"/>
    <w:rsid w:val="0EDF0664"/>
    <w:rsid w:val="0EF71239"/>
    <w:rsid w:val="0EF77148"/>
    <w:rsid w:val="0F135B12"/>
    <w:rsid w:val="0F4F33AD"/>
    <w:rsid w:val="0F4F5A5E"/>
    <w:rsid w:val="0F762EF7"/>
    <w:rsid w:val="0FEE29F6"/>
    <w:rsid w:val="10175612"/>
    <w:rsid w:val="10205CF2"/>
    <w:rsid w:val="1040753E"/>
    <w:rsid w:val="1044379E"/>
    <w:rsid w:val="105355D0"/>
    <w:rsid w:val="10636E9B"/>
    <w:rsid w:val="106377E6"/>
    <w:rsid w:val="10985E83"/>
    <w:rsid w:val="10A12F4F"/>
    <w:rsid w:val="10AE3848"/>
    <w:rsid w:val="10C64997"/>
    <w:rsid w:val="10E92BE2"/>
    <w:rsid w:val="11494AEB"/>
    <w:rsid w:val="115E01DA"/>
    <w:rsid w:val="11BA2787"/>
    <w:rsid w:val="121976A7"/>
    <w:rsid w:val="122C3DE0"/>
    <w:rsid w:val="123B1276"/>
    <w:rsid w:val="124224A6"/>
    <w:rsid w:val="127A31E0"/>
    <w:rsid w:val="1293633C"/>
    <w:rsid w:val="129B1E88"/>
    <w:rsid w:val="12D44875"/>
    <w:rsid w:val="12EA4D6C"/>
    <w:rsid w:val="12F03A5A"/>
    <w:rsid w:val="13053966"/>
    <w:rsid w:val="132B2D0A"/>
    <w:rsid w:val="1330400B"/>
    <w:rsid w:val="136B4CAC"/>
    <w:rsid w:val="137C6268"/>
    <w:rsid w:val="137E3EE3"/>
    <w:rsid w:val="13D16840"/>
    <w:rsid w:val="14166FC1"/>
    <w:rsid w:val="14443037"/>
    <w:rsid w:val="147246C9"/>
    <w:rsid w:val="14866E6B"/>
    <w:rsid w:val="14BB161A"/>
    <w:rsid w:val="15397A96"/>
    <w:rsid w:val="15757A4B"/>
    <w:rsid w:val="15D00EEA"/>
    <w:rsid w:val="15FA0A51"/>
    <w:rsid w:val="162F0FF5"/>
    <w:rsid w:val="1630715A"/>
    <w:rsid w:val="16370DCF"/>
    <w:rsid w:val="1640187C"/>
    <w:rsid w:val="16584589"/>
    <w:rsid w:val="1678174D"/>
    <w:rsid w:val="168A2ED6"/>
    <w:rsid w:val="1697321C"/>
    <w:rsid w:val="16DB1293"/>
    <w:rsid w:val="16E25FA5"/>
    <w:rsid w:val="1718244E"/>
    <w:rsid w:val="17303631"/>
    <w:rsid w:val="1734478B"/>
    <w:rsid w:val="17472494"/>
    <w:rsid w:val="17561A66"/>
    <w:rsid w:val="176E20DF"/>
    <w:rsid w:val="17811ABB"/>
    <w:rsid w:val="17922547"/>
    <w:rsid w:val="17AC2E19"/>
    <w:rsid w:val="17B1375A"/>
    <w:rsid w:val="18231030"/>
    <w:rsid w:val="18391F44"/>
    <w:rsid w:val="183E68A8"/>
    <w:rsid w:val="1887531A"/>
    <w:rsid w:val="18891143"/>
    <w:rsid w:val="188F4B2B"/>
    <w:rsid w:val="189579A7"/>
    <w:rsid w:val="18A52931"/>
    <w:rsid w:val="18A577BC"/>
    <w:rsid w:val="18C03BCE"/>
    <w:rsid w:val="18D02C5A"/>
    <w:rsid w:val="18DA0E79"/>
    <w:rsid w:val="1919451A"/>
    <w:rsid w:val="197C7149"/>
    <w:rsid w:val="199B71C2"/>
    <w:rsid w:val="19AB3C78"/>
    <w:rsid w:val="19EB786F"/>
    <w:rsid w:val="19FD0337"/>
    <w:rsid w:val="1A0D384B"/>
    <w:rsid w:val="1A162679"/>
    <w:rsid w:val="1A25218F"/>
    <w:rsid w:val="1A2C78E7"/>
    <w:rsid w:val="1A3F0DBB"/>
    <w:rsid w:val="1A7A0AB9"/>
    <w:rsid w:val="1A8A7DAD"/>
    <w:rsid w:val="1AE31E7C"/>
    <w:rsid w:val="1AE946D3"/>
    <w:rsid w:val="1AFB1F43"/>
    <w:rsid w:val="1B14457A"/>
    <w:rsid w:val="1B280373"/>
    <w:rsid w:val="1BA0427D"/>
    <w:rsid w:val="1BC53862"/>
    <w:rsid w:val="1BE9654D"/>
    <w:rsid w:val="1C113C5F"/>
    <w:rsid w:val="1C232C24"/>
    <w:rsid w:val="1C492C98"/>
    <w:rsid w:val="1C4B1025"/>
    <w:rsid w:val="1C66500F"/>
    <w:rsid w:val="1C880E19"/>
    <w:rsid w:val="1C9A7EBC"/>
    <w:rsid w:val="1CA37593"/>
    <w:rsid w:val="1CB85F11"/>
    <w:rsid w:val="1CEF07CD"/>
    <w:rsid w:val="1CF10ED7"/>
    <w:rsid w:val="1D092FBF"/>
    <w:rsid w:val="1D155BB5"/>
    <w:rsid w:val="1D6230C1"/>
    <w:rsid w:val="1DA376A1"/>
    <w:rsid w:val="1DDD0716"/>
    <w:rsid w:val="1E111AF3"/>
    <w:rsid w:val="1E1F1FE0"/>
    <w:rsid w:val="1E3E49F9"/>
    <w:rsid w:val="1E6B1DA2"/>
    <w:rsid w:val="1EB02FA7"/>
    <w:rsid w:val="1F0253BA"/>
    <w:rsid w:val="1F046E55"/>
    <w:rsid w:val="1F206B53"/>
    <w:rsid w:val="1F914451"/>
    <w:rsid w:val="1F93729F"/>
    <w:rsid w:val="1FC93E8D"/>
    <w:rsid w:val="1FE81EA3"/>
    <w:rsid w:val="200C2834"/>
    <w:rsid w:val="202E69F9"/>
    <w:rsid w:val="202E7115"/>
    <w:rsid w:val="20396380"/>
    <w:rsid w:val="207A4F82"/>
    <w:rsid w:val="20C30D1C"/>
    <w:rsid w:val="20C93B3D"/>
    <w:rsid w:val="20D919BC"/>
    <w:rsid w:val="20F609F7"/>
    <w:rsid w:val="219A56BA"/>
    <w:rsid w:val="21F74B95"/>
    <w:rsid w:val="220019DA"/>
    <w:rsid w:val="22363D56"/>
    <w:rsid w:val="223A22C0"/>
    <w:rsid w:val="2243467D"/>
    <w:rsid w:val="227D3527"/>
    <w:rsid w:val="22AF202D"/>
    <w:rsid w:val="22EE6CE9"/>
    <w:rsid w:val="232C255C"/>
    <w:rsid w:val="238C4EC0"/>
    <w:rsid w:val="23925395"/>
    <w:rsid w:val="2392582D"/>
    <w:rsid w:val="23AF5CC1"/>
    <w:rsid w:val="23C967AF"/>
    <w:rsid w:val="23F27FE1"/>
    <w:rsid w:val="242B5315"/>
    <w:rsid w:val="2431700F"/>
    <w:rsid w:val="24971029"/>
    <w:rsid w:val="24A2595B"/>
    <w:rsid w:val="24AF068C"/>
    <w:rsid w:val="24C677EB"/>
    <w:rsid w:val="24E52C95"/>
    <w:rsid w:val="24F26C50"/>
    <w:rsid w:val="25242551"/>
    <w:rsid w:val="25347374"/>
    <w:rsid w:val="255A1483"/>
    <w:rsid w:val="255F059D"/>
    <w:rsid w:val="25792174"/>
    <w:rsid w:val="257C22AF"/>
    <w:rsid w:val="257F173A"/>
    <w:rsid w:val="25832276"/>
    <w:rsid w:val="25B55DE8"/>
    <w:rsid w:val="25D67ADA"/>
    <w:rsid w:val="25EA65B3"/>
    <w:rsid w:val="25EC1AFF"/>
    <w:rsid w:val="2610692C"/>
    <w:rsid w:val="261B174E"/>
    <w:rsid w:val="262D27D3"/>
    <w:rsid w:val="262E7C72"/>
    <w:rsid w:val="26612BE0"/>
    <w:rsid w:val="267A4013"/>
    <w:rsid w:val="26915BBB"/>
    <w:rsid w:val="26BB5A5B"/>
    <w:rsid w:val="26D2767C"/>
    <w:rsid w:val="26D56CAD"/>
    <w:rsid w:val="26E727A3"/>
    <w:rsid w:val="27220587"/>
    <w:rsid w:val="27481706"/>
    <w:rsid w:val="27722906"/>
    <w:rsid w:val="27A61F5A"/>
    <w:rsid w:val="27AC50A7"/>
    <w:rsid w:val="27D922A7"/>
    <w:rsid w:val="27F945AE"/>
    <w:rsid w:val="28222D87"/>
    <w:rsid w:val="28304560"/>
    <w:rsid w:val="285C7B2A"/>
    <w:rsid w:val="28701479"/>
    <w:rsid w:val="289B20E1"/>
    <w:rsid w:val="28F273BC"/>
    <w:rsid w:val="29657F00"/>
    <w:rsid w:val="2A432A25"/>
    <w:rsid w:val="2A5805D0"/>
    <w:rsid w:val="2A5C5823"/>
    <w:rsid w:val="2A70086B"/>
    <w:rsid w:val="2A7530F1"/>
    <w:rsid w:val="2A973BBB"/>
    <w:rsid w:val="2A975FAC"/>
    <w:rsid w:val="2AB556E7"/>
    <w:rsid w:val="2ACF6EB9"/>
    <w:rsid w:val="2B0258B4"/>
    <w:rsid w:val="2B042634"/>
    <w:rsid w:val="2B0D4CF3"/>
    <w:rsid w:val="2B1702B0"/>
    <w:rsid w:val="2B382A1D"/>
    <w:rsid w:val="2B396AD4"/>
    <w:rsid w:val="2B497030"/>
    <w:rsid w:val="2B9357BD"/>
    <w:rsid w:val="2C1E3945"/>
    <w:rsid w:val="2C3B542F"/>
    <w:rsid w:val="2C581EBD"/>
    <w:rsid w:val="2C7F509F"/>
    <w:rsid w:val="2CBD5F99"/>
    <w:rsid w:val="2CBF362E"/>
    <w:rsid w:val="2CD1227C"/>
    <w:rsid w:val="2CEB7CC9"/>
    <w:rsid w:val="2CFC6FBE"/>
    <w:rsid w:val="2D1D6B90"/>
    <w:rsid w:val="2D3D3E01"/>
    <w:rsid w:val="2D50045D"/>
    <w:rsid w:val="2DB11BEF"/>
    <w:rsid w:val="2DB2388D"/>
    <w:rsid w:val="2DB94CBF"/>
    <w:rsid w:val="2DCB2313"/>
    <w:rsid w:val="2DE469B4"/>
    <w:rsid w:val="2E0B376C"/>
    <w:rsid w:val="2E1F5A81"/>
    <w:rsid w:val="2E4E49E1"/>
    <w:rsid w:val="2E7B08FC"/>
    <w:rsid w:val="2E8E3679"/>
    <w:rsid w:val="2E9059D0"/>
    <w:rsid w:val="2E9544A9"/>
    <w:rsid w:val="2EE5408B"/>
    <w:rsid w:val="2EF9635C"/>
    <w:rsid w:val="2F010B99"/>
    <w:rsid w:val="2F576692"/>
    <w:rsid w:val="2F7D31DD"/>
    <w:rsid w:val="2F841A36"/>
    <w:rsid w:val="2FBB2639"/>
    <w:rsid w:val="2FC62DA8"/>
    <w:rsid w:val="2FD20C7E"/>
    <w:rsid w:val="2FDC4032"/>
    <w:rsid w:val="301A50D0"/>
    <w:rsid w:val="301D7B02"/>
    <w:rsid w:val="302B7D44"/>
    <w:rsid w:val="304A65C1"/>
    <w:rsid w:val="304B29A0"/>
    <w:rsid w:val="30503A16"/>
    <w:rsid w:val="309A6261"/>
    <w:rsid w:val="30CA46DB"/>
    <w:rsid w:val="30CC72F2"/>
    <w:rsid w:val="30D140CD"/>
    <w:rsid w:val="311A2E5A"/>
    <w:rsid w:val="312E25D8"/>
    <w:rsid w:val="3150022B"/>
    <w:rsid w:val="315D4FD3"/>
    <w:rsid w:val="318F3C7B"/>
    <w:rsid w:val="31A10B0D"/>
    <w:rsid w:val="31A51CA3"/>
    <w:rsid w:val="31B0692E"/>
    <w:rsid w:val="31CB2FC8"/>
    <w:rsid w:val="31DC44BA"/>
    <w:rsid w:val="31EC2F41"/>
    <w:rsid w:val="32043729"/>
    <w:rsid w:val="322E70C9"/>
    <w:rsid w:val="3253482F"/>
    <w:rsid w:val="32706E09"/>
    <w:rsid w:val="32B50B05"/>
    <w:rsid w:val="32B653B6"/>
    <w:rsid w:val="3300748F"/>
    <w:rsid w:val="3319479D"/>
    <w:rsid w:val="3339402F"/>
    <w:rsid w:val="334E339F"/>
    <w:rsid w:val="33686885"/>
    <w:rsid w:val="338107BF"/>
    <w:rsid w:val="33B34B5D"/>
    <w:rsid w:val="33F502A1"/>
    <w:rsid w:val="342D7516"/>
    <w:rsid w:val="343E2C24"/>
    <w:rsid w:val="34667B13"/>
    <w:rsid w:val="348E71A3"/>
    <w:rsid w:val="349464F6"/>
    <w:rsid w:val="34C61EB9"/>
    <w:rsid w:val="34EF721B"/>
    <w:rsid w:val="34FE4132"/>
    <w:rsid w:val="35313F9C"/>
    <w:rsid w:val="35354863"/>
    <w:rsid w:val="35370332"/>
    <w:rsid w:val="35417A73"/>
    <w:rsid w:val="358647D1"/>
    <w:rsid w:val="358A38F4"/>
    <w:rsid w:val="35B84885"/>
    <w:rsid w:val="36034D29"/>
    <w:rsid w:val="36044203"/>
    <w:rsid w:val="36193EDC"/>
    <w:rsid w:val="361B12C6"/>
    <w:rsid w:val="365C268B"/>
    <w:rsid w:val="3672604E"/>
    <w:rsid w:val="36755480"/>
    <w:rsid w:val="36AB18EF"/>
    <w:rsid w:val="36B3674F"/>
    <w:rsid w:val="36E02BB1"/>
    <w:rsid w:val="36F46CB4"/>
    <w:rsid w:val="36F5575E"/>
    <w:rsid w:val="36FA207E"/>
    <w:rsid w:val="373A4B8C"/>
    <w:rsid w:val="374B5CAE"/>
    <w:rsid w:val="3751733A"/>
    <w:rsid w:val="37E41CE7"/>
    <w:rsid w:val="380A1A69"/>
    <w:rsid w:val="380C7580"/>
    <w:rsid w:val="38114C66"/>
    <w:rsid w:val="38201DF1"/>
    <w:rsid w:val="389922EE"/>
    <w:rsid w:val="38A75503"/>
    <w:rsid w:val="38D3005C"/>
    <w:rsid w:val="38E4732A"/>
    <w:rsid w:val="38E82AAB"/>
    <w:rsid w:val="38FB761B"/>
    <w:rsid w:val="39042F32"/>
    <w:rsid w:val="39553B59"/>
    <w:rsid w:val="39C15473"/>
    <w:rsid w:val="39F10A33"/>
    <w:rsid w:val="3A045513"/>
    <w:rsid w:val="3A1C104D"/>
    <w:rsid w:val="3A6A4418"/>
    <w:rsid w:val="3A8252B8"/>
    <w:rsid w:val="3A8F451A"/>
    <w:rsid w:val="3AA95E95"/>
    <w:rsid w:val="3ABD3C15"/>
    <w:rsid w:val="3AEA5509"/>
    <w:rsid w:val="3B105229"/>
    <w:rsid w:val="3B317355"/>
    <w:rsid w:val="3B521AD8"/>
    <w:rsid w:val="3B7E0429"/>
    <w:rsid w:val="3BB3089B"/>
    <w:rsid w:val="3BC9468F"/>
    <w:rsid w:val="3BCF48EB"/>
    <w:rsid w:val="3BE276A0"/>
    <w:rsid w:val="3C2B1C8D"/>
    <w:rsid w:val="3C7D6F4F"/>
    <w:rsid w:val="3C8A0201"/>
    <w:rsid w:val="3CA80765"/>
    <w:rsid w:val="3CDB292A"/>
    <w:rsid w:val="3CFE5F5D"/>
    <w:rsid w:val="3D15068B"/>
    <w:rsid w:val="3D63124B"/>
    <w:rsid w:val="3DC36807"/>
    <w:rsid w:val="3DCA3D00"/>
    <w:rsid w:val="3DDA6A92"/>
    <w:rsid w:val="3DE6565C"/>
    <w:rsid w:val="3E3A79FE"/>
    <w:rsid w:val="3E4E2B2A"/>
    <w:rsid w:val="3E503C9C"/>
    <w:rsid w:val="3E681673"/>
    <w:rsid w:val="3EB167F8"/>
    <w:rsid w:val="3F2563AD"/>
    <w:rsid w:val="3F307C8A"/>
    <w:rsid w:val="3F944B70"/>
    <w:rsid w:val="3F9A134C"/>
    <w:rsid w:val="3FFA1080"/>
    <w:rsid w:val="40122870"/>
    <w:rsid w:val="40190C81"/>
    <w:rsid w:val="40563910"/>
    <w:rsid w:val="40563F28"/>
    <w:rsid w:val="409067C7"/>
    <w:rsid w:val="409B60FD"/>
    <w:rsid w:val="409C654A"/>
    <w:rsid w:val="40C81D7D"/>
    <w:rsid w:val="40E45BA8"/>
    <w:rsid w:val="41427788"/>
    <w:rsid w:val="41580950"/>
    <w:rsid w:val="41824001"/>
    <w:rsid w:val="41A92351"/>
    <w:rsid w:val="41D54DB1"/>
    <w:rsid w:val="41FB5B1A"/>
    <w:rsid w:val="42193DD3"/>
    <w:rsid w:val="422B7AF9"/>
    <w:rsid w:val="426A21ED"/>
    <w:rsid w:val="434C07B1"/>
    <w:rsid w:val="4385024B"/>
    <w:rsid w:val="43C87AB4"/>
    <w:rsid w:val="442A2AAB"/>
    <w:rsid w:val="44322838"/>
    <w:rsid w:val="446307FF"/>
    <w:rsid w:val="44867AD4"/>
    <w:rsid w:val="44C10726"/>
    <w:rsid w:val="44C30BAE"/>
    <w:rsid w:val="44EE1426"/>
    <w:rsid w:val="452E5D88"/>
    <w:rsid w:val="45333A05"/>
    <w:rsid w:val="45551E9B"/>
    <w:rsid w:val="4581216E"/>
    <w:rsid w:val="45872BDB"/>
    <w:rsid w:val="460E6BA7"/>
    <w:rsid w:val="461F4D66"/>
    <w:rsid w:val="46386C71"/>
    <w:rsid w:val="46BA09DE"/>
    <w:rsid w:val="47132DCC"/>
    <w:rsid w:val="472612A1"/>
    <w:rsid w:val="47422F5B"/>
    <w:rsid w:val="475B1027"/>
    <w:rsid w:val="47783DE6"/>
    <w:rsid w:val="47973DF8"/>
    <w:rsid w:val="47C71D2E"/>
    <w:rsid w:val="47FE35A2"/>
    <w:rsid w:val="480D03EB"/>
    <w:rsid w:val="4846160E"/>
    <w:rsid w:val="48D83B2D"/>
    <w:rsid w:val="48EA262C"/>
    <w:rsid w:val="48F41599"/>
    <w:rsid w:val="49402646"/>
    <w:rsid w:val="49405112"/>
    <w:rsid w:val="49584D91"/>
    <w:rsid w:val="49584FF0"/>
    <w:rsid w:val="496164DE"/>
    <w:rsid w:val="499B48DE"/>
    <w:rsid w:val="4A0623E8"/>
    <w:rsid w:val="4A107D83"/>
    <w:rsid w:val="4A4B636D"/>
    <w:rsid w:val="4A586703"/>
    <w:rsid w:val="4A8835F7"/>
    <w:rsid w:val="4A8B575F"/>
    <w:rsid w:val="4A9B4293"/>
    <w:rsid w:val="4AC5320F"/>
    <w:rsid w:val="4ADC0A64"/>
    <w:rsid w:val="4AF42035"/>
    <w:rsid w:val="4B2A483E"/>
    <w:rsid w:val="4BA55F9D"/>
    <w:rsid w:val="4BC62575"/>
    <w:rsid w:val="4C4B338E"/>
    <w:rsid w:val="4C89775B"/>
    <w:rsid w:val="4CAD67EC"/>
    <w:rsid w:val="4CB80042"/>
    <w:rsid w:val="4CE53991"/>
    <w:rsid w:val="4CE66A36"/>
    <w:rsid w:val="4DA55DD0"/>
    <w:rsid w:val="4DA91DD3"/>
    <w:rsid w:val="4DD76B06"/>
    <w:rsid w:val="4E0B7FB7"/>
    <w:rsid w:val="4E1277B0"/>
    <w:rsid w:val="4E346130"/>
    <w:rsid w:val="4E4C5979"/>
    <w:rsid w:val="4E7C2084"/>
    <w:rsid w:val="4E8F31A6"/>
    <w:rsid w:val="4EA423EB"/>
    <w:rsid w:val="4EAA39B4"/>
    <w:rsid w:val="4EAC658E"/>
    <w:rsid w:val="4EEE3732"/>
    <w:rsid w:val="4EF90C97"/>
    <w:rsid w:val="4F006D97"/>
    <w:rsid w:val="4F480F7A"/>
    <w:rsid w:val="4FB918E2"/>
    <w:rsid w:val="4FC7008D"/>
    <w:rsid w:val="4FE52EC5"/>
    <w:rsid w:val="4FE55FC4"/>
    <w:rsid w:val="5022482D"/>
    <w:rsid w:val="50352445"/>
    <w:rsid w:val="50422D17"/>
    <w:rsid w:val="50731C3A"/>
    <w:rsid w:val="507B60D8"/>
    <w:rsid w:val="5082091A"/>
    <w:rsid w:val="50845EB0"/>
    <w:rsid w:val="50972065"/>
    <w:rsid w:val="50B84CEF"/>
    <w:rsid w:val="50BE4C2D"/>
    <w:rsid w:val="50D13482"/>
    <w:rsid w:val="50DA7B7A"/>
    <w:rsid w:val="50F659F1"/>
    <w:rsid w:val="511E11A7"/>
    <w:rsid w:val="514E3D60"/>
    <w:rsid w:val="51680B2D"/>
    <w:rsid w:val="518D3C2F"/>
    <w:rsid w:val="51A8385F"/>
    <w:rsid w:val="51CB3C1B"/>
    <w:rsid w:val="51E47051"/>
    <w:rsid w:val="51FC2435"/>
    <w:rsid w:val="520D0FB1"/>
    <w:rsid w:val="521722E0"/>
    <w:rsid w:val="52385975"/>
    <w:rsid w:val="526458A5"/>
    <w:rsid w:val="528F2955"/>
    <w:rsid w:val="52F833D3"/>
    <w:rsid w:val="531113D4"/>
    <w:rsid w:val="531311BD"/>
    <w:rsid w:val="532D0747"/>
    <w:rsid w:val="537327A6"/>
    <w:rsid w:val="53801E4F"/>
    <w:rsid w:val="539F63E5"/>
    <w:rsid w:val="53A81F6C"/>
    <w:rsid w:val="53B7187A"/>
    <w:rsid w:val="54171639"/>
    <w:rsid w:val="54743C06"/>
    <w:rsid w:val="547C3F93"/>
    <w:rsid w:val="549359C2"/>
    <w:rsid w:val="54955781"/>
    <w:rsid w:val="54B301A6"/>
    <w:rsid w:val="54F7546D"/>
    <w:rsid w:val="5570404A"/>
    <w:rsid w:val="558B17B1"/>
    <w:rsid w:val="55C27C38"/>
    <w:rsid w:val="55C479F4"/>
    <w:rsid w:val="55CF3F93"/>
    <w:rsid w:val="55E06F25"/>
    <w:rsid w:val="560627D8"/>
    <w:rsid w:val="56377721"/>
    <w:rsid w:val="563E61A5"/>
    <w:rsid w:val="56615890"/>
    <w:rsid w:val="56C11AF3"/>
    <w:rsid w:val="5711240F"/>
    <w:rsid w:val="572C0070"/>
    <w:rsid w:val="573751BE"/>
    <w:rsid w:val="576676C4"/>
    <w:rsid w:val="576F626A"/>
    <w:rsid w:val="57741183"/>
    <w:rsid w:val="57987837"/>
    <w:rsid w:val="57A402EF"/>
    <w:rsid w:val="57A47990"/>
    <w:rsid w:val="57BF3107"/>
    <w:rsid w:val="57C245EC"/>
    <w:rsid w:val="57DB271C"/>
    <w:rsid w:val="58091BB5"/>
    <w:rsid w:val="5820648D"/>
    <w:rsid w:val="583579A6"/>
    <w:rsid w:val="58637D8E"/>
    <w:rsid w:val="586E483B"/>
    <w:rsid w:val="58C82AB4"/>
    <w:rsid w:val="59132A78"/>
    <w:rsid w:val="591C27BB"/>
    <w:rsid w:val="59483892"/>
    <w:rsid w:val="59786D98"/>
    <w:rsid w:val="59804C5F"/>
    <w:rsid w:val="59AC2DD5"/>
    <w:rsid w:val="59B3287C"/>
    <w:rsid w:val="59C717FE"/>
    <w:rsid w:val="59E268D4"/>
    <w:rsid w:val="59E65452"/>
    <w:rsid w:val="5A663081"/>
    <w:rsid w:val="5A857729"/>
    <w:rsid w:val="5AA62387"/>
    <w:rsid w:val="5AB839DF"/>
    <w:rsid w:val="5B0214E4"/>
    <w:rsid w:val="5B2315B3"/>
    <w:rsid w:val="5B5B67FE"/>
    <w:rsid w:val="5BC921D4"/>
    <w:rsid w:val="5C0D09E5"/>
    <w:rsid w:val="5C1D49CE"/>
    <w:rsid w:val="5C3F5881"/>
    <w:rsid w:val="5C4127FF"/>
    <w:rsid w:val="5C51666F"/>
    <w:rsid w:val="5C6824DE"/>
    <w:rsid w:val="5C8F3CBF"/>
    <w:rsid w:val="5CA70749"/>
    <w:rsid w:val="5CB670CD"/>
    <w:rsid w:val="5D005646"/>
    <w:rsid w:val="5D355346"/>
    <w:rsid w:val="5D455DD6"/>
    <w:rsid w:val="5D5C3B7F"/>
    <w:rsid w:val="5D5D1D9C"/>
    <w:rsid w:val="5D86327D"/>
    <w:rsid w:val="5D8F5CF3"/>
    <w:rsid w:val="5DA41116"/>
    <w:rsid w:val="5DA41811"/>
    <w:rsid w:val="5DAD705C"/>
    <w:rsid w:val="5DFC52C0"/>
    <w:rsid w:val="5E1D79D5"/>
    <w:rsid w:val="5E263845"/>
    <w:rsid w:val="5E303F03"/>
    <w:rsid w:val="5E3B6B77"/>
    <w:rsid w:val="5EDC09D0"/>
    <w:rsid w:val="5F11293C"/>
    <w:rsid w:val="5F352513"/>
    <w:rsid w:val="5F667B53"/>
    <w:rsid w:val="5F9953CE"/>
    <w:rsid w:val="5FC768FF"/>
    <w:rsid w:val="5FED1035"/>
    <w:rsid w:val="604B3B4F"/>
    <w:rsid w:val="604C4C33"/>
    <w:rsid w:val="604C7CBE"/>
    <w:rsid w:val="605657DF"/>
    <w:rsid w:val="605B1A8E"/>
    <w:rsid w:val="60924BA4"/>
    <w:rsid w:val="60DA347D"/>
    <w:rsid w:val="61386184"/>
    <w:rsid w:val="61513185"/>
    <w:rsid w:val="617A4B5C"/>
    <w:rsid w:val="61DC1174"/>
    <w:rsid w:val="61EC7D15"/>
    <w:rsid w:val="62033C52"/>
    <w:rsid w:val="620E367A"/>
    <w:rsid w:val="62450503"/>
    <w:rsid w:val="62580B9F"/>
    <w:rsid w:val="627F1628"/>
    <w:rsid w:val="62861BE8"/>
    <w:rsid w:val="62BD667F"/>
    <w:rsid w:val="62DF3EC6"/>
    <w:rsid w:val="62F7046B"/>
    <w:rsid w:val="62FE3160"/>
    <w:rsid w:val="62FF09BD"/>
    <w:rsid w:val="63240741"/>
    <w:rsid w:val="633A5414"/>
    <w:rsid w:val="63EE5729"/>
    <w:rsid w:val="640229B7"/>
    <w:rsid w:val="64076D91"/>
    <w:rsid w:val="64325FAA"/>
    <w:rsid w:val="643805DD"/>
    <w:rsid w:val="64793419"/>
    <w:rsid w:val="64A07383"/>
    <w:rsid w:val="64ED3277"/>
    <w:rsid w:val="6509742B"/>
    <w:rsid w:val="65255D2C"/>
    <w:rsid w:val="653E72CE"/>
    <w:rsid w:val="657274B0"/>
    <w:rsid w:val="65E222EB"/>
    <w:rsid w:val="660507CF"/>
    <w:rsid w:val="660B2763"/>
    <w:rsid w:val="663463E2"/>
    <w:rsid w:val="66670E41"/>
    <w:rsid w:val="66AC114F"/>
    <w:rsid w:val="67042F1C"/>
    <w:rsid w:val="67137813"/>
    <w:rsid w:val="671C6F7E"/>
    <w:rsid w:val="673A1AB6"/>
    <w:rsid w:val="67736F69"/>
    <w:rsid w:val="67E07A3D"/>
    <w:rsid w:val="67ED3405"/>
    <w:rsid w:val="68022B61"/>
    <w:rsid w:val="683D4176"/>
    <w:rsid w:val="684669A4"/>
    <w:rsid w:val="684B4803"/>
    <w:rsid w:val="688007EE"/>
    <w:rsid w:val="6880789D"/>
    <w:rsid w:val="688C30EC"/>
    <w:rsid w:val="689D2BCD"/>
    <w:rsid w:val="68B14215"/>
    <w:rsid w:val="68B66794"/>
    <w:rsid w:val="691130C1"/>
    <w:rsid w:val="69200D44"/>
    <w:rsid w:val="69504E29"/>
    <w:rsid w:val="69660969"/>
    <w:rsid w:val="698322ED"/>
    <w:rsid w:val="69925135"/>
    <w:rsid w:val="699500AE"/>
    <w:rsid w:val="699B6865"/>
    <w:rsid w:val="69D958BF"/>
    <w:rsid w:val="69DB1CD7"/>
    <w:rsid w:val="69E66B78"/>
    <w:rsid w:val="6A0A63F4"/>
    <w:rsid w:val="6A282CBB"/>
    <w:rsid w:val="6A29568D"/>
    <w:rsid w:val="6A444F44"/>
    <w:rsid w:val="6A575A61"/>
    <w:rsid w:val="6A807B52"/>
    <w:rsid w:val="6AAF6B3C"/>
    <w:rsid w:val="6AC104C9"/>
    <w:rsid w:val="6AD77F57"/>
    <w:rsid w:val="6ADA35A3"/>
    <w:rsid w:val="6AE0714C"/>
    <w:rsid w:val="6AF659B8"/>
    <w:rsid w:val="6B12145E"/>
    <w:rsid w:val="6B277F81"/>
    <w:rsid w:val="6B4553EE"/>
    <w:rsid w:val="6B6041A6"/>
    <w:rsid w:val="6BE02E5F"/>
    <w:rsid w:val="6BE90CFA"/>
    <w:rsid w:val="6C316EB7"/>
    <w:rsid w:val="6C621A3B"/>
    <w:rsid w:val="6C6E7375"/>
    <w:rsid w:val="6C881035"/>
    <w:rsid w:val="6C8E0523"/>
    <w:rsid w:val="6CA66381"/>
    <w:rsid w:val="6CAA1191"/>
    <w:rsid w:val="6CAC1953"/>
    <w:rsid w:val="6CB07A5E"/>
    <w:rsid w:val="6CB82968"/>
    <w:rsid w:val="6D2938FC"/>
    <w:rsid w:val="6D560F49"/>
    <w:rsid w:val="6D9F6C9E"/>
    <w:rsid w:val="6DB10E69"/>
    <w:rsid w:val="6E027DAF"/>
    <w:rsid w:val="6E4A14CE"/>
    <w:rsid w:val="6E535D18"/>
    <w:rsid w:val="6E784F9E"/>
    <w:rsid w:val="6E87224F"/>
    <w:rsid w:val="6EAE25EB"/>
    <w:rsid w:val="6ED25F21"/>
    <w:rsid w:val="6ED854A5"/>
    <w:rsid w:val="6EE164ED"/>
    <w:rsid w:val="6EFF6107"/>
    <w:rsid w:val="6F281788"/>
    <w:rsid w:val="6F2A7484"/>
    <w:rsid w:val="6F401571"/>
    <w:rsid w:val="6F460DD1"/>
    <w:rsid w:val="6F8B0D26"/>
    <w:rsid w:val="6FA209AA"/>
    <w:rsid w:val="70557428"/>
    <w:rsid w:val="70D07AB4"/>
    <w:rsid w:val="71481E25"/>
    <w:rsid w:val="714B1E7B"/>
    <w:rsid w:val="714F0A43"/>
    <w:rsid w:val="716437C9"/>
    <w:rsid w:val="716925ED"/>
    <w:rsid w:val="71D972F7"/>
    <w:rsid w:val="72134882"/>
    <w:rsid w:val="721440E8"/>
    <w:rsid w:val="72D514F7"/>
    <w:rsid w:val="730F7A62"/>
    <w:rsid w:val="732E1F2B"/>
    <w:rsid w:val="73320420"/>
    <w:rsid w:val="735B3497"/>
    <w:rsid w:val="73C43C3D"/>
    <w:rsid w:val="73D32CDD"/>
    <w:rsid w:val="73E60902"/>
    <w:rsid w:val="74531068"/>
    <w:rsid w:val="748C1266"/>
    <w:rsid w:val="74917E3D"/>
    <w:rsid w:val="74D65307"/>
    <w:rsid w:val="74D6608D"/>
    <w:rsid w:val="74F75691"/>
    <w:rsid w:val="752B17C0"/>
    <w:rsid w:val="75437485"/>
    <w:rsid w:val="7557058F"/>
    <w:rsid w:val="759B2239"/>
    <w:rsid w:val="75B52D28"/>
    <w:rsid w:val="761A65A0"/>
    <w:rsid w:val="7621477C"/>
    <w:rsid w:val="76307CE4"/>
    <w:rsid w:val="76426500"/>
    <w:rsid w:val="76685121"/>
    <w:rsid w:val="767A0272"/>
    <w:rsid w:val="76AB6032"/>
    <w:rsid w:val="77225253"/>
    <w:rsid w:val="77322EF4"/>
    <w:rsid w:val="7744200E"/>
    <w:rsid w:val="77480C2D"/>
    <w:rsid w:val="778E2879"/>
    <w:rsid w:val="779E04D0"/>
    <w:rsid w:val="77D36014"/>
    <w:rsid w:val="77DA2F50"/>
    <w:rsid w:val="77F7148B"/>
    <w:rsid w:val="7811755F"/>
    <w:rsid w:val="783D7F8D"/>
    <w:rsid w:val="78576C29"/>
    <w:rsid w:val="786431E9"/>
    <w:rsid w:val="78BD3097"/>
    <w:rsid w:val="78CD1320"/>
    <w:rsid w:val="78E514BF"/>
    <w:rsid w:val="7925792C"/>
    <w:rsid w:val="79262D3D"/>
    <w:rsid w:val="792857C4"/>
    <w:rsid w:val="792F35E5"/>
    <w:rsid w:val="79D21F00"/>
    <w:rsid w:val="79D3665E"/>
    <w:rsid w:val="7A155A95"/>
    <w:rsid w:val="7A296B84"/>
    <w:rsid w:val="7A3012C6"/>
    <w:rsid w:val="7A4F4045"/>
    <w:rsid w:val="7A6452EE"/>
    <w:rsid w:val="7A9C1191"/>
    <w:rsid w:val="7AA66F71"/>
    <w:rsid w:val="7ACB4A94"/>
    <w:rsid w:val="7AE65A86"/>
    <w:rsid w:val="7AEC27A0"/>
    <w:rsid w:val="7AFE2C3C"/>
    <w:rsid w:val="7B006599"/>
    <w:rsid w:val="7B301E3F"/>
    <w:rsid w:val="7B4F46E2"/>
    <w:rsid w:val="7B733713"/>
    <w:rsid w:val="7B9F3CEC"/>
    <w:rsid w:val="7BAA5A1F"/>
    <w:rsid w:val="7BD13B29"/>
    <w:rsid w:val="7BEC2350"/>
    <w:rsid w:val="7C0E7C51"/>
    <w:rsid w:val="7C4D1C08"/>
    <w:rsid w:val="7C8619E3"/>
    <w:rsid w:val="7C895230"/>
    <w:rsid w:val="7D0459C6"/>
    <w:rsid w:val="7D1B3D2D"/>
    <w:rsid w:val="7D2155E0"/>
    <w:rsid w:val="7D383A33"/>
    <w:rsid w:val="7D50592E"/>
    <w:rsid w:val="7D8E2B19"/>
    <w:rsid w:val="7D902201"/>
    <w:rsid w:val="7DB62F24"/>
    <w:rsid w:val="7E182FC5"/>
    <w:rsid w:val="7E234C22"/>
    <w:rsid w:val="7E3B666D"/>
    <w:rsid w:val="7E7B587C"/>
    <w:rsid w:val="7EE42C8C"/>
    <w:rsid w:val="7EF7588D"/>
    <w:rsid w:val="7F0F4D49"/>
    <w:rsid w:val="7F47793B"/>
    <w:rsid w:val="7F534FA9"/>
    <w:rsid w:val="7F543252"/>
    <w:rsid w:val="7F5B707B"/>
    <w:rsid w:val="7FA728CA"/>
    <w:rsid w:val="7FE77D36"/>
    <w:rsid w:val="7FF6606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qFormat="1" w:unhideWhenUsed="0" w:uiPriority="99" w:semiHidden="0"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qFormat="1" w:unhideWhenUsed="0" w:uiPriority="99" w:semiHidden="0" w:name="footnote reference"/>
    <w:lsdException w:qFormat="1" w:unhideWhenUsed="0" w:uiPriority="99" w:semiHidden="0" w:name="annotation reference"/>
    <w:lsdException w:uiPriority="99" w:name="line number" w:locked="1"/>
    <w:lsdException w:qFormat="1" w:unhideWhenUsed="0" w:uiPriority="0"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0" w:semiHidden="0" w:name="Date"/>
    <w:lsdException w:uiPriority="99" w:name="Body Text First Indent" w:locked="1"/>
    <w:lsdException w:qFormat="1" w:unhideWhenUsed="0" w:uiPriority="99" w:semiHidden="0" w:name="Body Text First Indent 2"/>
    <w:lsdException w:uiPriority="99" w:name="Note Heading" w:locked="1"/>
    <w:lsdException w:qFormat="1"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iPriority="99" w:name="FollowedHyperlink" w:locked="1"/>
    <w:lsdException w:qFormat="1" w:unhideWhenUsed="0" w:uiPriority="0"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0" w:semiHidden="0" w:name="Table Grid"/>
    <w:lsdException w:uiPriority="99" w:name="Table Theme" w:locked="1"/>
    <w:lsdException w:qFormat="1" w:unhideWhenUsed="0" w:uiPriority="99"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等线"/>
      <w:kern w:val="2"/>
      <w:sz w:val="21"/>
      <w:szCs w:val="21"/>
      <w:lang w:val="en-US" w:eastAsia="zh-CN" w:bidi="ar-SA"/>
    </w:rPr>
  </w:style>
  <w:style w:type="paragraph" w:styleId="4">
    <w:name w:val="heading 1"/>
    <w:basedOn w:val="1"/>
    <w:next w:val="1"/>
    <w:link w:val="49"/>
    <w:qFormat/>
    <w:uiPriority w:val="0"/>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5">
    <w:name w:val="heading 2"/>
    <w:basedOn w:val="1"/>
    <w:next w:val="1"/>
    <w:link w:val="50"/>
    <w:qFormat/>
    <w:uiPriority w:val="99"/>
    <w:pPr>
      <w:keepNext/>
      <w:keepLines/>
      <w:spacing w:before="260" w:after="260" w:line="416" w:lineRule="auto"/>
      <w:outlineLvl w:val="1"/>
    </w:pPr>
    <w:rPr>
      <w:rFonts w:ascii="等线 Light" w:hAnsi="等线 Light" w:eastAsia="等线 Light" w:cs="等线 Light"/>
      <w:b/>
      <w:bCs/>
      <w:kern w:val="0"/>
      <w:sz w:val="32"/>
      <w:szCs w:val="32"/>
    </w:rPr>
  </w:style>
  <w:style w:type="paragraph" w:styleId="6">
    <w:name w:val="heading 3"/>
    <w:basedOn w:val="1"/>
    <w:next w:val="1"/>
    <w:link w:val="51"/>
    <w:qFormat/>
    <w:uiPriority w:val="99"/>
    <w:pPr>
      <w:keepNext/>
      <w:keepLines/>
      <w:spacing w:before="260" w:after="260" w:line="416" w:lineRule="auto"/>
      <w:outlineLvl w:val="2"/>
    </w:pPr>
    <w:rPr>
      <w:rFonts w:ascii="Times New Roman" w:hAnsi="Times New Roman" w:eastAsia="宋体" w:cs="Times New Roman"/>
      <w:b/>
      <w:bCs/>
      <w:kern w:val="0"/>
      <w:sz w:val="32"/>
      <w:szCs w:val="32"/>
    </w:rPr>
  </w:style>
  <w:style w:type="paragraph" w:styleId="7">
    <w:name w:val="heading 4"/>
    <w:basedOn w:val="1"/>
    <w:next w:val="1"/>
    <w:link w:val="52"/>
    <w:qFormat/>
    <w:uiPriority w:val="99"/>
    <w:pPr>
      <w:keepNext/>
      <w:keepLines/>
      <w:spacing w:before="280" w:after="290" w:line="376" w:lineRule="auto"/>
      <w:outlineLvl w:val="3"/>
    </w:pPr>
    <w:rPr>
      <w:rFonts w:ascii="等线 Light" w:hAnsi="等线 Light" w:eastAsia="等线 Light" w:cs="等线 Light"/>
      <w:b/>
      <w:bCs/>
      <w:kern w:val="0"/>
      <w:sz w:val="28"/>
      <w:szCs w:val="28"/>
    </w:rPr>
  </w:style>
  <w:style w:type="paragraph" w:styleId="8">
    <w:name w:val="heading 5"/>
    <w:basedOn w:val="1"/>
    <w:next w:val="1"/>
    <w:link w:val="53"/>
    <w:qFormat/>
    <w:uiPriority w:val="99"/>
    <w:pPr>
      <w:keepNext/>
      <w:keepLines/>
      <w:spacing w:before="280" w:after="290" w:line="372" w:lineRule="auto"/>
      <w:outlineLvl w:val="4"/>
    </w:pPr>
    <w:rPr>
      <w:rFonts w:ascii="Calibri" w:hAnsi="Calibri" w:eastAsia="宋体" w:cs="Calibri"/>
      <w:b/>
      <w:bCs/>
      <w:kern w:val="0"/>
      <w:sz w:val="28"/>
      <w:szCs w:val="28"/>
    </w:rPr>
  </w:style>
  <w:style w:type="paragraph" w:styleId="9">
    <w:name w:val="heading 6"/>
    <w:basedOn w:val="1"/>
    <w:next w:val="1"/>
    <w:link w:val="54"/>
    <w:qFormat/>
    <w:uiPriority w:val="99"/>
    <w:pPr>
      <w:keepNext/>
      <w:keepLines/>
      <w:spacing w:before="240" w:after="64" w:line="317" w:lineRule="auto"/>
      <w:outlineLvl w:val="5"/>
    </w:pPr>
    <w:rPr>
      <w:rFonts w:ascii="Cambria" w:hAnsi="Cambria" w:eastAsia="宋体" w:cs="Cambria"/>
      <w:b/>
      <w:bCs/>
      <w:kern w:val="0"/>
      <w:sz w:val="24"/>
      <w:szCs w:val="24"/>
    </w:rPr>
  </w:style>
  <w:style w:type="paragraph" w:styleId="10">
    <w:name w:val="heading 7"/>
    <w:basedOn w:val="1"/>
    <w:next w:val="1"/>
    <w:link w:val="55"/>
    <w:qFormat/>
    <w:uiPriority w:val="99"/>
    <w:pPr>
      <w:keepNext/>
      <w:keepLines/>
      <w:spacing w:before="240" w:after="64" w:line="317" w:lineRule="auto"/>
      <w:outlineLvl w:val="6"/>
    </w:pPr>
    <w:rPr>
      <w:rFonts w:ascii="Calibri" w:hAnsi="Calibri" w:eastAsia="宋体" w:cs="Calibri"/>
      <w:b/>
      <w:bCs/>
      <w:kern w:val="0"/>
      <w:sz w:val="24"/>
      <w:szCs w:val="24"/>
    </w:rPr>
  </w:style>
  <w:style w:type="paragraph" w:styleId="11">
    <w:name w:val="heading 8"/>
    <w:basedOn w:val="1"/>
    <w:next w:val="1"/>
    <w:link w:val="56"/>
    <w:qFormat/>
    <w:uiPriority w:val="99"/>
    <w:pPr>
      <w:keepNext/>
      <w:keepLines/>
      <w:spacing w:before="240" w:after="64" w:line="317" w:lineRule="auto"/>
      <w:outlineLvl w:val="7"/>
    </w:pPr>
    <w:rPr>
      <w:rFonts w:ascii="Cambria" w:hAnsi="Cambria" w:eastAsia="宋体" w:cs="Cambria"/>
      <w:kern w:val="0"/>
      <w:sz w:val="24"/>
      <w:szCs w:val="24"/>
    </w:rPr>
  </w:style>
  <w:style w:type="paragraph" w:styleId="12">
    <w:name w:val="heading 9"/>
    <w:basedOn w:val="1"/>
    <w:next w:val="1"/>
    <w:link w:val="57"/>
    <w:qFormat/>
    <w:uiPriority w:val="99"/>
    <w:pPr>
      <w:keepNext/>
      <w:keepLines/>
      <w:spacing w:before="240" w:after="64" w:line="317" w:lineRule="auto"/>
      <w:outlineLvl w:val="8"/>
    </w:pPr>
    <w:rPr>
      <w:rFonts w:ascii="Cambria" w:hAnsi="Cambria" w:eastAsia="宋体" w:cs="Cambria"/>
      <w:kern w:val="0"/>
      <w:sz w:val="20"/>
      <w:szCs w:val="20"/>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60"/>
    <w:qFormat/>
    <w:uiPriority w:val="99"/>
    <w:pPr>
      <w:adjustRightInd w:val="0"/>
      <w:spacing w:after="60" w:line="360" w:lineRule="atLeast"/>
      <w:ind w:left="72" w:leftChars="30" w:right="30" w:rightChars="30"/>
      <w:jc w:val="center"/>
      <w:textAlignment w:val="baseline"/>
    </w:pPr>
    <w:rPr>
      <w:rFonts w:ascii="Times New Roman" w:hAnsi="Times New Roman" w:eastAsia="宋体" w:cs="Times New Roman"/>
      <w:kern w:val="0"/>
      <w:sz w:val="20"/>
      <w:szCs w:val="20"/>
    </w:rPr>
  </w:style>
  <w:style w:type="paragraph" w:styleId="3">
    <w:name w:val="toc 5"/>
    <w:basedOn w:val="1"/>
    <w:next w:val="1"/>
    <w:qFormat/>
    <w:uiPriority w:val="99"/>
    <w:pPr>
      <w:ind w:left="1680" w:leftChars="800"/>
    </w:pPr>
  </w:style>
  <w:style w:type="paragraph" w:styleId="13">
    <w:name w:val="toc 7"/>
    <w:basedOn w:val="1"/>
    <w:next w:val="1"/>
    <w:qFormat/>
    <w:uiPriority w:val="99"/>
    <w:pPr>
      <w:ind w:left="2520" w:leftChars="1200"/>
    </w:pPr>
  </w:style>
  <w:style w:type="paragraph" w:styleId="14">
    <w:name w:val="Normal Indent"/>
    <w:basedOn w:val="1"/>
    <w:next w:val="1"/>
    <w:qFormat/>
    <w:uiPriority w:val="99"/>
    <w:pPr>
      <w:adjustRightInd w:val="0"/>
      <w:spacing w:line="360" w:lineRule="atLeast"/>
      <w:ind w:firstLine="482"/>
      <w:textAlignment w:val="baseline"/>
    </w:pPr>
    <w:rPr>
      <w:rFonts w:ascii="Times New Roman" w:hAnsi="Times New Roman" w:eastAsia="宋体" w:cs="Times New Roman"/>
      <w:kern w:val="0"/>
      <w:sz w:val="24"/>
      <w:szCs w:val="24"/>
    </w:rPr>
  </w:style>
  <w:style w:type="paragraph" w:styleId="15">
    <w:name w:val="caption"/>
    <w:basedOn w:val="1"/>
    <w:next w:val="1"/>
    <w:qFormat/>
    <w:uiPriority w:val="99"/>
    <w:rPr>
      <w:rFonts w:ascii="Cambria" w:hAnsi="Cambria" w:eastAsia="黑体" w:cs="Cambria"/>
      <w:sz w:val="20"/>
      <w:szCs w:val="20"/>
    </w:rPr>
  </w:style>
  <w:style w:type="paragraph" w:styleId="16">
    <w:name w:val="Document Map"/>
    <w:basedOn w:val="1"/>
    <w:link w:val="58"/>
    <w:qFormat/>
    <w:uiPriority w:val="99"/>
    <w:pPr>
      <w:shd w:val="clear" w:color="auto" w:fill="000080"/>
    </w:pPr>
    <w:rPr>
      <w:rFonts w:ascii="Times New Roman" w:hAnsi="Times New Roman" w:eastAsia="宋体" w:cs="Times New Roman"/>
      <w:kern w:val="0"/>
      <w:sz w:val="20"/>
      <w:szCs w:val="20"/>
      <w:shd w:val="clear" w:color="auto" w:fill="000080"/>
    </w:rPr>
  </w:style>
  <w:style w:type="paragraph" w:styleId="17">
    <w:name w:val="annotation text"/>
    <w:basedOn w:val="1"/>
    <w:link w:val="59"/>
    <w:qFormat/>
    <w:uiPriority w:val="99"/>
    <w:pPr>
      <w:jc w:val="left"/>
    </w:pPr>
  </w:style>
  <w:style w:type="paragraph" w:styleId="18">
    <w:name w:val="Body Text Indent"/>
    <w:basedOn w:val="1"/>
    <w:link w:val="61"/>
    <w:qFormat/>
    <w:uiPriority w:val="99"/>
    <w:pPr>
      <w:spacing w:after="120"/>
      <w:ind w:left="420" w:leftChars="200"/>
    </w:pPr>
    <w:rPr>
      <w:rFonts w:ascii="Times New Roman" w:hAnsi="Times New Roman" w:eastAsia="宋体" w:cs="Times New Roman"/>
    </w:rPr>
  </w:style>
  <w:style w:type="paragraph" w:styleId="19">
    <w:name w:val="index 4"/>
    <w:basedOn w:val="1"/>
    <w:next w:val="1"/>
    <w:qFormat/>
    <w:uiPriority w:val="99"/>
    <w:pPr>
      <w:ind w:left="600" w:leftChars="600"/>
    </w:pPr>
    <w:rPr>
      <w:rFonts w:ascii="Times New Roman" w:hAnsi="Times New Roman" w:eastAsia="宋体" w:cs="Times New Roman"/>
    </w:rPr>
  </w:style>
  <w:style w:type="paragraph" w:styleId="20">
    <w:name w:val="toc 3"/>
    <w:basedOn w:val="1"/>
    <w:next w:val="1"/>
    <w:qFormat/>
    <w:uiPriority w:val="99"/>
    <w:pPr>
      <w:ind w:left="840" w:leftChars="400"/>
    </w:pPr>
  </w:style>
  <w:style w:type="paragraph" w:styleId="21">
    <w:name w:val="Plain Text"/>
    <w:basedOn w:val="1"/>
    <w:link w:val="62"/>
    <w:qFormat/>
    <w:uiPriority w:val="0"/>
    <w:rPr>
      <w:rFonts w:ascii="宋体" w:hAnsi="Courier New" w:cs="宋体"/>
      <w:kern w:val="0"/>
      <w:sz w:val="20"/>
      <w:szCs w:val="20"/>
    </w:rPr>
  </w:style>
  <w:style w:type="paragraph" w:styleId="22">
    <w:name w:val="toc 8"/>
    <w:basedOn w:val="1"/>
    <w:next w:val="1"/>
    <w:qFormat/>
    <w:uiPriority w:val="99"/>
    <w:pPr>
      <w:ind w:left="2940" w:leftChars="1400"/>
    </w:pPr>
  </w:style>
  <w:style w:type="paragraph" w:styleId="23">
    <w:name w:val="Date"/>
    <w:basedOn w:val="1"/>
    <w:next w:val="1"/>
    <w:link w:val="63"/>
    <w:qFormat/>
    <w:uiPriority w:val="0"/>
    <w:pPr>
      <w:ind w:left="100" w:leftChars="2500"/>
    </w:pPr>
    <w:rPr>
      <w:rFonts w:ascii="宋体" w:hAnsi="Times New Roman" w:eastAsia="宋体" w:cs="宋体"/>
      <w:kern w:val="0"/>
      <w:sz w:val="28"/>
      <w:szCs w:val="28"/>
    </w:rPr>
  </w:style>
  <w:style w:type="paragraph" w:styleId="24">
    <w:name w:val="Balloon Text"/>
    <w:basedOn w:val="1"/>
    <w:link w:val="64"/>
    <w:qFormat/>
    <w:uiPriority w:val="99"/>
    <w:rPr>
      <w:rFonts w:ascii="宋体" w:hAnsi="Times New Roman" w:eastAsia="宋体" w:cs="宋体"/>
      <w:kern w:val="0"/>
      <w:sz w:val="18"/>
      <w:szCs w:val="18"/>
    </w:rPr>
  </w:style>
  <w:style w:type="paragraph" w:styleId="25">
    <w:name w:val="footer"/>
    <w:basedOn w:val="1"/>
    <w:link w:val="65"/>
    <w:qFormat/>
    <w:uiPriority w:val="99"/>
    <w:pPr>
      <w:tabs>
        <w:tab w:val="center" w:pos="4153"/>
        <w:tab w:val="right" w:pos="8306"/>
      </w:tabs>
      <w:snapToGrid w:val="0"/>
      <w:jc w:val="left"/>
    </w:pPr>
    <w:rPr>
      <w:rFonts w:ascii="Times New Roman" w:hAnsi="Times New Roman" w:eastAsia="宋体" w:cs="Times New Roman"/>
      <w:kern w:val="0"/>
      <w:sz w:val="18"/>
      <w:szCs w:val="18"/>
    </w:rPr>
  </w:style>
  <w:style w:type="paragraph" w:styleId="26">
    <w:name w:val="header"/>
    <w:basedOn w:val="1"/>
    <w:link w:val="66"/>
    <w:qFormat/>
    <w:uiPriority w:val="99"/>
    <w:pPr>
      <w:pBdr>
        <w:bottom w:val="single" w:color="auto" w:sz="6" w:space="1"/>
      </w:pBdr>
      <w:tabs>
        <w:tab w:val="center" w:pos="4153"/>
        <w:tab w:val="right" w:pos="8306"/>
      </w:tabs>
      <w:snapToGrid w:val="0"/>
      <w:jc w:val="center"/>
    </w:pPr>
    <w:rPr>
      <w:rFonts w:ascii="Times New Roman" w:hAnsi="Times New Roman" w:eastAsia="宋体" w:cs="Times New Roman"/>
      <w:kern w:val="0"/>
      <w:sz w:val="18"/>
      <w:szCs w:val="18"/>
    </w:rPr>
  </w:style>
  <w:style w:type="paragraph" w:styleId="27">
    <w:name w:val="toc 1"/>
    <w:basedOn w:val="1"/>
    <w:next w:val="1"/>
    <w:qFormat/>
    <w:uiPriority w:val="99"/>
    <w:pPr>
      <w:tabs>
        <w:tab w:val="right" w:leader="dot" w:pos="9514"/>
      </w:tabs>
      <w:spacing w:line="480" w:lineRule="auto"/>
    </w:pPr>
  </w:style>
  <w:style w:type="paragraph" w:styleId="28">
    <w:name w:val="toc 4"/>
    <w:basedOn w:val="1"/>
    <w:next w:val="1"/>
    <w:qFormat/>
    <w:uiPriority w:val="99"/>
    <w:pPr>
      <w:ind w:left="1260" w:leftChars="600"/>
    </w:pPr>
  </w:style>
  <w:style w:type="paragraph" w:styleId="29">
    <w:name w:val="Subtitle"/>
    <w:basedOn w:val="1"/>
    <w:next w:val="1"/>
    <w:link w:val="67"/>
    <w:qFormat/>
    <w:uiPriority w:val="99"/>
    <w:pPr>
      <w:spacing w:before="240" w:after="60" w:line="312" w:lineRule="auto"/>
      <w:jc w:val="center"/>
      <w:outlineLvl w:val="1"/>
    </w:pPr>
    <w:rPr>
      <w:rFonts w:ascii="Cambria" w:hAnsi="Cambria" w:eastAsia="宋体" w:cs="Cambria"/>
      <w:b/>
      <w:bCs/>
      <w:kern w:val="28"/>
      <w:sz w:val="32"/>
      <w:szCs w:val="32"/>
    </w:rPr>
  </w:style>
  <w:style w:type="paragraph" w:styleId="30">
    <w:name w:val="footnote text"/>
    <w:basedOn w:val="1"/>
    <w:link w:val="68"/>
    <w:qFormat/>
    <w:uiPriority w:val="99"/>
    <w:pPr>
      <w:snapToGrid w:val="0"/>
      <w:jc w:val="left"/>
    </w:pPr>
    <w:rPr>
      <w:rFonts w:ascii="Times New Roman" w:hAnsi="Times New Roman" w:eastAsia="宋体" w:cs="Times New Roman"/>
      <w:sz w:val="18"/>
      <w:szCs w:val="18"/>
    </w:rPr>
  </w:style>
  <w:style w:type="paragraph" w:styleId="31">
    <w:name w:val="toc 6"/>
    <w:basedOn w:val="1"/>
    <w:next w:val="1"/>
    <w:qFormat/>
    <w:uiPriority w:val="99"/>
    <w:pPr>
      <w:ind w:left="2100" w:leftChars="1000"/>
    </w:pPr>
  </w:style>
  <w:style w:type="paragraph" w:styleId="32">
    <w:name w:val="toc 2"/>
    <w:basedOn w:val="1"/>
    <w:next w:val="1"/>
    <w:qFormat/>
    <w:uiPriority w:val="99"/>
    <w:pPr>
      <w:ind w:left="420" w:leftChars="200"/>
    </w:pPr>
  </w:style>
  <w:style w:type="paragraph" w:styleId="33">
    <w:name w:val="toc 9"/>
    <w:basedOn w:val="1"/>
    <w:next w:val="1"/>
    <w:qFormat/>
    <w:uiPriority w:val="99"/>
    <w:pPr>
      <w:ind w:left="3360" w:leftChars="1600"/>
    </w:pPr>
  </w:style>
  <w:style w:type="paragraph" w:styleId="34">
    <w:name w:val="Body Text 2"/>
    <w:basedOn w:val="1"/>
    <w:link w:val="174"/>
    <w:semiHidden/>
    <w:unhideWhenUsed/>
    <w:qFormat/>
    <w:locked/>
    <w:uiPriority w:val="99"/>
    <w:pPr>
      <w:spacing w:after="120" w:line="480" w:lineRule="auto"/>
    </w:pPr>
  </w:style>
  <w:style w:type="paragraph" w:styleId="35">
    <w:name w:val="Normal (Web)"/>
    <w:basedOn w:val="1"/>
    <w:qFormat/>
    <w:uiPriority w:val="99"/>
    <w:pPr>
      <w:widowControl/>
      <w:spacing w:before="100" w:beforeAutospacing="1" w:after="100" w:afterAutospacing="1" w:line="320" w:lineRule="atLeast"/>
      <w:jc w:val="left"/>
    </w:pPr>
    <w:rPr>
      <w:rFonts w:ascii="宋体" w:hAnsi="宋体" w:eastAsia="宋体" w:cs="宋体"/>
      <w:kern w:val="0"/>
      <w:sz w:val="18"/>
      <w:szCs w:val="18"/>
    </w:rPr>
  </w:style>
  <w:style w:type="paragraph" w:styleId="36">
    <w:name w:val="Title"/>
    <w:basedOn w:val="1"/>
    <w:next w:val="1"/>
    <w:link w:val="69"/>
    <w:qFormat/>
    <w:uiPriority w:val="10"/>
    <w:pPr>
      <w:spacing w:before="240" w:after="60"/>
      <w:jc w:val="center"/>
      <w:outlineLvl w:val="0"/>
    </w:pPr>
    <w:rPr>
      <w:rFonts w:ascii="Cambria" w:hAnsi="Cambria" w:eastAsia="宋体" w:cs="Cambria"/>
      <w:b/>
      <w:bCs/>
      <w:kern w:val="0"/>
      <w:sz w:val="32"/>
      <w:szCs w:val="32"/>
    </w:rPr>
  </w:style>
  <w:style w:type="paragraph" w:styleId="37">
    <w:name w:val="annotation subject"/>
    <w:basedOn w:val="17"/>
    <w:next w:val="17"/>
    <w:link w:val="70"/>
    <w:qFormat/>
    <w:uiPriority w:val="99"/>
    <w:rPr>
      <w:rFonts w:ascii="宋体" w:hAnsi="Times New Roman" w:eastAsia="宋体" w:cs="宋体"/>
      <w:b/>
      <w:bCs/>
      <w:kern w:val="0"/>
      <w:sz w:val="28"/>
      <w:szCs w:val="28"/>
    </w:rPr>
  </w:style>
  <w:style w:type="paragraph" w:styleId="38">
    <w:name w:val="Body Text First Indent 2"/>
    <w:basedOn w:val="18"/>
    <w:link w:val="71"/>
    <w:qFormat/>
    <w:uiPriority w:val="99"/>
    <w:pPr>
      <w:ind w:firstLine="420" w:firstLineChars="200"/>
    </w:pPr>
  </w:style>
  <w:style w:type="table" w:styleId="40">
    <w:name w:val="Table Grid"/>
    <w:basedOn w:val="3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0"/>
    <w:rPr>
      <w:b/>
      <w:bCs/>
    </w:rPr>
  </w:style>
  <w:style w:type="character" w:styleId="43">
    <w:name w:val="page number"/>
    <w:basedOn w:val="41"/>
    <w:qFormat/>
    <w:uiPriority w:val="0"/>
  </w:style>
  <w:style w:type="character" w:styleId="44">
    <w:name w:val="FollowedHyperlink"/>
    <w:semiHidden/>
    <w:unhideWhenUsed/>
    <w:qFormat/>
    <w:locked/>
    <w:uiPriority w:val="99"/>
    <w:rPr>
      <w:color w:val="FF00FF"/>
      <w:u w:val="single"/>
    </w:rPr>
  </w:style>
  <w:style w:type="character" w:styleId="45">
    <w:name w:val="Emphasis"/>
    <w:qFormat/>
    <w:uiPriority w:val="99"/>
    <w:rPr>
      <w:i/>
      <w:iCs/>
    </w:rPr>
  </w:style>
  <w:style w:type="character" w:styleId="46">
    <w:name w:val="Hyperlink"/>
    <w:qFormat/>
    <w:uiPriority w:val="99"/>
    <w:rPr>
      <w:color w:val="auto"/>
      <w:u w:val="single"/>
    </w:rPr>
  </w:style>
  <w:style w:type="character" w:styleId="47">
    <w:name w:val="annotation reference"/>
    <w:qFormat/>
    <w:uiPriority w:val="99"/>
    <w:rPr>
      <w:sz w:val="21"/>
      <w:szCs w:val="21"/>
    </w:rPr>
  </w:style>
  <w:style w:type="character" w:styleId="48">
    <w:name w:val="footnote reference"/>
    <w:qFormat/>
    <w:uiPriority w:val="99"/>
    <w:rPr>
      <w:vertAlign w:val="superscript"/>
    </w:rPr>
  </w:style>
  <w:style w:type="character" w:customStyle="1" w:styleId="49">
    <w:name w:val="标题 1 字符"/>
    <w:link w:val="4"/>
    <w:qFormat/>
    <w:locked/>
    <w:uiPriority w:val="0"/>
    <w:rPr>
      <w:b/>
      <w:bCs/>
      <w:kern w:val="44"/>
      <w:sz w:val="44"/>
      <w:szCs w:val="44"/>
    </w:rPr>
  </w:style>
  <w:style w:type="character" w:customStyle="1" w:styleId="50">
    <w:name w:val="标题 2 字符"/>
    <w:link w:val="5"/>
    <w:qFormat/>
    <w:locked/>
    <w:uiPriority w:val="99"/>
    <w:rPr>
      <w:rFonts w:ascii="等线 Light" w:hAnsi="等线 Light" w:eastAsia="等线 Light" w:cs="等线 Light"/>
      <w:b/>
      <w:bCs/>
      <w:sz w:val="32"/>
      <w:szCs w:val="32"/>
    </w:rPr>
  </w:style>
  <w:style w:type="character" w:customStyle="1" w:styleId="51">
    <w:name w:val="标题 3 字符"/>
    <w:link w:val="6"/>
    <w:qFormat/>
    <w:locked/>
    <w:uiPriority w:val="99"/>
    <w:rPr>
      <w:b/>
      <w:bCs/>
      <w:sz w:val="32"/>
      <w:szCs w:val="32"/>
    </w:rPr>
  </w:style>
  <w:style w:type="character" w:customStyle="1" w:styleId="52">
    <w:name w:val="标题 4 字符"/>
    <w:link w:val="7"/>
    <w:qFormat/>
    <w:locked/>
    <w:uiPriority w:val="99"/>
    <w:rPr>
      <w:rFonts w:ascii="等线 Light" w:hAnsi="等线 Light" w:eastAsia="等线 Light" w:cs="等线 Light"/>
      <w:b/>
      <w:bCs/>
      <w:sz w:val="28"/>
      <w:szCs w:val="28"/>
    </w:rPr>
  </w:style>
  <w:style w:type="character" w:customStyle="1" w:styleId="53">
    <w:name w:val="标题 5 字符"/>
    <w:link w:val="8"/>
    <w:qFormat/>
    <w:locked/>
    <w:uiPriority w:val="99"/>
    <w:rPr>
      <w:rFonts w:ascii="Calibri" w:hAnsi="Calibri" w:eastAsia="宋体" w:cs="Calibri"/>
      <w:b/>
      <w:bCs/>
      <w:sz w:val="28"/>
      <w:szCs w:val="28"/>
    </w:rPr>
  </w:style>
  <w:style w:type="character" w:customStyle="1" w:styleId="54">
    <w:name w:val="标题 6 字符"/>
    <w:link w:val="9"/>
    <w:qFormat/>
    <w:locked/>
    <w:uiPriority w:val="99"/>
    <w:rPr>
      <w:rFonts w:ascii="Cambria" w:hAnsi="Cambria" w:eastAsia="宋体" w:cs="Cambria"/>
      <w:b/>
      <w:bCs/>
      <w:sz w:val="24"/>
      <w:szCs w:val="24"/>
    </w:rPr>
  </w:style>
  <w:style w:type="character" w:customStyle="1" w:styleId="55">
    <w:name w:val="标题 7 字符"/>
    <w:link w:val="10"/>
    <w:qFormat/>
    <w:locked/>
    <w:uiPriority w:val="99"/>
    <w:rPr>
      <w:rFonts w:ascii="Calibri" w:hAnsi="Calibri" w:eastAsia="宋体" w:cs="Calibri"/>
      <w:b/>
      <w:bCs/>
      <w:sz w:val="24"/>
      <w:szCs w:val="24"/>
    </w:rPr>
  </w:style>
  <w:style w:type="character" w:customStyle="1" w:styleId="56">
    <w:name w:val="标题 8 字符"/>
    <w:link w:val="11"/>
    <w:qFormat/>
    <w:locked/>
    <w:uiPriority w:val="99"/>
    <w:rPr>
      <w:rFonts w:ascii="Cambria" w:hAnsi="Cambria" w:eastAsia="宋体" w:cs="Cambria"/>
      <w:sz w:val="24"/>
      <w:szCs w:val="24"/>
    </w:rPr>
  </w:style>
  <w:style w:type="character" w:customStyle="1" w:styleId="57">
    <w:name w:val="标题 9 字符"/>
    <w:link w:val="12"/>
    <w:qFormat/>
    <w:locked/>
    <w:uiPriority w:val="99"/>
    <w:rPr>
      <w:rFonts w:ascii="Cambria" w:hAnsi="Cambria" w:eastAsia="宋体" w:cs="Cambria"/>
      <w:sz w:val="21"/>
      <w:szCs w:val="21"/>
    </w:rPr>
  </w:style>
  <w:style w:type="character" w:customStyle="1" w:styleId="58">
    <w:name w:val="文档结构图 字符"/>
    <w:link w:val="16"/>
    <w:qFormat/>
    <w:locked/>
    <w:uiPriority w:val="99"/>
    <w:rPr>
      <w:rFonts w:ascii="Times New Roman" w:hAnsi="Times New Roman" w:cs="Times New Roman"/>
      <w:sz w:val="24"/>
      <w:szCs w:val="24"/>
      <w:shd w:val="clear" w:color="auto" w:fill="000080"/>
    </w:rPr>
  </w:style>
  <w:style w:type="character" w:customStyle="1" w:styleId="59">
    <w:name w:val="批注文字 字符1"/>
    <w:basedOn w:val="41"/>
    <w:link w:val="17"/>
    <w:semiHidden/>
    <w:qFormat/>
    <w:locked/>
    <w:uiPriority w:val="99"/>
  </w:style>
  <w:style w:type="character" w:customStyle="1" w:styleId="60">
    <w:name w:val="正文文本 字符"/>
    <w:link w:val="2"/>
    <w:qFormat/>
    <w:locked/>
    <w:uiPriority w:val="99"/>
    <w:rPr>
      <w:rFonts w:ascii="Times New Roman" w:hAnsi="Times New Roman" w:cs="Times New Roman"/>
    </w:rPr>
  </w:style>
  <w:style w:type="character" w:customStyle="1" w:styleId="61">
    <w:name w:val="正文文本缩进 字符"/>
    <w:link w:val="18"/>
    <w:qFormat/>
    <w:locked/>
    <w:uiPriority w:val="99"/>
    <w:rPr>
      <w:kern w:val="2"/>
      <w:sz w:val="22"/>
      <w:szCs w:val="22"/>
    </w:rPr>
  </w:style>
  <w:style w:type="character" w:customStyle="1" w:styleId="62">
    <w:name w:val="纯文本 字符"/>
    <w:link w:val="21"/>
    <w:qFormat/>
    <w:uiPriority w:val="0"/>
    <w:rPr>
      <w:rFonts w:ascii="宋体" w:hAnsi="Courier New" w:cs="Courier New"/>
      <w:szCs w:val="21"/>
    </w:rPr>
  </w:style>
  <w:style w:type="character" w:customStyle="1" w:styleId="63">
    <w:name w:val="日期 字符"/>
    <w:link w:val="23"/>
    <w:qFormat/>
    <w:locked/>
    <w:uiPriority w:val="0"/>
    <w:rPr>
      <w:rFonts w:ascii="宋体" w:hAnsi="Times New Roman" w:cs="宋体"/>
      <w:sz w:val="28"/>
      <w:szCs w:val="28"/>
    </w:rPr>
  </w:style>
  <w:style w:type="character" w:customStyle="1" w:styleId="64">
    <w:name w:val="批注框文本 字符"/>
    <w:link w:val="24"/>
    <w:qFormat/>
    <w:locked/>
    <w:uiPriority w:val="99"/>
    <w:rPr>
      <w:rFonts w:ascii="宋体" w:hAnsi="Times New Roman" w:cs="宋体"/>
      <w:sz w:val="18"/>
      <w:szCs w:val="18"/>
    </w:rPr>
  </w:style>
  <w:style w:type="character" w:customStyle="1" w:styleId="65">
    <w:name w:val="页脚 字符"/>
    <w:link w:val="25"/>
    <w:qFormat/>
    <w:locked/>
    <w:uiPriority w:val="99"/>
    <w:rPr>
      <w:sz w:val="18"/>
      <w:szCs w:val="18"/>
    </w:rPr>
  </w:style>
  <w:style w:type="character" w:customStyle="1" w:styleId="66">
    <w:name w:val="页眉 字符"/>
    <w:link w:val="26"/>
    <w:qFormat/>
    <w:locked/>
    <w:uiPriority w:val="99"/>
    <w:rPr>
      <w:sz w:val="18"/>
      <w:szCs w:val="18"/>
    </w:rPr>
  </w:style>
  <w:style w:type="character" w:customStyle="1" w:styleId="67">
    <w:name w:val="副标题 字符"/>
    <w:link w:val="29"/>
    <w:qFormat/>
    <w:locked/>
    <w:uiPriority w:val="99"/>
    <w:rPr>
      <w:rFonts w:ascii="Cambria" w:hAnsi="Cambria" w:cs="Cambria"/>
      <w:b/>
      <w:bCs/>
      <w:kern w:val="28"/>
      <w:sz w:val="32"/>
      <w:szCs w:val="32"/>
    </w:rPr>
  </w:style>
  <w:style w:type="character" w:customStyle="1" w:styleId="68">
    <w:name w:val="脚注文本 字符"/>
    <w:link w:val="30"/>
    <w:qFormat/>
    <w:locked/>
    <w:uiPriority w:val="99"/>
    <w:rPr>
      <w:kern w:val="2"/>
      <w:sz w:val="18"/>
      <w:szCs w:val="18"/>
    </w:rPr>
  </w:style>
  <w:style w:type="character" w:customStyle="1" w:styleId="69">
    <w:name w:val="标题 字符"/>
    <w:link w:val="36"/>
    <w:qFormat/>
    <w:locked/>
    <w:uiPriority w:val="10"/>
    <w:rPr>
      <w:rFonts w:ascii="Cambria" w:hAnsi="Cambria" w:cs="Cambria"/>
      <w:b/>
      <w:bCs/>
      <w:sz w:val="32"/>
      <w:szCs w:val="32"/>
    </w:rPr>
  </w:style>
  <w:style w:type="character" w:customStyle="1" w:styleId="70">
    <w:name w:val="批注主题 字符"/>
    <w:link w:val="37"/>
    <w:qFormat/>
    <w:locked/>
    <w:uiPriority w:val="99"/>
    <w:rPr>
      <w:rFonts w:ascii="宋体" w:hAnsi="Times New Roman" w:cs="宋体"/>
      <w:b/>
      <w:bCs/>
      <w:sz w:val="28"/>
      <w:szCs w:val="28"/>
    </w:rPr>
  </w:style>
  <w:style w:type="character" w:customStyle="1" w:styleId="71">
    <w:name w:val="正文文本首行缩进 2 字符"/>
    <w:link w:val="38"/>
    <w:qFormat/>
    <w:locked/>
    <w:uiPriority w:val="99"/>
    <w:rPr>
      <w:kern w:val="2"/>
      <w:sz w:val="22"/>
      <w:szCs w:val="22"/>
    </w:rPr>
  </w:style>
  <w:style w:type="paragraph" w:customStyle="1" w:styleId="72">
    <w:name w:val="TOC 标题1"/>
    <w:basedOn w:val="4"/>
    <w:next w:val="1"/>
    <w:qFormat/>
    <w:uiPriority w:val="99"/>
    <w:pPr>
      <w:widowControl/>
      <w:spacing w:before="240" w:after="0" w:line="259" w:lineRule="auto"/>
      <w:jc w:val="left"/>
      <w:outlineLvl w:val="9"/>
    </w:pPr>
    <w:rPr>
      <w:rFonts w:ascii="等线 Light" w:hAnsi="等线 Light" w:eastAsia="等线 Light" w:cs="等线 Light"/>
      <w:b w:val="0"/>
      <w:bCs w:val="0"/>
      <w:color w:val="2F5496"/>
      <w:kern w:val="0"/>
      <w:sz w:val="32"/>
      <w:szCs w:val="32"/>
    </w:rPr>
  </w:style>
  <w:style w:type="character" w:customStyle="1" w:styleId="73">
    <w:name w:val="未处理的提及1"/>
    <w:qFormat/>
    <w:uiPriority w:val="99"/>
    <w:rPr>
      <w:color w:val="auto"/>
      <w:shd w:val="clear" w:color="auto" w:fill="auto"/>
    </w:rPr>
  </w:style>
  <w:style w:type="character" w:customStyle="1" w:styleId="74">
    <w:name w:val="正文文本 Char1"/>
    <w:qFormat/>
    <w:uiPriority w:val="99"/>
    <w:rPr>
      <w:kern w:val="2"/>
      <w:sz w:val="22"/>
      <w:szCs w:val="22"/>
    </w:rPr>
  </w:style>
  <w:style w:type="character" w:customStyle="1" w:styleId="75">
    <w:name w:val="Intense Quote Char"/>
    <w:qFormat/>
    <w:locked/>
    <w:uiPriority w:val="99"/>
    <w:rPr>
      <w:b/>
      <w:bCs/>
      <w:i/>
      <w:iCs/>
      <w:color w:val="4F81BD"/>
    </w:rPr>
  </w:style>
  <w:style w:type="paragraph" w:styleId="76">
    <w:name w:val="Intense Quote"/>
    <w:basedOn w:val="1"/>
    <w:next w:val="1"/>
    <w:link w:val="77"/>
    <w:qFormat/>
    <w:uiPriority w:val="99"/>
    <w:pPr>
      <w:pBdr>
        <w:bottom w:val="single" w:color="4F81BD" w:sz="4" w:space="4"/>
      </w:pBdr>
      <w:spacing w:before="200" w:after="280"/>
      <w:ind w:left="936" w:right="936"/>
    </w:pPr>
    <w:rPr>
      <w:rFonts w:ascii="Times New Roman" w:hAnsi="Times New Roman" w:eastAsia="宋体" w:cs="Times New Roman"/>
      <w:b/>
      <w:bCs/>
      <w:i/>
      <w:iCs/>
      <w:color w:val="4F81BD"/>
      <w:kern w:val="0"/>
      <w:sz w:val="20"/>
      <w:szCs w:val="20"/>
    </w:rPr>
  </w:style>
  <w:style w:type="character" w:customStyle="1" w:styleId="77">
    <w:name w:val="明显引用 字符"/>
    <w:link w:val="76"/>
    <w:qFormat/>
    <w:uiPriority w:val="99"/>
    <w:rPr>
      <w:rFonts w:ascii="等线" w:hAnsi="等线" w:eastAsia="等线" w:cs="等线"/>
      <w:b/>
      <w:bCs/>
      <w:i/>
      <w:iCs/>
      <w:color w:val="4F81BD"/>
      <w:szCs w:val="21"/>
    </w:rPr>
  </w:style>
  <w:style w:type="character" w:customStyle="1" w:styleId="78">
    <w:name w:val="不明显强调1"/>
    <w:qFormat/>
    <w:uiPriority w:val="99"/>
    <w:rPr>
      <w:i/>
      <w:iCs/>
      <w:color w:val="808080"/>
    </w:rPr>
  </w:style>
  <w:style w:type="character" w:customStyle="1" w:styleId="79">
    <w:name w:val="标题4 Char Char"/>
    <w:link w:val="80"/>
    <w:qFormat/>
    <w:locked/>
    <w:uiPriority w:val="99"/>
    <w:rPr>
      <w:rFonts w:ascii="Arial" w:hAnsi="Arial" w:cs="Arial"/>
      <w:b/>
      <w:bCs/>
      <w:sz w:val="32"/>
      <w:szCs w:val="32"/>
    </w:rPr>
  </w:style>
  <w:style w:type="paragraph" w:customStyle="1" w:styleId="80">
    <w:name w:val="标题4"/>
    <w:basedOn w:val="5"/>
    <w:next w:val="19"/>
    <w:link w:val="79"/>
    <w:qFormat/>
    <w:uiPriority w:val="99"/>
    <w:pPr>
      <w:spacing w:line="413" w:lineRule="auto"/>
    </w:pPr>
    <w:rPr>
      <w:rFonts w:ascii="Arial" w:hAnsi="Arial" w:eastAsia="宋体" w:cs="Arial"/>
      <w:sz w:val="24"/>
      <w:szCs w:val="24"/>
    </w:rPr>
  </w:style>
  <w:style w:type="character" w:customStyle="1" w:styleId="81">
    <w:name w:val="标题5 Char Char"/>
    <w:link w:val="82"/>
    <w:qFormat/>
    <w:locked/>
    <w:uiPriority w:val="99"/>
    <w:rPr>
      <w:rFonts w:ascii="Arial" w:hAnsi="Arial" w:cs="Arial"/>
      <w:b/>
      <w:bCs/>
      <w:sz w:val="32"/>
      <w:szCs w:val="32"/>
    </w:rPr>
  </w:style>
  <w:style w:type="paragraph" w:customStyle="1" w:styleId="82">
    <w:name w:val="标题5"/>
    <w:basedOn w:val="6"/>
    <w:link w:val="81"/>
    <w:qFormat/>
    <w:uiPriority w:val="99"/>
    <w:pPr>
      <w:spacing w:line="413" w:lineRule="auto"/>
    </w:pPr>
    <w:rPr>
      <w:rFonts w:ascii="Arial" w:hAnsi="Arial" w:cs="Arial"/>
      <w:sz w:val="24"/>
      <w:szCs w:val="24"/>
    </w:rPr>
  </w:style>
  <w:style w:type="character" w:customStyle="1" w:styleId="83">
    <w:name w:val="明显参考1"/>
    <w:qFormat/>
    <w:uiPriority w:val="99"/>
    <w:rPr>
      <w:b/>
      <w:bCs/>
      <w:smallCaps/>
      <w:color w:val="auto"/>
      <w:spacing w:val="5"/>
      <w:u w:val="single"/>
    </w:rPr>
  </w:style>
  <w:style w:type="character" w:customStyle="1" w:styleId="84">
    <w:name w:val="书籍标题1"/>
    <w:qFormat/>
    <w:uiPriority w:val="99"/>
    <w:rPr>
      <w:b/>
      <w:bCs/>
      <w:smallCaps/>
      <w:spacing w:val="5"/>
    </w:rPr>
  </w:style>
  <w:style w:type="character" w:customStyle="1" w:styleId="85">
    <w:name w:val="批注框文本 Char1"/>
    <w:qFormat/>
    <w:uiPriority w:val="99"/>
    <w:rPr>
      <w:kern w:val="2"/>
      <w:sz w:val="18"/>
      <w:szCs w:val="18"/>
    </w:rPr>
  </w:style>
  <w:style w:type="character" w:customStyle="1" w:styleId="86">
    <w:name w:val="Quote Char"/>
    <w:qFormat/>
    <w:locked/>
    <w:uiPriority w:val="99"/>
    <w:rPr>
      <w:i/>
      <w:iCs/>
      <w:color w:val="000000"/>
    </w:rPr>
  </w:style>
  <w:style w:type="paragraph" w:styleId="87">
    <w:name w:val="Quote"/>
    <w:basedOn w:val="1"/>
    <w:next w:val="1"/>
    <w:link w:val="88"/>
    <w:qFormat/>
    <w:uiPriority w:val="99"/>
    <w:rPr>
      <w:rFonts w:ascii="Times New Roman" w:hAnsi="Times New Roman" w:eastAsia="宋体" w:cs="Times New Roman"/>
      <w:i/>
      <w:iCs/>
      <w:color w:val="000000"/>
      <w:kern w:val="0"/>
      <w:sz w:val="20"/>
      <w:szCs w:val="20"/>
    </w:rPr>
  </w:style>
  <w:style w:type="character" w:customStyle="1" w:styleId="88">
    <w:name w:val="引用 字符"/>
    <w:link w:val="87"/>
    <w:qFormat/>
    <w:uiPriority w:val="99"/>
    <w:rPr>
      <w:rFonts w:ascii="等线" w:hAnsi="等线" w:eastAsia="等线" w:cs="等线"/>
      <w:i/>
      <w:iCs/>
      <w:color w:val="000000"/>
      <w:szCs w:val="21"/>
    </w:rPr>
  </w:style>
  <w:style w:type="character" w:customStyle="1" w:styleId="89">
    <w:name w:val="批注主题 Char1"/>
    <w:qFormat/>
    <w:uiPriority w:val="99"/>
    <w:rPr>
      <w:b/>
      <w:bCs/>
      <w:kern w:val="2"/>
      <w:sz w:val="22"/>
      <w:szCs w:val="22"/>
    </w:rPr>
  </w:style>
  <w:style w:type="character" w:customStyle="1" w:styleId="90">
    <w:name w:val="日期 Char1"/>
    <w:qFormat/>
    <w:uiPriority w:val="99"/>
    <w:rPr>
      <w:kern w:val="2"/>
      <w:sz w:val="22"/>
      <w:szCs w:val="22"/>
    </w:rPr>
  </w:style>
  <w:style w:type="character" w:customStyle="1" w:styleId="91">
    <w:name w:val="明显强调1"/>
    <w:qFormat/>
    <w:uiPriority w:val="99"/>
    <w:rPr>
      <w:b/>
      <w:bCs/>
      <w:i/>
      <w:iCs/>
      <w:color w:val="4F81BD"/>
    </w:rPr>
  </w:style>
  <w:style w:type="character" w:customStyle="1" w:styleId="92">
    <w:name w:val="textcontents"/>
    <w:qFormat/>
    <w:uiPriority w:val="99"/>
  </w:style>
  <w:style w:type="character" w:customStyle="1" w:styleId="93">
    <w:name w:val="不明显参考1"/>
    <w:qFormat/>
    <w:uiPriority w:val="99"/>
    <w:rPr>
      <w:smallCaps/>
      <w:color w:val="auto"/>
      <w:u w:val="single"/>
    </w:rPr>
  </w:style>
  <w:style w:type="character" w:customStyle="1" w:styleId="94">
    <w:name w:val="批注文字 Char Char"/>
    <w:qFormat/>
    <w:uiPriority w:val="99"/>
    <w:rPr>
      <w:rFonts w:ascii="宋体" w:hAnsi="Times New Roman" w:eastAsia="宋体" w:cs="宋体"/>
      <w:sz w:val="20"/>
      <w:szCs w:val="20"/>
    </w:rPr>
  </w:style>
  <w:style w:type="character" w:customStyle="1" w:styleId="95">
    <w:name w:val="批注文字 字符"/>
    <w:qFormat/>
    <w:uiPriority w:val="99"/>
    <w:rPr>
      <w:kern w:val="2"/>
      <w:sz w:val="22"/>
      <w:szCs w:val="22"/>
    </w:rPr>
  </w:style>
  <w:style w:type="character" w:customStyle="1" w:styleId="96">
    <w:name w:val="文档结构图 Char1"/>
    <w:qFormat/>
    <w:uiPriority w:val="99"/>
    <w:rPr>
      <w:rFonts w:ascii="宋体" w:cs="宋体"/>
      <w:kern w:val="2"/>
      <w:sz w:val="18"/>
      <w:szCs w:val="18"/>
    </w:rPr>
  </w:style>
  <w:style w:type="paragraph" w:customStyle="1" w:styleId="97">
    <w:name w:val="修订1"/>
    <w:qFormat/>
    <w:uiPriority w:val="99"/>
    <w:rPr>
      <w:rFonts w:ascii="Times New Roman" w:hAnsi="Times New Roman" w:eastAsia="宋体" w:cs="Times New Roman"/>
      <w:kern w:val="2"/>
      <w:sz w:val="21"/>
      <w:szCs w:val="21"/>
      <w:lang w:val="en-US" w:eastAsia="zh-CN" w:bidi="ar-SA"/>
    </w:rPr>
  </w:style>
  <w:style w:type="paragraph" w:customStyle="1" w:styleId="98">
    <w:name w:val="样式 标题 2 + Times New Roman 四号 非加粗 段前: 5 磅 段后: 0 磅 行距: 固定值 20..."/>
    <w:basedOn w:val="5"/>
    <w:qFormat/>
    <w:uiPriority w:val="99"/>
    <w:pPr>
      <w:spacing w:before="100" w:after="0" w:line="400" w:lineRule="exact"/>
    </w:pPr>
    <w:rPr>
      <w:rFonts w:ascii="Times New Roman" w:hAnsi="Times New Roman" w:eastAsia="黑体" w:cs="Times New Roman"/>
      <w:b w:val="0"/>
      <w:bCs w:val="0"/>
      <w:sz w:val="28"/>
      <w:szCs w:val="28"/>
    </w:rPr>
  </w:style>
  <w:style w:type="character" w:customStyle="1" w:styleId="99">
    <w:name w:val="批注框文本 字符1"/>
    <w:semiHidden/>
    <w:qFormat/>
    <w:uiPriority w:val="99"/>
    <w:rPr>
      <w:sz w:val="18"/>
      <w:szCs w:val="18"/>
    </w:rPr>
  </w:style>
  <w:style w:type="character" w:customStyle="1" w:styleId="100">
    <w:name w:val="批注主题 字符1"/>
    <w:semiHidden/>
    <w:qFormat/>
    <w:uiPriority w:val="99"/>
    <w:rPr>
      <w:b/>
      <w:bCs/>
    </w:rPr>
  </w:style>
  <w:style w:type="character" w:customStyle="1" w:styleId="101">
    <w:name w:val="文档结构图 字符1"/>
    <w:semiHidden/>
    <w:qFormat/>
    <w:uiPriority w:val="99"/>
    <w:rPr>
      <w:rFonts w:ascii="Microsoft YaHei UI" w:eastAsia="Microsoft YaHei UI" w:cs="Microsoft YaHei UI"/>
      <w:sz w:val="18"/>
      <w:szCs w:val="18"/>
    </w:rPr>
  </w:style>
  <w:style w:type="character" w:customStyle="1" w:styleId="102">
    <w:name w:val="日期 字符1"/>
    <w:semiHidden/>
    <w:qFormat/>
    <w:uiPriority w:val="99"/>
  </w:style>
  <w:style w:type="character" w:customStyle="1" w:styleId="103">
    <w:name w:val="正文文本 字符1"/>
    <w:semiHidden/>
    <w:qFormat/>
    <w:uiPriority w:val="99"/>
  </w:style>
  <w:style w:type="character" w:customStyle="1" w:styleId="104">
    <w:name w:val="标题 字符1"/>
    <w:qFormat/>
    <w:uiPriority w:val="99"/>
    <w:rPr>
      <w:rFonts w:ascii="等线 Light" w:hAnsi="等线 Light" w:eastAsia="等线 Light" w:cs="等线 Light"/>
      <w:b/>
      <w:bCs/>
      <w:sz w:val="32"/>
      <w:szCs w:val="32"/>
    </w:rPr>
  </w:style>
  <w:style w:type="character" w:customStyle="1" w:styleId="105">
    <w:name w:val="副标题 字符1"/>
    <w:qFormat/>
    <w:uiPriority w:val="99"/>
    <w:rPr>
      <w:b/>
      <w:bCs/>
      <w:kern w:val="28"/>
      <w:sz w:val="32"/>
      <w:szCs w:val="32"/>
    </w:rPr>
  </w:style>
  <w:style w:type="character" w:customStyle="1" w:styleId="106">
    <w:name w:val="明显引用 字符1"/>
    <w:qFormat/>
    <w:uiPriority w:val="99"/>
    <w:rPr>
      <w:i/>
      <w:iCs/>
      <w:color w:val="auto"/>
    </w:rPr>
  </w:style>
  <w:style w:type="paragraph" w:customStyle="1" w:styleId="107">
    <w:name w:val="样式 标题 3 + (中文) 黑体 小四 非加粗 段前: 7.8 磅 段后: 0 磅 行距: 固定值 20 磅"/>
    <w:basedOn w:val="6"/>
    <w:qFormat/>
    <w:uiPriority w:val="99"/>
    <w:pPr>
      <w:spacing w:before="0" w:after="0" w:line="400" w:lineRule="exact"/>
    </w:pPr>
    <w:rPr>
      <w:rFonts w:eastAsia="黑体"/>
      <w:b w:val="0"/>
      <w:bCs w:val="0"/>
      <w:sz w:val="24"/>
      <w:szCs w:val="24"/>
    </w:rPr>
  </w:style>
  <w:style w:type="paragraph" w:customStyle="1" w:styleId="108">
    <w:name w:val="空半行"/>
    <w:basedOn w:val="1"/>
    <w:qFormat/>
    <w:uiPriority w:val="99"/>
    <w:pPr>
      <w:adjustRightInd w:val="0"/>
      <w:spacing w:line="120" w:lineRule="exact"/>
      <w:textAlignment w:val="baseline"/>
    </w:pPr>
    <w:rPr>
      <w:rFonts w:ascii="Times New Roman" w:hAnsi="Times New Roman" w:eastAsia="仿宋_GB2312" w:cs="Times New Roman"/>
      <w:color w:val="FFFFFF"/>
      <w:kern w:val="0"/>
      <w:sz w:val="30"/>
      <w:szCs w:val="30"/>
    </w:rPr>
  </w:style>
  <w:style w:type="paragraph" w:styleId="109">
    <w:name w:val="No Spacing"/>
    <w:qFormat/>
    <w:uiPriority w:val="99"/>
    <w:pPr>
      <w:widowControl w:val="0"/>
      <w:jc w:val="both"/>
    </w:pPr>
    <w:rPr>
      <w:rFonts w:ascii="Calibri" w:hAnsi="Calibri" w:eastAsia="宋体" w:cs="Calibri"/>
      <w:kern w:val="2"/>
      <w:sz w:val="21"/>
      <w:szCs w:val="21"/>
      <w:lang w:val="en-US" w:eastAsia="zh-CN" w:bidi="ar-SA"/>
    </w:rPr>
  </w:style>
  <w:style w:type="character" w:customStyle="1" w:styleId="110">
    <w:name w:val="引用 字符1"/>
    <w:qFormat/>
    <w:uiPriority w:val="99"/>
    <w:rPr>
      <w:i/>
      <w:iCs/>
      <w:color w:val="auto"/>
    </w:rPr>
  </w:style>
  <w:style w:type="paragraph" w:styleId="111">
    <w:name w:val="List Paragraph"/>
    <w:basedOn w:val="1"/>
    <w:qFormat/>
    <w:uiPriority w:val="34"/>
    <w:pPr>
      <w:ind w:firstLine="420" w:firstLineChars="200"/>
    </w:pPr>
    <w:rPr>
      <w:rFonts w:ascii="Calibri" w:hAnsi="Calibri" w:eastAsia="宋体" w:cs="Calibri"/>
    </w:rPr>
  </w:style>
  <w:style w:type="paragraph" w:customStyle="1" w:styleId="112">
    <w:name w:val="flNote"/>
    <w:basedOn w:val="1"/>
    <w:qFormat/>
    <w:uiPriority w:val="99"/>
    <w:pPr>
      <w:adjustRightInd w:val="0"/>
      <w:spacing w:before="320" w:after="160" w:line="360" w:lineRule="atLeast"/>
      <w:jc w:val="center"/>
      <w:textAlignment w:val="baseline"/>
    </w:pPr>
    <w:rPr>
      <w:rFonts w:ascii="Arial" w:hAnsi="Times New Roman" w:eastAsia="黑体" w:cs="Arial"/>
      <w:kern w:val="0"/>
      <w:sz w:val="30"/>
      <w:szCs w:val="30"/>
    </w:rPr>
  </w:style>
  <w:style w:type="table" w:customStyle="1" w:styleId="113">
    <w:name w:val="网格型1"/>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14">
    <w:name w:val="未处理的提及2"/>
    <w:qFormat/>
    <w:uiPriority w:val="99"/>
    <w:rPr>
      <w:color w:val="auto"/>
      <w:shd w:val="clear" w:color="auto" w:fill="auto"/>
    </w:rPr>
  </w:style>
  <w:style w:type="character" w:customStyle="1" w:styleId="115">
    <w:name w:val="font101"/>
    <w:basedOn w:val="41"/>
    <w:qFormat/>
    <w:uiPriority w:val="99"/>
    <w:rPr>
      <w:rFonts w:ascii="宋体" w:hAnsi="宋体" w:eastAsia="宋体" w:cs="宋体"/>
      <w:color w:val="000000"/>
      <w:sz w:val="20"/>
      <w:szCs w:val="20"/>
      <w:u w:val="none"/>
    </w:rPr>
  </w:style>
  <w:style w:type="character" w:customStyle="1" w:styleId="116">
    <w:name w:val="font61"/>
    <w:basedOn w:val="41"/>
    <w:qFormat/>
    <w:uiPriority w:val="99"/>
    <w:rPr>
      <w:rFonts w:ascii="宋体" w:hAnsi="宋体" w:eastAsia="宋体" w:cs="宋体"/>
      <w:color w:val="000000"/>
      <w:sz w:val="18"/>
      <w:szCs w:val="18"/>
      <w:u w:val="none"/>
    </w:rPr>
  </w:style>
  <w:style w:type="character" w:customStyle="1" w:styleId="117">
    <w:name w:val="font81"/>
    <w:basedOn w:val="41"/>
    <w:qFormat/>
    <w:uiPriority w:val="99"/>
    <w:rPr>
      <w:rFonts w:ascii="宋体" w:hAnsi="宋体" w:eastAsia="宋体" w:cs="宋体"/>
      <w:color w:val="000000"/>
      <w:sz w:val="21"/>
      <w:szCs w:val="21"/>
      <w:u w:val="none"/>
    </w:rPr>
  </w:style>
  <w:style w:type="character" w:customStyle="1" w:styleId="118">
    <w:name w:val="font11"/>
    <w:basedOn w:val="41"/>
    <w:qFormat/>
    <w:uiPriority w:val="99"/>
    <w:rPr>
      <w:rFonts w:ascii="宋体" w:hAnsi="宋体" w:eastAsia="宋体" w:cs="宋体"/>
      <w:color w:val="000000"/>
      <w:sz w:val="21"/>
      <w:szCs w:val="21"/>
      <w:u w:val="none"/>
    </w:rPr>
  </w:style>
  <w:style w:type="character" w:customStyle="1" w:styleId="119">
    <w:name w:val="未处理的提及3"/>
    <w:semiHidden/>
    <w:qFormat/>
    <w:uiPriority w:val="99"/>
    <w:rPr>
      <w:color w:val="auto"/>
      <w:shd w:val="clear" w:color="auto" w:fill="auto"/>
    </w:rPr>
  </w:style>
  <w:style w:type="character" w:styleId="120">
    <w:name w:val="Placeholder Text"/>
    <w:semiHidden/>
    <w:qFormat/>
    <w:uiPriority w:val="99"/>
    <w:rPr>
      <w:color w:val="808080"/>
    </w:rPr>
  </w:style>
  <w:style w:type="character" w:customStyle="1" w:styleId="121">
    <w:name w:val="未处理的提及4"/>
    <w:qFormat/>
    <w:uiPriority w:val="99"/>
    <w:rPr>
      <w:color w:val="auto"/>
      <w:shd w:val="clear" w:color="auto" w:fill="auto"/>
    </w:rPr>
  </w:style>
  <w:style w:type="character" w:customStyle="1" w:styleId="122">
    <w:name w:val="NormalCharacter"/>
    <w:qFormat/>
    <w:uiPriority w:val="0"/>
  </w:style>
  <w:style w:type="paragraph" w:customStyle="1" w:styleId="123">
    <w:name w:val="p12"/>
    <w:basedOn w:val="1"/>
    <w:qFormat/>
    <w:uiPriority w:val="0"/>
    <w:pPr>
      <w:widowControl/>
      <w:spacing w:before="100" w:beforeAutospacing="1" w:after="100" w:afterAutospacing="1"/>
      <w:jc w:val="left"/>
    </w:pPr>
    <w:rPr>
      <w:rFonts w:ascii="&amp;#23435;&amp;#20307;" w:hAnsi="&amp;#23435;&amp;#20307;" w:eastAsia="宋体" w:cs="Times New Roman"/>
      <w:kern w:val="0"/>
      <w:sz w:val="18"/>
      <w:szCs w:val="18"/>
    </w:rPr>
  </w:style>
  <w:style w:type="character" w:customStyle="1" w:styleId="124">
    <w:name w:val="未处理的提及5"/>
    <w:unhideWhenUsed/>
    <w:qFormat/>
    <w:uiPriority w:val="99"/>
    <w:rPr>
      <w:color w:val="605E5C"/>
      <w:shd w:val="clear" w:color="auto" w:fill="E1DFDD"/>
    </w:rPr>
  </w:style>
  <w:style w:type="paragraph" w:customStyle="1" w:styleId="125">
    <w:name w:val="Normal_1"/>
    <w:qFormat/>
    <w:uiPriority w:val="0"/>
    <w:rPr>
      <w:rFonts w:ascii="Times New Roman" w:hAnsi="Times New Roman" w:eastAsia="Times New Roman" w:cs="Times New Roman"/>
      <w:sz w:val="24"/>
      <w:szCs w:val="24"/>
      <w:lang w:val="en-US" w:eastAsia="zh-CN" w:bidi="ar-SA"/>
    </w:rPr>
  </w:style>
  <w:style w:type="character" w:customStyle="1" w:styleId="126">
    <w:name w:val="明显参考2"/>
    <w:qFormat/>
    <w:uiPriority w:val="32"/>
    <w:rPr>
      <w:b/>
      <w:bCs/>
      <w:smallCaps/>
      <w:color w:val="4F81BD"/>
      <w:spacing w:val="5"/>
    </w:rPr>
  </w:style>
  <w:style w:type="character" w:customStyle="1" w:styleId="127">
    <w:name w:val="未处理的提及6"/>
    <w:qFormat/>
    <w:uiPriority w:val="99"/>
    <w:rPr>
      <w:color w:val="605E5C"/>
      <w:shd w:val="clear" w:color="auto" w:fill="E1DFDD"/>
    </w:rPr>
  </w:style>
  <w:style w:type="character" w:customStyle="1" w:styleId="128">
    <w:name w:val="未处理的提及7"/>
    <w:qFormat/>
    <w:uiPriority w:val="99"/>
    <w:rPr>
      <w:color w:val="605E5C"/>
      <w:shd w:val="clear" w:color="auto" w:fill="E1DFDD"/>
    </w:rPr>
  </w:style>
  <w:style w:type="paragraph" w:customStyle="1" w:styleId="129">
    <w:name w:val="中等深浅网格 21"/>
    <w:qFormat/>
    <w:uiPriority w:val="1"/>
    <w:rPr>
      <w:rFonts w:ascii="Calibri" w:hAnsi="Calibri" w:eastAsia="宋体" w:cs="Times New Roman"/>
      <w:sz w:val="22"/>
      <w:szCs w:val="22"/>
      <w:lang w:val="en-US" w:eastAsia="zh-CN" w:bidi="ar-SA"/>
    </w:rPr>
  </w:style>
  <w:style w:type="paragraph" w:customStyle="1" w:styleId="130">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31">
    <w:name w:val="font5"/>
    <w:basedOn w:val="1"/>
    <w:qFormat/>
    <w:uiPriority w:val="0"/>
    <w:pPr>
      <w:widowControl/>
      <w:spacing w:before="100" w:beforeAutospacing="1" w:after="100" w:afterAutospacing="1"/>
      <w:jc w:val="left"/>
    </w:pPr>
    <w:rPr>
      <w:rFonts w:ascii="宋体" w:hAnsi="宋体" w:eastAsia="宋体" w:cs="宋体"/>
      <w:kern w:val="0"/>
      <w:sz w:val="22"/>
      <w:szCs w:val="22"/>
    </w:rPr>
  </w:style>
  <w:style w:type="paragraph" w:customStyle="1" w:styleId="132">
    <w:name w:val="font6"/>
    <w:basedOn w:val="1"/>
    <w:qFormat/>
    <w:uiPriority w:val="0"/>
    <w:pPr>
      <w:widowControl/>
      <w:spacing w:before="100" w:beforeAutospacing="1" w:after="100" w:afterAutospacing="1"/>
      <w:jc w:val="left"/>
    </w:pPr>
    <w:rPr>
      <w:rFonts w:ascii="宋体" w:hAnsi="宋体" w:eastAsia="宋体" w:cs="宋体"/>
      <w:color w:val="000000"/>
      <w:kern w:val="0"/>
      <w:sz w:val="22"/>
      <w:szCs w:val="22"/>
    </w:rPr>
  </w:style>
  <w:style w:type="paragraph" w:customStyle="1" w:styleId="133">
    <w:name w:val="font7"/>
    <w:basedOn w:val="1"/>
    <w:qFormat/>
    <w:uiPriority w:val="0"/>
    <w:pPr>
      <w:widowControl/>
      <w:spacing w:before="100" w:beforeAutospacing="1" w:after="100" w:afterAutospacing="1"/>
      <w:jc w:val="left"/>
    </w:pPr>
    <w:rPr>
      <w:rFonts w:ascii="Calibri" w:hAnsi="Calibri" w:eastAsia="宋体" w:cs="Calibri"/>
      <w:kern w:val="0"/>
    </w:rPr>
  </w:style>
  <w:style w:type="paragraph" w:customStyle="1" w:styleId="134">
    <w:name w:val="font8"/>
    <w:basedOn w:val="1"/>
    <w:qFormat/>
    <w:uiPriority w:val="0"/>
    <w:pPr>
      <w:widowControl/>
      <w:spacing w:before="100" w:beforeAutospacing="1" w:after="100" w:afterAutospacing="1"/>
      <w:jc w:val="left"/>
    </w:pPr>
    <w:rPr>
      <w:rFonts w:ascii="Arial" w:hAnsi="Arial" w:eastAsia="宋体" w:cs="Arial"/>
      <w:color w:val="000000"/>
      <w:kern w:val="0"/>
      <w:sz w:val="22"/>
      <w:szCs w:val="22"/>
    </w:rPr>
  </w:style>
  <w:style w:type="paragraph" w:customStyle="1" w:styleId="135">
    <w:name w:val="font9"/>
    <w:basedOn w:val="1"/>
    <w:qFormat/>
    <w:uiPriority w:val="0"/>
    <w:pPr>
      <w:widowControl/>
      <w:spacing w:before="100" w:beforeAutospacing="1" w:after="100" w:afterAutospacing="1"/>
      <w:jc w:val="left"/>
    </w:pPr>
    <w:rPr>
      <w:rFonts w:ascii="Verdana" w:hAnsi="Verdana" w:eastAsia="宋体" w:cs="宋体"/>
      <w:kern w:val="0"/>
      <w:sz w:val="18"/>
      <w:szCs w:val="18"/>
    </w:rPr>
  </w:style>
  <w:style w:type="paragraph" w:customStyle="1" w:styleId="136">
    <w:name w:val="xl63"/>
    <w:basedOn w:val="1"/>
    <w:qFormat/>
    <w:uiPriority w:val="0"/>
    <w:pPr>
      <w:widowControl/>
      <w:shd w:val="clear" w:color="000000" w:fill="FFFFFF"/>
      <w:spacing w:before="100" w:beforeAutospacing="1" w:after="100" w:afterAutospacing="1"/>
      <w:jc w:val="left"/>
    </w:pPr>
    <w:rPr>
      <w:rFonts w:ascii="宋体" w:hAnsi="宋体" w:eastAsia="宋体" w:cs="宋体"/>
      <w:kern w:val="0"/>
      <w:sz w:val="24"/>
      <w:szCs w:val="24"/>
    </w:rPr>
  </w:style>
  <w:style w:type="paragraph" w:customStyle="1" w:styleId="137">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38">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39">
    <w:name w:val="xl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kern w:val="0"/>
      <w:sz w:val="22"/>
      <w:szCs w:val="22"/>
    </w:rPr>
  </w:style>
  <w:style w:type="paragraph" w:customStyle="1" w:styleId="140">
    <w:name w:val="xl67"/>
    <w:basedOn w:val="1"/>
    <w:qFormat/>
    <w:uiPriority w:val="0"/>
    <w:pPr>
      <w:widowControl/>
      <w:shd w:val="clear" w:color="000000" w:fill="FFFFFF"/>
      <w:spacing w:before="100" w:beforeAutospacing="1" w:after="100" w:afterAutospacing="1"/>
      <w:jc w:val="center"/>
    </w:pPr>
    <w:rPr>
      <w:rFonts w:ascii="宋体" w:hAnsi="宋体" w:eastAsia="宋体" w:cs="宋体"/>
      <w:kern w:val="0"/>
      <w:sz w:val="24"/>
      <w:szCs w:val="24"/>
    </w:rPr>
  </w:style>
  <w:style w:type="paragraph" w:customStyle="1" w:styleId="141">
    <w:name w:val="xl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2">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3">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color w:val="000000"/>
      <w:kern w:val="0"/>
      <w:sz w:val="22"/>
      <w:szCs w:val="22"/>
    </w:rPr>
  </w:style>
  <w:style w:type="paragraph" w:customStyle="1" w:styleId="144">
    <w:name w:val="xl71"/>
    <w:basedOn w:val="1"/>
    <w:qFormat/>
    <w:uiPriority w:val="0"/>
    <w:pPr>
      <w:widowControl/>
      <w:shd w:val="clear" w:color="000000" w:fill="FFFFFF"/>
      <w:spacing w:before="100" w:beforeAutospacing="1" w:after="100" w:afterAutospacing="1"/>
      <w:jc w:val="left"/>
    </w:pPr>
    <w:rPr>
      <w:rFonts w:ascii="宋体" w:hAnsi="宋体" w:eastAsia="宋体" w:cs="宋体"/>
      <w:color w:val="FF0000"/>
      <w:kern w:val="0"/>
      <w:sz w:val="24"/>
      <w:szCs w:val="24"/>
    </w:rPr>
  </w:style>
  <w:style w:type="paragraph" w:customStyle="1" w:styleId="145">
    <w:name w:val="xl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6">
    <w:name w:val="xl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7">
    <w:name w:val="xl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color w:val="000000"/>
      <w:kern w:val="0"/>
      <w:sz w:val="22"/>
      <w:szCs w:val="22"/>
    </w:rPr>
  </w:style>
  <w:style w:type="paragraph" w:customStyle="1" w:styleId="148">
    <w:name w:val="xl75"/>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color w:val="000000"/>
      <w:kern w:val="0"/>
      <w:sz w:val="22"/>
      <w:szCs w:val="22"/>
    </w:rPr>
  </w:style>
  <w:style w:type="paragraph" w:customStyle="1" w:styleId="149">
    <w:name w:val="xl76"/>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50">
    <w:name w:val="xl7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51">
    <w:name w:val="xl7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kern w:val="0"/>
      <w:sz w:val="22"/>
      <w:szCs w:val="22"/>
    </w:rPr>
  </w:style>
  <w:style w:type="paragraph" w:customStyle="1" w:styleId="152">
    <w:name w:val="xl79"/>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3">
    <w:name w:val="xl80"/>
    <w:basedOn w:val="1"/>
    <w:qFormat/>
    <w:uiPriority w:val="0"/>
    <w:pPr>
      <w:widowControl/>
      <w:pBdr>
        <w:top w:val="single" w:color="000000" w:sz="4" w:space="0"/>
        <w:left w:val="single" w:color="000000" w:sz="4" w:space="0"/>
      </w:pBdr>
      <w:shd w:val="clear" w:color="000000" w:fill="FFFFFF"/>
      <w:spacing w:before="100" w:beforeAutospacing="1" w:after="100" w:afterAutospacing="1"/>
      <w:jc w:val="center"/>
      <w:textAlignment w:val="center"/>
    </w:pPr>
    <w:rPr>
      <w:rFonts w:ascii="宋体" w:hAnsi="宋体" w:eastAsia="宋体" w:cs="宋体"/>
      <w:kern w:val="0"/>
      <w:sz w:val="22"/>
      <w:szCs w:val="22"/>
    </w:rPr>
  </w:style>
  <w:style w:type="paragraph" w:customStyle="1" w:styleId="154">
    <w:name w:val="xl81"/>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5">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6">
    <w:name w:val="xl83"/>
    <w:basedOn w:val="1"/>
    <w:qFormat/>
    <w:uiPriority w:val="0"/>
    <w:pPr>
      <w:widowControl/>
      <w:pBdr>
        <w:top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7">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2"/>
      <w:szCs w:val="22"/>
    </w:rPr>
  </w:style>
  <w:style w:type="paragraph" w:customStyle="1" w:styleId="158">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b/>
      <w:bCs/>
      <w:color w:val="000000"/>
      <w:kern w:val="0"/>
      <w:sz w:val="22"/>
      <w:szCs w:val="22"/>
    </w:rPr>
  </w:style>
  <w:style w:type="paragraph" w:customStyle="1" w:styleId="15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2"/>
      <w:szCs w:val="22"/>
    </w:rPr>
  </w:style>
  <w:style w:type="paragraph" w:customStyle="1" w:styleId="160">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color w:val="000000"/>
      <w:kern w:val="0"/>
      <w:sz w:val="22"/>
      <w:szCs w:val="22"/>
    </w:rPr>
  </w:style>
  <w:style w:type="paragraph" w:customStyle="1" w:styleId="161">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2"/>
      <w:szCs w:val="22"/>
    </w:rPr>
  </w:style>
  <w:style w:type="paragraph" w:customStyle="1" w:styleId="162">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kern w:val="0"/>
      <w:sz w:val="22"/>
      <w:szCs w:val="22"/>
    </w:rPr>
  </w:style>
  <w:style w:type="paragraph" w:customStyle="1" w:styleId="16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2"/>
      <w:szCs w:val="22"/>
    </w:rPr>
  </w:style>
  <w:style w:type="paragraph" w:customStyle="1" w:styleId="16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eastAsia="宋体" w:cs="宋体"/>
      <w:b/>
      <w:bCs/>
      <w:kern w:val="0"/>
      <w:sz w:val="22"/>
      <w:szCs w:val="22"/>
    </w:rPr>
  </w:style>
  <w:style w:type="paragraph" w:customStyle="1" w:styleId="165">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b/>
      <w:bCs/>
      <w:kern w:val="0"/>
      <w:sz w:val="22"/>
      <w:szCs w:val="22"/>
    </w:rPr>
  </w:style>
  <w:style w:type="paragraph" w:customStyle="1" w:styleId="166">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Helvetica" w:hAnsi="Helvetica" w:eastAsia="宋体" w:cs="Helvetica"/>
      <w:color w:val="000000"/>
      <w:kern w:val="0"/>
      <w:sz w:val="22"/>
      <w:szCs w:val="22"/>
    </w:rPr>
  </w:style>
  <w:style w:type="paragraph" w:customStyle="1" w:styleId="167">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Helvetica" w:hAnsi="Helvetica" w:eastAsia="宋体" w:cs="Helvetica"/>
      <w:color w:val="000000"/>
      <w:kern w:val="0"/>
      <w:sz w:val="22"/>
      <w:szCs w:val="22"/>
    </w:rPr>
  </w:style>
  <w:style w:type="paragraph" w:customStyle="1" w:styleId="168">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4"/>
      <w:szCs w:val="24"/>
    </w:rPr>
  </w:style>
  <w:style w:type="paragraph" w:customStyle="1" w:styleId="169">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kern w:val="0"/>
      <w:sz w:val="22"/>
      <w:szCs w:val="22"/>
    </w:rPr>
  </w:style>
  <w:style w:type="paragraph" w:customStyle="1" w:styleId="170">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kern w:val="0"/>
      <w:sz w:val="22"/>
      <w:szCs w:val="22"/>
    </w:rPr>
  </w:style>
  <w:style w:type="paragraph" w:customStyle="1" w:styleId="171">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character" w:customStyle="1" w:styleId="172">
    <w:name w:val="fontstyle01"/>
    <w:qFormat/>
    <w:uiPriority w:val="0"/>
    <w:rPr>
      <w:rFonts w:hint="eastAsia" w:ascii="宋体" w:hAnsi="宋体" w:eastAsia="宋体"/>
      <w:color w:val="000000"/>
      <w:sz w:val="28"/>
      <w:szCs w:val="28"/>
    </w:rPr>
  </w:style>
  <w:style w:type="character" w:customStyle="1" w:styleId="173">
    <w:name w:val="未处理的提及8"/>
    <w:semiHidden/>
    <w:unhideWhenUsed/>
    <w:qFormat/>
    <w:uiPriority w:val="99"/>
    <w:rPr>
      <w:color w:val="605E5C"/>
      <w:shd w:val="clear" w:color="auto" w:fill="E1DFDD"/>
    </w:rPr>
  </w:style>
  <w:style w:type="character" w:customStyle="1" w:styleId="174">
    <w:name w:val="正文文本 2 字符"/>
    <w:link w:val="34"/>
    <w:semiHidden/>
    <w:qFormat/>
    <w:uiPriority w:val="99"/>
    <w:rPr>
      <w:rFonts w:ascii="等线" w:hAnsi="等线" w:eastAsia="等线" w:cs="等线"/>
      <w:kern w:val="2"/>
      <w:sz w:val="21"/>
      <w:szCs w:val="21"/>
    </w:rPr>
  </w:style>
  <w:style w:type="character" w:customStyle="1" w:styleId="175">
    <w:name w:val="font21"/>
    <w:basedOn w:val="41"/>
    <w:qFormat/>
    <w:uiPriority w:val="0"/>
    <w:rPr>
      <w:rFonts w:hint="eastAsia" w:ascii="宋体" w:hAnsi="宋体" w:eastAsia="宋体" w:cs="宋体"/>
      <w:b/>
      <w:bCs/>
      <w:color w:val="000000"/>
      <w:sz w:val="20"/>
      <w:szCs w:val="20"/>
      <w:u w:val="none"/>
    </w:rPr>
  </w:style>
  <w:style w:type="character" w:customStyle="1" w:styleId="176">
    <w:name w:val="font31"/>
    <w:basedOn w:val="41"/>
    <w:qFormat/>
    <w:uiPriority w:val="0"/>
    <w:rPr>
      <w:rFonts w:hint="eastAsia" w:ascii="宋体" w:hAnsi="宋体" w:eastAsia="宋体" w:cs="宋体"/>
      <w:color w:val="000000"/>
      <w:sz w:val="18"/>
      <w:szCs w:val="18"/>
      <w:u w:val="none"/>
    </w:rPr>
  </w:style>
  <w:style w:type="paragraph" w:customStyle="1" w:styleId="177">
    <w:name w:val="列出段落1"/>
    <w:basedOn w:val="1"/>
    <w:qFormat/>
    <w:uiPriority w:val="34"/>
    <w:pPr>
      <w:ind w:firstLine="420" w:firstLineChars="200"/>
    </w:pPr>
    <w:rPr>
      <w:rFonts w:asciiTheme="minorHAnsi" w:hAnsiTheme="minorHAnsi" w:eastAsiaTheme="minorEastAsia" w:cstheme="minorBidi"/>
      <w:szCs w:val="22"/>
    </w:rPr>
  </w:style>
  <w:style w:type="paragraph" w:customStyle="1" w:styleId="178">
    <w:name w:val="xl102"/>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179">
    <w:name w:val="xl103"/>
    <w:basedOn w:val="1"/>
    <w:qFormat/>
    <w:uiPriority w:val="0"/>
    <w:pPr>
      <w:widowControl/>
      <w:spacing w:before="100" w:beforeAutospacing="1" w:after="100" w:afterAutospacing="1"/>
      <w:jc w:val="center"/>
    </w:pPr>
    <w:rPr>
      <w:rFonts w:ascii="宋体" w:hAnsi="宋体" w:eastAsia="宋体" w:cs="宋体"/>
      <w:b/>
      <w:bCs/>
      <w:kern w:val="0"/>
      <w:sz w:val="18"/>
      <w:szCs w:val="18"/>
    </w:rPr>
  </w:style>
  <w:style w:type="paragraph" w:customStyle="1" w:styleId="180">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kern w:val="0"/>
      <w:sz w:val="18"/>
      <w:szCs w:val="18"/>
    </w:rPr>
  </w:style>
  <w:style w:type="paragraph" w:customStyle="1" w:styleId="181">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18"/>
      <w:szCs w:val="18"/>
    </w:rPr>
  </w:style>
  <w:style w:type="paragraph" w:customStyle="1" w:styleId="182">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183">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18"/>
      <w:szCs w:val="18"/>
    </w:rPr>
  </w:style>
  <w:style w:type="paragraph" w:customStyle="1" w:styleId="184">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185">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186">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18"/>
      <w:szCs w:val="18"/>
    </w:rPr>
  </w:style>
  <w:style w:type="paragraph" w:customStyle="1" w:styleId="187">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18"/>
      <w:szCs w:val="18"/>
    </w:rPr>
  </w:style>
  <w:style w:type="paragraph" w:customStyle="1" w:styleId="188">
    <w:name w:val="xl112"/>
    <w:basedOn w:val="1"/>
    <w:qFormat/>
    <w:uiPriority w:val="0"/>
    <w:pPr>
      <w:widowControl/>
      <w:spacing w:before="100" w:beforeAutospacing="1" w:after="100" w:afterAutospacing="1"/>
      <w:jc w:val="center"/>
    </w:pPr>
    <w:rPr>
      <w:rFonts w:ascii="宋体" w:hAnsi="宋体" w:eastAsia="宋体" w:cs="宋体"/>
      <w:kern w:val="0"/>
      <w:sz w:val="18"/>
      <w:szCs w:val="18"/>
    </w:rPr>
  </w:style>
  <w:style w:type="paragraph" w:customStyle="1" w:styleId="189">
    <w:name w:val="xl113"/>
    <w:basedOn w:val="1"/>
    <w:qFormat/>
    <w:uiPriority w:val="0"/>
    <w:pPr>
      <w:widowControl/>
      <w:spacing w:before="100" w:beforeAutospacing="1" w:after="100" w:afterAutospacing="1"/>
      <w:jc w:val="center"/>
    </w:pPr>
    <w:rPr>
      <w:rFonts w:ascii="宋体" w:hAnsi="宋体" w:eastAsia="宋体" w:cs="宋体"/>
      <w:kern w:val="0"/>
      <w:sz w:val="18"/>
      <w:szCs w:val="18"/>
    </w:rPr>
  </w:style>
  <w:style w:type="paragraph" w:customStyle="1" w:styleId="190">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18"/>
      <w:szCs w:val="18"/>
    </w:rPr>
  </w:style>
  <w:style w:type="paragraph" w:customStyle="1" w:styleId="191">
    <w:name w:val="xl115"/>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192">
    <w:name w:val="xl116"/>
    <w:basedOn w:val="1"/>
    <w:qFormat/>
    <w:uiPriority w:val="0"/>
    <w:pPr>
      <w:widowControl/>
      <w:spacing w:before="100" w:beforeAutospacing="1" w:after="100" w:afterAutospacing="1"/>
      <w:jc w:val="center"/>
    </w:pPr>
    <w:rPr>
      <w:rFonts w:ascii="宋体" w:hAnsi="宋体" w:eastAsia="宋体" w:cs="宋体"/>
      <w:kern w:val="0"/>
      <w:sz w:val="18"/>
      <w:szCs w:val="18"/>
    </w:rPr>
  </w:style>
  <w:style w:type="paragraph" w:customStyle="1" w:styleId="193">
    <w:name w:val="首行缩进"/>
    <w:basedOn w:val="1"/>
    <w:qFormat/>
    <w:uiPriority w:val="0"/>
    <w:pPr>
      <w:ind w:firstLine="480" w:firstLineChars="200"/>
    </w:pPr>
    <w:rPr>
      <w:rFonts w:asciiTheme="minorHAnsi" w:hAnsiTheme="minorHAnsi" w:eastAsiaTheme="minorEastAsia" w:cstheme="minorBidi"/>
      <w:szCs w:val="22"/>
      <w:lang w:val="zh-CN"/>
    </w:rPr>
  </w:style>
  <w:style w:type="paragraph" w:customStyle="1" w:styleId="194">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195">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18"/>
      <w:szCs w:val="18"/>
    </w:rPr>
  </w:style>
  <w:style w:type="paragraph" w:customStyle="1" w:styleId="196">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18"/>
      <w:szCs w:val="18"/>
    </w:rPr>
  </w:style>
  <w:style w:type="character" w:customStyle="1" w:styleId="197">
    <w:name w:val="font71"/>
    <w:basedOn w:val="41"/>
    <w:qFormat/>
    <w:uiPriority w:val="0"/>
    <w:rPr>
      <w:rFonts w:hint="eastAsia" w:ascii="宋体" w:hAnsi="宋体" w:eastAsia="宋体" w:cs="宋体"/>
      <w:color w:val="FF0000"/>
      <w:sz w:val="20"/>
      <w:szCs w:val="20"/>
      <w:u w:val="none"/>
    </w:rPr>
  </w:style>
  <w:style w:type="character" w:customStyle="1" w:styleId="198">
    <w:name w:val="font112"/>
    <w:basedOn w:val="41"/>
    <w:qFormat/>
    <w:uiPriority w:val="0"/>
    <w:rPr>
      <w:rFonts w:ascii="Calibri" w:hAnsi="Calibri" w:cs="Calibri"/>
      <w:color w:val="000000"/>
      <w:sz w:val="20"/>
      <w:szCs w:val="20"/>
      <w:u w:val="none"/>
    </w:rPr>
  </w:style>
  <w:style w:type="character" w:customStyle="1" w:styleId="199">
    <w:name w:val="font41"/>
    <w:basedOn w:val="41"/>
    <w:qFormat/>
    <w:uiPriority w:val="0"/>
    <w:rPr>
      <w:rFonts w:ascii="Calibri" w:hAnsi="Calibri" w:cs="Calibri"/>
      <w:color w:val="000000"/>
      <w:sz w:val="20"/>
      <w:szCs w:val="20"/>
      <w:u w:val="none"/>
    </w:rPr>
  </w:style>
  <w:style w:type="character" w:customStyle="1" w:styleId="200">
    <w:name w:val="font01"/>
    <w:basedOn w:val="41"/>
    <w:qFormat/>
    <w:uiPriority w:val="0"/>
    <w:rPr>
      <w:rFonts w:hint="eastAsia" w:ascii="宋体" w:hAnsi="宋体" w:eastAsia="宋体" w:cs="宋体"/>
      <w:color w:val="000000"/>
      <w:sz w:val="24"/>
      <w:szCs w:val="24"/>
      <w:u w:val="none"/>
    </w:rPr>
  </w:style>
  <w:style w:type="character" w:customStyle="1" w:styleId="201">
    <w:name w:val="font91"/>
    <w:basedOn w:val="41"/>
    <w:qFormat/>
    <w:uiPriority w:val="0"/>
    <w:rPr>
      <w:rFonts w:hint="default" w:ascii="Times New Roman" w:hAnsi="Times New Roman" w:cs="Times New Roman"/>
      <w:color w:val="000000"/>
      <w:sz w:val="24"/>
      <w:szCs w:val="24"/>
      <w:u w:val="none"/>
    </w:rPr>
  </w:style>
  <w:style w:type="paragraph" w:customStyle="1" w:styleId="202">
    <w:name w:val="无间隔1"/>
    <w:basedOn w:val="1"/>
    <w:next w:val="1"/>
    <w:autoRedefine/>
    <w:qFormat/>
    <w:uiPriority w:val="0"/>
    <w:rPr>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79</Pages>
  <Words>18737</Words>
  <Characters>20045</Characters>
  <Lines>1425</Lines>
  <Paragraphs>401</Paragraphs>
  <TotalTime>12</TotalTime>
  <ScaleCrop>false</ScaleCrop>
  <LinksUpToDate>false</LinksUpToDate>
  <CharactersWithSpaces>21957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2024-02-28T11:46:00Z</dcterms:created>
  <dc:creator>Zuzu</dc:creator>
  <cp:lastModifiedBy>马云</cp:lastModifiedBy>
  <cp:lastPrinted>2024-01-11T08:40:00Z</cp:lastPrinted>
  <dcterms:modified xsi:type="dcterms:W3CDTF">2024-12-30T09:41:57Z</dcterms:modified>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03B3CED481914D18938472D41339BD3C_13</vt:lpwstr>
  </property>
  <property fmtid="{D5CDD505-2E9C-101B-9397-08002B2CF9AE}" pid="3" name="KSOProductBuildVer">
    <vt:lpwstr>2052-12.1.0.19302</vt:lpwstr>
  </property>
  <property fmtid="{D5CDD505-2E9C-101B-9397-08002B2CF9AE}" pid="4" name="KSOTemplateDocerSaveRecord">
    <vt:lpwstr>eyJoZGlkIjoiMzVmZWY3MzMwOWU0M2RiOGQ0NDUyZWUyYTZiZGI0OTAiLCJ1c2VySWQiOiIyMjQwODA2NDUifQ==</vt:lpwstr>
  </property>
</Properties>
</file>