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440440-2026-00121</w:t>
      </w:r>
    </w:p>
    <w:p>
      <w:pPr>
        <w:pStyle w:val="null3"/>
        <w:jc w:val="center"/>
        <w:outlineLvl w:val="3"/>
      </w:pPr>
      <w:r>
        <w:rPr>
          <w:sz w:val="24"/>
          <w:b/>
        </w:rPr>
        <w:t>采购项目编号：</w:t>
      </w:r>
      <w:r>
        <w:rPr>
          <w:sz w:val="24"/>
          <w:b/>
        </w:rPr>
        <w:t>2026HHZX062</w:t>
      </w:r>
    </w:p>
    <w:p>
      <w:pPr>
        <w:pStyle w:val="null3"/>
        <w:jc w:val="center"/>
        <w:outlineLvl w:val="3"/>
      </w:pPr>
      <w:r>
        <w:rPr>
          <w:sz w:val="24"/>
          <w:b/>
        </w:rPr>
        <w:t>项目名称：</w:t>
      </w:r>
      <w:r>
        <w:rPr>
          <w:sz w:val="24"/>
          <w:b/>
        </w:rPr>
        <w:t>珠海万山海洋开发试验区党政办公室食材配送采购项目</w:t>
      </w:r>
    </w:p>
    <w:p>
      <w:pPr>
        <w:pStyle w:val="null3"/>
        <w:jc w:val="center"/>
        <w:outlineLvl w:val="3"/>
      </w:pPr>
      <w:r>
        <w:rPr>
          <w:sz w:val="24"/>
          <w:b/>
        </w:rPr>
        <w:t>采购人：</w:t>
      </w:r>
      <w:r>
        <w:rPr>
          <w:sz w:val="24"/>
          <w:b/>
        </w:rPr>
        <w:t>珠海万山海洋开发试验区党政办公室</w:t>
      </w:r>
    </w:p>
    <w:p>
      <w:pPr>
        <w:pStyle w:val="null3"/>
        <w:jc w:val="center"/>
        <w:outlineLvl w:val="3"/>
      </w:pPr>
      <w:r>
        <w:rPr>
          <w:sz w:val="24"/>
          <w:b/>
        </w:rPr>
        <w:t>采购代理机构：</w:t>
      </w:r>
      <w:r>
        <w:rPr>
          <w:sz w:val="24"/>
          <w:b/>
        </w:rPr>
        <w:t>广东华翰工程咨询有限公司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广东华翰工程咨询有限公司</w:t>
      </w:r>
      <w:r>
        <w:rPr/>
        <w:t>受</w:t>
      </w:r>
      <w:r>
        <w:rPr/>
        <w:t>珠海万山海洋开发试验区党政办公室</w:t>
      </w:r>
      <w:r>
        <w:rPr/>
        <w:t>的委托，采用</w:t>
      </w:r>
      <w:r>
        <w:rPr/>
        <w:t>公开招标</w:t>
      </w:r>
      <w:r>
        <w:rPr/>
        <w:t>方式组织采购</w:t>
      </w:r>
      <w:r>
        <w:rPr/>
        <w:t>珠海万山海洋开发试验区党政办公室食材配送采购项目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珠海万山海洋开发试验区党政办公室食材配送采购项目</w:t>
      </w:r>
    </w:p>
    <w:p>
      <w:pPr>
        <w:pStyle w:val="null3"/>
        <w:ind w:firstLine="480"/>
      </w:pPr>
      <w:r>
        <w:rPr/>
        <w:t>采购计划编号：</w:t>
      </w:r>
      <w:r>
        <w:rPr/>
        <w:t>440440-2026-00121</w:t>
      </w:r>
    </w:p>
    <w:p>
      <w:pPr>
        <w:pStyle w:val="null3"/>
        <w:ind w:firstLine="480"/>
      </w:pPr>
      <w:r>
        <w:rPr/>
        <w:t>采购项目编号：</w:t>
      </w:r>
      <w:r>
        <w:rPr/>
        <w:t>2026HHZX062</w:t>
      </w:r>
    </w:p>
    <w:p>
      <w:pPr>
        <w:pStyle w:val="null3"/>
        <w:ind w:firstLine="480"/>
      </w:pPr>
      <w:r>
        <w:rPr/>
        <w:t>采购方式：</w:t>
      </w:r>
      <w:r>
        <w:rPr/>
        <w:t>公开招标</w:t>
      </w:r>
    </w:p>
    <w:p>
      <w:pPr>
        <w:pStyle w:val="null3"/>
        <w:ind w:firstLine="480"/>
      </w:pPr>
      <w:r>
        <w:rPr/>
        <w:t>预算金额：</w:t>
      </w:r>
      <w:r>
        <w:rPr/>
        <w:t>2,750,000.00</w:t>
      </w:r>
      <w:r>
        <w:rPr/>
        <w:t>元</w:t>
      </w:r>
    </w:p>
    <w:p>
      <w:pPr>
        <w:pStyle w:val="null3"/>
        <w:outlineLvl w:val="3"/>
      </w:pPr>
      <w:r>
        <w:rPr>
          <w:sz w:val="24"/>
          <w:b/>
        </w:rPr>
        <w:t>2.项目内容及需求情况（采购项目技术规格、参数及要求）</w:t>
      </w:r>
    </w:p>
    <w:p>
      <w:pPr>
        <w:pStyle w:val="null3"/>
      </w:pPr>
      <w:r>
        <w:rPr/>
        <w:t>采购包1(珠海万山海洋开发试验区党政办公室食材配送采购项目):</w:t>
      </w:r>
    </w:p>
    <w:p>
      <w:pPr>
        <w:pStyle w:val="null3"/>
      </w:pPr>
      <w:r>
        <w:rPr/>
        <w:t>采购包预算金额：2,750,000.00元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珠海万山海洋开发试验区党政办公室食材配送采购项目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2）有依法缴纳税收和社会保障资金的良好记录：投标（响应）时按采购公告附件格式提供《资格条件承诺函》。</w:t>
      </w:r>
    </w:p>
    <w:p>
      <w:pPr>
        <w:pStyle w:val="null3"/>
      </w:pPr>
      <w:r>
        <w:rPr/>
        <w:t>3）具有良好的商业信誉和健全的财务会计制度：投标（响应）时按采购公告附件格式提供《资格条件承诺函》。</w:t>
      </w:r>
    </w:p>
    <w:p>
      <w:pPr>
        <w:pStyle w:val="null3"/>
      </w:pPr>
      <w:r>
        <w:rPr/>
        <w:t>4）履行合同所必需的设备和专业技术能力：投标（响应）时按采购公告附件格式提供《资格条件承诺函》。</w:t>
      </w:r>
    </w:p>
    <w:p>
      <w:pPr>
        <w:pStyle w:val="null3"/>
      </w:pPr>
      <w:r>
        <w:rPr/>
        <w:t>5）参加采购活动前3年内，在经营活动中没有重大违法记录：投标（响应）时按采购公告附件格式提供《资格条件承诺函》。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采购包1（珠海万山海洋开发试验区党政办公室食材配送采购项目）：</w:t>
      </w:r>
      <w:r>
        <w:rPr/>
        <w:t>本项目专门面向中小企业采购，投标人应为符合政策要求的中小微企业（监狱企业、残疾人福利性单位以及符合中小企业划分标准的个体工商户等同中小企业），投标文件中需按照本项目招标文件中的格式文件提供《中小企业声明函》，或属于监狱企业的证明材料或《残疾人福利性单位声明函》。</w:t>
      </w:r>
    </w:p>
    <w:p>
      <w:pPr>
        <w:pStyle w:val="null3"/>
        <w:outlineLvl w:val="3"/>
      </w:pPr>
      <w:r>
        <w:rPr>
          <w:sz w:val="24"/>
          <w:b/>
        </w:rPr>
        <w:t>3.本项目特定的资格要求：</w:t>
      </w:r>
    </w:p>
    <w:p>
      <w:pPr>
        <w:pStyle w:val="null3"/>
      </w:pPr>
      <w:r>
        <w:rPr/>
        <w:t>采购包1（珠海万山海洋开发试验区党政办公室食材配送采购项目）：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提供《投标函》（按格式提供）。</w:t>
      </w:r>
    </w:p>
    <w:p>
      <w:pPr>
        <w:pStyle w:val="null3"/>
      </w:pPr>
      <w:r>
        <w:rPr/>
        <w:t>3)投标人须具有有效的《食品经营许可证》，或者《食品药品经营许可证》，或者由市场监督管理部门批准的食品经营许可文件（投标文件中提供上述证明材料扫描件加盖投标人公章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珠海万山海洋开发试验区党政办公室</w:t>
      </w:r>
    </w:p>
    <w:p>
      <w:pPr>
        <w:pStyle w:val="null3"/>
        <w:ind w:firstLine="480"/>
      </w:pPr>
      <w:r>
        <w:rPr/>
        <w:t xml:space="preserve"> 地址：</w:t>
      </w:r>
      <w:r>
        <w:rPr/>
        <w:t>情侣北路381号海岛大厦</w:t>
      </w:r>
    </w:p>
    <w:p>
      <w:pPr>
        <w:pStyle w:val="null3"/>
        <w:ind w:firstLine="480"/>
      </w:pPr>
      <w:r>
        <w:rPr/>
        <w:t xml:space="preserve"> 联系方式：</w:t>
      </w:r>
      <w:r>
        <w:rPr/>
        <w:t>0756-2212613、2126675</w:t>
      </w:r>
    </w:p>
    <w:p>
      <w:pPr>
        <w:pStyle w:val="null3"/>
        <w:outlineLvl w:val="3"/>
      </w:pPr>
      <w:r>
        <w:rPr>
          <w:sz w:val="24"/>
          <w:b/>
        </w:rPr>
        <w:t xml:space="preserve"> 2.采购代理机构信息</w:t>
      </w:r>
    </w:p>
    <w:p>
      <w:pPr>
        <w:pStyle w:val="null3"/>
        <w:ind w:firstLine="480"/>
      </w:pPr>
      <w:r>
        <w:rPr/>
        <w:t xml:space="preserve"> 名称：</w:t>
      </w:r>
      <w:r>
        <w:rPr/>
        <w:t>广东华翰工程咨询有限公司</w:t>
      </w:r>
    </w:p>
    <w:p>
      <w:pPr>
        <w:pStyle w:val="null3"/>
        <w:ind w:firstLine="480"/>
      </w:pPr>
      <w:r>
        <w:rPr/>
        <w:t xml:space="preserve"> 地址：</w:t>
      </w:r>
      <w:r>
        <w:rPr/>
        <w:t>珠海市香洲区人民西路963号（交通运输安全事务中心）5楼509室</w:t>
      </w:r>
    </w:p>
    <w:p>
      <w:pPr>
        <w:pStyle w:val="null3"/>
        <w:ind w:firstLine="480"/>
      </w:pPr>
      <w:r>
        <w:rPr/>
        <w:t xml:space="preserve"> 联系方式：</w:t>
      </w:r>
      <w:r>
        <w:rPr/>
        <w:t>0756-2607897，18666114455</w:t>
      </w:r>
    </w:p>
    <w:p>
      <w:pPr>
        <w:pStyle w:val="null3"/>
        <w:outlineLvl w:val="3"/>
      </w:pPr>
      <w:r>
        <w:rPr>
          <w:sz w:val="24"/>
          <w:b/>
        </w:rPr>
        <w:t xml:space="preserve"> 3.项目联系方式</w:t>
      </w:r>
    </w:p>
    <w:p>
      <w:pPr>
        <w:pStyle w:val="null3"/>
        <w:ind w:firstLine="480"/>
      </w:pPr>
      <w:r>
        <w:rPr/>
        <w:t xml:space="preserve"> 项目联系人：</w:t>
      </w:r>
      <w:r>
        <w:rPr/>
        <w:t>潘蕾、陆湘艳</w:t>
      </w:r>
    </w:p>
    <w:p>
      <w:pPr>
        <w:pStyle w:val="null3"/>
        <w:ind w:firstLine="480"/>
      </w:pPr>
      <w:r>
        <w:rPr/>
        <w:t xml:space="preserve"> 电话：</w:t>
      </w:r>
      <w:r>
        <w:rPr/>
        <w:t>0756-2607897，18666114455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广东华翰工程咨询有限公司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、本项目为采购人食堂配送肉菜和副食品等年度服务。</w:t>
      </w:r>
    </w:p>
    <w:p>
      <w:pPr>
        <w:pStyle w:val="null3"/>
        <w:ind w:firstLine="420"/>
      </w:pPr>
      <w:r>
        <w:rPr>
          <w:sz w:val="21"/>
        </w:rPr>
        <w:t>2</w:t>
      </w:r>
      <w:r>
        <w:rPr>
          <w:sz w:val="21"/>
        </w:rPr>
        <w:t>、所供的物品必须符合“中华人民共和国食品卫生法”要求。</w:t>
      </w:r>
    </w:p>
    <w:p>
      <w:pPr>
        <w:pStyle w:val="null3"/>
        <w:ind w:firstLine="420"/>
      </w:pPr>
      <w:r>
        <w:rPr>
          <w:sz w:val="21"/>
        </w:rPr>
        <w:t>3</w:t>
      </w:r>
      <w:r>
        <w:rPr>
          <w:sz w:val="21"/>
        </w:rPr>
        <w:t>、投标人需承诺所供的物品必须符合国家有关标准，保证无异味、无霉烂变质，如不符合投标文件所描述的质量标准，必须退货并承担违约责任。</w:t>
      </w:r>
    </w:p>
    <w:p>
      <w:pPr>
        <w:pStyle w:val="null3"/>
        <w:ind w:firstLine="420"/>
      </w:pPr>
      <w:r>
        <w:rPr>
          <w:sz w:val="21"/>
        </w:rPr>
        <w:t>4</w:t>
      </w:r>
      <w:r>
        <w:rPr>
          <w:sz w:val="21"/>
        </w:rPr>
        <w:t>、所供商品必须符合国家行业生产及经营标准，货真价实，均能提供相应批次的合格检验证明。</w:t>
      </w:r>
    </w:p>
    <w:p>
      <w:pPr>
        <w:pStyle w:val="null3"/>
        <w:ind w:firstLine="420"/>
      </w:pPr>
      <w:r>
        <w:rPr>
          <w:sz w:val="21"/>
        </w:rPr>
        <w:t>5</w:t>
      </w:r>
      <w:r>
        <w:rPr>
          <w:sz w:val="21"/>
        </w:rPr>
        <w:t>、投标货物必须各项技术指标完全符合国家有关质量检测、环保标准及产品出厂标准。</w:t>
      </w:r>
    </w:p>
    <w:p>
      <w:pPr>
        <w:pStyle w:val="null3"/>
        <w:ind w:firstLine="420"/>
      </w:pPr>
      <w:r>
        <w:rPr>
          <w:sz w:val="21"/>
        </w:rPr>
        <w:t>6</w:t>
      </w:r>
      <w:r>
        <w:rPr>
          <w:sz w:val="21"/>
        </w:rPr>
        <w:t>、中标人必须负责中标货物的运输、质量检测等工作，所产生的费用由中标人负责。</w:t>
      </w:r>
    </w:p>
    <w:p>
      <w:pPr>
        <w:pStyle w:val="null3"/>
        <w:ind w:firstLine="420"/>
      </w:pPr>
      <w:r>
        <w:rPr>
          <w:sz w:val="21"/>
        </w:rPr>
        <w:t>7</w:t>
      </w:r>
      <w:r>
        <w:rPr>
          <w:sz w:val="21"/>
        </w:rPr>
        <w:t>、中标人不得将中标项目转包、分包，否则采购人有权单方终止合同，由此产生的一切经济损失由中标人自行承担。</w:t>
      </w:r>
    </w:p>
    <w:p>
      <w:pPr>
        <w:pStyle w:val="null3"/>
        <w:ind w:firstLine="420"/>
      </w:pPr>
      <w:r>
        <w:rPr>
          <w:sz w:val="21"/>
        </w:rPr>
        <w:t>8</w:t>
      </w:r>
      <w:r>
        <w:rPr>
          <w:sz w:val="21"/>
        </w:rPr>
        <w:t>、中标人除不可抗力，不得因其他任何理由延迟送货。采购人如遇特殊情况需推迟送货，</w:t>
      </w:r>
      <w:r>
        <w:rPr>
          <w:sz w:val="21"/>
        </w:rPr>
        <w:t>应提前通知中标人。因中标人原因延误交货日期的（采购人要求推迟的除外），采购人有权自行采购，并由中标人承担由此产生的一切损失和费用。</w:t>
      </w:r>
    </w:p>
    <w:p>
      <w:pPr>
        <w:pStyle w:val="null3"/>
        <w:ind w:firstLine="420"/>
      </w:pPr>
      <w:r>
        <w:rPr>
          <w:sz w:val="21"/>
        </w:rPr>
        <w:t>9</w:t>
      </w:r>
      <w:r>
        <w:rPr>
          <w:sz w:val="21"/>
        </w:rPr>
        <w:t>、中标人不得变更中标物品，应严格按招标要求（含商标、名称、产地、规格和重量等）</w:t>
      </w:r>
      <w:r>
        <w:rPr>
          <w:sz w:val="21"/>
        </w:rPr>
        <w:t>供应，否则，采购人有权拒收。如因市场流通问题确实需要变更的，应书面向采购人申请。</w:t>
      </w:r>
      <w:r>
        <w:rPr>
          <w:sz w:val="21"/>
        </w:rPr>
        <w:t>甲方收到乙方变更申请后</w:t>
      </w:r>
      <w:r>
        <w:rPr>
          <w:sz w:val="21"/>
        </w:rPr>
        <w:t>3</w:t>
      </w:r>
      <w:r>
        <w:rPr>
          <w:sz w:val="21"/>
        </w:rPr>
        <w:t>个工作日内未予书面答复的，视为不同意变更，乙方仍须按原要求供应。</w:t>
      </w:r>
    </w:p>
    <w:p>
      <w:pPr>
        <w:pStyle w:val="null3"/>
        <w:ind w:firstLine="420"/>
      </w:pPr>
      <w:r>
        <w:rPr>
          <w:sz w:val="21"/>
        </w:rPr>
        <w:t>10</w:t>
      </w:r>
      <w:r>
        <w:rPr>
          <w:sz w:val="21"/>
        </w:rPr>
        <w:t>、采购人按合同对商品进行认真验收，对不符合规格要求的商品，中标人必须无条件退货；中标人未能履行招标文件和合同所定事项</w:t>
      </w:r>
      <w:r>
        <w:rPr>
          <w:sz w:val="21"/>
        </w:rPr>
        <w:t xml:space="preserve">, </w:t>
      </w:r>
      <w:r>
        <w:rPr>
          <w:sz w:val="21"/>
        </w:rPr>
        <w:t>或供应不合格的、假冒伪劣、以次充好的商品或供货时的商品，采购人退货后将记录在案，并对中标人予以处罚，除要承担因此产生的一切损失和费用外，情节严重的可取消其供应资格。</w:t>
      </w:r>
    </w:p>
    <w:p>
      <w:pPr>
        <w:pStyle w:val="null3"/>
        <w:ind w:firstLine="420"/>
      </w:pPr>
      <w:r>
        <w:rPr>
          <w:sz w:val="21"/>
        </w:rPr>
        <w:t>11</w:t>
      </w:r>
      <w:r>
        <w:rPr>
          <w:sz w:val="21"/>
        </w:rPr>
        <w:t>、中标人须开具国家正式发票。中标人按中标人配送货物的销售额开具发票。</w:t>
      </w:r>
      <w:r>
        <w:rPr>
          <w:sz w:val="21"/>
        </w:rPr>
        <w:t>乙方开具的发票必须符合国家税务及甲方财务报销要求，若发票不合规，乙方必须在</w:t>
      </w:r>
      <w:r>
        <w:rPr>
          <w:sz w:val="21"/>
        </w:rPr>
        <w:t>3</w:t>
      </w:r>
      <w:r>
        <w:rPr>
          <w:sz w:val="21"/>
        </w:rPr>
        <w:t>个工作日内重新开具，因此导致付款延迟的，甲方不承担任何责任。</w:t>
      </w:r>
    </w:p>
    <w:p>
      <w:pPr>
        <w:pStyle w:val="null3"/>
        <w:ind w:firstLine="420"/>
      </w:pPr>
      <w:r>
        <w:rPr>
          <w:sz w:val="21"/>
        </w:rPr>
        <w:t>12</w:t>
      </w:r>
      <w:r>
        <w:rPr>
          <w:sz w:val="21"/>
        </w:rPr>
        <w:t>、中标人应指派固定为本项目提供专业服务的服务团队，服务团队成员不得少于</w:t>
      </w:r>
      <w:r>
        <w:rPr>
          <w:sz w:val="21"/>
        </w:rPr>
        <w:t xml:space="preserve"> 4 </w:t>
      </w:r>
      <w:r>
        <w:rPr>
          <w:sz w:val="21"/>
        </w:rPr>
        <w:t>人，</w:t>
      </w:r>
      <w:r>
        <w:rPr>
          <w:sz w:val="21"/>
        </w:rPr>
        <w:t>并报采购人备案。如须调整服务团队成员，须书面向招标人提出申请，说明申请理由，</w:t>
      </w:r>
      <w:r>
        <w:rPr>
          <w:sz w:val="21"/>
        </w:rPr>
        <w:t>经招标人书面同意方可调整服务团队，否则视为违约，招标人有权终止服务合同。</w:t>
      </w:r>
    </w:p>
    <w:p>
      <w:pPr>
        <w:pStyle w:val="null3"/>
      </w:pPr>
      <w:r>
        <w:rPr/>
        <w:t>采购包1（珠海万山海洋开发试验区党政办公室食材配送采购项目）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采购人所属单位及指定地点</w:t>
            </w:r>
          </w:p>
        </w:tc>
      </w:tr>
      <w:tr>
        <w:tc>
          <w:tcPr>
            <w:tcW w:type="dxa" w:w="4153"/>
          </w:tcPr>
          <w:p>
            <w:pPr>
              <w:pStyle w:val="null3"/>
            </w:pPr>
            <w:r>
              <w:rPr/>
              <w:t>付款方式</w:t>
            </w:r>
          </w:p>
        </w:tc>
        <w:tc>
          <w:tcPr>
            <w:tcW w:type="dxa" w:w="4153"/>
          </w:tcPr>
          <w:p>
            <w:pPr>
              <w:pStyle w:val="null3"/>
            </w:pPr>
            <w:r>
              <w:rPr/>
              <w:t>1期：支付比例100%,（1）每月按实结算，次月5日前中标供应商需向采购人提供上月产生的费用的有效结算资料。若中标供应商提交的结算资料不符合采购人要求，采购人有权退回并要求中标供应商补正，付款期限自中标供应商重新提交合格资料并经采购人核对无误之日起重新计算。采购人于收到有效结算资料并核对无误后10个工作日内申请支付上月的食材费用。 （2）食材结算基准价确认方式：实行每月询价两次制度，取两次询价平均值，作为当月食材结算基准价，每月询价的时间、具体询价市场由采购方确定，中标供应商须配合到场参与询价，中标供应商未按时到场的，视为认可采购方单独询价形成的基准价结果。 食材结算基准价确定时间：根据采购需求，在当月的第二和第四周进行询价，所询价格（两家市场平均价）作为当月食材结算基准价（由采购人与中标供应商双方共同商定一天，如遇节假日，则由采购人另定日期），当期食材结算基准价一经确定，必须严格执行，不受市场物价波动影响，当期不得调价。 （3）结算公式：结算金额=∑（食材结算基准价×实际供货数量）×中标折扣率。（4）中标供应商凭以下有效结算资料向采购人申请款项：1）合同；2）中标供应商开具的有效发票；3）结算清单；4）验收报告加盖采购人公章；5）采购人要求的其他材料（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质量及验收标准：必须满足国家及行业强制标准，符合招标文件要求、投标文件承诺、供货合同要求。2.验收：现场验收。3.验收方法：中标供应商将食品送至采购人指定地点后，同时提供当日所供食品的检验检疫报告、送货单等，由采购人指定负责人对配送的食品进行质量、数量验收，双方在送货单上签名确认。若发现与采购人要求不符的情况，收货人员有权要求中标供应商退换货并按违约责任处理等。其中，中标供应商对农残检测负全责，检测结果须符合食品安全国家标准。采购人可自行不定期抽取检测，一经发现农残检测不达标，确认属实的，则中标供应商需无条件退换并接受相应违约处理。因货物的质量问题发生争议，由双方共同选定符合法律及有关规章规定的单位进行质量鉴定，双方无条件服从该鉴定的结论。</w:t>
            </w:r>
          </w:p>
        </w:tc>
      </w:tr>
      <w:tr>
        <w:tc>
          <w:tcPr>
            <w:tcW w:type="dxa" w:w="4153"/>
          </w:tcPr>
          <w:p>
            <w:pPr>
              <w:pStyle w:val="null3"/>
            </w:pPr>
            <w:r>
              <w:rPr/>
              <w:t>履约保证金</w:t>
            </w:r>
          </w:p>
        </w:tc>
        <w:tc>
          <w:tcPr>
            <w:tcW w:type="dxa" w:w="4153"/>
          </w:tcPr>
          <w:p>
            <w:pPr>
              <w:pStyle w:val="null3"/>
            </w:pPr>
            <w:r>
              <w:rPr/>
              <w:t>交纳比例：3.64%</w:t>
            </w:r>
          </w:p>
          <w:p>
            <w:pPr>
              <w:pStyle w:val="null3"/>
            </w:pPr>
            <w:r>
              <w:rPr/>
              <w:t>缴费渠道：</w:t>
            </w:r>
            <w:r>
              <w:rPr/>
              <w:t>电子保函（保险）</w:t>
            </w:r>
          </w:p>
          <w:p>
            <w:pPr>
              <w:pStyle w:val="null3"/>
            </w:pPr>
            <w:r>
              <w:rPr/>
              <w:t>说明：合同签订后5个工作日内缴纳履约保证金10万元</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合同价，（1）包含本项目服务期间所发生的一切费用，包括但不限于食材成本、人力成本（含驻场人员、粗加工费）、设备及物料成本、运输费、食品安全保险费、检验费、管理费、利润、税金等一切为完成该采购项目服务所产生的一切费用。投标人漏报或不报，采购人将视为该漏报或不报部分的费用已包括在已报的投标报价中而不予支付。除合同另有约定外，采购人不再支付合同价外的任何费用。 ★2.违约责任，（1）由于中标供应商原因导致合同解除或终止的，中标供应商无权就已履行部分请求支付，已收取的款项应全额返还，并承担采购人因此遭受的全部损失及本合同约定的违约金，造成采购人损失的，还应当赔偿。（2）由于采购人政策或者需求变化等原因，合同不能继续执行需终止合同的，中标供应商将采购人已经支付给中标供应商的合同款返还给采购人（返还的合同款扣除已经履行义务部分的费用），且中标供应商不得因此向采购人追偿任何损失或赔偿。（3）中标供应商须对配送的食品安全负责，向采购人提供符合国家有关卫生防疫标准的优质食品。如经主管部门认定，属于因食品质量问题而导致食物中毒或责任事故的，视为违约行为，由中标供应商承担全部责任（包括但不限于赔偿损失、消除影响、赔礼道歉等，并承担所有费用），采购人有权没收全额履约保证金并单方面终止本合同。涉嫌违法行为的移送司法机关处置，由此产生的一切责任由中标供应商自行承担。 （4）中标供应商如有配送货品质量不达标、检验不合格或不符合采购人要求的，应立即安排退货换货，属于换货的商品不迟于1.5个小时内保质保量完成换货，或供应不合格的、假冒伪劣、以次充好的商品或供货时的商品与采购人要求的样板不符或未按时按量按质送货等未按招标文件规定和合同约定履行的事实发生，采购人有权退货或拒收。中标供应商第一次发生前述事实，采购人给予口头警告，第二次发生前述事实，给予中标供应商所配送不合格食材全价的2倍金额罚款；第三次发生前述事实，给予中标供应商所配送不合格食材全价3倍金额罚款；月累计发生前述情况5次及以上的，中标供应商需向采购人支付违约金5000元/次；年累计发生前述情况20次及以上的，采购人有权扣除全额履约保证金并单方面终止合同，中标供应商自行承担相关损失。 ★3.争议解决途径，（1）采购合同的成立、有效性、解释、履行、签署、修订和终止以及争议的解决均应适用中华人民共和国法律（不含港澳台地区）。（2）因采购合同引起的或与采购合同有关的任何争议，均依法向采购人所在地人民法院提起诉讼。同时，守约方为维护自身权益所支出的全部费用，包括但不限于律师费、仲裁费、诉讼费、保全费、保全担保费、差旅费、材料费、调查费、评估费、鉴定费等费用均由违约方承担。（3）争议解决过程中，除双方有争议的部分外，采购合同其他部分仍然有效，各方应继续履行。 ★4.其他，（1）采购人有权以任何形式对投标人投标文件内容及采购人认为有必要的相关资料的真实性和有效性进行审查、验证。（2）在合同履约期内，中标供应商自行终止执行合同，中标供应商应承担由此给采购人造成的一切损失。（3）其他内容以合同约定为准。注：以上主要商务要求内容均为实质性条款，投标人应当完全满足或优于上述条款，否则作无效投标处理。本项目未尽事宜，中标供应商按照采购人的合理要求执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w:t>
            </w:r>
          </w:p>
        </w:tc>
        <w:tc>
          <w:tcPr>
            <w:tcW w:type="dxa" w:w="2076"/>
          </w:tcPr>
          <w:p>
            <w:pPr>
              <w:pStyle w:val="null3"/>
              <w:jc w:val="left"/>
            </w:pPr>
            <w:r>
              <w:rPr/>
              <w:t>1.报价方式：本项目投标报价采用报结算率的方式进行，结算率（响应报价）投标人报价折扣率不得高于95%，否则其投标文件作无效响应处理。 2.响应报价（费率）至少应考虑包括但不限于所有成本费、运输费（包含陆地运输）、人工费、保险费、检查费、检验费、税费以及服务期内的所有相关食材采购、检验费在内的全包价。供应商漏报或不报，采购人将视为有关费用已包括在本项目中而不予支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珠海万山海洋开发试验区党政办公室食材配送采购项目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2,750,000.00</w:t>
            </w:r>
          </w:p>
        </w:tc>
        <w:tc>
          <w:tcPr>
            <w:tcW w:type="dxa" w:w="831"/>
          </w:tcPr>
          <w:p>
            <w:pPr>
              <w:pStyle w:val="null3"/>
              <w:jc w:val="right"/>
            </w:pPr>
            <w:r>
              <w:rPr/>
              <w:t>2,750,000.00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珠海万山海洋开发试验区党政办公室食材配送采购项目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一、标的名称：珠海万山海洋开发试验区党政办公室食材配送项目采购。</w:t>
            </w:r>
          </w:p>
          <w:p>
            <w:pPr>
              <w:pStyle w:val="null3"/>
            </w:pPr>
            <w:r>
              <w:rPr>
                <w:sz w:val="21"/>
              </w:rPr>
              <w:t>二、项目服务期限：自合同签订之日起</w:t>
            </w:r>
            <w:r>
              <w:rPr>
                <w:sz w:val="21"/>
              </w:rPr>
              <w:t>1</w:t>
            </w:r>
            <w:r>
              <w:rPr>
                <w:sz w:val="21"/>
              </w:rPr>
              <w:t>年。合同期间中标人的配送服务不符合采购人要求（</w:t>
            </w:r>
            <w:r>
              <w:rPr>
                <w:sz w:val="20"/>
              </w:rPr>
              <w:t>合同期间中标供应商因所配送食材质量原因导致发生食品安全事故，采购人有权没收全额履约保证金，并单方面终止本合同。涉嫌违法行为的移送司法机关处置，此产生的一切责任由中标供应商自行承担。</w:t>
            </w:r>
          </w:p>
          <w:p>
            <w:pPr>
              <w:pStyle w:val="null3"/>
            </w:pPr>
            <w:r>
              <w:rPr>
                <w:sz w:val="21"/>
              </w:rPr>
              <w:t>本次招标第二名可作为候补中标单位，在中标单位不能履行合同时，由候补中标单位直接接替经营。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三、★冷藏车：投标人拟投入配送车辆（按珠海市政府要求，车辆类型必须为冷藏货车）投标文件中须提供年审有效期内自有或租赁的货车车辆行驶证、机动车辆登记证书复印件（加盖投标人公章），车辆类型以行驶证所载类型为准（冷藏车以发票或出厂合格证书所载车辆类型为准）。</w:t>
            </w:r>
          </w:p>
          <w:p>
            <w:pPr>
              <w:pStyle w:val="null3"/>
            </w:pPr>
            <w:r>
              <w:rPr>
                <w:sz w:val="21"/>
              </w:rPr>
              <w:t>四、</w:t>
            </w:r>
            <w:r>
              <w:rPr>
                <w:sz w:val="21"/>
              </w:rPr>
              <w:t>★</w:t>
            </w:r>
            <w:r>
              <w:rPr>
                <w:sz w:val="21"/>
              </w:rPr>
              <w:t>购买公众责任险：中标供应商须承诺一旦成交即购买公众责任险（采购人作为被保险人），且保险期限内最高赔偿额不少于人民币</w:t>
            </w:r>
            <w:r>
              <w:rPr>
                <w:sz w:val="21"/>
              </w:rPr>
              <w:t>500</w:t>
            </w:r>
            <w:r>
              <w:rPr>
                <w:sz w:val="21"/>
              </w:rPr>
              <w:t>万元。</w:t>
            </w:r>
          </w:p>
        </w:tc>
      </w:tr>
      <w:tr>
        <w:tc>
          <w:tcPr>
            <w:tcW w:type="dxa" w:w="2076"/>
          </w:tcPr>
          <w:p/>
        </w:tc>
        <w:tc>
          <w:tcPr>
            <w:tcW w:type="dxa" w:w="415"/>
          </w:tcPr>
          <w:p>
            <w:pPr>
              <w:pStyle w:val="null3"/>
            </w:pPr>
            <w:r>
              <w:rPr/>
              <w:t>3</w:t>
            </w:r>
          </w:p>
        </w:tc>
        <w:tc>
          <w:tcPr>
            <w:tcW w:type="dxa" w:w="5814"/>
          </w:tcPr>
          <w:p>
            <w:pPr>
              <w:pStyle w:val="null3"/>
              <w:jc w:val="both"/>
            </w:pPr>
            <w:r>
              <w:rPr>
                <w:sz w:val="21"/>
              </w:rPr>
              <w:t>五、供应方法</w:t>
            </w:r>
          </w:p>
          <w:p>
            <w:pPr>
              <w:pStyle w:val="null3"/>
              <w:ind w:firstLine="402"/>
            </w:pPr>
            <w:r>
              <w:rPr>
                <w:sz w:val="20"/>
                <w:b/>
              </w:rPr>
              <w:t>一、总则</w:t>
            </w:r>
          </w:p>
          <w:p>
            <w:pPr>
              <w:pStyle w:val="null3"/>
              <w:ind w:firstLine="402"/>
            </w:pPr>
            <w:r>
              <w:rPr>
                <w:sz w:val="20"/>
                <w:b/>
              </w:rPr>
              <w:t>1.</w:t>
            </w:r>
            <w:r>
              <w:rPr>
                <w:sz w:val="20"/>
                <w:b/>
              </w:rPr>
              <w:t>本采购包的中标供应商须负责珠海万山海洋开发试验区党政办公室机关食堂在项目合同履行期内的配送任务，</w:t>
            </w:r>
          </w:p>
          <w:p>
            <w:pPr>
              <w:pStyle w:val="null3"/>
              <w:ind w:firstLine="400"/>
            </w:pPr>
            <w:r>
              <w:rPr>
                <w:sz w:val="20"/>
              </w:rPr>
              <w:t>2.</w:t>
            </w:r>
            <w:r>
              <w:rPr>
                <w:sz w:val="20"/>
              </w:rPr>
              <w:t>中标供应商承包并承担招标文件对中标供应商要求的一切事宜及责任。包括货物供货、运输、保管、验收等。</w:t>
            </w:r>
          </w:p>
          <w:p>
            <w:pPr>
              <w:pStyle w:val="null3"/>
              <w:ind w:firstLine="400"/>
            </w:pPr>
            <w:r>
              <w:rPr>
                <w:sz w:val="20"/>
              </w:rPr>
              <w:t>3.</w:t>
            </w:r>
            <w:r>
              <w:rPr>
                <w:sz w:val="20"/>
              </w:rPr>
              <w:t>采购人有权在签订合同时对项目方案作适当修改调整或对产品数量作适量调整。</w:t>
            </w:r>
          </w:p>
          <w:p>
            <w:pPr>
              <w:pStyle w:val="null3"/>
              <w:ind w:firstLine="400"/>
            </w:pPr>
            <w:r>
              <w:rPr>
                <w:sz w:val="20"/>
              </w:rPr>
              <w:t>4.</w:t>
            </w:r>
            <w:r>
              <w:rPr>
                <w:sz w:val="20"/>
              </w:rPr>
              <w:t>中标供应商不得将中标项目转包、分包，否则采购人有权单方终止合同，由此产生的一切经济损失由中标供应商自行承担。</w:t>
            </w:r>
          </w:p>
          <w:p>
            <w:pPr>
              <w:pStyle w:val="null3"/>
              <w:ind w:firstLine="400"/>
            </w:pPr>
            <w:r>
              <w:rPr>
                <w:sz w:val="20"/>
              </w:rPr>
              <w:t>5.</w:t>
            </w:r>
            <w:r>
              <w:rPr>
                <w:sz w:val="20"/>
              </w:rPr>
              <w:t>所供的物品必须符合《中华人民共和国食品安全法》要求。</w:t>
            </w:r>
          </w:p>
          <w:p>
            <w:pPr>
              <w:pStyle w:val="null3"/>
              <w:ind w:firstLine="400"/>
            </w:pPr>
            <w:r>
              <w:rPr>
                <w:sz w:val="20"/>
              </w:rPr>
              <w:t>6.</w:t>
            </w:r>
            <w:r>
              <w:rPr>
                <w:sz w:val="20"/>
              </w:rPr>
              <w:t>投标人需承诺所供的物品必须符合国家有关标准，保证无变质、无注水，如不符合投标文件所描述的质量标准，必须退货并承担违约责任。</w:t>
            </w:r>
          </w:p>
          <w:p>
            <w:pPr>
              <w:pStyle w:val="null3"/>
              <w:ind w:firstLine="400"/>
            </w:pPr>
            <w:r>
              <w:rPr>
                <w:sz w:val="20"/>
              </w:rPr>
              <w:t>7.</w:t>
            </w:r>
            <w:r>
              <w:rPr>
                <w:sz w:val="20"/>
              </w:rPr>
              <w:t>所供商品必须符合国家行业生产及经营标准，货真价实，均能提供相应批次的合格检验证明：中标供应商供应的各类副食品必须符合国家《产品质量法》《中华人民共和国食品安全法》等相关法律法规的要求，确保所供副食品优质新鲜，符合卫生防疫部门、检验检疫部门的各项合格指标，并有完整的销售合格标注或证书。</w:t>
            </w:r>
          </w:p>
          <w:p>
            <w:pPr>
              <w:pStyle w:val="null3"/>
              <w:ind w:firstLine="400"/>
            </w:pPr>
            <w:r>
              <w:rPr>
                <w:sz w:val="20"/>
              </w:rPr>
              <w:t>8.</w:t>
            </w:r>
            <w:r>
              <w:rPr>
                <w:sz w:val="20"/>
              </w:rPr>
              <w:t>中标供应商供应的蔬菜食品，必须符合国家《农产品安全质量无公害蔬菜安全要求》《食品中污染限量》《食品中农药最大残留限量》等规定和采购人有关的质量要求，严格遵守珠海市“无公害蔬菜”管理办法。供应的肉类、禽蛋类、水产类食品，必须符合相关环境保护、知识产权等方面的法律要求，必须符合采购人提出的有关特殊要求和质量标准。</w:t>
            </w:r>
          </w:p>
          <w:p>
            <w:pPr>
              <w:pStyle w:val="null3"/>
              <w:ind w:firstLine="400"/>
            </w:pPr>
            <w:r>
              <w:rPr>
                <w:sz w:val="20"/>
              </w:rPr>
              <w:t>9.</w:t>
            </w:r>
            <w:r>
              <w:rPr>
                <w:sz w:val="20"/>
              </w:rPr>
              <w:t>如出现质量问题或保质期不足的情况，采购人有权拒绝接受所提供的物品或食品。若因食品质量引起食物中毒（经市场监督部门、卫生防疫部门鉴定），中标供应商应承担全部法律责任。</w:t>
            </w:r>
          </w:p>
          <w:p>
            <w:pPr>
              <w:pStyle w:val="null3"/>
              <w:ind w:firstLine="400"/>
            </w:pPr>
            <w:r>
              <w:rPr>
                <w:sz w:val="20"/>
              </w:rPr>
              <w:t>10.</w:t>
            </w:r>
            <w:r>
              <w:rPr>
                <w:sz w:val="20"/>
              </w:rPr>
              <w:t>中标供应商所供的副食品包装应规范、卫生、整齐、美观；肉类要进行分割，</w:t>
            </w:r>
            <w:r>
              <w:rPr>
                <w:sz w:val="20"/>
              </w:rPr>
              <w:t>5kg/</w:t>
            </w:r>
            <w:r>
              <w:rPr>
                <w:sz w:val="20"/>
              </w:rPr>
              <w:t>块，外包透明薄膜，外包装用纸箱包装；冻类等用保鲜袋进行冷冻封装；鱼类、海鲜类用网袋装好，放置有加氧机的清水中，保持鲜活；干货、调料、水果类用纸箱包装；蔬菜瓜类用塑料筐盛装。</w:t>
            </w:r>
          </w:p>
          <w:p>
            <w:pPr>
              <w:pStyle w:val="null3"/>
              <w:ind w:firstLine="400"/>
            </w:pPr>
            <w:r>
              <w:rPr>
                <w:sz w:val="20"/>
              </w:rPr>
              <w:t>11.</w:t>
            </w:r>
            <w:r>
              <w:rPr>
                <w:sz w:val="20"/>
              </w:rPr>
              <w:t>中标供应商必须负责所供货物的运输、质量检测等工作，所产生的费用由中标供应商负责。</w:t>
            </w:r>
          </w:p>
          <w:p>
            <w:pPr>
              <w:pStyle w:val="null3"/>
              <w:ind w:firstLine="400"/>
            </w:pPr>
            <w:r>
              <w:rPr>
                <w:sz w:val="20"/>
              </w:rPr>
              <w:t>12.</w:t>
            </w:r>
            <w:r>
              <w:rPr>
                <w:sz w:val="20"/>
              </w:rPr>
              <w:t>中标供应商除不可抗力，不得因其他任何理由延迟送货。采购人如遇特殊情况需推迟送货，应提前通知中标供应商。因中标供应商原因延误交货时间的（采购人要求推迟的除外），采购人有权自行采购，并由中标供应商承担由此产生的一切损失和费用。</w:t>
            </w:r>
          </w:p>
          <w:p>
            <w:pPr>
              <w:pStyle w:val="null3"/>
              <w:ind w:firstLine="400"/>
            </w:pPr>
            <w:r>
              <w:rPr>
                <w:sz w:val="20"/>
              </w:rPr>
              <w:t>13.</w:t>
            </w:r>
            <w:r>
              <w:rPr>
                <w:sz w:val="20"/>
              </w:rPr>
              <w:t>中标供应商不得变更采购人确认的所供物品，应严格按招标要求（含商标、名称、产地、规格和重量等）供应，否则，采购人有权拒收。如因市场流通问题确实需要变更的，应书面向采购人申请。</w:t>
            </w:r>
          </w:p>
          <w:p>
            <w:pPr>
              <w:pStyle w:val="null3"/>
              <w:ind w:firstLine="400"/>
            </w:pPr>
            <w:r>
              <w:rPr>
                <w:sz w:val="20"/>
              </w:rPr>
              <w:t>14.</w:t>
            </w:r>
            <w:r>
              <w:rPr>
                <w:sz w:val="20"/>
              </w:rPr>
              <w:t>中标供应商对供货质量负全责，对不符合规格要求的商品，中标供应商必须无条件退货；中标供应商未能履行招标文件和合同所定事项，或供应不合格的、假冒伪劣、以次充好的商品，采购人退货后将记录在案，并对中标供应商予以处理，除要承担因此产生的一切损失和费用外，情节严重的可取消其供应资格。</w:t>
            </w:r>
          </w:p>
          <w:p>
            <w:pPr>
              <w:pStyle w:val="null3"/>
              <w:ind w:firstLine="400"/>
            </w:pPr>
            <w:r>
              <w:rPr>
                <w:sz w:val="20"/>
              </w:rPr>
              <w:t>15.</w:t>
            </w:r>
            <w:r>
              <w:rPr>
                <w:sz w:val="20"/>
              </w:rPr>
              <w:t>中标供应商须开具国家正式有效发票，中标供应商按中标供应商配送货物的销售额开具有效发票。</w:t>
            </w:r>
          </w:p>
          <w:p>
            <w:pPr>
              <w:pStyle w:val="null3"/>
              <w:ind w:firstLine="400"/>
            </w:pPr>
            <w:r>
              <w:rPr>
                <w:sz w:val="20"/>
              </w:rPr>
              <w:t>16.</w:t>
            </w:r>
            <w:r>
              <w:rPr>
                <w:sz w:val="20"/>
              </w:rPr>
              <w:t>本项目配送地点：珠海市香洲区情侣北路</w:t>
            </w:r>
            <w:r>
              <w:rPr>
                <w:sz w:val="20"/>
              </w:rPr>
              <w:t>381</w:t>
            </w:r>
            <w:r>
              <w:rPr>
                <w:sz w:val="20"/>
              </w:rPr>
              <w:t>号</w:t>
            </w:r>
            <w:r>
              <w:rPr>
                <w:sz w:val="20"/>
              </w:rPr>
              <w:t xml:space="preserve">1 </w:t>
            </w:r>
            <w:r>
              <w:rPr>
                <w:sz w:val="20"/>
              </w:rPr>
              <w:t>栋海岛大厦。</w:t>
            </w:r>
          </w:p>
          <w:p>
            <w:pPr>
              <w:pStyle w:val="null3"/>
              <w:ind w:firstLine="400"/>
            </w:pPr>
            <w:r>
              <w:rPr>
                <w:sz w:val="20"/>
              </w:rPr>
              <w:t>17.</w:t>
            </w:r>
            <w:r>
              <w:rPr>
                <w:sz w:val="20"/>
              </w:rPr>
              <w:t>中标供应商应满足采购人提出的应急采购要求，如不能满足，采购人有权自行采购，并由中标供应商承担由此产生的一切损失和费用，情节严重的可取消其供应资格。</w:t>
            </w:r>
          </w:p>
          <w:p>
            <w:pPr>
              <w:pStyle w:val="null3"/>
              <w:ind w:firstLine="402"/>
            </w:pPr>
            <w:r>
              <w:rPr>
                <w:sz w:val="20"/>
                <w:b/>
              </w:rPr>
              <w:t>二、项目基本要求</w:t>
            </w:r>
          </w:p>
          <w:p>
            <w:pPr>
              <w:pStyle w:val="null3"/>
              <w:ind w:firstLine="400"/>
            </w:pPr>
            <w:r>
              <w:rPr>
                <w:sz w:val="20"/>
              </w:rPr>
              <w:t>1.</w:t>
            </w:r>
            <w:r>
              <w:rPr>
                <w:sz w:val="20"/>
              </w:rPr>
              <w:t>“货物”是指投标人制造或组织符合招标文件要求的货物等。招标的货物必须是其合法生产、合法来源的符合国家有关标准要求的货物，并满足招标文件规定的规格、参数、质量、价格、有效期、售后服务等要求。</w:t>
            </w:r>
          </w:p>
          <w:p>
            <w:pPr>
              <w:pStyle w:val="null3"/>
              <w:ind w:firstLine="400"/>
            </w:pPr>
            <w:r>
              <w:rPr>
                <w:sz w:val="20"/>
              </w:rPr>
              <w:t>2.</w:t>
            </w:r>
            <w:r>
              <w:rPr>
                <w:sz w:val="20"/>
              </w:rPr>
              <w:t>“服务”是指投标人按招标文件规定完成的全部服务内容，其中包括完成服务所需的货物，及须承担的技术支持、培训和其它伴随服务。</w:t>
            </w:r>
          </w:p>
          <w:p>
            <w:pPr>
              <w:pStyle w:val="null3"/>
              <w:ind w:firstLine="400"/>
            </w:pPr>
            <w:r>
              <w:rPr>
                <w:sz w:val="20"/>
              </w:rPr>
              <w:t>3.</w:t>
            </w:r>
            <w:r>
              <w:rPr>
                <w:sz w:val="20"/>
              </w:rPr>
              <w:t>投标人提供的所有服务和货物，其质量、技术等特征必须符合国家、行业现行法律、法规的相关标准及用户需求的规定。</w:t>
            </w:r>
          </w:p>
          <w:p>
            <w:pPr>
              <w:pStyle w:val="null3"/>
              <w:ind w:firstLine="400"/>
            </w:pPr>
            <w:r>
              <w:rPr>
                <w:sz w:val="20"/>
              </w:rPr>
              <w:t>4.</w:t>
            </w:r>
            <w:r>
              <w:rPr>
                <w:sz w:val="20"/>
              </w:rPr>
              <w:t>采购人有权拒绝接受任何不合格的货物或服务，由此产生的费用及相关后果均由中标供应商自行承担。</w:t>
            </w:r>
          </w:p>
          <w:p>
            <w:pPr>
              <w:pStyle w:val="null3"/>
              <w:ind w:firstLine="402"/>
            </w:pPr>
            <w:r>
              <w:rPr>
                <w:sz w:val="20"/>
                <w:b/>
              </w:rPr>
              <w:t>三、项目具体内容</w:t>
            </w:r>
          </w:p>
          <w:p>
            <w:pPr>
              <w:pStyle w:val="null3"/>
              <w:ind w:firstLine="402"/>
            </w:pPr>
            <w:r>
              <w:rPr>
                <w:sz w:val="20"/>
                <w:b/>
              </w:rPr>
              <w:t>（一）供应品种</w:t>
            </w:r>
          </w:p>
          <w:p>
            <w:pPr>
              <w:pStyle w:val="null3"/>
              <w:ind w:firstLine="400"/>
            </w:pPr>
            <w:r>
              <w:rPr>
                <w:sz w:val="20"/>
              </w:rPr>
              <w:t>中标供应商应根据采购人的计划和要求，负责采购和供应副食品。采购人将《采购订单》通知中标供应商，中标供应商根据该计划单所列明的食品品名、数量、质量及包装要求组织筹措供应。</w:t>
            </w:r>
          </w:p>
          <w:p>
            <w:pPr>
              <w:pStyle w:val="null3"/>
              <w:ind w:firstLine="402"/>
            </w:pPr>
            <w:r>
              <w:rPr>
                <w:sz w:val="20"/>
                <w:b/>
              </w:rPr>
              <w:t>（二）供应质量</w:t>
            </w:r>
          </w:p>
          <w:p>
            <w:pPr>
              <w:pStyle w:val="null3"/>
              <w:ind w:firstLine="400"/>
            </w:pPr>
            <w:r>
              <w:rPr>
                <w:sz w:val="20"/>
              </w:rPr>
              <w:t>中标人供应的食材必须符合《中华人民共和国产品质量法》《中华人民共和国食品安全法》等相关法律法规的要求，确保所供食材符合卫生防疫部门、检验检疫部门的各项合格指标，并有完整的销售合格标志或证书。如出现质量问题或保质期不足的情况，采购人有权拒收中标人所提供的物品或食品。若因食品质量引起食物中毒（经市场监督管理部门、卫生防疫部门鉴定），中标人应承担全部法律责任，采购人有权取消其供应资格。</w:t>
            </w:r>
          </w:p>
          <w:p>
            <w:pPr>
              <w:pStyle w:val="null3"/>
              <w:ind w:firstLine="402"/>
            </w:pPr>
            <w:r>
              <w:rPr>
                <w:sz w:val="20"/>
                <w:b/>
              </w:rPr>
              <w:t>（三）食品包装</w:t>
            </w:r>
          </w:p>
          <w:p>
            <w:pPr>
              <w:pStyle w:val="null3"/>
              <w:ind w:firstLine="400"/>
            </w:pPr>
            <w:r>
              <w:rPr>
                <w:sz w:val="20"/>
              </w:rPr>
              <w:t>中标供应商所供食品的包装应规范、卫生、整齐、美观。</w:t>
            </w:r>
          </w:p>
          <w:p>
            <w:pPr>
              <w:pStyle w:val="null3"/>
              <w:ind w:firstLine="402"/>
            </w:pPr>
            <w:r>
              <w:rPr>
                <w:sz w:val="20"/>
                <w:b/>
              </w:rPr>
              <w:t>（四）供应价格</w:t>
            </w:r>
          </w:p>
          <w:p>
            <w:pPr>
              <w:pStyle w:val="null3"/>
              <w:ind w:firstLine="400"/>
            </w:pPr>
            <w:r>
              <w:rPr>
                <w:sz w:val="20"/>
              </w:rPr>
              <w:t>1.</w:t>
            </w:r>
            <w:r>
              <w:rPr>
                <w:sz w:val="20"/>
              </w:rPr>
              <w:t>中标供应商与采购人定期对食材结算基准价进行定价。</w:t>
            </w:r>
          </w:p>
          <w:p>
            <w:pPr>
              <w:pStyle w:val="null3"/>
              <w:ind w:firstLine="400"/>
            </w:pPr>
            <w:r>
              <w:rPr>
                <w:sz w:val="20"/>
              </w:rPr>
              <w:t>2.</w:t>
            </w:r>
            <w:r>
              <w:rPr>
                <w:sz w:val="20"/>
              </w:rPr>
              <w:t>当期食材结算基准价一经确定，双方必须严格执行，不受市场物价波动影响，当期不得调价。</w:t>
            </w:r>
          </w:p>
          <w:p>
            <w:pPr>
              <w:pStyle w:val="null3"/>
              <w:ind w:firstLine="400"/>
            </w:pPr>
            <w:r>
              <w:rPr>
                <w:sz w:val="20"/>
              </w:rPr>
              <w:t>3.</w:t>
            </w:r>
            <w:r>
              <w:rPr>
                <w:sz w:val="20"/>
              </w:rPr>
              <w:t>在价格表上无列出而临时定价的特殊品种，结算价格需采购人与中标供应商双方协商后予以最后确定。</w:t>
            </w:r>
          </w:p>
          <w:p>
            <w:pPr>
              <w:pStyle w:val="null3"/>
              <w:ind w:firstLine="400"/>
            </w:pPr>
            <w:r>
              <w:rPr>
                <w:sz w:val="20"/>
              </w:rPr>
              <w:t>4.</w:t>
            </w:r>
            <w:r>
              <w:rPr>
                <w:sz w:val="20"/>
              </w:rPr>
              <w:t>以上所提价格均指含税价。</w:t>
            </w:r>
          </w:p>
          <w:p>
            <w:pPr>
              <w:pStyle w:val="null3"/>
              <w:ind w:firstLine="400"/>
            </w:pPr>
            <w:r>
              <w:rPr>
                <w:sz w:val="20"/>
              </w:rPr>
              <w:t>本项目配送食材的范围除已列明的品类外，甲方有权根据实际需求新增配送品类，新增品类的结算基准价由双方协商确定，适用本项目约定的中标折扣率。</w:t>
            </w:r>
          </w:p>
          <w:p>
            <w:pPr>
              <w:pStyle w:val="null3"/>
              <w:ind w:firstLine="402"/>
            </w:pPr>
            <w:r>
              <w:rPr>
                <w:sz w:val="20"/>
                <w:b/>
              </w:rPr>
              <w:t>（五）供应结算</w:t>
            </w:r>
          </w:p>
          <w:p>
            <w:pPr>
              <w:pStyle w:val="null3"/>
              <w:ind w:firstLine="400"/>
            </w:pPr>
            <w:r>
              <w:rPr>
                <w:sz w:val="20"/>
              </w:rPr>
              <w:t>1.</w:t>
            </w:r>
            <w:r>
              <w:rPr>
                <w:sz w:val="20"/>
              </w:rPr>
              <w:t>结算时，必须凭采购人所出具的收货记录，方可办理相关结算手续。</w:t>
            </w:r>
          </w:p>
          <w:p>
            <w:pPr>
              <w:pStyle w:val="null3"/>
              <w:ind w:firstLine="400"/>
            </w:pPr>
            <w:r>
              <w:rPr>
                <w:sz w:val="20"/>
              </w:rPr>
              <w:t>2.</w:t>
            </w:r>
            <w:r>
              <w:rPr>
                <w:sz w:val="20"/>
              </w:rPr>
              <w:t>结算金额</w:t>
            </w:r>
            <w:r>
              <w:rPr>
                <w:sz w:val="20"/>
              </w:rPr>
              <w:t>=</w:t>
            </w:r>
            <w:r>
              <w:rPr>
                <w:sz w:val="20"/>
              </w:rPr>
              <w:t>∑（食材结算基准价×实际供货数量）×中标折扣率。</w:t>
            </w:r>
          </w:p>
          <w:p>
            <w:pPr>
              <w:pStyle w:val="null3"/>
              <w:ind w:firstLine="402"/>
            </w:pPr>
            <w:r>
              <w:rPr>
                <w:sz w:val="20"/>
                <w:b/>
              </w:rPr>
              <w:t>（六）货物感观性状及质量要求</w:t>
            </w:r>
          </w:p>
          <w:p>
            <w:pPr>
              <w:pStyle w:val="null3"/>
              <w:ind w:firstLine="400"/>
            </w:pPr>
            <w:r>
              <w:rPr>
                <w:sz w:val="20"/>
              </w:rPr>
              <w:t>1.</w:t>
            </w:r>
            <w:r>
              <w:rPr>
                <w:sz w:val="20"/>
              </w:rPr>
              <w:t>采购内容：大米、食用油、面粉、鲜肉类、禽类、蛋类、水产类、瓜果蔬菜类、干货类等。</w:t>
            </w:r>
          </w:p>
          <w:p>
            <w:pPr>
              <w:pStyle w:val="null3"/>
              <w:ind w:firstLine="402"/>
            </w:pPr>
            <w:r>
              <w:rPr>
                <w:sz w:val="20"/>
                <w:b/>
              </w:rPr>
              <w:t>（</w:t>
            </w:r>
            <w:r>
              <w:rPr>
                <w:sz w:val="20"/>
                <w:b/>
              </w:rPr>
              <w:t>1</w:t>
            </w:r>
            <w:r>
              <w:rPr>
                <w:sz w:val="20"/>
                <w:b/>
              </w:rPr>
              <w:t>）大米质量要求</w:t>
            </w:r>
          </w:p>
          <w:p>
            <w:pPr>
              <w:pStyle w:val="null3"/>
              <w:ind w:firstLine="400"/>
            </w:pPr>
            <w:r>
              <w:rPr>
                <w:sz w:val="20"/>
              </w:rPr>
              <w:t>1</w:t>
            </w:r>
            <w:r>
              <w:rPr>
                <w:sz w:val="20"/>
              </w:rPr>
              <w:t>）大米质量标准</w:t>
            </w:r>
          </w:p>
          <w:p>
            <w:pPr>
              <w:pStyle w:val="null3"/>
              <w:ind w:firstLine="400"/>
            </w:pPr>
            <w:r>
              <w:rPr>
                <w:sz w:val="20"/>
              </w:rPr>
              <w:t>标明加工厂名称、厂址、品名、生产日期、保持期或者保存期，供货时的剩余保质期不少于三分之二，质量等级、产品标准号、产品合格证，质量符合大米行业标准要求。</w:t>
            </w:r>
          </w:p>
          <w:p>
            <w:pPr>
              <w:pStyle w:val="null3"/>
              <w:ind w:firstLine="400"/>
            </w:pPr>
            <w:r>
              <w:rPr>
                <w:sz w:val="20"/>
              </w:rPr>
              <w:t>具有固有色泽和香味，无污染、无虫害，色泽、气味、口味正常，无异味或者霉味（霉变），无虫蛀结块挂丝或者杂质异物等，符合国家相关粮食卫生标准。</w:t>
            </w:r>
          </w:p>
          <w:p>
            <w:pPr>
              <w:pStyle w:val="null3"/>
              <w:ind w:firstLine="400"/>
            </w:pPr>
            <w:r>
              <w:rPr>
                <w:sz w:val="20"/>
              </w:rPr>
              <w:t>大米品质标准不低于下表内容：</w:t>
            </w:r>
          </w:p>
          <w:tbl>
            <w:tblPr>
              <w:tblInd w:type="dxa" w:w="480"/>
              <w:tblBorders>
                <w:top w:val="none" w:color="000000" w:sz="4"/>
                <w:left w:val="none" w:color="000000" w:sz="4"/>
                <w:bottom w:val="none" w:color="000000" w:sz="4"/>
                <w:right w:val="none" w:color="000000" w:sz="4"/>
                <w:insideH w:val="none"/>
                <w:insideV w:val="none"/>
              </w:tblBorders>
            </w:tblPr>
            <w:tblGrid>
              <w:gridCol w:w="414"/>
              <w:gridCol w:w="520"/>
              <w:gridCol w:w="2162"/>
              <w:gridCol w:w="2502"/>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6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w:t>
                  </w:r>
                </w:p>
              </w:tc>
              <w:tc>
                <w:tcPr>
                  <w:tcW w:type="dxa" w:w="2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质量标准</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加工精度</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背沟有皮，粒面皮层残留不超过</w:t>
                  </w:r>
                  <w:r>
                    <w:rPr>
                      <w:sz w:val="19"/>
                    </w:rPr>
                    <w:t>1/5</w:t>
                  </w:r>
                  <w:r>
                    <w:rPr>
                      <w:sz w:val="19"/>
                    </w:rPr>
                    <w:t>的占</w:t>
                  </w:r>
                  <w:r>
                    <w:rPr>
                      <w:sz w:val="19"/>
                    </w:rPr>
                    <w:t>80%</w:t>
                  </w:r>
                  <w:r>
                    <w:rPr>
                      <w:sz w:val="19"/>
                    </w:rPr>
                    <w:t>以上</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不完善粒</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5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最大限度杂质</w:t>
                  </w: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总量</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0.30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520"/>
                  <w:vMerge/>
                  <w:tcBorders>
                    <w:top w:val="none" w:color="000000" w:sz="4"/>
                    <w:left w:val="none" w:color="000000" w:sz="4"/>
                    <w:bottom w:val="single" w:color="000000" w:sz="4"/>
                    <w:right w:val="single" w:color="000000" w:sz="4"/>
                  </w:tcBorders>
                </w:tcP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糠粉</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0.20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20"/>
                  <w:vMerge/>
                  <w:tcBorders>
                    <w:top w:val="none" w:color="000000" w:sz="4"/>
                    <w:left w:val="none" w:color="000000" w:sz="4"/>
                    <w:bottom w:val="single" w:color="000000" w:sz="4"/>
                    <w:right w:val="single" w:color="000000" w:sz="4"/>
                  </w:tcBorders>
                </w:tcP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矿物质</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0.02</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520"/>
                  <w:vMerge/>
                  <w:tcBorders>
                    <w:top w:val="none" w:color="000000" w:sz="4"/>
                    <w:left w:val="none" w:color="000000" w:sz="4"/>
                    <w:bottom w:val="single" w:color="000000" w:sz="4"/>
                    <w:right w:val="single" w:color="000000" w:sz="4"/>
                  </w:tcBorders>
                </w:tcP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带壳稞粒粒</w:t>
                  </w:r>
                  <w:r>
                    <w:rPr>
                      <w:sz w:val="19"/>
                    </w:rPr>
                    <w:t>/kg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5</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520"/>
                  <w:vMerge/>
                  <w:tcBorders>
                    <w:top w:val="none" w:color="000000" w:sz="4"/>
                    <w:left w:val="none" w:color="000000" w:sz="4"/>
                    <w:bottom w:val="single" w:color="000000" w:sz="4"/>
                    <w:right w:val="single" w:color="000000" w:sz="4"/>
                  </w:tcBorders>
                </w:tcPr>
                <w:p/>
              </w:tc>
              <w:tc>
                <w:tcPr>
                  <w:tcW w:type="dxa" w:w="2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稻谷粒粒</w:t>
                  </w:r>
                  <w:r>
                    <w:rPr>
                      <w:sz w:val="19"/>
                    </w:rPr>
                    <w:t>/kg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碎米总量</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25.0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小碎米</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2.0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黄粒米</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水分</w:t>
                  </w:r>
                  <w:r>
                    <w:rPr>
                      <w:sz w:val="19"/>
                    </w:rPr>
                    <w:t>%</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14.5</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六六六（以成品粮计）</w:t>
                  </w:r>
                  <w:r>
                    <w:rPr>
                      <w:sz w:val="19"/>
                    </w:rPr>
                    <w:t>mg/kg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0.05</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滴滴涕（以成品粮计）</w:t>
                  </w:r>
                  <w:r>
                    <w:rPr>
                      <w:sz w:val="19"/>
                    </w:rPr>
                    <w:t>mg/kg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0.05</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黄曲霉毒素</w:t>
                  </w:r>
                  <w:r>
                    <w:rPr>
                      <w:sz w:val="19"/>
                    </w:rPr>
                    <w:t>B1</w:t>
                  </w:r>
                  <w:r>
                    <w:rPr>
                      <w:sz w:val="19"/>
                    </w:rPr>
                    <w:t>μ</w:t>
                  </w:r>
                  <w:r>
                    <w:rPr>
                      <w:sz w:val="19"/>
                    </w:rPr>
                    <w:t>g/kg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10</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w:t>
                  </w:r>
                  <w:r>
                    <w:rPr>
                      <w:sz w:val="19"/>
                    </w:rPr>
                    <w:t>计）</w:t>
                  </w:r>
                  <w:r>
                    <w:rPr>
                      <w:sz w:val="19"/>
                    </w:rPr>
                    <w:t>mg/kg</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0.02</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2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色泽气味口味</w:t>
                  </w:r>
                </w:p>
              </w:tc>
              <w:tc>
                <w:tcPr>
                  <w:tcW w:type="dxa" w:w="2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无异常色泽和气味</w:t>
                  </w:r>
                </w:p>
              </w:tc>
            </w:tr>
          </w:tbl>
          <w:p>
            <w:pPr>
              <w:pStyle w:val="null3"/>
              <w:ind w:firstLine="403"/>
            </w:pPr>
            <w:r>
              <w:rPr>
                <w:sz w:val="20"/>
              </w:rPr>
              <w:t>2</w:t>
            </w:r>
            <w:r>
              <w:rPr>
                <w:sz w:val="20"/>
              </w:rPr>
              <w:t>）大米要求的资质证明</w:t>
            </w:r>
          </w:p>
          <w:p>
            <w:pPr>
              <w:pStyle w:val="null3"/>
              <w:ind w:firstLine="403"/>
            </w:pPr>
            <w:r>
              <w:rPr>
                <w:sz w:val="20"/>
              </w:rPr>
              <w:t>（</w:t>
            </w:r>
            <w:r>
              <w:rPr>
                <w:sz w:val="20"/>
              </w:rPr>
              <w:t>A</w:t>
            </w:r>
            <w:r>
              <w:rPr>
                <w:sz w:val="20"/>
              </w:rPr>
              <w:t>）生产（供应）企业的资质证明（首次供应时提供）</w:t>
            </w:r>
          </w:p>
          <w:tbl>
            <w:tblPr>
              <w:tblInd w:type="dxa" w:w="480"/>
              <w:tblBorders>
                <w:top w:val="none" w:color="000000" w:sz="4"/>
                <w:left w:val="none" w:color="000000" w:sz="4"/>
                <w:bottom w:val="none" w:color="000000" w:sz="4"/>
                <w:right w:val="none" w:color="000000" w:sz="4"/>
                <w:insideH w:val="none"/>
                <w:insideV w:val="none"/>
              </w:tblBorders>
            </w:tblPr>
            <w:tblGrid>
              <w:gridCol w:w="1406"/>
              <w:gridCol w:w="4192"/>
            </w:tblGrid>
            <w:tr>
              <w:tc>
                <w:tcPr>
                  <w:tcW w:type="dxa" w:w="1406"/>
                  <w:tcBorders>
                    <w:top w:val="single" w:color="000008"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类别</w:t>
                  </w:r>
                </w:p>
              </w:tc>
              <w:tc>
                <w:tcPr>
                  <w:tcW w:type="dxa" w:w="4192"/>
                  <w:tcBorders>
                    <w:top w:val="single" w:color="000008"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资质证明</w:t>
                  </w:r>
                </w:p>
              </w:tc>
            </w:tr>
            <w:tr>
              <w:tc>
                <w:tcPr>
                  <w:tcW w:type="dxa" w:w="1406"/>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大米</w:t>
                  </w:r>
                </w:p>
              </w:tc>
              <w:tc>
                <w:tcPr>
                  <w:tcW w:type="dxa" w:w="4192"/>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《营业执照》</w:t>
                  </w:r>
                </w:p>
              </w:tc>
            </w:tr>
          </w:tbl>
          <w:p>
            <w:pPr>
              <w:pStyle w:val="null3"/>
              <w:ind w:firstLine="400"/>
            </w:pPr>
            <w:r>
              <w:rPr>
                <w:sz w:val="20"/>
              </w:rPr>
              <w:t>（</w:t>
            </w:r>
            <w:r>
              <w:rPr>
                <w:sz w:val="20"/>
              </w:rPr>
              <w:t>B</w:t>
            </w:r>
            <w:r>
              <w:rPr>
                <w:sz w:val="20"/>
              </w:rPr>
              <w:t>）产品票证要求</w:t>
            </w:r>
          </w:p>
          <w:tbl>
            <w:tblPr>
              <w:tblInd w:type="dxa" w:w="480"/>
              <w:tblBorders>
                <w:top w:val="none" w:color="000000" w:sz="4"/>
                <w:left w:val="none" w:color="000000" w:sz="4"/>
                <w:bottom w:val="none" w:color="000000" w:sz="4"/>
                <w:right w:val="none" w:color="000000" w:sz="4"/>
                <w:insideH w:val="none"/>
                <w:insideV w:val="none"/>
              </w:tblBorders>
            </w:tblPr>
            <w:tblGrid>
              <w:gridCol w:w="427"/>
              <w:gridCol w:w="1948"/>
              <w:gridCol w:w="3223"/>
            </w:tblGrid>
            <w:tr>
              <w:tc>
                <w:tcPr>
                  <w:tcW w:type="dxa" w:w="427"/>
                  <w:tcBorders>
                    <w:top w:val="single" w:color="000008" w:sz="4"/>
                    <w:left w:val="single" w:color="000008"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类别</w:t>
                  </w:r>
                </w:p>
              </w:tc>
              <w:tc>
                <w:tcPr>
                  <w:tcW w:type="dxa" w:w="1948"/>
                  <w:tcBorders>
                    <w:top w:val="single" w:color="000008"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产品资质名称</w:t>
                  </w:r>
                </w:p>
              </w:tc>
              <w:tc>
                <w:tcPr>
                  <w:tcW w:type="dxa" w:w="3223"/>
                  <w:tcBorders>
                    <w:top w:val="single" w:color="000008" w:sz="4"/>
                    <w:left w:val="none" w:color="000000" w:sz="4"/>
                    <w:bottom w:val="single" w:color="000008" w:sz="4"/>
                    <w:right w:val="single" w:color="000008" w:sz="4"/>
                  </w:tcBorders>
                  <w:tcMar>
                    <w:top w:type="dxa" w:w="0"/>
                    <w:left w:type="dxa" w:w="105"/>
                    <w:bottom w:type="dxa" w:w="0"/>
                    <w:right w:type="dxa" w:w="105"/>
                  </w:tcMar>
                  <w:vAlign w:val="top"/>
                </w:tcPr>
                <w:p>
                  <w:pPr>
                    <w:pStyle w:val="null3"/>
                    <w:jc w:val="center"/>
                  </w:pPr>
                  <w:r>
                    <w:rPr>
                      <w:sz w:val="19"/>
                    </w:rPr>
                    <w:t>验收索证要求</w:t>
                  </w:r>
                </w:p>
              </w:tc>
            </w:tr>
            <w:tr>
              <w:tc>
                <w:tcPr>
                  <w:tcW w:type="dxa" w:w="427"/>
                  <w:vMerge w:val="restart"/>
                  <w:tcBorders>
                    <w:top w:val="none" w:color="000000" w:sz="4"/>
                    <w:left w:val="single" w:color="000008" w:sz="4"/>
                    <w:bottom w:val="single" w:color="000008" w:sz="4"/>
                    <w:right w:val="single" w:color="000008" w:sz="4"/>
                  </w:tcBorders>
                  <w:tcMar>
                    <w:top w:type="dxa" w:w="0"/>
                    <w:left w:type="dxa" w:w="105"/>
                    <w:bottom w:type="dxa" w:w="0"/>
                    <w:right w:type="dxa" w:w="105"/>
                  </w:tcMar>
                  <w:vAlign w:val="top"/>
                </w:tcPr>
                <w:p>
                  <w:pPr>
                    <w:pStyle w:val="null3"/>
                  </w:pPr>
                  <w:r>
                    <w:rPr>
                      <w:sz w:val="19"/>
                    </w:rPr>
                    <w:t>大米</w:t>
                  </w:r>
                </w:p>
              </w:tc>
              <w:tc>
                <w:tcPr>
                  <w:tcW w:type="dxa" w:w="194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pPr>
                  <w:r>
                    <w:rPr>
                      <w:sz w:val="19"/>
                    </w:rPr>
                    <w:t>1.</w:t>
                  </w:r>
                  <w:r>
                    <w:rPr>
                      <w:sz w:val="19"/>
                    </w:rPr>
                    <w:t>产品质量检验报告</w:t>
                  </w:r>
                </w:p>
              </w:tc>
              <w:tc>
                <w:tcPr>
                  <w:tcW w:type="dxa" w:w="3223"/>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pPr>
                  <w:r>
                    <w:rPr>
                      <w:sz w:val="19"/>
                    </w:rPr>
                    <w:t>由政府产品质量监督部门出具，首次供应时提供，后续于每季度提供一份报告。</w:t>
                  </w:r>
                </w:p>
              </w:tc>
            </w:tr>
            <w:tr>
              <w:tc>
                <w:tcPr>
                  <w:tcW w:type="dxa" w:w="427"/>
                  <w:vMerge/>
                  <w:tcBorders>
                    <w:top w:val="none" w:color="000000" w:sz="4"/>
                    <w:left w:val="single" w:color="000008" w:sz="4"/>
                    <w:bottom w:val="single" w:color="000008" w:sz="4"/>
                    <w:right w:val="single" w:color="000008" w:sz="4"/>
                  </w:tcBorders>
                </w:tcPr>
                <w:p/>
              </w:tc>
              <w:tc>
                <w:tcPr>
                  <w:tcW w:type="dxa" w:w="1948"/>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pPr>
                  <w:r>
                    <w:rPr>
                      <w:sz w:val="19"/>
                    </w:rPr>
                    <w:t>2.</w:t>
                  </w:r>
                  <w:r>
                    <w:rPr>
                      <w:sz w:val="19"/>
                    </w:rPr>
                    <w:t>出厂（库）检验合格报告单</w:t>
                  </w:r>
                </w:p>
              </w:tc>
              <w:tc>
                <w:tcPr>
                  <w:tcW w:type="dxa" w:w="3223"/>
                  <w:tcBorders>
                    <w:top w:val="none" w:color="000000" w:sz="4"/>
                    <w:left w:val="none" w:color="000000" w:sz="4"/>
                    <w:bottom w:val="single" w:color="000008" w:sz="4"/>
                    <w:right w:val="single" w:color="000008" w:sz="4"/>
                  </w:tcBorders>
                  <w:tcMar>
                    <w:top w:type="dxa" w:w="0"/>
                    <w:left w:type="dxa" w:w="105"/>
                    <w:bottom w:type="dxa" w:w="0"/>
                    <w:right w:type="dxa" w:w="105"/>
                  </w:tcMar>
                  <w:vAlign w:val="top"/>
                </w:tcPr>
                <w:p>
                  <w:pPr>
                    <w:pStyle w:val="null3"/>
                  </w:pPr>
                  <w:r>
                    <w:rPr>
                      <w:sz w:val="19"/>
                    </w:rPr>
                    <w:t>交货时提供本批次产品的出厂（库）检验合格报告单。</w:t>
                  </w:r>
                </w:p>
              </w:tc>
            </w:tr>
          </w:tbl>
          <w:p>
            <w:pPr>
              <w:pStyle w:val="null3"/>
              <w:ind w:firstLine="402"/>
            </w:pPr>
            <w:r>
              <w:rPr>
                <w:sz w:val="20"/>
                <w:b/>
              </w:rPr>
              <w:t>（</w:t>
            </w:r>
            <w:r>
              <w:rPr>
                <w:sz w:val="20"/>
                <w:b/>
              </w:rPr>
              <w:t>2</w:t>
            </w:r>
            <w:r>
              <w:rPr>
                <w:sz w:val="20"/>
                <w:b/>
              </w:rPr>
              <w:t>）非转基因食用油质量要求</w:t>
            </w:r>
          </w:p>
          <w:p>
            <w:pPr>
              <w:pStyle w:val="null3"/>
              <w:ind w:firstLine="400"/>
            </w:pPr>
            <w:r>
              <w:rPr>
                <w:sz w:val="20"/>
              </w:rPr>
              <w:t>1</w:t>
            </w:r>
            <w:r>
              <w:rPr>
                <w:sz w:val="20"/>
              </w:rPr>
              <w:t>）基本要求</w:t>
            </w:r>
          </w:p>
          <w:p>
            <w:pPr>
              <w:pStyle w:val="null3"/>
              <w:ind w:firstLine="400"/>
            </w:pPr>
            <w:r>
              <w:rPr>
                <w:sz w:val="20"/>
              </w:rPr>
              <w:t>外包装完好，标明品名、厂名、厂址、重量、生产日期、保质期或者保存期、执行标准，剩余保质期不少于三分之二，具有产品合格证。具有正常植物油的色泽、透明度、气味和滋味，无焦臭、酸败及其他异味。</w:t>
            </w:r>
          </w:p>
          <w:p>
            <w:pPr>
              <w:pStyle w:val="null3"/>
              <w:ind w:firstLine="400"/>
            </w:pPr>
            <w:r>
              <w:rPr>
                <w:sz w:val="20"/>
              </w:rPr>
              <w:t>2</w:t>
            </w:r>
            <w:r>
              <w:rPr>
                <w:sz w:val="20"/>
              </w:rPr>
              <w:t>）首次供应时提供非转基因食用油生产企业的《营业执照》资质证明，交货时提供本批次产品的出厂（库）检验合格报告单。（由政府产品质量监督部门出具，首次供应时提供，后续于每季度提供一份报告）</w:t>
            </w:r>
          </w:p>
          <w:p>
            <w:pPr>
              <w:pStyle w:val="null3"/>
              <w:ind w:firstLine="400"/>
            </w:pPr>
            <w:r>
              <w:rPr>
                <w:sz w:val="20"/>
              </w:rPr>
              <w:t>3</w:t>
            </w:r>
            <w:r>
              <w:rPr>
                <w:sz w:val="20"/>
              </w:rPr>
              <w:t>）食用油质量要求（</w:t>
            </w:r>
            <w:r>
              <w:rPr>
                <w:sz w:val="20"/>
              </w:rPr>
              <w:t>GB1535-2003</w:t>
            </w:r>
            <w:r>
              <w:rPr>
                <w:sz w:val="20"/>
              </w:rPr>
              <w:t>），不低于下表内容：</w:t>
            </w:r>
          </w:p>
          <w:tbl>
            <w:tblPr>
              <w:tblInd w:type="dxa" w:w="480"/>
              <w:tblBorders>
                <w:top w:val="none" w:color="000000" w:sz="4"/>
                <w:left w:val="none" w:color="000000" w:sz="4"/>
                <w:bottom w:val="none" w:color="000000" w:sz="4"/>
                <w:right w:val="none" w:color="000000" w:sz="4"/>
                <w:insideH w:val="none"/>
                <w:insideV w:val="none"/>
              </w:tblBorders>
            </w:tblPr>
            <w:tblGrid>
              <w:gridCol w:w="460"/>
              <w:gridCol w:w="2186"/>
              <w:gridCol w:w="2952"/>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内容</w:t>
                  </w:r>
                </w:p>
              </w:tc>
              <w:tc>
                <w:tcPr>
                  <w:tcW w:type="dxa" w:w="2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质量标准</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折光指数（</w:t>
                  </w:r>
                  <w:r>
                    <w:rPr>
                      <w:sz w:val="19"/>
                    </w:rPr>
                    <w:t>20</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1.466-1.470</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比重（</w:t>
                  </w:r>
                  <w:r>
                    <w:rPr>
                      <w:sz w:val="19"/>
                    </w:rPr>
                    <w:t>20/4</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0.919-0.925</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色泽（罗维朋比色槽</w:t>
                  </w:r>
                  <w:r>
                    <w:rPr>
                      <w:sz w:val="19"/>
                    </w:rPr>
                    <w:t>133.4mm</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20</w:t>
                  </w:r>
                  <w:r>
                    <w:rPr>
                      <w:sz w:val="19"/>
                    </w:rPr>
                    <w:t>（黄）</w:t>
                  </w:r>
                  <w:r>
                    <w:rPr>
                      <w:sz w:val="19"/>
                    </w:rPr>
                    <w:t>2.0</w:t>
                  </w:r>
                  <w:r>
                    <w:rPr>
                      <w:sz w:val="19"/>
                    </w:rPr>
                    <w:t>（红）</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酸价（</w:t>
                  </w:r>
                  <w:r>
                    <w:rPr>
                      <w:sz w:val="19"/>
                    </w:rPr>
                    <w:t>mgKOH/g</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0.2</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水分及挥发物</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0.05</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不溶性杂质</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0.05</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含皂量</w:t>
                  </w:r>
                  <w:r>
                    <w:rPr>
                      <w:sz w:val="19"/>
                    </w:rPr>
                    <w:t>%</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0.03</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51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w:t>
                  </w:r>
                  <w:r>
                    <w:rPr>
                      <w:sz w:val="19"/>
                    </w:rPr>
                    <w:t>）气味、滋味：具有固有的气味和滋味，无异味。</w:t>
                  </w:r>
                </w:p>
                <w:p>
                  <w:pPr>
                    <w:pStyle w:val="null3"/>
                  </w:pPr>
                  <w:r>
                    <w:rPr>
                      <w:sz w:val="19"/>
                    </w:rPr>
                    <w:t>（</w:t>
                  </w:r>
                  <w:r>
                    <w:rPr>
                      <w:sz w:val="19"/>
                    </w:rPr>
                    <w:t>2</w:t>
                  </w:r>
                  <w:r>
                    <w:rPr>
                      <w:sz w:val="19"/>
                    </w:rPr>
                    <w:t>）加热试验（</w:t>
                  </w:r>
                  <w:r>
                    <w:rPr>
                      <w:sz w:val="19"/>
                    </w:rPr>
                    <w:t>280</w:t>
                  </w:r>
                  <w:r>
                    <w:rPr>
                      <w:sz w:val="19"/>
                    </w:rPr>
                    <w:t>℃）油色不得变深，无析出物。</w:t>
                  </w:r>
                </w:p>
                <w:p>
                  <w:pPr>
                    <w:pStyle w:val="null3"/>
                  </w:pPr>
                  <w:r>
                    <w:rPr>
                      <w:sz w:val="19"/>
                    </w:rPr>
                    <w:t>（</w:t>
                  </w:r>
                  <w:r>
                    <w:rPr>
                      <w:sz w:val="19"/>
                    </w:rPr>
                    <w:t>3</w:t>
                  </w:r>
                  <w:r>
                    <w:rPr>
                      <w:sz w:val="19"/>
                    </w:rPr>
                    <w:t>）不得混有其他大豆油或非大豆油。</w:t>
                  </w:r>
                </w:p>
                <w:p>
                  <w:pPr>
                    <w:pStyle w:val="null3"/>
                  </w:pPr>
                  <w:r>
                    <w:rPr>
                      <w:sz w:val="19"/>
                    </w:rPr>
                    <w:t>（</w:t>
                  </w:r>
                  <w:r>
                    <w:rPr>
                      <w:sz w:val="19"/>
                    </w:rPr>
                    <w:t>4</w:t>
                  </w:r>
                  <w:r>
                    <w:rPr>
                      <w:sz w:val="19"/>
                    </w:rPr>
                    <w:t>）卫生标准和动植物检疫项目，按照国家有关规定执行。</w:t>
                  </w:r>
                </w:p>
              </w:tc>
            </w:tr>
          </w:tbl>
          <w:p>
            <w:pPr>
              <w:pStyle w:val="null3"/>
              <w:ind w:firstLine="402"/>
            </w:pPr>
            <w:r>
              <w:rPr>
                <w:sz w:val="20"/>
                <w:b/>
              </w:rPr>
              <w:t>（</w:t>
            </w:r>
            <w:r>
              <w:rPr>
                <w:sz w:val="20"/>
                <w:b/>
              </w:rPr>
              <w:t>3</w:t>
            </w:r>
            <w:r>
              <w:rPr>
                <w:sz w:val="20"/>
                <w:b/>
              </w:rPr>
              <w:t>）面粉质量要求</w:t>
            </w:r>
          </w:p>
          <w:p>
            <w:pPr>
              <w:pStyle w:val="null3"/>
              <w:ind w:firstLine="400"/>
            </w:pPr>
            <w:r>
              <w:rPr>
                <w:sz w:val="20"/>
              </w:rPr>
              <w:t>1</w:t>
            </w:r>
            <w:r>
              <w:rPr>
                <w:sz w:val="20"/>
              </w:rPr>
              <w:t>）标明商品名称、规格、生产商、产地、生产日期、保质期或者保存期，剩余保质期不少于三分之二，所有商品必须具有《产品质量检验报告》和《出厂检验报告》。</w:t>
            </w:r>
          </w:p>
          <w:p>
            <w:pPr>
              <w:pStyle w:val="null3"/>
              <w:ind w:firstLine="400"/>
            </w:pPr>
            <w:r>
              <w:rPr>
                <w:sz w:val="20"/>
              </w:rPr>
              <w:t>2</w:t>
            </w:r>
            <w:r>
              <w:rPr>
                <w:sz w:val="20"/>
              </w:rPr>
              <w:t>）新鲜、色泽呈现乳白或者微黄色、手感细腻、颗粒均匀、有自然浓郁的麦香味、手抓后自然流出、松开手后不成团，用它制成的成品如馒头有麦香味、香甜入口不粘牙，符合国家相关食品卫生标准。</w:t>
            </w:r>
          </w:p>
          <w:p>
            <w:pPr>
              <w:pStyle w:val="null3"/>
              <w:ind w:firstLine="402"/>
            </w:pPr>
            <w:r>
              <w:rPr>
                <w:sz w:val="20"/>
                <w:b/>
              </w:rPr>
              <w:t>（</w:t>
            </w:r>
            <w:r>
              <w:rPr>
                <w:sz w:val="20"/>
                <w:b/>
              </w:rPr>
              <w:t>4</w:t>
            </w:r>
            <w:r>
              <w:rPr>
                <w:sz w:val="20"/>
                <w:b/>
              </w:rPr>
              <w:t>）鲜肉、蛋、禽类质量要求</w:t>
            </w:r>
          </w:p>
          <w:p>
            <w:pPr>
              <w:pStyle w:val="null3"/>
              <w:ind w:firstLine="400"/>
            </w:pPr>
            <w:r>
              <w:rPr>
                <w:sz w:val="20"/>
              </w:rPr>
              <w:t>中标供应商所供货物应保持较好的外观和质量等级，符合国家食品部门的有关标准，保证无异味、无霉烂变质，肉类保证来源于正规国营肉联厂，供货时须提交肉联厂的验收单及当批次有效的动物检疫合格证复印件（原件备查），鲜肉确保每日新鲜，冷冻肉要求肉体冻实而坚硬，无化冻现象，肉质紧密而有弹性，色泽均匀，不粘手，交货时干净、新鲜、无异味，具体要求包括但不限于：</w:t>
            </w:r>
          </w:p>
          <w:p>
            <w:pPr>
              <w:pStyle w:val="null3"/>
              <w:ind w:firstLine="400"/>
            </w:pPr>
            <w:r>
              <w:rPr>
                <w:sz w:val="20"/>
              </w:rPr>
              <w:t>1</w:t>
            </w:r>
            <w:r>
              <w:rPr>
                <w:sz w:val="20"/>
              </w:rPr>
              <w:t>）包括白条猪、去皮五花肉、去皮上肉、牛肉、边鸡、边鸭、白条鸡、白条鸭、鸡壳、香菇贡丸、牛肉丸、鱼丸共</w:t>
            </w:r>
            <w:r>
              <w:rPr>
                <w:sz w:val="20"/>
              </w:rPr>
              <w:t>12</w:t>
            </w:r>
            <w:r>
              <w:rPr>
                <w:sz w:val="20"/>
              </w:rPr>
              <w:t>个种类。</w:t>
            </w:r>
          </w:p>
          <w:tbl>
            <w:tblPr>
              <w:tblInd w:type="dxa" w:w="480"/>
              <w:tblBorders>
                <w:top w:val="none" w:color="000000" w:sz="4"/>
                <w:left w:val="none" w:color="000000" w:sz="4"/>
                <w:bottom w:val="none" w:color="000000" w:sz="4"/>
                <w:right w:val="none" w:color="000000" w:sz="4"/>
                <w:insideH w:val="none"/>
                <w:insideV w:val="none"/>
              </w:tblBorders>
            </w:tblPr>
            <w:tblGrid>
              <w:gridCol w:w="407"/>
              <w:gridCol w:w="860"/>
              <w:gridCol w:w="4332"/>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4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质量描述</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白条猪</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半片净重</w:t>
                  </w:r>
                  <w:r>
                    <w:rPr>
                      <w:sz w:val="21"/>
                    </w:rPr>
                    <w:t>35kg</w:t>
                  </w:r>
                  <w:r>
                    <w:rPr>
                      <w:sz w:val="21"/>
                    </w:rPr>
                    <w:t>以上，去头、去蹄、去板油、去内脏，肉体冻实而坚硬，敲之回音清脆，无化冻现象。</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去皮五花肉</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肥瘦比例为</w:t>
                  </w:r>
                  <w:r>
                    <w:rPr>
                      <w:sz w:val="21"/>
                    </w:rPr>
                    <w:t>7:3</w:t>
                  </w:r>
                  <w:r>
                    <w:rPr>
                      <w:sz w:val="21"/>
                    </w:rPr>
                    <w:t>，肉呈均匀的红色，有光泽，肉质紧密，有坚实感；肉的外表及切面微湿润，不粘手，脂肪洁白。</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肉呈均匀的红色，有光泽、肉质紧密，有坚实感；肉的外表及切面微湿润，不粘手，脂肪洁白无霉点。</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解冻后的肌肉呈均匀的红色，有光泽，脂肪呈白色或者微黄色，肌肉外表微干或者风干膜，或者外表湿润，但都不粘手，牛肉的肌肉结构紧密，有坚实感，肌纤维韧性强。</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边鸡</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整鸡表皮光滑，新鲜肥嫩，无头，无颈，无内脏，重约</w:t>
                  </w:r>
                  <w:r>
                    <w:rPr>
                      <w:sz w:val="21"/>
                    </w:rPr>
                    <w:t>0.6-1kg</w:t>
                  </w:r>
                  <w:r>
                    <w:rPr>
                      <w:sz w:val="21"/>
                    </w:rPr>
                    <w:t>，鸡肉的眼球饱满或者平坦，皮肤有光泽，在品种不同而呈黄、浅黄、淡红、灰白等色，肌肉切面有光泽，外表微湿润，不粘手。</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边鸭</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表皮光滑，新鲜肥嫩，无头，无颈，无内脏，重约</w:t>
                  </w:r>
                  <w:r>
                    <w:rPr>
                      <w:sz w:val="21"/>
                    </w:rPr>
                    <w:t>0.6-1kg</w:t>
                  </w:r>
                  <w:r>
                    <w:rPr>
                      <w:sz w:val="21"/>
                    </w:rPr>
                    <w:t>，外表微湿润，不粘手，具有鸭的正常气味。</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整鸡表皮光滑，新鲜肥嫩，有头颈，有腿翅，无内脏，重约</w:t>
                  </w:r>
                  <w:r>
                    <w:rPr>
                      <w:sz w:val="21"/>
                    </w:rPr>
                    <w:t>0.6kg</w:t>
                  </w:r>
                  <w:r>
                    <w:rPr>
                      <w:sz w:val="21"/>
                    </w:rPr>
                    <w:t>—</w:t>
                  </w:r>
                  <w:r>
                    <w:rPr>
                      <w:sz w:val="21"/>
                    </w:rPr>
                    <w:t>1.5kg</w:t>
                  </w:r>
                  <w:r>
                    <w:rPr>
                      <w:sz w:val="21"/>
                    </w:rPr>
                    <w:t>，鸡肉的眼球饱满或者平坦，皮肤有光泽，在品种不同而呈黄、浅黄、淡红、灰白等色，肌肉切面有光泽，外表微湿润，不粘手。</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白条鸭</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表皮光滑，新鲜肥嫩，无内脏，每只不低于</w:t>
                  </w:r>
                  <w:r>
                    <w:rPr>
                      <w:sz w:val="21"/>
                    </w:rPr>
                    <w:t>1kg</w:t>
                  </w:r>
                  <w:r>
                    <w:rPr>
                      <w:sz w:val="21"/>
                    </w:rPr>
                    <w:t>，鸭的眼球饱满或者平坦，皮肤有光泽，在品种不同而呈黄、浅黄、淡红、灰白等色，肌肉切面有光泽，外表微湿润，不粘手，具有鸭的正常气味。</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鸡壳</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整鸡去肉，即鸡骨架，有颈无头，新鲜，无内脏，骨架颜色纯正，重约</w:t>
                  </w:r>
                  <w:r>
                    <w:rPr>
                      <w:sz w:val="21"/>
                    </w:rPr>
                    <w:t>0.25</w:t>
                  </w:r>
                  <w:r>
                    <w:rPr>
                      <w:sz w:val="21"/>
                    </w:rPr>
                    <w:t>公斤，外表微湿润，不粘手，具有鸡的正常气味。</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香菇贡丸</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约</w:t>
                  </w:r>
                  <w:r>
                    <w:rPr>
                      <w:sz w:val="21"/>
                    </w:rPr>
                    <w:t>15g/</w:t>
                  </w:r>
                  <w:r>
                    <w:rPr>
                      <w:sz w:val="21"/>
                    </w:rPr>
                    <w:t>粒，具有良好的弹性，水煮后用手捏应不轻易破裂，且手松开后能回弹。切开丸体其剖面应比较平整，不能有明显的冰晶状物。水分、蛋白质、脂肪、淀粉等成分含量须符合相关标准。</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约</w:t>
                  </w:r>
                  <w:r>
                    <w:rPr>
                      <w:sz w:val="21"/>
                    </w:rPr>
                    <w:t>15g/</w:t>
                  </w:r>
                  <w:r>
                    <w:rPr>
                      <w:sz w:val="21"/>
                    </w:rPr>
                    <w:t>粒，具有良好的弹性，水煮后用手捏应不轻易破裂，且手松开后能回弹。切开丸体其剖面应比较平整，不能有明显的冰晶状物。水分、蛋白质、脂肪、淀粉等成分含量须符合相关标准。</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4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具有良好的弹性，水煮后用手捏应不轻易破裂，且手松开后能回弹。切开丸体其剖面应比较完整，不能有明显的冰晶状物。水分、蛋白质、脂肪、淀粉等成分含量须符合相关标准。</w:t>
                  </w:r>
                </w:p>
              </w:tc>
            </w:tr>
          </w:tbl>
          <w:p>
            <w:pPr>
              <w:pStyle w:val="null3"/>
              <w:ind w:firstLine="402"/>
            </w:pPr>
            <w:r>
              <w:rPr>
                <w:sz w:val="20"/>
                <w:b/>
              </w:rPr>
              <w:t>注：本次采购的肉类不仅限于上表所述内容，若《采购订单》无上述品种，中标供应商须严格按照采购人提出的要求及食品的质量要求执行。</w:t>
            </w:r>
          </w:p>
          <w:p>
            <w:pPr>
              <w:pStyle w:val="null3"/>
              <w:ind w:firstLine="400"/>
            </w:pPr>
            <w:r>
              <w:rPr>
                <w:sz w:val="20"/>
              </w:rPr>
              <w:t>2</w:t>
            </w:r>
            <w:r>
              <w:rPr>
                <w:sz w:val="20"/>
              </w:rPr>
              <w:t>）包括猪肝、猪肉丸、鸡翅、瘦肉、方火腿、白条羊、脊骨、带肉叉骨、扇骨、有颈前排、猪后腿骨、猪脚、腊肠（包装）、腊肉（包装）共</w:t>
            </w:r>
            <w:r>
              <w:rPr>
                <w:sz w:val="20"/>
              </w:rPr>
              <w:t>14</w:t>
            </w:r>
            <w:r>
              <w:rPr>
                <w:sz w:val="20"/>
              </w:rPr>
              <w:t>个种类。</w:t>
            </w:r>
          </w:p>
          <w:tbl>
            <w:tblPr>
              <w:tblInd w:type="dxa" w:w="480"/>
              <w:tblBorders>
                <w:top w:val="none" w:color="000000" w:sz="4"/>
                <w:left w:val="none" w:color="000000" w:sz="4"/>
                <w:bottom w:val="none" w:color="000000" w:sz="4"/>
                <w:right w:val="none" w:color="000000" w:sz="4"/>
                <w:insideH w:val="none"/>
                <w:insideV w:val="none"/>
              </w:tblBorders>
            </w:tblPr>
            <w:tblGrid>
              <w:gridCol w:w="420"/>
              <w:gridCol w:w="841"/>
              <w:gridCol w:w="4337"/>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品名</w:t>
                  </w:r>
                </w:p>
              </w:tc>
              <w:tc>
                <w:tcPr>
                  <w:tcW w:type="dxa" w:w="4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质量描述</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猪肝</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整体呈红褐色或者棕黄色，有光泽，湿润，略有弹性，组织结实，微实，肝叶完整，无脂肪，无寄生虫、炎症水疱、薄膜，无胆汁污染、略有鱼腥味。</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猪肉丸</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具有良好的弹性，水煮后用手捏应不轻易破裂，且手松开后能回弹。具有猪肉应有的香味。切开丸体其剖面应比较完整，不能有明显的冰晶状物。水分、蛋白质、脂肪、淀粉等成分含量须符合相关标准。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鸡翅</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干净、新鲜、无异味，符合相关标准。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瘦肉</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脂肪含量低于</w:t>
                  </w:r>
                  <w:r>
                    <w:rPr>
                      <w:sz w:val="19"/>
                    </w:rPr>
                    <w:t>5%</w:t>
                  </w:r>
                  <w:r>
                    <w:rPr>
                      <w:sz w:val="19"/>
                    </w:rPr>
                    <w:t>。肉呈均匀的红色，有光泽，肉质紧密，有坚实感；肉的外表及切面微湿润，不粘手。</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方火腿</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表皮应干燥、皮质坚硬，火腿肌肉应紧密且富有弹性，切面为深红色、色泽均匀；无酸败味或者其他异味。</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白条羊</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每条不低于</w:t>
                  </w:r>
                  <w:r>
                    <w:rPr>
                      <w:sz w:val="19"/>
                    </w:rPr>
                    <w:t>10kg</w:t>
                  </w:r>
                  <w:r>
                    <w:rPr>
                      <w:sz w:val="19"/>
                    </w:rPr>
                    <w:t>，去头，去蹄，去内脏。解冻后的肌肉呈均匀的红色，有光泽，脂肪呈白色或者微黄色。肌肉外表微干，或者外表湿润，但都不粘手。良质冻羊肉的肌肉结构紧密，有坚实感，肌纤维韧性强。</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脊骨</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肉体冻实而坚硬，敲之回音清脆，无化冻现象。</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带肉叉骨</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肉体冻实而坚硬，敲之回音清脆，无化冻现象。</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扇骨</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形状扁平如扇子，体冻实坚硬，无冻化现象。</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有颈前排</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带颈骨及前五条排骨，肉体冻实而坚硬，敲之回音清脆，无化冻现象。</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猪后腿骨</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肉体冻实而坚硬，敲之回音清脆，无化冻现象。</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猪脚</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去除一切毛污物，无异味，干净、新鲜、无异味，符合相关标准。</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腊肠（包装）</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有商标、牌号、产地、卫生检验合格证。表面干爽、肉呈鲜红色或者暗红色，无霉变，无异味，脂肪透明或者呈乳白色。</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腊肉（包装）</w:t>
                  </w:r>
                </w:p>
              </w:tc>
              <w:tc>
                <w:tcPr>
                  <w:tcW w:type="dxa" w:w="4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有商标、牌号、产地、卫生检验合格证。表面干爽、肉呈鲜红色或者暗红色，无霉变，无异味，脂肪透明或者呈乳白色。</w:t>
                  </w:r>
                </w:p>
              </w:tc>
            </w:tr>
          </w:tbl>
          <w:p>
            <w:pPr>
              <w:pStyle w:val="null3"/>
              <w:ind w:firstLine="402"/>
            </w:pPr>
            <w:r>
              <w:rPr>
                <w:sz w:val="20"/>
                <w:b/>
              </w:rPr>
              <w:t>注：本次采购的肉类不仅限于上表所述内容，若《采购订单》无上述品种，中标供应商须严格按照采购人提出的要求及食品的质量要求执行。</w:t>
            </w:r>
          </w:p>
          <w:p>
            <w:pPr>
              <w:pStyle w:val="null3"/>
              <w:ind w:firstLine="402"/>
            </w:pPr>
            <w:r>
              <w:rPr>
                <w:sz w:val="20"/>
                <w:b/>
              </w:rPr>
              <w:t>3</w:t>
            </w:r>
            <w:r>
              <w:rPr>
                <w:sz w:val="20"/>
                <w:b/>
              </w:rPr>
              <w:t>）其他质量要求，包括但不限于：</w:t>
            </w:r>
          </w:p>
          <w:p>
            <w:pPr>
              <w:pStyle w:val="null3"/>
              <w:ind w:firstLine="402"/>
            </w:pPr>
            <w:r>
              <w:rPr>
                <w:sz w:val="20"/>
                <w:b/>
              </w:rPr>
              <w:t>①猪肉类</w:t>
            </w:r>
            <w:r>
              <w:rPr>
                <w:sz w:val="20"/>
              </w:rPr>
              <w:t>：必须是新鲜肉类（含三个月内的鲜冻肉类），表皮查验章清晰可见，无毛污物、无血迹，无瘦肉精、无抗生素、无注水，由国营肉联厂提供，供货时须提交肉联厂的验收单及当批次有效的动物检疫合格证复印件（原件备查）。</w:t>
            </w:r>
          </w:p>
          <w:p>
            <w:pPr>
              <w:pStyle w:val="null3"/>
              <w:ind w:firstLine="402"/>
            </w:pPr>
            <w:r>
              <w:rPr>
                <w:sz w:val="20"/>
                <w:b/>
              </w:rPr>
              <w:t>②鸡蛋</w:t>
            </w:r>
            <w:r>
              <w:rPr>
                <w:sz w:val="20"/>
              </w:rPr>
              <w:t>：蛋壳清洁完整，色泽鲜明，无破损、裂纹，无霉斑。灯光透视时，整个蛋呈桔黄色至橙红色，蛋黄不见或略见阴影，无霉味、酸味、臭味等不良气味。打开后蛋黄凸起、完整、有韧性，蛋白澄清、透明、稀稠分明，无异味。</w:t>
            </w:r>
          </w:p>
          <w:p>
            <w:pPr>
              <w:pStyle w:val="null3"/>
              <w:ind w:firstLine="402"/>
            </w:pPr>
            <w:r>
              <w:rPr>
                <w:sz w:val="20"/>
                <w:b/>
              </w:rPr>
              <w:t>③皮蛋</w:t>
            </w:r>
            <w:r>
              <w:rPr>
                <w:sz w:val="20"/>
              </w:rPr>
              <w:t>：外表泥状包料完整、无霉斑，包料除掉后蛋壳亦完整无损，灯光透照蛋内容物凝固不动。敲碎蛋壳后，整个蛋肉凝固、不粘壳、清洁而有弹性、呈半透明的棕黄色，有芳香味，无辛辣气。</w:t>
            </w:r>
          </w:p>
          <w:p>
            <w:pPr>
              <w:pStyle w:val="null3"/>
              <w:ind w:firstLine="402"/>
            </w:pPr>
            <w:r>
              <w:rPr>
                <w:sz w:val="20"/>
                <w:b/>
              </w:rPr>
              <w:t>④咸蛋</w:t>
            </w:r>
            <w:r>
              <w:rPr>
                <w:sz w:val="20"/>
              </w:rPr>
              <w:t>：蛋壳完整无损，无裂纹或霉斑，摇动时有轻度水荡漾感觉。灯光透视时，蛋黄凝结、呈橙黄色且靠近蛋壳，蛋清呈白色水样透明。生蛋打开时可见蛋清稀薄透明，蛋黄呈红色或淡红色，浓缩黏度增强，但不硬固。煮熟后打开，可见蛋清白嫩，蛋黄口味有细沙感，富于油脂，品尝则有咸蛋固有的香味。</w:t>
            </w:r>
          </w:p>
          <w:p>
            <w:pPr>
              <w:pStyle w:val="null3"/>
              <w:ind w:firstLine="402"/>
            </w:pPr>
            <w:r>
              <w:rPr>
                <w:sz w:val="20"/>
                <w:b/>
              </w:rPr>
              <w:t>⑤禽类：</w:t>
            </w:r>
            <w:r>
              <w:rPr>
                <w:sz w:val="20"/>
              </w:rPr>
              <w:t>去内脏、表皮无毛、无破损，无血迹、无污物、无注水等掺假现象，并提供《肉品品质检验合格证》《动物检验合格证明》等材料。</w:t>
            </w:r>
          </w:p>
          <w:p>
            <w:pPr>
              <w:pStyle w:val="null3"/>
              <w:ind w:firstLine="400"/>
            </w:pPr>
            <w:r>
              <w:rPr>
                <w:sz w:val="20"/>
              </w:rPr>
              <w:t>产品票证要求：</w:t>
            </w:r>
          </w:p>
          <w:tbl>
            <w:tblPr>
              <w:tblInd w:type="dxa" w:w="480"/>
              <w:tblBorders>
                <w:top w:val="none" w:color="000000" w:sz="4"/>
                <w:left w:val="none" w:color="000000" w:sz="4"/>
                <w:bottom w:val="none" w:color="000000" w:sz="4"/>
                <w:right w:val="none" w:color="000000" w:sz="4"/>
                <w:insideH w:val="none"/>
                <w:insideV w:val="none"/>
              </w:tblBorders>
            </w:tblPr>
            <w:tblGrid>
              <w:gridCol w:w="840"/>
              <w:gridCol w:w="2166"/>
              <w:gridCol w:w="2592"/>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类别</w:t>
                  </w:r>
                </w:p>
              </w:tc>
              <w:tc>
                <w:tcPr>
                  <w:tcW w:type="dxa" w:w="2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产品索证名称</w:t>
                  </w:r>
                </w:p>
              </w:tc>
              <w:tc>
                <w:tcPr>
                  <w:tcW w:type="dxa" w:w="2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验收索证要求</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猪、牛肉类、禽类</w:t>
                  </w:r>
                </w:p>
              </w:tc>
              <w:tc>
                <w:tcPr>
                  <w:tcW w:type="dxa" w:w="2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《肉品品质检验合格证》</w:t>
                  </w:r>
                </w:p>
              </w:tc>
              <w:tc>
                <w:tcPr>
                  <w:tcW w:type="dxa" w:w="2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由政府动植物检疫部门出具，用于跨区销售检查</w:t>
                  </w:r>
                </w:p>
              </w:tc>
            </w:tr>
            <w:tr>
              <w:tc>
                <w:tcPr>
                  <w:tcW w:type="dxa" w:w="840"/>
                  <w:vMerge/>
                  <w:tcBorders>
                    <w:top w:val="none" w:color="000000" w:sz="4"/>
                    <w:left w:val="single" w:color="000000" w:sz="4"/>
                    <w:bottom w:val="single" w:color="000000" w:sz="4"/>
                    <w:right w:val="single" w:color="000000" w:sz="4"/>
                  </w:tcBorders>
                </w:tcPr>
                <w:p/>
              </w:tc>
              <w:tc>
                <w:tcPr>
                  <w:tcW w:type="dxa" w:w="2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《动物检验合格证明》</w:t>
                  </w:r>
                </w:p>
              </w:tc>
              <w:tc>
                <w:tcPr>
                  <w:tcW w:type="dxa" w:w="2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交货时提供本批次产品的出厂（库）检验合格证明，随车同行</w:t>
                  </w:r>
                </w:p>
              </w:tc>
            </w:tr>
            <w:tr>
              <w:tc>
                <w:tcPr>
                  <w:tcW w:type="dxa" w:w="84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9"/>
                    </w:rPr>
                    <w:t>肉制品</w:t>
                  </w:r>
                </w:p>
              </w:tc>
              <w:tc>
                <w:tcPr>
                  <w:tcW w:type="dxa" w:w="2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《卫生检疫报告》</w:t>
                  </w:r>
                </w:p>
              </w:tc>
              <w:tc>
                <w:tcPr>
                  <w:tcW w:type="dxa" w:w="2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由政府疾控部门或卫生检验部门出具（半年内有效）</w:t>
                  </w:r>
                </w:p>
              </w:tc>
            </w:tr>
            <w:tr>
              <w:tc>
                <w:tcPr>
                  <w:tcW w:type="dxa" w:w="840"/>
                  <w:vMerge/>
                  <w:tcBorders>
                    <w:top w:val="none" w:color="000000" w:sz="4"/>
                    <w:left w:val="single" w:color="000000" w:sz="4"/>
                    <w:bottom w:val="none" w:color="000000" w:sz="4"/>
                    <w:right w:val="single" w:color="000000" w:sz="4"/>
                  </w:tcBorders>
                </w:tcPr>
                <w:p/>
              </w:tc>
              <w:tc>
                <w:tcPr>
                  <w:tcW w:type="dxa" w:w="2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《产品合格证》</w:t>
                  </w:r>
                </w:p>
              </w:tc>
              <w:tc>
                <w:tcPr>
                  <w:tcW w:type="dxa" w:w="2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交货时提供本批次产品的出厂（库）检验合格证明，随车同行</w:t>
                  </w:r>
                </w:p>
              </w:tc>
            </w:tr>
          </w:tbl>
          <w:p>
            <w:pPr>
              <w:pStyle w:val="null3"/>
              <w:ind w:firstLine="402"/>
            </w:pPr>
            <w:r>
              <w:rPr>
                <w:sz w:val="20"/>
                <w:b/>
              </w:rPr>
              <w:t>（</w:t>
            </w:r>
            <w:r>
              <w:rPr>
                <w:sz w:val="20"/>
                <w:b/>
              </w:rPr>
              <w:t>5</w:t>
            </w:r>
            <w:r>
              <w:rPr>
                <w:sz w:val="20"/>
                <w:b/>
              </w:rPr>
              <w:t>）水产类质量要求</w:t>
            </w:r>
            <w:r>
              <w:rPr>
                <w:sz w:val="20"/>
              </w:rPr>
              <w:t>：</w:t>
            </w:r>
          </w:p>
          <w:p>
            <w:pPr>
              <w:pStyle w:val="null3"/>
              <w:ind w:firstLine="400"/>
            </w:pPr>
            <w:r>
              <w:rPr>
                <w:sz w:val="20"/>
              </w:rPr>
              <w:t>1</w:t>
            </w:r>
            <w:r>
              <w:rPr>
                <w:sz w:val="20"/>
              </w:rPr>
              <w:t>）活鱼类：在水中游动自如，反应敏捷、无伤残、无畸形、鳞片完整无损、无皮下出血现象及红色鱼鳞，眼膜健全、透明清亮，眼珠突出，鳃鲜红等。鱼眼睛清亮，角膜透明，鳞片上覆有冻结的透明黏液层，皮肤天然色泽明显，湿水率符合珠海市农副产品质量监督检验测试中心标准，确保食用安全。</w:t>
            </w:r>
          </w:p>
          <w:tbl>
            <w:tblPr>
              <w:tblInd w:type="dxa" w:w="480"/>
              <w:tblBorders>
                <w:top w:val="none" w:color="000000" w:sz="4"/>
                <w:left w:val="none" w:color="000000" w:sz="4"/>
                <w:bottom w:val="none" w:color="000000" w:sz="4"/>
                <w:right w:val="none" w:color="000000" w:sz="4"/>
                <w:insideH w:val="none"/>
                <w:insideV w:val="none"/>
              </w:tblBorders>
            </w:tblPr>
            <w:tblGrid>
              <w:gridCol w:w="500"/>
              <w:gridCol w:w="606"/>
              <w:gridCol w:w="449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品名</w:t>
                  </w:r>
                </w:p>
              </w:tc>
              <w:tc>
                <w:tcPr>
                  <w:tcW w:type="dxa" w:w="4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质量要求</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仓鱼</w:t>
                  </w:r>
                </w:p>
              </w:tc>
              <w:tc>
                <w:tcPr>
                  <w:tcW w:type="dxa" w:w="4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每条不低于</w:t>
                  </w:r>
                  <w:r>
                    <w:rPr>
                      <w:sz w:val="19"/>
                    </w:rPr>
                    <w:t>200g</w:t>
                  </w:r>
                  <w:r>
                    <w:rPr>
                      <w:sz w:val="19"/>
                    </w:rPr>
                    <w:t>，鱼眼睛清亮，角膜透明，眼球略微隆起，鳍展平张开，鳞片上覆有冻结的透明黏液层，皮肤天然色泽明显。</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带鱼</w:t>
                  </w:r>
                </w:p>
              </w:tc>
              <w:tc>
                <w:tcPr>
                  <w:tcW w:type="dxa" w:w="4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每条不低于</w:t>
                  </w:r>
                  <w:r>
                    <w:rPr>
                      <w:sz w:val="19"/>
                    </w:rPr>
                    <w:t>500g</w:t>
                  </w:r>
                  <w:r>
                    <w:rPr>
                      <w:sz w:val="19"/>
                    </w:rPr>
                    <w:t>，鱼眼睛清亮，角膜透明，眼球略微隆起，鳍展平张开，鳞片上覆有冻结的透明黏液层，皮肤天然色泽明显。</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泥猛鱼</w:t>
                  </w:r>
                </w:p>
              </w:tc>
              <w:tc>
                <w:tcPr>
                  <w:tcW w:type="dxa" w:w="4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每条不低于</w:t>
                  </w:r>
                  <w:r>
                    <w:rPr>
                      <w:sz w:val="19"/>
                    </w:rPr>
                    <w:t>200g</w:t>
                  </w:r>
                  <w:r>
                    <w:rPr>
                      <w:sz w:val="19"/>
                    </w:rPr>
                    <w:t>，无头，无内脏，鳞片上覆有冻结的透明黏液层，皮肤天然色泽明显。</w:t>
                  </w:r>
                </w:p>
              </w:tc>
            </w:tr>
          </w:tbl>
          <w:p>
            <w:pPr>
              <w:pStyle w:val="null3"/>
              <w:ind w:firstLine="400"/>
            </w:pPr>
            <w:r>
              <w:rPr>
                <w:sz w:val="20"/>
              </w:rPr>
              <w:t>2</w:t>
            </w:r>
            <w:r>
              <w:rPr>
                <w:sz w:val="20"/>
              </w:rPr>
              <w:t>）冰鲜鱼类：表面有薄冰，无异物污染，要求鱼眼睛清亮，角膜透明，鳞片上覆有冻结的透明黏液层，气味与色泽正常，有弹性。包装完整、产品标示清楚。</w:t>
            </w:r>
          </w:p>
          <w:p>
            <w:pPr>
              <w:pStyle w:val="null3"/>
              <w:ind w:firstLine="400"/>
            </w:pPr>
            <w:r>
              <w:rPr>
                <w:sz w:val="20"/>
              </w:rPr>
              <w:t>3</w:t>
            </w:r>
            <w:r>
              <w:rPr>
                <w:sz w:val="20"/>
              </w:rPr>
              <w:t>）虾类（九节虾、基围虾、明虾（对虾）、青虾等）：新鲜、呈青白色（雌虾）或蛋黄色（雄虾），体表和腹肢不发黑，头部和表面不发红，头、胸甲与虾肉连接在一起，虾壳硬有光泽等。</w:t>
            </w:r>
          </w:p>
          <w:p>
            <w:pPr>
              <w:pStyle w:val="null3"/>
              <w:ind w:firstLine="402"/>
            </w:pPr>
            <w:r>
              <w:rPr>
                <w:sz w:val="20"/>
                <w:b/>
              </w:rPr>
              <w:t>（</w:t>
            </w:r>
            <w:r>
              <w:rPr>
                <w:sz w:val="20"/>
                <w:b/>
              </w:rPr>
              <w:t>6</w:t>
            </w:r>
            <w:r>
              <w:rPr>
                <w:sz w:val="20"/>
                <w:b/>
              </w:rPr>
              <w:t>）瓜果蔬菜类质量要求：</w:t>
            </w:r>
          </w:p>
          <w:p>
            <w:pPr>
              <w:pStyle w:val="null3"/>
              <w:ind w:firstLine="400"/>
            </w:pPr>
            <w:r>
              <w:rPr>
                <w:sz w:val="20"/>
              </w:rPr>
              <w:t>从蔬菜色泽看，各种蔬菜都应具有本品种固有的颜色，光泽发亮，以此显示蔬菜的成熟度及鲜嫩程度。</w:t>
            </w:r>
          </w:p>
          <w:p>
            <w:pPr>
              <w:pStyle w:val="null3"/>
              <w:ind w:firstLine="400"/>
            </w:pPr>
            <w:r>
              <w:rPr>
                <w:sz w:val="20"/>
              </w:rPr>
              <w:t>从蔬菜气味看，多数蔬菜具有清馨、甘辛香、甜酸香等气味，可凭嗅觉识别不同品种的质量，不允许有腐烂变质的亚硝酸盐味和其他异常气味。</w:t>
            </w:r>
          </w:p>
          <w:p>
            <w:pPr>
              <w:pStyle w:val="null3"/>
              <w:ind w:firstLine="400"/>
            </w:pPr>
            <w:r>
              <w:rPr>
                <w:sz w:val="20"/>
              </w:rPr>
              <w:t>从蔬菜滋味看，因品种不同而各异，多数蔬菜滋味甘淡、甜酸、清爽鲜美，少数具有辛酸、苦涩等特殊风味以刺激食欲，如失去本品种原有的滋味即为异常。</w:t>
            </w:r>
          </w:p>
          <w:p>
            <w:pPr>
              <w:pStyle w:val="null3"/>
              <w:ind w:firstLine="400"/>
            </w:pPr>
            <w:r>
              <w:rPr>
                <w:sz w:val="20"/>
              </w:rPr>
              <w:t>从蔬菜形态看，应尽量避免由于客观因素而造成的各种非正常、不新鲜的蔬菜，例如萎蔫、枯塌、损伤、病变、虫害侵蚀等引起的形态异常等。</w:t>
            </w:r>
          </w:p>
          <w:p>
            <w:pPr>
              <w:pStyle w:val="null3"/>
              <w:ind w:firstLine="400"/>
            </w:pPr>
            <w:r>
              <w:rPr>
                <w:sz w:val="20"/>
              </w:rPr>
              <w:t>叶菜类：大白菜、小白菜、菠菜、甘蓝、荠菜、空心菜、茼蒿、苋菜、芹菜等绿叶菜类。</w:t>
            </w:r>
          </w:p>
          <w:p>
            <w:pPr>
              <w:pStyle w:val="null3"/>
              <w:ind w:firstLine="400"/>
            </w:pPr>
            <w:r>
              <w:rPr>
                <w:sz w:val="20"/>
              </w:rPr>
              <w:t>属同一品种规格，肉质鲜嫩形态好，色泽正常，茎基部削平，无枯黄叶、病叶、泥土、明显机械伤和病虫害伤，无灼热焦边、腐烂等现象，无抽薹（菜心除外），无畸形、异味，结球叶菜要结球适度，花椰菜应新鲜洁白，不带叶麸，无畸形花。</w:t>
            </w:r>
          </w:p>
          <w:p>
            <w:pPr>
              <w:pStyle w:val="null3"/>
              <w:ind w:firstLine="400"/>
            </w:pPr>
            <w:r>
              <w:rPr>
                <w:sz w:val="20"/>
              </w:rPr>
              <w:t>茄果类：番茄、茄子、甜椒、辣椒等。</w:t>
            </w:r>
          </w:p>
          <w:p>
            <w:pPr>
              <w:pStyle w:val="null3"/>
              <w:ind w:firstLine="400"/>
            </w:pPr>
            <w:r>
              <w:rPr>
                <w:sz w:val="20"/>
              </w:rPr>
              <w:t>属同一品种规格，果实整洁，成熟度适中，番茄花蒂不明显，无裂果，茄果不能有裂蒂及果皮变硬现象，无腐烂、畸形、异味，无明显机械伤。</w:t>
            </w:r>
          </w:p>
          <w:p>
            <w:pPr>
              <w:pStyle w:val="null3"/>
              <w:ind w:firstLine="400"/>
            </w:pPr>
            <w:r>
              <w:rPr>
                <w:sz w:val="20"/>
              </w:rPr>
              <w:t>瓜果类：黄瓜、冬瓜、丝瓜、苦瓜、南瓜、毛节瓜等。</w:t>
            </w:r>
          </w:p>
          <w:p>
            <w:pPr>
              <w:pStyle w:val="null3"/>
              <w:ind w:firstLine="400"/>
            </w:pPr>
            <w:r>
              <w:rPr>
                <w:sz w:val="20"/>
              </w:rPr>
              <w:t>属同一品种规格，形状、色泽一致，瓜条均匀，无疤点，无断裂，无腐烂、畸形、异味、明显机械伤，不带泥土。</w:t>
            </w:r>
          </w:p>
          <w:p>
            <w:pPr>
              <w:pStyle w:val="null3"/>
              <w:ind w:firstLine="400"/>
            </w:pPr>
            <w:r>
              <w:rPr>
                <w:sz w:val="20"/>
              </w:rPr>
              <w:t>根菜类：白萝卜、胡萝卜等。</w:t>
            </w:r>
          </w:p>
          <w:p>
            <w:pPr>
              <w:pStyle w:val="null3"/>
              <w:ind w:firstLine="400"/>
            </w:pPr>
            <w:r>
              <w:rPr>
                <w:sz w:val="20"/>
              </w:rPr>
              <w:t>属同一品种规格，皮细光滑，大小均匀，肉质脆嫩新鲜，无腐烂、畸形、裂痕、糠心、异味，不带泥沙，不带茎叶和须根。</w:t>
            </w:r>
          </w:p>
          <w:p>
            <w:pPr>
              <w:pStyle w:val="null3"/>
              <w:ind w:firstLine="400"/>
            </w:pPr>
            <w:r>
              <w:rPr>
                <w:sz w:val="20"/>
              </w:rPr>
              <w:t>薯芋类：马铃薯、芋、姜等。</w:t>
            </w:r>
          </w:p>
          <w:p>
            <w:pPr>
              <w:pStyle w:val="null3"/>
              <w:ind w:firstLine="400"/>
            </w:pPr>
            <w:r>
              <w:rPr>
                <w:sz w:val="20"/>
              </w:rPr>
              <w:t>属同一品种规格，色泽一致，不带泥沙，不带须根、茎叶，不干瘪，无腐烂、畸形、异味、明显机械伤、病虫害斑；马铃薯无发芽，皮不变绿。</w:t>
            </w:r>
          </w:p>
          <w:p>
            <w:pPr>
              <w:pStyle w:val="null3"/>
              <w:ind w:firstLine="400"/>
            </w:pPr>
            <w:r>
              <w:rPr>
                <w:sz w:val="20"/>
              </w:rPr>
              <w:t>葱蒜类：葱、蒜、韭菜、洋葱等。</w:t>
            </w:r>
          </w:p>
          <w:p>
            <w:pPr>
              <w:pStyle w:val="null3"/>
              <w:ind w:firstLine="400"/>
            </w:pPr>
            <w:r>
              <w:rPr>
                <w:sz w:val="20"/>
              </w:rPr>
              <w:t>属同一品种规格，允许葱、青蒜类保留干净须根，葱、蒜、韭菜不带老叶，蒜头、洋葱去根去枯叶，可食用部分新鲜幼嫩，无腐烂、畸形、异味。</w:t>
            </w:r>
          </w:p>
          <w:p>
            <w:pPr>
              <w:pStyle w:val="null3"/>
              <w:ind w:firstLine="400"/>
            </w:pPr>
            <w:r>
              <w:rPr>
                <w:sz w:val="20"/>
              </w:rPr>
              <w:t>豆类：扁豆、豌豆、毛豆等。</w:t>
            </w:r>
          </w:p>
          <w:p>
            <w:pPr>
              <w:pStyle w:val="null3"/>
              <w:ind w:firstLine="400"/>
            </w:pPr>
            <w:r>
              <w:rPr>
                <w:sz w:val="20"/>
              </w:rPr>
              <w:t>属同一品种规格，形态完整，成熟度适中，无腐烂、畸形、异味，豆荚类新鲜、幼嫩、均匀，豆仁类籽粒饱满，较均匀，无发芽，不带泥土杂质。</w:t>
            </w:r>
          </w:p>
          <w:p>
            <w:pPr>
              <w:pStyle w:val="null3"/>
              <w:ind w:firstLine="400"/>
            </w:pPr>
            <w:r>
              <w:rPr>
                <w:sz w:val="20"/>
              </w:rPr>
              <w:t>水生菜类：藕、慈菇、茭白、马蹄、菱等。</w:t>
            </w:r>
          </w:p>
          <w:p>
            <w:pPr>
              <w:pStyle w:val="null3"/>
              <w:ind w:firstLine="400"/>
            </w:pPr>
            <w:r>
              <w:rPr>
                <w:sz w:val="20"/>
              </w:rPr>
              <w:t>属同一品种规格，肉质嫩，成熟度适中，无腐烂、畸形、异味，无明显机械伤，不带泥土和杂质，不干瘪，茭白不黑心。</w:t>
            </w:r>
          </w:p>
          <w:p>
            <w:pPr>
              <w:pStyle w:val="null3"/>
              <w:ind w:firstLine="400"/>
            </w:pPr>
            <w:r>
              <w:rPr>
                <w:sz w:val="20"/>
              </w:rPr>
              <w:t>食用菌类：蘑菇、草菇、香菇、木耳等。</w:t>
            </w:r>
          </w:p>
          <w:p>
            <w:pPr>
              <w:pStyle w:val="null3"/>
              <w:ind w:firstLine="400"/>
            </w:pPr>
            <w:r>
              <w:rPr>
                <w:sz w:val="20"/>
              </w:rPr>
              <w:t>属同一品种规格，蘑菇、草菇菌盖圆整略展开，柄粗壮，菌膜紧，菇柄切削平整，不浸泡水（新鲜蘑菇允许浸盐水保鲜），新鲜，无杂质，无畸形菇，无腐烂、异味。</w:t>
            </w:r>
          </w:p>
          <w:p>
            <w:pPr>
              <w:pStyle w:val="null3"/>
              <w:ind w:firstLine="400"/>
            </w:pPr>
            <w:r>
              <w:rPr>
                <w:sz w:val="20"/>
              </w:rPr>
              <w:t>芽苗类：绿豆芽、黄豆芽、香椿苗等。</w:t>
            </w:r>
          </w:p>
          <w:p>
            <w:pPr>
              <w:pStyle w:val="null3"/>
              <w:ind w:firstLine="400"/>
            </w:pPr>
            <w:r>
              <w:rPr>
                <w:sz w:val="20"/>
              </w:rPr>
              <w:t>芽苗幼嫩，不带豆壳杂质，新鲜，不浸水，无腐烂、异味。</w:t>
            </w:r>
          </w:p>
          <w:p>
            <w:pPr>
              <w:pStyle w:val="null3"/>
              <w:ind w:firstLine="400"/>
            </w:pPr>
            <w:r>
              <w:rPr>
                <w:sz w:val="20"/>
              </w:rPr>
              <w:t>中标供应商所提供货品必须符合国家《农产品安全质量无公害蔬菜安全要求》《食品中污染物限量》《食品安全国家标准食品中农药最大残留限量》等规定和采购人有关的质量要求，严格遵守珠海市“无公害蔬菜”管理办法，供应质量必须经过粗加工，食用率达</w:t>
            </w:r>
            <w:r>
              <w:rPr>
                <w:sz w:val="20"/>
              </w:rPr>
              <w:t>95%</w:t>
            </w:r>
            <w:r>
              <w:rPr>
                <w:sz w:val="20"/>
              </w:rPr>
              <w:t>以上。</w:t>
            </w:r>
          </w:p>
          <w:p>
            <w:pPr>
              <w:pStyle w:val="null3"/>
              <w:ind w:firstLine="402"/>
            </w:pPr>
            <w:r>
              <w:rPr>
                <w:sz w:val="20"/>
                <w:b/>
              </w:rPr>
              <w:t>蔬菜卫生质量要求：</w:t>
            </w:r>
            <w:r>
              <w:rPr>
                <w:sz w:val="20"/>
              </w:rPr>
              <w:t>卫生质量指标，应符合我国无公害蔬菜的卫生指标规定。</w:t>
            </w:r>
          </w:p>
          <w:tbl>
            <w:tblPr>
              <w:tblInd w:type="dxa" w:w="480"/>
              <w:tblBorders>
                <w:top w:val="none" w:color="000000" w:sz="4"/>
                <w:left w:val="none" w:color="000000" w:sz="4"/>
                <w:bottom w:val="none" w:color="000000" w:sz="4"/>
                <w:right w:val="none" w:color="000000" w:sz="4"/>
                <w:insideH w:val="none"/>
                <w:insideV w:val="none"/>
              </w:tblBorders>
            </w:tblPr>
            <w:tblGrid>
              <w:gridCol w:w="1875"/>
              <w:gridCol w:w="3723"/>
            </w:tblGrid>
            <w:tr>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w:t>
                  </w:r>
                </w:p>
              </w:tc>
              <w:tc>
                <w:tcPr>
                  <w:tcW w:type="dxa" w:w="3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指标（</w:t>
                  </w:r>
                  <w:r>
                    <w:rPr>
                      <w:sz w:val="19"/>
                    </w:rPr>
                    <w:t>mg/kg</w:t>
                  </w:r>
                  <w:r>
                    <w:rPr>
                      <w:sz w:val="19"/>
                    </w:rPr>
                    <w:t>）</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甲胺磷</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不得检出</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甲拌磷</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不得检出</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氧化乐果</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不得检出</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甲基对硫磷</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不得检出</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呋喃丹</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不得检出</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百菌清</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1.0</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多菌灵</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0.5</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0.01</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铅（以</w:t>
                  </w:r>
                  <w:r>
                    <w:rPr>
                      <w:sz w:val="19"/>
                    </w:rPr>
                    <w:t>Pb</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0.2</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砷（以</w:t>
                  </w:r>
                  <w:r>
                    <w:rPr>
                      <w:sz w:val="19"/>
                    </w:rPr>
                    <w:t>As</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0.5</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氟（以</w:t>
                  </w:r>
                  <w:r>
                    <w:rPr>
                      <w:sz w:val="19"/>
                    </w:rPr>
                    <w:t>F</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0.5</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硝酸盐（以</w:t>
                  </w:r>
                  <w:r>
                    <w:rPr>
                      <w:sz w:val="19"/>
                    </w:rPr>
                    <w:t>NaNO</w:t>
                  </w:r>
                  <w:r>
                    <w:rPr>
                      <w:sz w:val="19"/>
                      <w:vertAlign w:val="subscript"/>
                    </w:rPr>
                    <w:t>3</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瓜果类≤</w:t>
                  </w:r>
                  <w:r>
                    <w:rPr>
                      <w:sz w:val="19"/>
                    </w:rPr>
                    <w:t>600</w:t>
                  </w:r>
                  <w:r>
                    <w:rPr>
                      <w:sz w:val="19"/>
                    </w:rPr>
                    <w:t>；叶菜根茎类≤</w:t>
                  </w:r>
                  <w:r>
                    <w:rPr>
                      <w:sz w:val="19"/>
                    </w:rPr>
                    <w:t>1200</w:t>
                  </w:r>
                </w:p>
              </w:tc>
            </w:tr>
            <w:tr>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亚硝酸盐（以</w:t>
                  </w:r>
                  <w:r>
                    <w:rPr>
                      <w:sz w:val="19"/>
                    </w:rPr>
                    <w:t>NaNO</w:t>
                  </w:r>
                  <w:r>
                    <w:rPr>
                      <w:sz w:val="19"/>
                      <w:vertAlign w:val="subscript"/>
                    </w:rPr>
                    <w:t>2</w:t>
                  </w:r>
                  <w:r>
                    <w:rPr>
                      <w:sz w:val="19"/>
                    </w:rPr>
                    <w:t>计）</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4</w:t>
                  </w:r>
                </w:p>
              </w:tc>
            </w:tr>
          </w:tbl>
          <w:p>
            <w:pPr>
              <w:pStyle w:val="null3"/>
              <w:ind w:firstLine="402"/>
            </w:pPr>
            <w:r>
              <w:rPr>
                <w:sz w:val="20"/>
                <w:b/>
              </w:rPr>
              <w:t>（</w:t>
            </w:r>
            <w:r>
              <w:rPr>
                <w:sz w:val="20"/>
                <w:b/>
              </w:rPr>
              <w:t>7</w:t>
            </w:r>
            <w:r>
              <w:rPr>
                <w:sz w:val="20"/>
                <w:b/>
              </w:rPr>
              <w:t>）干货类质量要求</w:t>
            </w:r>
            <w:r>
              <w:rPr>
                <w:sz w:val="20"/>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所有环节全部符合国家规定标准。尤其是二氧化硫残留量、总砷含量不超过国家卫生标准；木耳类的水分含量不能超过国家标准要求，采购人可根据实际情况对需要的干货制品进行品质抽检，混有异物或者其他感官性状异常，并可能对人体健康有害的物质，对质量未达到国家标准的干货制品采购人有权拒收。</w:t>
            </w:r>
          </w:p>
          <w:p>
            <w:pPr>
              <w:pStyle w:val="null3"/>
              <w:ind w:firstLine="402"/>
            </w:pPr>
            <w:r>
              <w:rPr>
                <w:sz w:val="20"/>
                <w:b/>
              </w:rPr>
              <w:t>（</w:t>
            </w:r>
            <w:r>
              <w:rPr>
                <w:sz w:val="20"/>
                <w:b/>
              </w:rPr>
              <w:t>8</w:t>
            </w:r>
            <w:r>
              <w:rPr>
                <w:sz w:val="20"/>
                <w:b/>
              </w:rPr>
              <w:t>）冻品类质量要求</w:t>
            </w:r>
            <w:r>
              <w:rPr>
                <w:sz w:val="20"/>
              </w:rPr>
              <w:t>：冷冻禽类食品解冻后净重量不少于</w:t>
            </w:r>
            <w:r>
              <w:rPr>
                <w:sz w:val="20"/>
              </w:rPr>
              <w:t>90%</w:t>
            </w:r>
            <w:r>
              <w:rPr>
                <w:sz w:val="20"/>
              </w:rPr>
              <w:t>，冷冻肉类食品解冻后净重量不少于</w:t>
            </w:r>
            <w:r>
              <w:rPr>
                <w:sz w:val="20"/>
              </w:rPr>
              <w:t>92%</w:t>
            </w:r>
            <w:r>
              <w:rPr>
                <w:sz w:val="20"/>
              </w:rPr>
              <w:t>，冷冻水产类食品解冻后净重量不少于</w:t>
            </w:r>
            <w:r>
              <w:rPr>
                <w:sz w:val="20"/>
              </w:rPr>
              <w:t>82%</w:t>
            </w:r>
            <w:r>
              <w:rPr>
                <w:sz w:val="20"/>
              </w:rPr>
              <w:t>，解冻时间为</w:t>
            </w:r>
            <w:r>
              <w:rPr>
                <w:sz w:val="20"/>
              </w:rPr>
              <w:t>4</w:t>
            </w:r>
            <w:r>
              <w:rPr>
                <w:sz w:val="20"/>
              </w:rPr>
              <w:t>小时以内（室温</w:t>
            </w:r>
            <w:r>
              <w:rPr>
                <w:sz w:val="20"/>
              </w:rPr>
              <w:t>20</w:t>
            </w:r>
            <w:r>
              <w:rPr>
                <w:sz w:val="20"/>
              </w:rPr>
              <w:t>℃），要确保冷冻肉类的新鲜度。所有冷冻食品要求清晰列出产品品牌、规格、类型、包装方式、包装净重、含冰量等相关参数。</w:t>
            </w:r>
          </w:p>
          <w:p>
            <w:pPr>
              <w:pStyle w:val="null3"/>
              <w:ind w:firstLine="400"/>
            </w:pPr>
            <w:r>
              <w:rPr>
                <w:sz w:val="20"/>
              </w:rPr>
              <w:t>（</w:t>
            </w:r>
            <w:r>
              <w:rPr>
                <w:sz w:val="20"/>
              </w:rPr>
              <w:t>9</w:t>
            </w:r>
            <w:r>
              <w:rPr>
                <w:sz w:val="20"/>
              </w:rPr>
              <w:t>）关于留样与抽查送检：采购人将对每批次配送的食品成品进行留样保存，并随时随机抽样送检，送检费用由中标供应商承担。</w:t>
            </w:r>
          </w:p>
          <w:p>
            <w:pPr>
              <w:pStyle w:val="null3"/>
              <w:ind w:firstLine="400"/>
            </w:pPr>
            <w:r>
              <w:rPr>
                <w:sz w:val="20"/>
              </w:rPr>
              <w:t>（</w:t>
            </w:r>
            <w:r>
              <w:rPr>
                <w:sz w:val="20"/>
              </w:rPr>
              <w:t>10</w:t>
            </w:r>
            <w:r>
              <w:rPr>
                <w:sz w:val="20"/>
              </w:rPr>
              <w:t>）中标供应商每天需做好各种食品的索证记录，并按采购人的要求提供。</w:t>
            </w:r>
          </w:p>
          <w:p>
            <w:pPr>
              <w:pStyle w:val="null3"/>
              <w:ind w:firstLine="402"/>
            </w:pPr>
            <w:r>
              <w:rPr>
                <w:sz w:val="20"/>
                <w:b/>
              </w:rPr>
              <w:t>（七）食材溯源要求</w:t>
            </w:r>
          </w:p>
          <w:p>
            <w:pPr>
              <w:pStyle w:val="null3"/>
              <w:ind w:firstLine="400"/>
            </w:pPr>
            <w:r>
              <w:rPr>
                <w:sz w:val="20"/>
              </w:rPr>
              <w:t>1.</w:t>
            </w:r>
            <w:r>
              <w:rPr>
                <w:sz w:val="20"/>
              </w:rPr>
              <w:t>中标供应商须建立完整食材溯源体系，确保食材从生产到配送的每个环节都可追踪，保障食品安全和质量，要求生产环节、加工环节、运输环节、配送环节全过程可溯源。</w:t>
            </w:r>
          </w:p>
          <w:p>
            <w:pPr>
              <w:pStyle w:val="null3"/>
              <w:ind w:firstLine="400"/>
            </w:pPr>
            <w:r>
              <w:rPr>
                <w:sz w:val="20"/>
              </w:rPr>
              <w:t>2.</w:t>
            </w:r>
            <w:r>
              <w:rPr>
                <w:sz w:val="20"/>
              </w:rPr>
              <w:t>中标供应商要具有完善的溯源信息系统，包括信息采集、信息存储、信息查询、问题处理等。</w:t>
            </w:r>
          </w:p>
          <w:p>
            <w:pPr>
              <w:pStyle w:val="null3"/>
              <w:ind w:firstLine="422"/>
            </w:pPr>
            <w:r>
              <w:rPr>
                <w:sz w:val="20"/>
              </w:rPr>
              <w:t>3.</w:t>
            </w:r>
            <w:r>
              <w:rPr>
                <w:sz w:val="20"/>
              </w:rPr>
              <w:t>食材溯源工作应具有及时性。溯源信息系统在查询溯源信息时，能快速获取，响应迅速。</w:t>
            </w:r>
          </w:p>
          <w:p>
            <w:pPr>
              <w:pStyle w:val="null3"/>
              <w:ind w:firstLine="422"/>
            </w:pPr>
            <w:r>
              <w:rPr>
                <w:sz w:val="21"/>
                <w:b/>
              </w:rPr>
              <w:t>4.</w:t>
            </w:r>
            <w:r>
              <w:rPr>
                <w:sz w:val="21"/>
                <w:b/>
              </w:rPr>
              <w:t>中标供应商应当向采购人开放溯源信息系统的查询权限，采购人可随时查询任意批次食材的全流程溯源信息。</w:t>
            </w:r>
          </w:p>
          <w:p>
            <w:pPr>
              <w:pStyle w:val="null3"/>
              <w:ind w:firstLine="400"/>
            </w:pPr>
            <w:r>
              <w:rPr>
                <w:sz w:val="20"/>
              </w:rPr>
              <w:t>1.</w:t>
            </w:r>
            <w:r>
              <w:rPr>
                <w:sz w:val="20"/>
              </w:rPr>
              <w:t>制定计划：采购人于每日</w:t>
            </w:r>
            <w:r>
              <w:rPr>
                <w:sz w:val="20"/>
              </w:rPr>
              <w:t>17</w:t>
            </w:r>
            <w:r>
              <w:rPr>
                <w:sz w:val="20"/>
              </w:rPr>
              <w:t>：</w:t>
            </w:r>
            <w:r>
              <w:rPr>
                <w:sz w:val="20"/>
              </w:rPr>
              <w:t>30</w:t>
            </w:r>
            <w:r>
              <w:rPr>
                <w:sz w:val="20"/>
              </w:rPr>
              <w:t>前以邮件或者书面或者电话或者信息等方式将次日的《采购订单》传达给中标供应商。若发生采购订单不准确或不及时或有疏漏等情况，中标供应商有义务提醒采购人修正采购订单。</w:t>
            </w:r>
          </w:p>
          <w:p>
            <w:pPr>
              <w:pStyle w:val="null3"/>
              <w:ind w:firstLine="400"/>
            </w:pPr>
            <w:r>
              <w:rPr>
                <w:sz w:val="20"/>
              </w:rPr>
              <w:t>2.</w:t>
            </w:r>
            <w:r>
              <w:rPr>
                <w:sz w:val="20"/>
              </w:rPr>
              <w:t>筹措物资：中标供应商应当根据采购人提供的《采购订单》组织食品筹措、加工、生产，按规定的品名、数量、质量等要求进行供应。特殊情况需要更换食品供应品种时，须经采购人同意后方可实施。</w:t>
            </w:r>
          </w:p>
          <w:p>
            <w:pPr>
              <w:pStyle w:val="null3"/>
              <w:ind w:firstLine="400"/>
            </w:pPr>
            <w:r>
              <w:rPr>
                <w:sz w:val="20"/>
              </w:rPr>
              <w:t>3.</w:t>
            </w:r>
            <w:r>
              <w:rPr>
                <w:sz w:val="20"/>
              </w:rPr>
              <w:t>交货时间、地点：中标供应商须按照采购人当日的订单，于次日上午</w:t>
            </w:r>
            <w:r>
              <w:rPr>
                <w:sz w:val="20"/>
              </w:rPr>
              <w:t>5</w:t>
            </w:r>
            <w:r>
              <w:rPr>
                <w:sz w:val="20"/>
              </w:rPr>
              <w:t>：</w:t>
            </w:r>
            <w:r>
              <w:rPr>
                <w:sz w:val="20"/>
              </w:rPr>
              <w:t>30</w:t>
            </w:r>
            <w:r>
              <w:rPr>
                <w:sz w:val="20"/>
              </w:rPr>
              <w:t>前将当日应供的食品送至采购人指定地点，并接受采购人工作人员的验收。</w:t>
            </w:r>
          </w:p>
          <w:p>
            <w:pPr>
              <w:pStyle w:val="null3"/>
              <w:ind w:firstLine="400"/>
            </w:pPr>
            <w:r>
              <w:rPr>
                <w:sz w:val="20"/>
              </w:rPr>
              <w:t>4.</w:t>
            </w:r>
            <w:r>
              <w:rPr>
                <w:sz w:val="20"/>
              </w:rPr>
              <w:t>临时货物采购响应时间：中标供应商对《采购订单》的货物及采购人的供货要求不得拒绝。确因不可抗力无法供货的，须提前</w:t>
            </w:r>
            <w:r>
              <w:rPr>
                <w:sz w:val="20"/>
              </w:rPr>
              <w:t>1</w:t>
            </w:r>
            <w:r>
              <w:rPr>
                <w:sz w:val="20"/>
              </w:rPr>
              <w:t>小时向采购人提交书面说明及相关证明材料。无故拒绝出现第一次，提出书面批评，拒绝两次的取消其供应资格。对采购人的临时供货要求，中标供应商需随订随送，接到采购人通知后</w:t>
            </w:r>
            <w:r>
              <w:rPr>
                <w:sz w:val="20"/>
              </w:rPr>
              <w:t>15</w:t>
            </w:r>
            <w:r>
              <w:rPr>
                <w:sz w:val="20"/>
              </w:rPr>
              <w:t>分钟内响应，不迟于</w:t>
            </w:r>
            <w:r>
              <w:rPr>
                <w:sz w:val="20"/>
              </w:rPr>
              <w:t>1.5</w:t>
            </w:r>
            <w:r>
              <w:rPr>
                <w:sz w:val="20"/>
              </w:rPr>
              <w:t>个小时内保质保量完成供货。</w:t>
            </w:r>
          </w:p>
          <w:p>
            <w:pPr>
              <w:pStyle w:val="null3"/>
              <w:ind w:firstLine="400"/>
            </w:pPr>
            <w:r>
              <w:rPr>
                <w:sz w:val="20"/>
              </w:rPr>
              <w:t>5.</w:t>
            </w:r>
            <w:r>
              <w:rPr>
                <w:sz w:val="20"/>
              </w:rPr>
              <w:t>中标供应商须为项目配备不少于</w:t>
            </w:r>
            <w:r>
              <w:rPr>
                <w:sz w:val="20"/>
              </w:rPr>
              <w:t>1</w:t>
            </w:r>
            <w:r>
              <w:rPr>
                <w:sz w:val="20"/>
              </w:rPr>
              <w:t>辆配送冷藏车（冷链车），且须持相关证件，按要求办理采购人指定地点的通行证，未经采购人同意不得更换配送车辆。</w:t>
            </w:r>
          </w:p>
          <w:p>
            <w:pPr>
              <w:pStyle w:val="null3"/>
              <w:ind w:firstLine="400"/>
            </w:pPr>
            <w:r>
              <w:rPr>
                <w:sz w:val="20"/>
              </w:rPr>
              <w:t>6.</w:t>
            </w:r>
            <w:r>
              <w:rPr>
                <w:sz w:val="20"/>
              </w:rPr>
              <w:t>配送冷藏车（冷链车）在每天配送前须进行消毒，确保车辆清洁、卫生、无污染，符合国家的有关规定。配送车辆不得有不良气味或者异味；运输工具车厢的内仓，如地面、墙面和车顶等，须使用抗腐蚀、防潮、易清洁消毒的材料；食材须科学合理堆放，运输途中须你做好各项防范措施，如防日晒、雨淋等，注意通风散热；须冷链运输的食材，应做好食材温度核实，记录送货车辆温度并记录存档。</w:t>
            </w:r>
          </w:p>
          <w:p>
            <w:pPr>
              <w:pStyle w:val="null3"/>
              <w:ind w:firstLine="422"/>
            </w:pPr>
            <w:r>
              <w:rPr>
                <w:sz w:val="21"/>
                <w:b/>
              </w:rPr>
              <w:t>六、人员管理要求</w:t>
            </w:r>
          </w:p>
          <w:p>
            <w:pPr>
              <w:pStyle w:val="null3"/>
              <w:ind w:firstLine="400"/>
            </w:pPr>
            <w:r>
              <w:rPr>
                <w:sz w:val="20"/>
              </w:rPr>
              <w:t>1.</w:t>
            </w:r>
            <w:r>
              <w:rPr>
                <w:sz w:val="20"/>
              </w:rPr>
              <w:t>中标供应商须针对项目需求为本项目配备专业稳定的服务团队，服务团队人员共计不少于</w:t>
            </w:r>
            <w:r>
              <w:rPr>
                <w:sz w:val="20"/>
              </w:rPr>
              <w:t>4</w:t>
            </w:r>
            <w:r>
              <w:rPr>
                <w:sz w:val="20"/>
              </w:rPr>
              <w:t>人，其中，需投入不少于</w:t>
            </w:r>
            <w:r>
              <w:rPr>
                <w:sz w:val="20"/>
              </w:rPr>
              <w:t>2</w:t>
            </w:r>
            <w:r>
              <w:rPr>
                <w:sz w:val="20"/>
              </w:rPr>
              <w:t>名专职配送服务人员，不少于</w:t>
            </w:r>
            <w:r>
              <w:rPr>
                <w:sz w:val="20"/>
              </w:rPr>
              <w:t>2</w:t>
            </w:r>
            <w:r>
              <w:rPr>
                <w:sz w:val="20"/>
              </w:rPr>
              <w:t>名食品安全管理员（中级或以上），</w:t>
            </w:r>
          </w:p>
          <w:p>
            <w:pPr>
              <w:pStyle w:val="null3"/>
              <w:ind w:firstLine="400"/>
            </w:pPr>
            <w:r>
              <w:rPr>
                <w:sz w:val="20"/>
              </w:rPr>
              <w:t>2.</w:t>
            </w:r>
            <w:r>
              <w:rPr>
                <w:sz w:val="20"/>
              </w:rPr>
              <w:t>投入本项目的团队人员需政历清白、身体健康，并报采购人备案，如需调整服务团队成员，须书面向采购人提出申请，说明申请理由，经采购人书面同意方可调整服务团队，否则视为违约，采购人有权终止服务合同，由此产生的一切经济损失由中标供应商自行承担。调整后的人员资质不得低于原备案人员的资质要求，且年度人员调整次数不得超过</w:t>
            </w:r>
            <w:r>
              <w:rPr>
                <w:sz w:val="20"/>
              </w:rPr>
              <w:t>2</w:t>
            </w:r>
            <w:r>
              <w:rPr>
                <w:sz w:val="20"/>
              </w:rPr>
              <w:t>次。</w:t>
            </w:r>
          </w:p>
          <w:p>
            <w:pPr>
              <w:pStyle w:val="null3"/>
              <w:ind w:firstLine="422"/>
            </w:pPr>
            <w:r>
              <w:rPr>
                <w:sz w:val="20"/>
              </w:rPr>
              <w:t>3.</w:t>
            </w:r>
            <w:r>
              <w:rPr>
                <w:sz w:val="20"/>
              </w:rPr>
              <w:t>中标供应商须负责培训、管理服务人员，服务人员须严格遵守采购人的保密及安全管理制度，严禁携带违禁物品进入，配送车辆须按照采购人规定线路限速行驶。如因违反管理制度、管理规定造成事故，中标供应商须承担全部责任。</w:t>
            </w:r>
          </w:p>
          <w:p>
            <w:pPr>
              <w:pStyle w:val="null3"/>
              <w:ind w:firstLine="420"/>
            </w:pPr>
            <w:r>
              <w:rPr>
                <w:sz w:val="21"/>
              </w:rPr>
              <w:t>1.</w:t>
            </w:r>
            <w:r>
              <w:rPr>
                <w:sz w:val="21"/>
              </w:rPr>
              <w:t>突发事件处理要求</w:t>
            </w:r>
          </w:p>
          <w:p>
            <w:pPr>
              <w:pStyle w:val="null3"/>
              <w:ind w:firstLine="420"/>
            </w:pPr>
            <w:r>
              <w:rPr>
                <w:sz w:val="21"/>
              </w:rPr>
              <w:t>（</w:t>
            </w:r>
            <w:r>
              <w:rPr>
                <w:sz w:val="21"/>
              </w:rPr>
              <w:t>1</w:t>
            </w:r>
            <w:r>
              <w:rPr>
                <w:sz w:val="21"/>
              </w:rPr>
              <w:t>）如因食材质量问题出现食品安全事故（如食物中毒或肠道病等事故事件），中标供应商须在收到通知后的</w:t>
            </w:r>
            <w:r>
              <w:rPr>
                <w:sz w:val="21"/>
              </w:rPr>
              <w:t>2</w:t>
            </w:r>
            <w:r>
              <w:rPr>
                <w:sz w:val="21"/>
              </w:rPr>
              <w:t>小时内到达现场，承担相关责任并跟进处理一切相关事宜。</w:t>
            </w:r>
          </w:p>
          <w:p>
            <w:pPr>
              <w:pStyle w:val="null3"/>
              <w:ind w:firstLine="420"/>
            </w:pPr>
            <w:r>
              <w:rPr>
                <w:sz w:val="21"/>
              </w:rPr>
              <w:t>（</w:t>
            </w:r>
            <w:r>
              <w:rPr>
                <w:sz w:val="21"/>
              </w:rPr>
              <w:t>2</w:t>
            </w:r>
            <w:r>
              <w:rPr>
                <w:sz w:val="21"/>
              </w:rPr>
              <w:t>）中标供应商须承担因食材质量问题产生的一切责任及费用（包括但不限于第三方的赔偿责任、承担采购人损失的费用、安全事故受害人的损失费用、食品安全检测费等）。</w:t>
            </w:r>
          </w:p>
          <w:p>
            <w:pPr>
              <w:pStyle w:val="null3"/>
              <w:ind w:firstLine="420"/>
            </w:pPr>
            <w:r>
              <w:rPr>
                <w:sz w:val="21"/>
              </w:rPr>
              <w:t>2.</w:t>
            </w:r>
            <w:r>
              <w:rPr>
                <w:sz w:val="21"/>
              </w:rPr>
              <w:t>应急要求</w:t>
            </w:r>
          </w:p>
          <w:p>
            <w:pPr>
              <w:pStyle w:val="null3"/>
              <w:ind w:firstLine="420"/>
            </w:pPr>
            <w:r>
              <w:rPr>
                <w:sz w:val="21"/>
              </w:rPr>
              <w:t>中标供应商须按照采购人提供的《采购订单》进行供货。如采购人因特殊需求需临时配送食材的，中标供应商须在采购人规定时间内送达。</w:t>
            </w:r>
          </w:p>
          <w:p>
            <w:pPr>
              <w:pStyle w:val="null3"/>
              <w:ind w:firstLine="422"/>
            </w:pPr>
            <w:r>
              <w:rPr>
                <w:sz w:val="21"/>
                <w:b/>
              </w:rPr>
              <w:t>七、项目其他商务要求</w:t>
            </w:r>
          </w:p>
          <w:p>
            <w:pPr>
              <w:pStyle w:val="null3"/>
              <w:ind w:firstLine="420"/>
            </w:pPr>
            <w:r>
              <w:rPr>
                <w:sz w:val="21"/>
              </w:rPr>
              <w:t>1.</w:t>
            </w:r>
            <w:r>
              <w:rPr>
                <w:sz w:val="21"/>
              </w:rPr>
              <w:t>中标供应商应当具有与项目合同履行的相关服务经验，承接过同类（同类业绩指合同内容中包含食堂（饭堂）食品（食材）配送服务相关的内容）项目服务。</w:t>
            </w:r>
          </w:p>
          <w:p>
            <w:pPr>
              <w:pStyle w:val="null3"/>
              <w:ind w:firstLine="420"/>
            </w:pPr>
            <w:r>
              <w:rPr>
                <w:sz w:val="21"/>
              </w:rPr>
              <w:t>2.</w:t>
            </w:r>
            <w:r>
              <w:rPr>
                <w:sz w:val="21"/>
              </w:rPr>
              <w:t>中标供应商应当于合同签订生效后</w:t>
            </w:r>
            <w:r>
              <w:rPr>
                <w:sz w:val="21"/>
              </w:rPr>
              <w:t>5</w:t>
            </w:r>
            <w:r>
              <w:rPr>
                <w:sz w:val="21"/>
              </w:rPr>
              <w:t>个工作日内单独为本项目购买“食品安全责任险”或者“公众责任险”等与食品安全相关的责任保险，且保险单总保额在</w:t>
            </w:r>
            <w:r>
              <w:rPr>
                <w:sz w:val="21"/>
              </w:rPr>
              <w:t>500</w:t>
            </w:r>
            <w:r>
              <w:rPr>
                <w:sz w:val="21"/>
              </w:rPr>
              <w:t>万元或以上。</w:t>
            </w:r>
          </w:p>
          <w:p>
            <w:pPr>
              <w:pStyle w:val="null3"/>
              <w:ind w:firstLine="420"/>
            </w:pPr>
            <w:r>
              <w:rPr>
                <w:sz w:val="21"/>
              </w:rPr>
              <w:t>3.</w:t>
            </w:r>
            <w:r>
              <w:rPr>
                <w:sz w:val="21"/>
              </w:rPr>
              <w:t>中标供应商应当于合同履行期内，按照采购人要求，提供第三方检测机构出具的本项目主要原材料（包括但不限于下述</w:t>
            </w:r>
            <w:r>
              <w:rPr>
                <w:sz w:val="21"/>
              </w:rPr>
              <w:t>10</w:t>
            </w:r>
            <w:r>
              <w:rPr>
                <w:sz w:val="21"/>
              </w:rPr>
              <w:t>个类别）检测合格的检测报告，检测报告内容要求如下：</w:t>
            </w:r>
          </w:p>
          <w:p>
            <w:pPr>
              <w:pStyle w:val="null3"/>
              <w:ind w:firstLine="420"/>
            </w:pPr>
            <w:r>
              <w:rPr>
                <w:sz w:val="21"/>
              </w:rPr>
              <w:t>（</w:t>
            </w:r>
            <w:r>
              <w:rPr>
                <w:sz w:val="21"/>
              </w:rPr>
              <w:t>1</w:t>
            </w:r>
            <w:r>
              <w:rPr>
                <w:sz w:val="21"/>
              </w:rPr>
              <w:t>）检测内容：①大米类：镉、铅、总汞、黄曲霉毒素</w:t>
            </w:r>
            <w:r>
              <w:rPr>
                <w:sz w:val="21"/>
              </w:rPr>
              <w:t>B1</w:t>
            </w:r>
            <w:r>
              <w:rPr>
                <w:sz w:val="21"/>
              </w:rPr>
              <w:t>；②食用油类：酸价、总砷、铅、浸出油溶剂残留。③河粉类或鲜米粉类：山梨酸，铅、脱氢乙酸，苯甲酸及其钠盐（以苯甲酸计）；④蔬菜类：氧化乐果、铅、镉、铬；⑤水产类：无机砷、恩诺沙星、孔雀石绿、铅；⑥瓜果类：铅、总汞、总砷、敌敌畏；⑦鲜禽类：铅、恩诺沙星、镉、总汞；⑧鲜畜类：铅、镉、克伦特罗、沙丁胺醇；⑨豆制品类：吊白块、苯甲酸钠（以苯甲酸计）、山梨酸钾（以山梨酸计）、糖精钠（以糖精计）；⑩干货类（香菇或木耳或其他干货）：镉、氯氟氰菊酯和高效氯氟氰菊酯、铅、苯甲酸及其钠盐（以苯甲酸计）。</w:t>
            </w:r>
          </w:p>
          <w:p>
            <w:pPr>
              <w:pStyle w:val="null3"/>
              <w:ind w:firstLine="420"/>
            </w:pPr>
            <w:r>
              <w:rPr>
                <w:sz w:val="21"/>
              </w:rPr>
              <w:t>（</w:t>
            </w:r>
            <w:r>
              <w:rPr>
                <w:sz w:val="21"/>
              </w:rPr>
              <w:t>2</w:t>
            </w:r>
            <w:r>
              <w:rPr>
                <w:sz w:val="21"/>
              </w:rPr>
              <w:t>）检测报告要求：①送检方须为中标供应商；②检测报告须为国家认可的第三方检测机构出具的；③检测结果须符合食品安全国家标准。</w:t>
            </w:r>
          </w:p>
          <w:p>
            <w:pPr>
              <w:pStyle w:val="null3"/>
              <w:ind w:firstLine="420"/>
            </w:pPr>
            <w:r>
              <w:rPr>
                <w:sz w:val="21"/>
              </w:rPr>
              <w:t>4.</w:t>
            </w:r>
            <w:r>
              <w:rPr>
                <w:sz w:val="21"/>
              </w:rPr>
              <w:t>中标供应商应当在合同签订次日起的</w:t>
            </w:r>
            <w:r>
              <w:rPr>
                <w:sz w:val="21"/>
              </w:rPr>
              <w:t>10</w:t>
            </w:r>
            <w:r>
              <w:rPr>
                <w:sz w:val="21"/>
              </w:rPr>
              <w:t>个工作日内，于项目所在地（珠海市）设立满足本项目采购需求的配送服务基地。</w:t>
            </w:r>
          </w:p>
          <w:p>
            <w:pPr>
              <w:pStyle w:val="null3"/>
            </w:pPr>
            <w:r>
              <w:rPr>
                <w:sz w:val="21"/>
              </w:rPr>
              <w:t>5.</w:t>
            </w:r>
            <w:r>
              <w:rPr>
                <w:sz w:val="21"/>
              </w:rPr>
              <w:t>中标供应商应当具备诚信履约的能力。</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pPr>
            <w:r>
              <w:rPr>
                <w:sz w:val="21"/>
              </w:rPr>
              <w:t>★</w:t>
            </w:r>
            <w:r>
              <w:rPr>
                <w:sz w:val="21"/>
              </w:rPr>
              <w:t>6.</w:t>
            </w:r>
            <w:r>
              <w:rPr>
                <w:sz w:val="21"/>
              </w:rPr>
              <w:t>中标供应商需根据本项目采购需求及采购人实际要求提供支撑项目开展的所有必要条件，并承担所有因无妥善履行上述相关规定造成的责任及产生的所有费用。</w:t>
            </w:r>
          </w:p>
          <w:p>
            <w:pPr>
              <w:pStyle w:val="null3"/>
              <w:ind w:firstLine="420"/>
            </w:pPr>
            <w:r>
              <w:rPr>
                <w:sz w:val="21"/>
              </w:rPr>
              <w:t>★</w:t>
            </w:r>
            <w:r>
              <w:rPr>
                <w:sz w:val="21"/>
              </w:rPr>
              <w:t>7.</w:t>
            </w:r>
            <w:r>
              <w:rPr>
                <w:sz w:val="21"/>
              </w:rPr>
              <w:t>本项目包括但不限于本《采购需求》中提及的标准及要求，如国家、省、行业具备相关标准、技术规范及要求，则按其执行；如标准及要求已经更新或者废止，应当按照最新的国家标准、行业标准、地方标准以及本省有关规定和技术规范执行。</w:t>
            </w:r>
          </w:p>
          <w:p>
            <w:pPr>
              <w:pStyle w:val="null3"/>
            </w:pPr>
            <w:r>
              <w:rPr>
                <w:sz w:val="21"/>
              </w:rPr>
              <w:t>★8.</w:t>
            </w:r>
            <w:r>
              <w:rPr>
                <w:sz w:val="21"/>
              </w:rPr>
              <w:t>根据《财政部办公厅关于组织地方预算单位做好</w:t>
            </w:r>
            <w:r>
              <w:rPr>
                <w:sz w:val="21"/>
              </w:rPr>
              <w:t>2024</w:t>
            </w:r>
            <w:r>
              <w:rPr>
                <w:sz w:val="21"/>
              </w:rPr>
              <w:t>年政府采购脱贫地区农副产品工作的通知》（财办库〔</w:t>
            </w:r>
            <w:r>
              <w:rPr>
                <w:sz w:val="21"/>
              </w:rPr>
              <w:t>2023</w:t>
            </w:r>
            <w:r>
              <w:rPr>
                <w:sz w:val="21"/>
              </w:rPr>
              <w:t>〕</w:t>
            </w:r>
            <w:r>
              <w:rPr>
                <w:sz w:val="21"/>
              </w:rPr>
              <w:t>252</w:t>
            </w:r>
            <w:r>
              <w:rPr>
                <w:sz w:val="21"/>
              </w:rPr>
              <w:t>号）、《财政部农业农村部国家乡村振兴局关于运用政府采购政策支持乡村产业振兴的通知》（财库〔</w:t>
            </w:r>
            <w:r>
              <w:rPr>
                <w:sz w:val="21"/>
              </w:rPr>
              <w:t>2021</w:t>
            </w:r>
            <w:r>
              <w:rPr>
                <w:sz w:val="21"/>
              </w:rPr>
              <w:t>〕</w:t>
            </w:r>
            <w:r>
              <w:rPr>
                <w:sz w:val="21"/>
              </w:rPr>
              <w:t>19</w:t>
            </w:r>
            <w:r>
              <w:rPr>
                <w:sz w:val="21"/>
              </w:rPr>
              <w:t>号）、《财政部农业农村部国家乡村振兴局中华全国供销合作总社关于印发〈关于深入开展政府采购脱贫地区农副产品工作推进乡村产业振兴的实施意见〉的通知》（财库〔</w:t>
            </w:r>
            <w:r>
              <w:rPr>
                <w:sz w:val="21"/>
              </w:rPr>
              <w:t>2021</w:t>
            </w:r>
            <w:r>
              <w:rPr>
                <w:sz w:val="21"/>
              </w:rPr>
              <w:t>〕</w:t>
            </w:r>
            <w:r>
              <w:rPr>
                <w:sz w:val="21"/>
              </w:rPr>
              <w:t>20</w:t>
            </w:r>
            <w:r>
              <w:rPr>
                <w:sz w:val="21"/>
              </w:rPr>
              <w:t>号），以及《财政部办公厅关于组织地方预算单位做好</w:t>
            </w:r>
            <w:r>
              <w:rPr>
                <w:sz w:val="21"/>
              </w:rPr>
              <w:t>2024</w:t>
            </w:r>
            <w:r>
              <w:rPr>
                <w:sz w:val="21"/>
              </w:rPr>
              <w:t>年政府采购脱贫地区农副产品工作的通知》（财办库〔</w:t>
            </w:r>
            <w:r>
              <w:rPr>
                <w:sz w:val="21"/>
              </w:rPr>
              <w:t>2023</w:t>
            </w:r>
            <w:r>
              <w:rPr>
                <w:sz w:val="21"/>
              </w:rPr>
              <w:t>〕</w:t>
            </w:r>
            <w:r>
              <w:rPr>
                <w:sz w:val="21"/>
              </w:rPr>
              <w:t>252</w:t>
            </w:r>
            <w:r>
              <w:rPr>
                <w:sz w:val="21"/>
              </w:rPr>
              <w:t>号）要求，当招标人有扶贫采购任务时，招标人有权针对政府扶贫帮扶单位的自产农产品进行自主采购（采购额度比例不少于</w:t>
            </w:r>
            <w:r>
              <w:rPr>
                <w:sz w:val="21"/>
              </w:rPr>
              <w:t>10%</w:t>
            </w:r>
            <w:r>
              <w:rPr>
                <w:sz w:val="21"/>
              </w:rPr>
              <w:t>），本项目中标供应商须按招标人实际情况及要求进行。</w:t>
            </w:r>
            <w:r>
              <w:rPr>
                <w:sz w:val="21"/>
                <w:b/>
              </w:rPr>
              <w:t>（投标文件中提供承诺函并加盖投标人公章，承诺函须体现上述内容，格式自定）</w:t>
            </w:r>
          </w:p>
        </w:tc>
      </w:tr>
      <w:tr>
        <w:tc>
          <w:tcPr>
            <w:tcW w:type="dxa" w:w="2076"/>
          </w:tcPr>
          <w:p/>
        </w:tc>
        <w:tc>
          <w:tcPr>
            <w:tcW w:type="dxa" w:w="415"/>
          </w:tcPr>
          <w:p>
            <w:pPr>
              <w:pStyle w:val="null3"/>
            </w:pPr>
            <w:r>
              <w:rPr/>
              <w:t>5</w:t>
            </w:r>
          </w:p>
        </w:tc>
        <w:tc>
          <w:tcPr>
            <w:tcW w:type="dxa" w:w="5814"/>
          </w:tcPr>
          <w:p>
            <w:pPr>
              <w:pStyle w:val="null3"/>
              <w:ind w:firstLine="420"/>
            </w:pPr>
            <w:r>
              <w:rPr>
                <w:sz w:val="21"/>
              </w:rPr>
              <w:t>9.</w:t>
            </w:r>
            <w:r>
              <w:rPr>
                <w:sz w:val="21"/>
              </w:rPr>
              <w:t>中标供应商应及时将市场信息反馈给采购人，有责任向采购人推荐价廉量多质优的菜类，协助采购人调整菜式。</w:t>
            </w:r>
          </w:p>
          <w:p>
            <w:pPr>
              <w:pStyle w:val="null3"/>
              <w:ind w:firstLine="420"/>
            </w:pPr>
            <w:r>
              <w:rPr>
                <w:sz w:val="21"/>
              </w:rPr>
              <w:t>10.</w:t>
            </w:r>
            <w:r>
              <w:rPr>
                <w:sz w:val="21"/>
              </w:rPr>
              <w:t>如有卫生监督部门或相关部门对饭堂或饭堂食品进行检查，中标供应商须全力积极配合，不得找任何借口推脱。</w:t>
            </w:r>
          </w:p>
          <w:p>
            <w:pPr>
              <w:pStyle w:val="null3"/>
              <w:ind w:firstLine="422"/>
            </w:pPr>
            <w:r>
              <w:rPr>
                <w:sz w:val="21"/>
                <w:b/>
              </w:rPr>
              <w:t>八、项目其他技术要求</w:t>
            </w:r>
          </w:p>
          <w:p>
            <w:pPr>
              <w:pStyle w:val="null3"/>
              <w:ind w:firstLine="420"/>
            </w:pPr>
            <w:r>
              <w:rPr>
                <w:sz w:val="21"/>
              </w:rPr>
              <w:t>1.</w:t>
            </w:r>
            <w:r>
              <w:rPr>
                <w:sz w:val="21"/>
              </w:rPr>
              <w:t>项目配送服务要求</w:t>
            </w:r>
          </w:p>
          <w:p>
            <w:pPr>
              <w:pStyle w:val="null3"/>
              <w:ind w:firstLine="420"/>
            </w:pPr>
            <w:r>
              <w:rPr>
                <w:sz w:val="21"/>
              </w:rPr>
              <w:t>（</w:t>
            </w:r>
            <w:r>
              <w:rPr>
                <w:sz w:val="21"/>
              </w:rPr>
              <w:t>1</w:t>
            </w:r>
            <w:r>
              <w:rPr>
                <w:sz w:val="21"/>
              </w:rPr>
              <w:t>）项目配送服务基本要求</w:t>
            </w:r>
          </w:p>
          <w:p>
            <w:pPr>
              <w:pStyle w:val="null3"/>
              <w:ind w:firstLine="420"/>
            </w:pPr>
            <w:r>
              <w:rPr>
                <w:sz w:val="21"/>
              </w:rPr>
              <w:t>1</w:t>
            </w:r>
            <w:r>
              <w:rPr>
                <w:sz w:val="21"/>
              </w:rPr>
              <w:t>）中标供应商应当提供项目配送计划。</w:t>
            </w:r>
          </w:p>
          <w:p>
            <w:pPr>
              <w:pStyle w:val="null3"/>
              <w:ind w:firstLine="420"/>
            </w:pPr>
            <w:r>
              <w:rPr>
                <w:sz w:val="21"/>
              </w:rPr>
              <w:t>2</w:t>
            </w:r>
            <w:r>
              <w:rPr>
                <w:sz w:val="21"/>
              </w:rPr>
              <w:t>）中标供应商应当提供项目配送流程控制方案。</w:t>
            </w:r>
          </w:p>
          <w:p>
            <w:pPr>
              <w:pStyle w:val="null3"/>
              <w:ind w:firstLine="420"/>
            </w:pPr>
            <w:r>
              <w:rPr>
                <w:sz w:val="21"/>
              </w:rPr>
              <w:t>3</w:t>
            </w:r>
            <w:r>
              <w:rPr>
                <w:sz w:val="21"/>
              </w:rPr>
              <w:t>）中标供应商应当提供项目配送食材数量及种类管理方案。</w:t>
            </w:r>
          </w:p>
          <w:p>
            <w:pPr>
              <w:pStyle w:val="null3"/>
              <w:ind w:firstLine="420"/>
            </w:pPr>
            <w:r>
              <w:rPr>
                <w:sz w:val="21"/>
              </w:rPr>
              <w:t>4</w:t>
            </w:r>
            <w:r>
              <w:rPr>
                <w:sz w:val="21"/>
              </w:rPr>
              <w:t>）中标供应商应当提供项目采购计划单及送货时间管理方案。</w:t>
            </w:r>
          </w:p>
          <w:p>
            <w:pPr>
              <w:pStyle w:val="null3"/>
              <w:ind w:firstLine="420"/>
            </w:pPr>
            <w:r>
              <w:rPr>
                <w:sz w:val="21"/>
              </w:rPr>
              <w:t>5</w:t>
            </w:r>
            <w:r>
              <w:rPr>
                <w:sz w:val="21"/>
              </w:rPr>
              <w:t>）中标供应商应当提供食品安全管理方案。</w:t>
            </w:r>
          </w:p>
          <w:p>
            <w:pPr>
              <w:pStyle w:val="null3"/>
              <w:ind w:firstLine="420"/>
            </w:pPr>
            <w:r>
              <w:rPr>
                <w:sz w:val="21"/>
              </w:rPr>
              <w:t>6</w:t>
            </w:r>
            <w:r>
              <w:rPr>
                <w:sz w:val="21"/>
              </w:rPr>
              <w:t>）中标供应商应当提供配送服务承诺。</w:t>
            </w:r>
          </w:p>
          <w:p>
            <w:pPr>
              <w:pStyle w:val="null3"/>
              <w:ind w:firstLine="420"/>
            </w:pPr>
            <w:r>
              <w:rPr>
                <w:sz w:val="21"/>
              </w:rPr>
              <w:t>7</w:t>
            </w:r>
            <w:r>
              <w:rPr>
                <w:sz w:val="21"/>
              </w:rPr>
              <w:t>）详见“四、配送服务要求”。</w:t>
            </w:r>
          </w:p>
          <w:p>
            <w:pPr>
              <w:pStyle w:val="null3"/>
              <w:ind w:firstLine="420"/>
            </w:pPr>
            <w:r>
              <w:rPr>
                <w:sz w:val="21"/>
              </w:rPr>
              <w:t>8</w:t>
            </w:r>
            <w:r>
              <w:rPr>
                <w:sz w:val="21"/>
              </w:rPr>
              <w:t>）其他与项目配送服务相关的内容。</w:t>
            </w:r>
          </w:p>
          <w:p>
            <w:pPr>
              <w:pStyle w:val="null3"/>
              <w:ind w:firstLine="420"/>
            </w:pPr>
            <w:r>
              <w:rPr>
                <w:sz w:val="21"/>
              </w:rPr>
              <w:t>（</w:t>
            </w:r>
            <w:r>
              <w:rPr>
                <w:sz w:val="21"/>
              </w:rPr>
              <w:t>2</w:t>
            </w:r>
            <w:r>
              <w:rPr>
                <w:sz w:val="21"/>
              </w:rPr>
              <w:t>）项目配送服务具体要求</w:t>
            </w:r>
          </w:p>
          <w:p>
            <w:pPr>
              <w:pStyle w:val="null3"/>
              <w:ind w:firstLine="420"/>
            </w:pPr>
            <w:r>
              <w:rPr>
                <w:sz w:val="21"/>
              </w:rPr>
              <w:t>1</w:t>
            </w:r>
            <w:r>
              <w:rPr>
                <w:sz w:val="21"/>
              </w:rPr>
              <w:t>）项目配送计划内容全面且针对性强。</w:t>
            </w:r>
          </w:p>
          <w:p>
            <w:pPr>
              <w:pStyle w:val="null3"/>
              <w:ind w:firstLine="420"/>
            </w:pPr>
            <w:r>
              <w:rPr>
                <w:sz w:val="21"/>
              </w:rPr>
              <w:t>2</w:t>
            </w:r>
            <w:r>
              <w:rPr>
                <w:sz w:val="21"/>
              </w:rPr>
              <w:t>）流程控制方案可操作性高。</w:t>
            </w:r>
          </w:p>
          <w:p>
            <w:pPr>
              <w:pStyle w:val="null3"/>
              <w:ind w:firstLine="420"/>
            </w:pPr>
            <w:r>
              <w:rPr>
                <w:sz w:val="21"/>
              </w:rPr>
              <w:t>3</w:t>
            </w:r>
            <w:r>
              <w:rPr>
                <w:sz w:val="21"/>
              </w:rPr>
              <w:t>）食材数量及种类管理方案齐全合理完善。</w:t>
            </w:r>
          </w:p>
          <w:p>
            <w:pPr>
              <w:pStyle w:val="null3"/>
              <w:ind w:firstLine="420"/>
            </w:pPr>
            <w:r>
              <w:rPr>
                <w:sz w:val="21"/>
              </w:rPr>
              <w:t>4</w:t>
            </w:r>
            <w:r>
              <w:rPr>
                <w:sz w:val="21"/>
              </w:rPr>
              <w:t>）采购计划单及送货时间管理方案详细具体，操作性强；</w:t>
            </w:r>
          </w:p>
          <w:p>
            <w:pPr>
              <w:pStyle w:val="null3"/>
              <w:ind w:firstLine="420"/>
            </w:pPr>
            <w:r>
              <w:rPr>
                <w:sz w:val="21"/>
              </w:rPr>
              <w:t>5</w:t>
            </w:r>
            <w:r>
              <w:rPr>
                <w:sz w:val="21"/>
              </w:rPr>
              <w:t>）食品安全管理方案内容充分，可实施性、可执行性强。</w:t>
            </w:r>
          </w:p>
          <w:p>
            <w:pPr>
              <w:pStyle w:val="null3"/>
              <w:ind w:firstLine="420"/>
            </w:pPr>
            <w:r>
              <w:rPr>
                <w:sz w:val="21"/>
              </w:rPr>
              <w:t>6</w:t>
            </w:r>
            <w:r>
              <w:rPr>
                <w:sz w:val="21"/>
              </w:rPr>
              <w:t>）配送服务承诺内容详细具体科学，具备可行性。</w:t>
            </w:r>
          </w:p>
          <w:p>
            <w:pPr>
              <w:pStyle w:val="null3"/>
              <w:ind w:firstLine="420"/>
            </w:pPr>
            <w:r>
              <w:rPr>
                <w:sz w:val="21"/>
              </w:rPr>
              <w:t>2.</w:t>
            </w:r>
            <w:r>
              <w:rPr>
                <w:sz w:val="21"/>
              </w:rPr>
              <w:t>项目质量控制要求</w:t>
            </w:r>
          </w:p>
          <w:p>
            <w:pPr>
              <w:pStyle w:val="null3"/>
              <w:ind w:firstLine="420"/>
            </w:pPr>
            <w:r>
              <w:rPr>
                <w:sz w:val="21"/>
              </w:rPr>
              <w:t>（</w:t>
            </w:r>
            <w:r>
              <w:rPr>
                <w:sz w:val="21"/>
              </w:rPr>
              <w:t>1</w:t>
            </w:r>
            <w:r>
              <w:rPr>
                <w:sz w:val="21"/>
              </w:rPr>
              <w:t>）项目质量控制基本要求</w:t>
            </w:r>
          </w:p>
          <w:p>
            <w:pPr>
              <w:pStyle w:val="null3"/>
              <w:ind w:firstLine="420"/>
            </w:pPr>
            <w:r>
              <w:rPr>
                <w:sz w:val="21"/>
              </w:rPr>
              <w:t>1</w:t>
            </w:r>
            <w:r>
              <w:rPr>
                <w:sz w:val="21"/>
              </w:rPr>
              <w:t>）中标供应商应当提供食材来源质量控制方案。</w:t>
            </w:r>
          </w:p>
          <w:p>
            <w:pPr>
              <w:pStyle w:val="null3"/>
              <w:ind w:firstLine="420"/>
            </w:pPr>
            <w:r>
              <w:rPr>
                <w:sz w:val="21"/>
              </w:rPr>
              <w:t>2</w:t>
            </w:r>
            <w:r>
              <w:rPr>
                <w:sz w:val="21"/>
              </w:rPr>
              <w:t>）中标供应商应当提供食材供应商选定质量控制方案。</w:t>
            </w:r>
          </w:p>
          <w:p>
            <w:pPr>
              <w:pStyle w:val="null3"/>
              <w:ind w:firstLine="420"/>
            </w:pPr>
            <w:r>
              <w:rPr>
                <w:sz w:val="21"/>
              </w:rPr>
              <w:t>3</w:t>
            </w:r>
            <w:r>
              <w:rPr>
                <w:sz w:val="21"/>
              </w:rPr>
              <w:t>）中标供应商应当提供食材选材标准质量控制方案。</w:t>
            </w:r>
          </w:p>
          <w:p>
            <w:pPr>
              <w:pStyle w:val="null3"/>
              <w:ind w:firstLine="420"/>
            </w:pPr>
            <w:r>
              <w:rPr>
                <w:sz w:val="21"/>
              </w:rPr>
              <w:t>4</w:t>
            </w:r>
            <w:r>
              <w:rPr>
                <w:sz w:val="21"/>
              </w:rPr>
              <w:t>）中标供应商应当提供食材供应渠道管理质量控制方案。</w:t>
            </w:r>
          </w:p>
          <w:p>
            <w:pPr>
              <w:pStyle w:val="null3"/>
              <w:ind w:firstLine="420"/>
            </w:pPr>
            <w:r>
              <w:rPr>
                <w:sz w:val="21"/>
              </w:rPr>
              <w:t>5</w:t>
            </w:r>
            <w:r>
              <w:rPr>
                <w:sz w:val="21"/>
              </w:rPr>
              <w:t>）中标供应商应当提供食材加工包装质量控制方案。</w:t>
            </w:r>
          </w:p>
          <w:p>
            <w:pPr>
              <w:pStyle w:val="null3"/>
              <w:ind w:firstLine="420"/>
            </w:pPr>
            <w:r>
              <w:rPr>
                <w:sz w:val="21"/>
              </w:rPr>
              <w:t>6</w:t>
            </w:r>
            <w:r>
              <w:rPr>
                <w:sz w:val="21"/>
              </w:rPr>
              <w:t>）中标供应商应当提供食材运输质量保障措施。</w:t>
            </w:r>
          </w:p>
          <w:p>
            <w:pPr>
              <w:pStyle w:val="null3"/>
              <w:ind w:firstLine="420"/>
            </w:pPr>
            <w:r>
              <w:rPr>
                <w:sz w:val="21"/>
              </w:rPr>
              <w:t>7</w:t>
            </w:r>
            <w:r>
              <w:rPr>
                <w:sz w:val="21"/>
              </w:rPr>
              <w:t>）详见“三、项目具体内容”。</w:t>
            </w:r>
          </w:p>
          <w:p>
            <w:pPr>
              <w:pStyle w:val="null3"/>
              <w:ind w:firstLine="420"/>
            </w:pPr>
            <w:r>
              <w:rPr>
                <w:sz w:val="21"/>
              </w:rPr>
              <w:t>8</w:t>
            </w:r>
            <w:r>
              <w:rPr>
                <w:sz w:val="21"/>
              </w:rPr>
              <w:t>）其他与项目质量控制相关的内容。</w:t>
            </w:r>
          </w:p>
          <w:p>
            <w:pPr>
              <w:pStyle w:val="null3"/>
              <w:ind w:firstLine="420"/>
            </w:pPr>
            <w:r>
              <w:rPr>
                <w:sz w:val="21"/>
              </w:rPr>
              <w:t>（</w:t>
            </w:r>
            <w:r>
              <w:rPr>
                <w:sz w:val="21"/>
              </w:rPr>
              <w:t>2</w:t>
            </w:r>
            <w:r>
              <w:rPr>
                <w:sz w:val="21"/>
              </w:rPr>
              <w:t>）项目质量控制具体要求</w:t>
            </w:r>
          </w:p>
          <w:p>
            <w:pPr>
              <w:pStyle w:val="null3"/>
              <w:ind w:firstLine="420"/>
            </w:pPr>
            <w:r>
              <w:rPr>
                <w:sz w:val="21"/>
              </w:rPr>
              <w:t>1</w:t>
            </w:r>
            <w:r>
              <w:rPr>
                <w:sz w:val="21"/>
              </w:rPr>
              <w:t>）食材来源、食材供应商选定质量控制安全可靠。</w:t>
            </w:r>
          </w:p>
          <w:p>
            <w:pPr>
              <w:pStyle w:val="null3"/>
              <w:ind w:firstLine="420"/>
            </w:pPr>
            <w:r>
              <w:rPr>
                <w:sz w:val="21"/>
              </w:rPr>
              <w:t>2</w:t>
            </w:r>
            <w:r>
              <w:rPr>
                <w:sz w:val="21"/>
              </w:rPr>
              <w:t>）食材选材质量控制高标准且明确。</w:t>
            </w:r>
          </w:p>
          <w:p>
            <w:pPr>
              <w:pStyle w:val="null3"/>
              <w:ind w:firstLine="420"/>
            </w:pPr>
            <w:r>
              <w:rPr>
                <w:sz w:val="21"/>
              </w:rPr>
              <w:t>3</w:t>
            </w:r>
            <w:r>
              <w:rPr>
                <w:sz w:val="21"/>
              </w:rPr>
              <w:t>）食材供应渠道管理质量控制稳定有保障。</w:t>
            </w:r>
          </w:p>
          <w:p>
            <w:pPr>
              <w:pStyle w:val="null3"/>
              <w:ind w:firstLine="420"/>
            </w:pPr>
            <w:r>
              <w:rPr>
                <w:sz w:val="21"/>
              </w:rPr>
              <w:t>4</w:t>
            </w:r>
            <w:r>
              <w:rPr>
                <w:sz w:val="21"/>
              </w:rPr>
              <w:t>）食材加工包装质量控制科学环保。</w:t>
            </w:r>
          </w:p>
          <w:p>
            <w:pPr>
              <w:pStyle w:val="null3"/>
              <w:ind w:firstLine="420"/>
            </w:pPr>
            <w:r>
              <w:rPr>
                <w:sz w:val="21"/>
              </w:rPr>
              <w:t>5</w:t>
            </w:r>
            <w:r>
              <w:rPr>
                <w:sz w:val="21"/>
              </w:rPr>
              <w:t>）食材运输质量保障措施充分，可实施性、可执行性强。</w:t>
            </w:r>
          </w:p>
          <w:p>
            <w:pPr>
              <w:pStyle w:val="null3"/>
              <w:ind w:firstLine="420"/>
            </w:pPr>
            <w:r>
              <w:rPr>
                <w:sz w:val="21"/>
              </w:rPr>
              <w:t>3.</w:t>
            </w:r>
            <w:r>
              <w:rPr>
                <w:sz w:val="21"/>
              </w:rPr>
              <w:t>项目食材溯源要求</w:t>
            </w:r>
          </w:p>
          <w:p>
            <w:pPr>
              <w:pStyle w:val="null3"/>
              <w:ind w:firstLine="420"/>
            </w:pPr>
            <w:r>
              <w:rPr>
                <w:sz w:val="21"/>
              </w:rPr>
              <w:t>1</w:t>
            </w:r>
            <w:r>
              <w:rPr>
                <w:sz w:val="21"/>
              </w:rPr>
              <w:t>）食品生产环节、加工环节、运输环节、配送环节全过程可溯源，且清晰可查。</w:t>
            </w:r>
          </w:p>
          <w:p>
            <w:pPr>
              <w:pStyle w:val="null3"/>
              <w:ind w:firstLine="420"/>
            </w:pPr>
            <w:r>
              <w:rPr>
                <w:sz w:val="21"/>
              </w:rPr>
              <w:t>2</w:t>
            </w:r>
            <w:r>
              <w:rPr>
                <w:sz w:val="21"/>
              </w:rPr>
              <w:t>）具有健全的溯源信息系统。</w:t>
            </w:r>
          </w:p>
          <w:p>
            <w:pPr>
              <w:pStyle w:val="null3"/>
              <w:ind w:firstLine="420"/>
            </w:pPr>
            <w:r>
              <w:rPr>
                <w:sz w:val="21"/>
              </w:rPr>
              <w:t>3</w:t>
            </w:r>
            <w:r>
              <w:rPr>
                <w:sz w:val="21"/>
              </w:rPr>
              <w:t>）溯源时效快速，方案科学可行。</w:t>
            </w:r>
          </w:p>
          <w:p>
            <w:pPr>
              <w:pStyle w:val="null3"/>
              <w:ind w:firstLine="420"/>
            </w:pPr>
            <w:r>
              <w:rPr>
                <w:sz w:val="21"/>
              </w:rPr>
              <w:t>4</w:t>
            </w:r>
            <w:r>
              <w:rPr>
                <w:sz w:val="21"/>
              </w:rPr>
              <w:t>）溯源问题处理机制健全，可执行性强。</w:t>
            </w:r>
          </w:p>
          <w:p>
            <w:pPr>
              <w:pStyle w:val="null3"/>
              <w:ind w:firstLine="420"/>
            </w:pPr>
            <w:r>
              <w:rPr>
                <w:sz w:val="21"/>
              </w:rPr>
              <w:t>5</w:t>
            </w:r>
            <w:r>
              <w:rPr>
                <w:sz w:val="21"/>
              </w:rPr>
              <w:t>）详见“三、项目具体内容”。</w:t>
            </w:r>
          </w:p>
          <w:p>
            <w:pPr>
              <w:pStyle w:val="null3"/>
              <w:ind w:firstLine="420"/>
            </w:pPr>
            <w:r>
              <w:rPr>
                <w:sz w:val="21"/>
              </w:rPr>
              <w:t>4.</w:t>
            </w:r>
            <w:r>
              <w:rPr>
                <w:sz w:val="21"/>
              </w:rPr>
              <w:t>项目服务人员管理要求</w:t>
            </w:r>
          </w:p>
          <w:p>
            <w:pPr>
              <w:pStyle w:val="null3"/>
              <w:ind w:firstLine="420"/>
            </w:pPr>
            <w:r>
              <w:rPr>
                <w:sz w:val="21"/>
              </w:rPr>
              <w:t>（</w:t>
            </w:r>
            <w:r>
              <w:rPr>
                <w:sz w:val="21"/>
              </w:rPr>
              <w:t>1</w:t>
            </w:r>
            <w:r>
              <w:rPr>
                <w:sz w:val="21"/>
              </w:rPr>
              <w:t>）项目服务人员管理基本要求</w:t>
            </w:r>
          </w:p>
          <w:p>
            <w:pPr>
              <w:pStyle w:val="null3"/>
              <w:ind w:firstLine="420"/>
            </w:pPr>
            <w:r>
              <w:rPr>
                <w:sz w:val="21"/>
              </w:rPr>
              <w:t>1</w:t>
            </w:r>
            <w:r>
              <w:rPr>
                <w:sz w:val="21"/>
              </w:rPr>
              <w:t>）中标供应商应当提供项目服务人员基本管理方案。</w:t>
            </w:r>
          </w:p>
          <w:p>
            <w:pPr>
              <w:pStyle w:val="null3"/>
              <w:ind w:firstLine="420"/>
            </w:pPr>
            <w:r>
              <w:rPr>
                <w:sz w:val="21"/>
              </w:rPr>
              <w:t>2</w:t>
            </w:r>
            <w:r>
              <w:rPr>
                <w:sz w:val="21"/>
              </w:rPr>
              <w:t>）中标供应商应当提供项目服务人员具体管理方案。</w:t>
            </w:r>
          </w:p>
          <w:p>
            <w:pPr>
              <w:pStyle w:val="null3"/>
              <w:ind w:firstLine="420"/>
            </w:pPr>
            <w:r>
              <w:rPr>
                <w:sz w:val="21"/>
              </w:rPr>
              <w:t>3</w:t>
            </w:r>
            <w:r>
              <w:rPr>
                <w:sz w:val="21"/>
              </w:rPr>
              <w:t>）中标供应商应当提供项目服务人员配置及资质管理方案。</w:t>
            </w:r>
          </w:p>
          <w:p>
            <w:pPr>
              <w:pStyle w:val="null3"/>
              <w:ind w:firstLine="420"/>
            </w:pPr>
            <w:r>
              <w:rPr>
                <w:sz w:val="21"/>
              </w:rPr>
              <w:t>4</w:t>
            </w:r>
            <w:r>
              <w:rPr>
                <w:sz w:val="21"/>
              </w:rPr>
              <w:t>）中标供应商应当提供项目服务人员其他管理方案。</w:t>
            </w:r>
          </w:p>
          <w:p>
            <w:pPr>
              <w:pStyle w:val="null3"/>
              <w:ind w:firstLine="420"/>
            </w:pPr>
            <w:r>
              <w:rPr>
                <w:sz w:val="21"/>
              </w:rPr>
              <w:t>5</w:t>
            </w:r>
            <w:r>
              <w:rPr>
                <w:sz w:val="21"/>
              </w:rPr>
              <w:t>）详见“五、人员管理要求”。</w:t>
            </w:r>
          </w:p>
          <w:p>
            <w:pPr>
              <w:pStyle w:val="null3"/>
              <w:ind w:firstLine="420"/>
            </w:pPr>
            <w:r>
              <w:rPr>
                <w:sz w:val="21"/>
              </w:rPr>
              <w:t>6</w:t>
            </w:r>
            <w:r>
              <w:rPr>
                <w:sz w:val="21"/>
              </w:rPr>
              <w:t>）其他与项目服务人员管理相关的内容。</w:t>
            </w:r>
          </w:p>
          <w:p>
            <w:pPr>
              <w:pStyle w:val="null3"/>
              <w:ind w:firstLine="420"/>
            </w:pPr>
            <w:r>
              <w:rPr>
                <w:sz w:val="21"/>
              </w:rPr>
              <w:t>（</w:t>
            </w:r>
            <w:r>
              <w:rPr>
                <w:sz w:val="21"/>
              </w:rPr>
              <w:t>2</w:t>
            </w:r>
            <w:r>
              <w:rPr>
                <w:sz w:val="21"/>
              </w:rPr>
              <w:t>）项目服务人员管理具体要求</w:t>
            </w:r>
          </w:p>
          <w:p>
            <w:pPr>
              <w:pStyle w:val="null3"/>
              <w:ind w:firstLine="420"/>
            </w:pPr>
            <w:r>
              <w:rPr>
                <w:sz w:val="21"/>
              </w:rPr>
              <w:t>1</w:t>
            </w:r>
            <w:r>
              <w:rPr>
                <w:sz w:val="21"/>
              </w:rPr>
              <w:t>）项目人员基本管理方案内容全面且针对性强。</w:t>
            </w:r>
          </w:p>
          <w:p>
            <w:pPr>
              <w:pStyle w:val="null3"/>
              <w:ind w:firstLine="420"/>
            </w:pPr>
            <w:r>
              <w:rPr>
                <w:sz w:val="21"/>
              </w:rPr>
              <w:t>2</w:t>
            </w:r>
            <w:r>
              <w:rPr>
                <w:sz w:val="21"/>
              </w:rPr>
              <w:t>）项目人员具体管理方案齐全合理完善。</w:t>
            </w:r>
          </w:p>
          <w:p>
            <w:pPr>
              <w:pStyle w:val="null3"/>
              <w:ind w:firstLine="420"/>
            </w:pPr>
            <w:r>
              <w:rPr>
                <w:sz w:val="21"/>
              </w:rPr>
              <w:t>3</w:t>
            </w:r>
            <w:r>
              <w:rPr>
                <w:sz w:val="21"/>
              </w:rPr>
              <w:t>）项目服务人员配置及资质管理方案详细具体，操作性强。</w:t>
            </w:r>
          </w:p>
          <w:p>
            <w:pPr>
              <w:pStyle w:val="null3"/>
              <w:ind w:firstLine="420"/>
            </w:pPr>
            <w:r>
              <w:rPr>
                <w:sz w:val="21"/>
              </w:rPr>
              <w:t>4</w:t>
            </w:r>
            <w:r>
              <w:rPr>
                <w:sz w:val="21"/>
              </w:rPr>
              <w:t>）项目服务人员其他管理方案内容充分，可实施性、可执行性强。</w:t>
            </w:r>
          </w:p>
          <w:p>
            <w:pPr>
              <w:pStyle w:val="null3"/>
              <w:ind w:firstLine="420"/>
            </w:pPr>
            <w:r>
              <w:rPr>
                <w:sz w:val="21"/>
              </w:rPr>
              <w:t>5.</w:t>
            </w:r>
            <w:r>
              <w:rPr>
                <w:sz w:val="21"/>
              </w:rPr>
              <w:t>项目应急处理预案要求</w:t>
            </w:r>
          </w:p>
          <w:p>
            <w:pPr>
              <w:pStyle w:val="null3"/>
              <w:ind w:firstLine="420"/>
            </w:pPr>
            <w:r>
              <w:rPr>
                <w:sz w:val="21"/>
              </w:rPr>
              <w:t>（</w:t>
            </w:r>
            <w:r>
              <w:rPr>
                <w:sz w:val="21"/>
              </w:rPr>
              <w:t>1</w:t>
            </w:r>
            <w:r>
              <w:rPr>
                <w:sz w:val="21"/>
              </w:rPr>
              <w:t>）项目应急处理预案基本要求</w:t>
            </w:r>
          </w:p>
          <w:p>
            <w:pPr>
              <w:pStyle w:val="null3"/>
              <w:ind w:firstLine="420"/>
            </w:pPr>
            <w:r>
              <w:rPr>
                <w:sz w:val="21"/>
              </w:rPr>
              <w:t>1</w:t>
            </w:r>
            <w:r>
              <w:rPr>
                <w:sz w:val="21"/>
              </w:rPr>
              <w:t>）中标供应商应当提供项目实施过程可能发生的各类突发紧急情况（如：食物中毒意外伤害事件、恶劣天气、配送途中交通事故、紧急供应、疫情等）的应急处理预案。</w:t>
            </w:r>
          </w:p>
          <w:p>
            <w:pPr>
              <w:pStyle w:val="null3"/>
              <w:ind w:firstLine="420"/>
            </w:pPr>
            <w:r>
              <w:rPr>
                <w:sz w:val="21"/>
              </w:rPr>
              <w:t>2</w:t>
            </w:r>
            <w:r>
              <w:rPr>
                <w:sz w:val="21"/>
              </w:rPr>
              <w:t>）中标供应商应当提供项目紧急情况报告机制。</w:t>
            </w:r>
          </w:p>
          <w:p>
            <w:pPr>
              <w:pStyle w:val="null3"/>
              <w:ind w:firstLine="420"/>
            </w:pPr>
            <w:r>
              <w:rPr>
                <w:sz w:val="21"/>
              </w:rPr>
              <w:t>3</w:t>
            </w:r>
            <w:r>
              <w:rPr>
                <w:sz w:val="21"/>
              </w:rPr>
              <w:t>）中标供应商应当提供项目应急人员调配机制。</w:t>
            </w:r>
          </w:p>
          <w:p>
            <w:pPr>
              <w:pStyle w:val="null3"/>
              <w:ind w:firstLine="420"/>
            </w:pPr>
            <w:r>
              <w:rPr>
                <w:sz w:val="21"/>
              </w:rPr>
              <w:t>4</w:t>
            </w:r>
            <w:r>
              <w:rPr>
                <w:sz w:val="21"/>
              </w:rPr>
              <w:t>）中标供应商应当提供项目应急处置措施。</w:t>
            </w:r>
          </w:p>
          <w:p>
            <w:pPr>
              <w:pStyle w:val="null3"/>
              <w:ind w:firstLine="420"/>
            </w:pPr>
            <w:r>
              <w:rPr>
                <w:sz w:val="21"/>
              </w:rPr>
              <w:t>5</w:t>
            </w:r>
            <w:r>
              <w:rPr>
                <w:sz w:val="21"/>
              </w:rPr>
              <w:t>）详见“六、突发事件处理及应急要求”。</w:t>
            </w:r>
          </w:p>
          <w:p>
            <w:pPr>
              <w:pStyle w:val="null3"/>
              <w:ind w:firstLine="420"/>
            </w:pPr>
            <w:r>
              <w:rPr>
                <w:sz w:val="21"/>
              </w:rPr>
              <w:t>6</w:t>
            </w:r>
            <w:r>
              <w:rPr>
                <w:sz w:val="21"/>
              </w:rPr>
              <w:t>）其他与项目应急处理相关的内容。</w:t>
            </w:r>
          </w:p>
          <w:p>
            <w:pPr>
              <w:pStyle w:val="null3"/>
              <w:ind w:firstLine="420"/>
            </w:pPr>
            <w:r>
              <w:rPr>
                <w:sz w:val="21"/>
              </w:rPr>
              <w:t>（</w:t>
            </w:r>
            <w:r>
              <w:rPr>
                <w:sz w:val="21"/>
              </w:rPr>
              <w:t>2</w:t>
            </w:r>
            <w:r>
              <w:rPr>
                <w:sz w:val="21"/>
              </w:rPr>
              <w:t>）项目应急处理预案具体要求</w:t>
            </w:r>
          </w:p>
          <w:p>
            <w:pPr>
              <w:pStyle w:val="null3"/>
              <w:ind w:firstLine="420"/>
            </w:pPr>
            <w:r>
              <w:rPr>
                <w:sz w:val="21"/>
              </w:rPr>
              <w:t>1</w:t>
            </w:r>
            <w:r>
              <w:rPr>
                <w:sz w:val="21"/>
              </w:rPr>
              <w:t>）项目实施过程可能发生的各类突发紧急情况的应急处理预案齐全合理完善。</w:t>
            </w:r>
          </w:p>
          <w:p>
            <w:pPr>
              <w:pStyle w:val="null3"/>
              <w:ind w:firstLine="420"/>
            </w:pPr>
            <w:r>
              <w:rPr>
                <w:sz w:val="21"/>
              </w:rPr>
              <w:t>2</w:t>
            </w:r>
            <w:r>
              <w:rPr>
                <w:sz w:val="21"/>
              </w:rPr>
              <w:t>）项目紧急情况报告机制全面透彻详细。</w:t>
            </w:r>
          </w:p>
          <w:p>
            <w:pPr>
              <w:pStyle w:val="null3"/>
              <w:ind w:firstLine="420"/>
            </w:pPr>
            <w:r>
              <w:rPr>
                <w:sz w:val="21"/>
              </w:rPr>
              <w:t>3</w:t>
            </w:r>
            <w:r>
              <w:rPr>
                <w:sz w:val="21"/>
              </w:rPr>
              <w:t>）项目应急人员调配机制详细具体充分，可实施性、可执行性强。</w:t>
            </w:r>
          </w:p>
          <w:p>
            <w:pPr>
              <w:pStyle w:val="null3"/>
              <w:ind w:firstLine="420"/>
            </w:pPr>
            <w:r>
              <w:rPr>
                <w:sz w:val="21"/>
              </w:rPr>
              <w:t>4</w:t>
            </w:r>
            <w:r>
              <w:rPr>
                <w:sz w:val="21"/>
              </w:rPr>
              <w:t>）项目应急处置措施详细具体，可执行性强。</w:t>
            </w:r>
          </w:p>
          <w:p>
            <w:pPr>
              <w:pStyle w:val="null3"/>
              <w:ind w:firstLine="402"/>
            </w:pPr>
            <w:r>
              <w:rPr>
                <w:sz w:val="20"/>
                <w:b/>
              </w:rPr>
              <w:t>九、其他说明</w:t>
            </w:r>
          </w:p>
          <w:p>
            <w:pPr>
              <w:pStyle w:val="null3"/>
              <w:ind w:firstLine="400"/>
            </w:pPr>
            <w:r>
              <w:rPr>
                <w:sz w:val="20"/>
              </w:rPr>
              <w:t>1.</w:t>
            </w:r>
            <w:r>
              <w:rPr>
                <w:sz w:val="20"/>
              </w:rPr>
              <w:t>若在配送过程中，采购人有收到对中标供应商的投诉意见，则暂停其一个月的配送资格，暂停期间由另一中标供应商负责配送。</w:t>
            </w:r>
          </w:p>
          <w:p>
            <w:pPr>
              <w:pStyle w:val="null3"/>
              <w:ind w:firstLine="400"/>
            </w:pPr>
            <w:r>
              <w:rPr>
                <w:sz w:val="20"/>
              </w:rPr>
              <w:t>2.</w:t>
            </w:r>
            <w:r>
              <w:rPr>
                <w:sz w:val="20"/>
              </w:rPr>
              <w:t>如果推荐的中标供应商放弃中标资格，或因不可抗力无法签订合同，则采购人可按推荐的中标供应商排名顺序依次确定递补中标服务资格的中标供应商，亦可决定组织重新招标。</w:t>
            </w:r>
          </w:p>
          <w:p>
            <w:pPr>
              <w:pStyle w:val="null3"/>
              <w:ind w:firstLine="400"/>
            </w:pPr>
            <w:r>
              <w:rPr>
                <w:sz w:val="20"/>
              </w:rPr>
              <w:t>3.</w:t>
            </w:r>
            <w:r>
              <w:rPr>
                <w:sz w:val="20"/>
              </w:rPr>
              <w:t>如果推荐的中标供应商在合同签订前经采购人查证或以其他方式取证证实其投标资料造假而被取消中标资格的，则采购人可按推荐的中标供应商排名顺序依次确定递补中标供应商，亦可决定组织重新招标。</w:t>
            </w:r>
          </w:p>
          <w:p>
            <w:pPr>
              <w:pStyle w:val="null3"/>
              <w:jc w:val="both"/>
            </w:pPr>
            <w:r>
              <w:rPr>
                <w:sz w:val="20"/>
              </w:rPr>
              <w:t xml:space="preserve">    4.</w:t>
            </w:r>
            <w:r>
              <w:rPr>
                <w:sz w:val="20"/>
              </w:rPr>
              <w:t>本采购需求未尽事宜，中标供应商须无条件按照采购人的合理要求执行。</w:t>
            </w:r>
          </w:p>
          <w:p>
            <w:pPr>
              <w:pStyle w:val="null3"/>
              <w:ind w:firstLine="420"/>
              <w:jc w:val="both"/>
            </w:pPr>
            <w:r>
              <w:rPr>
                <w:sz w:val="21"/>
              </w:rPr>
              <w:t>5</w:t>
            </w:r>
            <w:r>
              <w:rPr>
                <w:sz w:val="21"/>
              </w:rPr>
              <w:t>、供应价格的要求：</w:t>
            </w:r>
          </w:p>
          <w:p>
            <w:pPr>
              <w:pStyle w:val="null3"/>
              <w:jc w:val="both"/>
            </w:pPr>
            <w:r>
              <w:rPr>
                <w:sz w:val="21"/>
              </w:rPr>
              <w:t>结算金额</w:t>
            </w:r>
            <w:r>
              <w:rPr>
                <w:sz w:val="21"/>
              </w:rPr>
              <w:t>=</w:t>
            </w:r>
            <w:r>
              <w:rPr>
                <w:sz w:val="21"/>
              </w:rPr>
              <w:t>∑（食材结算基准价×实际供货数量）×中标折扣率。</w:t>
            </w:r>
          </w:p>
          <w:p>
            <w:pPr>
              <w:pStyle w:val="null3"/>
              <w:jc w:val="both"/>
            </w:pPr>
            <w:r>
              <w:rPr>
                <w:sz w:val="21"/>
              </w:rPr>
              <w:t>注：实行每月询价两次制度，取两次询价平均值，作为当月食材结算基准价，由采购人与中标供应商共同到市场进行询价（任选香洲区内两家市场，由中标供应商提出申请，采购人审定），当期食材结算基准价一经确定，必须严格执行，不受市场物价波动影响，当期不得调价。</w:t>
            </w:r>
          </w:p>
          <w:p>
            <w:pPr>
              <w:pStyle w:val="null3"/>
              <w:jc w:val="both"/>
            </w:pPr>
            <w:r>
              <w:rPr>
                <w:sz w:val="21"/>
              </w:rPr>
              <w:t>投标人报价折扣率不得高于</w:t>
            </w:r>
            <w:r>
              <w:rPr>
                <w:sz w:val="21"/>
              </w:rPr>
              <w:t>95%</w:t>
            </w:r>
            <w:r>
              <w:rPr>
                <w:sz w:val="21"/>
              </w:rPr>
              <w:t>，否则按无效投标处理；</w:t>
            </w:r>
          </w:p>
          <w:p>
            <w:pPr>
              <w:pStyle w:val="null3"/>
              <w:jc w:val="both"/>
            </w:pPr>
            <w:r>
              <w:rPr>
                <w:sz w:val="21"/>
              </w:rPr>
              <w:t>注：投标人投标折扣率低于</w:t>
            </w:r>
            <w:r>
              <w:rPr>
                <w:sz w:val="21"/>
              </w:rPr>
              <w:t>90%</w:t>
            </w:r>
            <w:r>
              <w:rPr>
                <w:sz w:val="21"/>
              </w:rPr>
              <w:t>的，必须在投标文件中提供书面文件并予以解释说明。</w:t>
            </w:r>
          </w:p>
          <w:p>
            <w:pPr>
              <w:pStyle w:val="null3"/>
              <w:jc w:val="both"/>
            </w:pPr>
            <w:r>
              <w:rPr>
                <w:sz w:val="21"/>
              </w:rPr>
              <w:t>6</w:t>
            </w:r>
            <w:r>
              <w:rPr>
                <w:sz w:val="21"/>
              </w:rPr>
              <w:t>、供应结算</w:t>
            </w:r>
          </w:p>
          <w:p>
            <w:pPr>
              <w:pStyle w:val="null3"/>
              <w:jc w:val="both"/>
            </w:pPr>
            <w:r>
              <w:rPr>
                <w:sz w:val="21"/>
              </w:rPr>
              <w:t>1</w:t>
            </w:r>
            <w:r>
              <w:rPr>
                <w:sz w:val="21"/>
              </w:rPr>
              <w:t>）货款结算以采购人实际验收后，按实际采购量×审核后的各食材基准价格×中标结算率后得出的结算价格与供应商进行结算。</w:t>
            </w:r>
          </w:p>
          <w:p>
            <w:pPr>
              <w:pStyle w:val="null3"/>
              <w:jc w:val="both"/>
            </w:pPr>
            <w:r>
              <w:rPr>
                <w:sz w:val="21"/>
              </w:rPr>
              <w:t>结算时，必须凭采购人所出具的验收单方可办理相关结算手续。</w:t>
            </w:r>
          </w:p>
          <w:p>
            <w:pPr>
              <w:pStyle w:val="null3"/>
              <w:jc w:val="both"/>
            </w:pPr>
            <w:r>
              <w:rPr>
                <w:sz w:val="21"/>
              </w:rPr>
              <w:t>2</w:t>
            </w:r>
            <w:r>
              <w:rPr>
                <w:sz w:val="21"/>
              </w:rPr>
              <w:t>）按月支付，供应商每月</w:t>
            </w:r>
            <w:r>
              <w:rPr>
                <w:sz w:val="21"/>
              </w:rPr>
              <w:t>5</w:t>
            </w:r>
            <w:r>
              <w:rPr>
                <w:sz w:val="21"/>
              </w:rPr>
              <w:t>号前按照采购人上月验收的实际数量和双方规定价格开具结算清单，并送采购人财务部门核对。核对无误后，供应商当月</w:t>
            </w:r>
            <w:r>
              <w:rPr>
                <w:sz w:val="21"/>
              </w:rPr>
              <w:t>10</w:t>
            </w:r>
            <w:r>
              <w:rPr>
                <w:sz w:val="21"/>
              </w:rPr>
              <w:t>号前开票，采购人依照对账结果在收到发票后</w:t>
            </w:r>
            <w:r>
              <w:rPr>
                <w:sz w:val="21"/>
              </w:rPr>
              <w:t>15</w:t>
            </w:r>
            <w:r>
              <w:rPr>
                <w:sz w:val="21"/>
              </w:rPr>
              <w:t>个工作日内依据相关的财政支付程序向供应商付清当月货款，如遇节假日则顺延。</w:t>
            </w:r>
          </w:p>
          <w:p>
            <w:pPr>
              <w:pStyle w:val="null3"/>
              <w:jc w:val="both"/>
            </w:pPr>
            <w:r>
              <w:rPr>
                <w:sz w:val="21"/>
              </w:rPr>
              <w:t>3</w:t>
            </w:r>
            <w:r>
              <w:rPr>
                <w:sz w:val="21"/>
              </w:rPr>
              <w:t>）付款方式：采购人按审核后的食品市场零售价格×中标结算率后得出的结算价格与供应商进行结算，结算周期为</w:t>
            </w:r>
            <w:r>
              <w:rPr>
                <w:sz w:val="21"/>
              </w:rPr>
              <w:t>1</w:t>
            </w:r>
            <w:r>
              <w:rPr>
                <w:sz w:val="21"/>
              </w:rPr>
              <w:t>个月，每期货款在双方签章确认。</w:t>
            </w:r>
          </w:p>
          <w:p>
            <w:pPr>
              <w:pStyle w:val="null3"/>
              <w:jc w:val="both"/>
            </w:pPr>
            <w:r>
              <w:rPr>
                <w:sz w:val="21"/>
              </w:rPr>
              <w:t>7</w:t>
            </w:r>
            <w:r>
              <w:rPr>
                <w:sz w:val="21"/>
              </w:rPr>
              <w:t>、服务安排</w:t>
            </w:r>
          </w:p>
          <w:p>
            <w:pPr>
              <w:pStyle w:val="null3"/>
              <w:jc w:val="both"/>
            </w:pPr>
            <w:r>
              <w:rPr>
                <w:sz w:val="21"/>
              </w:rPr>
              <w:t>1</w:t>
            </w:r>
            <w:r>
              <w:rPr>
                <w:sz w:val="21"/>
              </w:rPr>
              <w:t>）本项目综合得分排名第一的中标人将负责为采购人配送肉菜和副食品等年度服务，综合得分排名第二的第二中标候选人将作为采购人配送肉菜和副食品等年度服务的备用单位。</w:t>
            </w:r>
          </w:p>
          <w:p>
            <w:pPr>
              <w:pStyle w:val="null3"/>
              <w:jc w:val="both"/>
            </w:pPr>
            <w:r>
              <w:rPr>
                <w:sz w:val="21"/>
              </w:rPr>
              <w:t>2</w:t>
            </w:r>
            <w:r>
              <w:rPr>
                <w:sz w:val="21"/>
              </w:rPr>
              <w:t>）如果推荐的中标人放弃中标资格，或因不可抗力无法签订合同或在合同期内违背了相关条款和要求不能按期纠正而被终止合同的，则采购人可按推荐的中标人排名顺序依次确定递候补中标服务资格中标人，亦可决定组织重新招标。</w:t>
            </w:r>
          </w:p>
          <w:p>
            <w:pPr>
              <w:pStyle w:val="null3"/>
              <w:jc w:val="both"/>
            </w:pPr>
            <w:r>
              <w:rPr>
                <w:sz w:val="21"/>
              </w:rPr>
              <w:t>3</w:t>
            </w:r>
            <w:r>
              <w:rPr>
                <w:sz w:val="21"/>
              </w:rPr>
              <w:t>）如果推荐的中标人在合同签订前经招标人查证、或以其他方式取证证实其投标资料造假而被取消中标资格的，则采购人可按推荐的中标人排名顺序依次确定递补中标人，亦可决定组织重新招标。</w:t>
            </w:r>
          </w:p>
          <w:p>
            <w:pPr>
              <w:pStyle w:val="null3"/>
              <w:jc w:val="both"/>
            </w:pPr>
            <w:r>
              <w:rPr>
                <w:sz w:val="21"/>
              </w:rPr>
              <w:t>注：</w:t>
            </w:r>
            <w:r>
              <w:rPr>
                <w:sz w:val="21"/>
              </w:rPr>
              <w:t>1.</w:t>
            </w:r>
            <w:r>
              <w:rPr>
                <w:sz w:val="21"/>
              </w:rPr>
              <w:t>本项目要求未尽事宜，中标人须无条件按照采购人的合理要求执行。</w:t>
            </w:r>
          </w:p>
          <w:p>
            <w:pPr>
              <w:pStyle w:val="null3"/>
              <w:jc w:val="both"/>
            </w:pPr>
            <w:r>
              <w:rPr>
                <w:sz w:val="21"/>
              </w:rPr>
              <w:t>若无特殊说明，本招标文件中所述及的“日”和“天”均指“日历日”；</w:t>
            </w:r>
          </w:p>
          <w:p>
            <w:pPr>
              <w:pStyle w:val="null3"/>
              <w:jc w:val="both"/>
            </w:pPr>
            <w:r>
              <w:rPr>
                <w:sz w:val="21"/>
              </w:rPr>
              <w:t>8</w:t>
            </w:r>
            <w:r>
              <w:rPr>
                <w:sz w:val="21"/>
              </w:rPr>
              <w:t>、考核</w:t>
            </w:r>
          </w:p>
          <w:p>
            <w:pPr>
              <w:pStyle w:val="null3"/>
            </w:pPr>
            <w:r>
              <w:rPr>
                <w:sz w:val="21"/>
              </w:rPr>
              <w:t>考核工作由采购人结合实际安排，中标供应商应无条件服从。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1.采购代理机构：本项目是指广东华翰工程咨询有限公司，负责整个采购活动的组织，依法负责编制和发布招标文件，对招标文件拥有最终的解释权，不以任何身份出任评标委员会成员。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珠海万山海洋开发试验区党政办公室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采购机构代理服务收费标准：以项目采购预算金额作为采购代理服务费的计算基数。采购代理服务费收费采用差额定率累进法计算方式。具体收费标准按下述计算: 预算金额100万元以下，费率1.8%；100－500万元，费率1.32%；500－1000万元，费率0.96%。采购代理服务费低于5000元的按照5000元计算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其他，其他说明：1.报价方式：本项目投标报价采用报结算率的方式进行，结算率（响应报价）投标人报价折扣率不得高于95%，否则其投标文件作无效响应处理。 2.响应报价（费率）至少应考虑包括但不限于所有成本费、运输费（包含陆地运输）、人工费、保险费、检查费、检验费、税费以及服务期内的所有相关食材采购、检验费在内的全包价。供应商漏报或不报，采购人将视为有关费用已包括在本项目中而不予支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广东华翰工程咨询有限公司</w:t>
      </w:r>
      <w:r>
        <w:rPr/>
        <w:t>代收。具体操作要求详见</w:t>
      </w:r>
      <w:r>
        <w:rPr/>
        <w:t>广东华翰工程咨询有限公司</w:t>
      </w:r>
      <w:r>
        <w:rPr/>
        <w:t>有关指引，递交事宜请自行咨询</w:t>
      </w:r>
      <w:r>
        <w:rPr/>
        <w:t>广东华翰工程咨询有限公司</w:t>
      </w:r>
      <w:r>
        <w:rPr/>
        <w:t>；请各投标人在投标文件递交截止时间前按须知前附表规定的金额递交至</w:t>
      </w:r>
      <w:r>
        <w:rPr/>
        <w:t>广东华翰工程咨询有限公司</w:t>
      </w:r>
      <w:r>
        <w:rPr/>
        <w:t>，到账情况以开标时</w:t>
      </w:r>
      <w:r>
        <w:rPr/>
        <w:t>广东华翰工程咨询有限公司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潘蕾</w:t>
      </w:r>
    </w:p>
    <w:p>
      <w:pPr>
        <w:pStyle w:val="null3"/>
        <w:ind w:firstLine="480"/>
      </w:pPr>
      <w:r>
        <w:rPr/>
        <w:t>电话：</w:t>
      </w:r>
      <w:r>
        <w:rPr/>
        <w:t>0756-2607897</w:t>
      </w:r>
    </w:p>
    <w:p>
      <w:pPr>
        <w:pStyle w:val="null3"/>
        <w:ind w:firstLine="480"/>
      </w:pPr>
      <w:r>
        <w:rPr/>
        <w:t>传真：</w:t>
      </w:r>
      <w:r>
        <w:rPr/>
        <w:t>/</w:t>
      </w:r>
    </w:p>
    <w:p>
      <w:pPr>
        <w:pStyle w:val="null3"/>
        <w:ind w:firstLine="480"/>
      </w:pPr>
      <w:r>
        <w:rPr/>
        <w:t>邮箱：</w:t>
      </w:r>
      <w:r>
        <w:rPr/>
        <w:t>gdhh986@163.com</w:t>
      </w:r>
    </w:p>
    <w:p>
      <w:pPr>
        <w:pStyle w:val="null3"/>
        <w:ind w:firstLine="480"/>
      </w:pPr>
      <w:r>
        <w:rPr/>
        <w:t>地址：</w:t>
      </w:r>
      <w:r>
        <w:rPr/>
        <w:t>珠海市香洲区人民西路963号（交通运输安全事务中心）5楼509室</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政府采购监督管理机构名称：珠海万山海洋开发试验区财政和金融局</w:t>
      </w:r>
    </w:p>
    <w:p>
      <w:pPr>
        <w:pStyle w:val="null3"/>
      </w:pPr>
      <w:r>
        <w:rPr/>
        <w:t>地 址：珠海市香洲区宝汇路与宝盛路交叉口</w:t>
      </w:r>
    </w:p>
    <w:p>
      <w:pPr>
        <w:pStyle w:val="null3"/>
      </w:pPr>
      <w:r>
        <w:rPr/>
        <w:t>电 话：0756-8858671</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珠海万山海洋开发试验区党政办公室食材配送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广东华翰工程咨询有限公司</w:t>
      </w:r>
      <w:r>
        <w:rPr/>
        <w:t>统一对外发布。</w:t>
      </w:r>
    </w:p>
    <w:p>
      <w:pPr>
        <w:pStyle w:val="null3"/>
        <w:ind w:firstLine="480"/>
      </w:pPr>
      <w:r>
        <w:rPr/>
        <w:t>（2）对</w:t>
      </w:r>
      <w:r>
        <w:rPr/>
        <w:t>广东华翰工程咨询有限公司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采购包1（珠海万山海洋开发试验区党政办公室食材配送采购项目）：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采购包1（珠海万山海洋开发试验区党政办公室食材配送采购项目）：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投标（响应）时按采购公告附件格式提供《资格条件承诺函》。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投标（响应）时按采购公告附件格式提供《资格条件承诺函》。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投标（响应）时按采购公告附件格式提供《资格条件承诺函》。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投标（响应）时按采购公告附件格式提供《资格条件承诺函》。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合同项下的政府采购活动；为采购项目提供整体设计、规范编制或者项目管理、监理、检测等服务的投标人，不得再参加该采购项目同一合同项下的其他采购活动。提供《投标函》（按格式提供）。</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投标人须具有有效的《食品经营许可证》，或者《食品药品经营许可证》，或者由市场监督管理部门批准的食品经营许可文件（投标文件中提供上述证明材料扫描件加盖投标人公章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投标人应为符合政策要求的中小微企业（监狱企业、残疾人福利性单位以及符合中小企业划分标准的个体工商户等同中小企业），投标文件中需按照本项目招标文件中的格式文件提供《中小企业声明函》，或属于监狱企业的证明材料或《残疾人福利性单位声明函》。</w:t>
            </w:r>
          </w:p>
        </w:tc>
      </w:tr>
    </w:tbl>
    <w:p>
      <w:pPr>
        <w:pStyle w:val="null3"/>
        <w:ind w:firstLine="480"/>
      </w:pPr>
      <w:r>
        <w:rPr/>
        <w:t>表二符合性审查表：</w:t>
      </w:r>
    </w:p>
    <w:p>
      <w:pPr>
        <w:pStyle w:val="null3"/>
      </w:pPr>
      <w:r>
        <w:rPr/>
        <w:t>采购包1（珠海万山海洋开发试验区党政办公室食材配送采购项目）：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满足招标文件要求（①报价唯一性；②报价未超最高限价；③未改变固定报价项（如有）；④按要求提供分项报价表（如有）；⑤报价合理性（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type="dxa" w:w="4238"/>
          </w:tcPr>
          <w:p>
            <w:pPr>
              <w:pStyle w:val="null3"/>
            </w:pPr>
            <w:r>
              <w:rPr/>
              <w:t>投标报价满足招标文件要求（①报价唯一性；②报价未超最高限价；③未改变固定报价项（如有）；④按要求提供分项报价表（如有）；⑤报价合理性（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投标有效期满足招标文件要求</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按照招标文件规定加盖公章和签署</w:t>
            </w:r>
          </w:p>
        </w:tc>
        <w:tc>
          <w:tcPr>
            <w:tcW w:type="dxa" w:w="4238"/>
          </w:tcPr>
          <w:p>
            <w:pPr>
              <w:pStyle w:val="null3"/>
            </w:pPr>
            <w:r>
              <w:rPr/>
              <w:t>按照招标文件规定加盖公章和签署</w:t>
            </w:r>
          </w:p>
        </w:tc>
      </w:tr>
      <w:tr>
        <w:tc>
          <w:tcPr>
            <w:tcW w:type="dxa" w:w="890"/>
          </w:tcPr>
          <w:p>
            <w:pPr>
              <w:pStyle w:val="null3"/>
            </w:pPr>
            <w:r>
              <w:rPr/>
              <w:t>4</w:t>
            </w:r>
          </w:p>
        </w:tc>
        <w:tc>
          <w:tcPr>
            <w:tcW w:type="dxa" w:w="3178"/>
          </w:tcPr>
          <w:p>
            <w:pPr>
              <w:pStyle w:val="null3"/>
            </w:pPr>
            <w:r>
              <w:rPr/>
              <w:t>按照招标文件规定提供有效的法定代表人/负责人/自然人资格证明书及授权委托书</w:t>
            </w:r>
          </w:p>
        </w:tc>
        <w:tc>
          <w:tcPr>
            <w:tcW w:type="dxa" w:w="4238"/>
          </w:tcPr>
          <w:p>
            <w:pPr>
              <w:pStyle w:val="null3"/>
            </w:pPr>
            <w:r>
              <w:rPr/>
              <w:t>按照招标文件规定提供有效的法定代表人/负责人/自然人资格证明书及授权委托书</w:t>
            </w:r>
          </w:p>
        </w:tc>
      </w:tr>
      <w:tr>
        <w:tc>
          <w:tcPr>
            <w:tcW w:type="dxa" w:w="890"/>
          </w:tcPr>
          <w:p>
            <w:pPr>
              <w:pStyle w:val="null3"/>
            </w:pPr>
            <w:r>
              <w:rPr/>
              <w:t>5</w:t>
            </w:r>
          </w:p>
        </w:tc>
        <w:tc>
          <w:tcPr>
            <w:tcW w:type="dxa" w:w="3178"/>
          </w:tcPr>
          <w:p>
            <w:pPr>
              <w:pStyle w:val="null3"/>
            </w:pPr>
            <w:r>
              <w:rPr/>
              <w:t>投标文件完全响应招标文件的实质性条款（即标注★号条款，如有）</w:t>
            </w:r>
          </w:p>
        </w:tc>
        <w:tc>
          <w:tcPr>
            <w:tcW w:type="dxa" w:w="4238"/>
          </w:tcPr>
          <w:p>
            <w:pPr>
              <w:pStyle w:val="null3"/>
            </w:pPr>
            <w:r>
              <w:rPr/>
              <w:t>投标文件完全响应招标文件的实质性条款（即标注★号条款，如有）</w:t>
            </w:r>
          </w:p>
        </w:tc>
      </w:tr>
      <w:tr>
        <w:tc>
          <w:tcPr>
            <w:tcW w:type="dxa" w:w="890"/>
          </w:tcPr>
          <w:p>
            <w:pPr>
              <w:pStyle w:val="null3"/>
            </w:pPr>
            <w:r>
              <w:rPr/>
              <w:t>6</w:t>
            </w:r>
          </w:p>
        </w:tc>
        <w:tc>
          <w:tcPr>
            <w:tcW w:type="dxa" w:w="3178"/>
          </w:tcPr>
          <w:p>
            <w:pPr>
              <w:pStyle w:val="null3"/>
            </w:pPr>
            <w:r>
              <w:rPr/>
              <w:t>不存在投标人串通投标情形</w:t>
            </w:r>
          </w:p>
        </w:tc>
        <w:tc>
          <w:tcPr>
            <w:tcW w:type="dxa" w:w="4238"/>
          </w:tcPr>
          <w:p>
            <w:pPr>
              <w:pStyle w:val="null3"/>
            </w:pPr>
            <w:r>
              <w:rPr/>
              <w:t>不存在投标人串通投标情形</w:t>
            </w:r>
          </w:p>
        </w:tc>
      </w:tr>
      <w:tr>
        <w:tc>
          <w:tcPr>
            <w:tcW w:type="dxa" w:w="890"/>
          </w:tcPr>
          <w:p>
            <w:pPr>
              <w:pStyle w:val="null3"/>
            </w:pPr>
            <w:r>
              <w:rPr/>
              <w:t>7</w:t>
            </w:r>
          </w:p>
        </w:tc>
        <w:tc>
          <w:tcPr>
            <w:tcW w:type="dxa" w:w="3178"/>
          </w:tcPr>
          <w:p>
            <w:pPr>
              <w:pStyle w:val="null3"/>
            </w:pPr>
            <w:r>
              <w:rPr/>
              <w:t>投标文件没有招标文件中规定的其他无效投标情形</w:t>
            </w:r>
          </w:p>
        </w:tc>
        <w:tc>
          <w:tcPr>
            <w:tcW w:type="dxa" w:w="4238"/>
          </w:tcPr>
          <w:p>
            <w:pPr>
              <w:pStyle w:val="null3"/>
            </w:pPr>
            <w:r>
              <w:rPr/>
              <w:t>投标文件没有招标文件中规定的其他无效投标情形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采购包1(珠海万山海洋开发试验区党政办公室食材配送采购项目):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技术部分41.0分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项目配送服务方案 (9.0分)</w:t>
            </w:r>
          </w:p>
        </w:tc>
        <w:tc>
          <w:tcPr>
            <w:tcW w:type="dxa" w:w="5076"/>
          </w:tcPr>
          <w:p>
            <w:pPr>
              <w:pStyle w:val="null3"/>
              <w:jc w:val="left"/>
            </w:pPr>
            <w:r>
              <w:rPr/>
              <w:t>根据投标人针对第二章采购需求-附表一《珠海万山海洋开发试验区党政办公室食材配送项目采购》中对配送服务的要求所提供的项目配送服务方案（包括但不限于①配送计划；②配送流程控制；③配送食材数量及种类管理；④采购计划单及送货时间管理；⑤食品安全管理；⑥配送服务承诺等内容）进行综合评审：9分：投标人所提供的项目配送服务方案内容完整，对于方案内容均有详细的介绍，内容清晰，完全满足采购需求的；6分：投标人所提供的项目配送服务方案内容比较完整，对于方案内容均有较详细的介绍，内容较清晰，满足采购需求的；3分：投标人所提供的项目配送服务方案内容比较完善，对于方案内容均有一定的介绍，内容不够清晰，基本满足采购需求的；1分：投标人所提供的项目配送服务方案内容不完整，对于方案内容有基本的介绍，但内容混乱，只有部分内容能够满足采购需求的；0分：未提供本项内容。</w:t>
            </w:r>
          </w:p>
        </w:tc>
      </w:tr>
      <w:tr>
        <w:tc>
          <w:tcPr>
            <w:tcW w:type="dxa" w:w="922"/>
            <w:gridSpan w:val="2"/>
            <w:vMerge/>
          </w:tcPr>
          <w:p/>
        </w:tc>
        <w:tc>
          <w:tcPr>
            <w:tcW w:type="dxa" w:w="2307"/>
          </w:tcPr>
          <w:p>
            <w:pPr>
              <w:pStyle w:val="null3"/>
              <w:jc w:val="left"/>
            </w:pPr>
            <w:r>
              <w:rPr/>
              <w:t>项目质量控制方案 (9.0分)</w:t>
            </w:r>
          </w:p>
        </w:tc>
        <w:tc>
          <w:tcPr>
            <w:tcW w:type="dxa" w:w="5076"/>
          </w:tcPr>
          <w:p>
            <w:pPr>
              <w:pStyle w:val="null3"/>
              <w:jc w:val="left"/>
            </w:pPr>
            <w:r>
              <w:rPr/>
              <w:t>根据投标人针对第二章采购需求-附表一《珠海万山海洋开发试验区党政办公室食材配送项目采购》中对货物感观性状及品质要求所提供的项目质量控制方案（包括但不限于①食材来源；②食材供应商选定；③食材选材标准；④食材供应渠道管理；⑤食材加工包装；⑥食材运输质量保障措施等内容）进行综合评审：9分：投标人所提供的项目质量控制方案内容完整，对于方案内容均有详细的介绍，内容清晰，完全满足采购需求的；6分：投标人所提供的项目质量控制方案内容比较完整，对于方案内容均有较详细的介绍，内容较清晰，满足采购需求的；3分：投标人所提供的项目质量控制方案内容比较完善，对于方案内容均有一定的介绍，内容不够清晰，基本满足采购需求的；1分：投标人所提供的项目质量控制方案内容不完整，对于方案内容有基本的介绍，但内容混乱，只有部分内容能够满足采购需求的；0分：未提供本项内容。</w:t>
            </w:r>
          </w:p>
        </w:tc>
      </w:tr>
      <w:tr>
        <w:tc>
          <w:tcPr>
            <w:tcW w:type="dxa" w:w="922"/>
            <w:gridSpan w:val="2"/>
            <w:vMerge/>
          </w:tcPr>
          <w:p/>
        </w:tc>
        <w:tc>
          <w:tcPr>
            <w:tcW w:type="dxa" w:w="2307"/>
          </w:tcPr>
          <w:p>
            <w:pPr>
              <w:pStyle w:val="null3"/>
              <w:jc w:val="left"/>
            </w:pPr>
            <w:r>
              <w:rPr/>
              <w:t>食材溯源实施方案 (9.0分)</w:t>
            </w:r>
          </w:p>
        </w:tc>
        <w:tc>
          <w:tcPr>
            <w:tcW w:type="dxa" w:w="5076"/>
          </w:tcPr>
          <w:p>
            <w:pPr>
              <w:pStyle w:val="null3"/>
              <w:jc w:val="left"/>
            </w:pPr>
            <w:r>
              <w:rPr/>
              <w:t>根据投标人针对第二章采购需求-附表一《珠海万山海洋开发试验区党政办公室食材配送项目采购》中对食材溯源要求提出的实施方案（包括但不限于①生产环节、加工环节、运输环节、配送环节全过程溯源方案；②溯源信息系统的实施方案；③溯源时效；④问题处理机制等内容）进行综合评审：9分：投标人所提供的食材溯源实施方案内容完整，对于方案内容均有详细的介绍，内容清晰，完全满足采购需求的；6分：投标人所提供的食材溯源实施方案内容比较完整，对于方案内容均有较详细的介绍，内容较清晰，满足采购需求的；3分：投标人所提供的食材溯源实施方案内容比较完善，对于方案内容均有一定的介绍，内容不够清晰，基本满足采购需求的；1分：投标人所提供的食材溯源实施方案内容不完整，对于方案内容有基本的介绍，但内容混乱，只有部分内容能够满足采购需求的；0分：未提供本项内容。</w:t>
            </w:r>
          </w:p>
        </w:tc>
      </w:tr>
      <w:tr>
        <w:tc>
          <w:tcPr>
            <w:tcW w:type="dxa" w:w="922"/>
            <w:gridSpan w:val="2"/>
            <w:vMerge/>
          </w:tcPr>
          <w:p/>
        </w:tc>
        <w:tc>
          <w:tcPr>
            <w:tcW w:type="dxa" w:w="2307"/>
          </w:tcPr>
          <w:p>
            <w:pPr>
              <w:pStyle w:val="null3"/>
              <w:jc w:val="left"/>
            </w:pPr>
            <w:r>
              <w:rPr/>
              <w:t>项目服务人员管理方案 (5.0分)</w:t>
            </w:r>
          </w:p>
        </w:tc>
        <w:tc>
          <w:tcPr>
            <w:tcW w:type="dxa" w:w="5076"/>
          </w:tcPr>
          <w:p>
            <w:pPr>
              <w:pStyle w:val="null3"/>
              <w:jc w:val="left"/>
            </w:pPr>
            <w:r>
              <w:rPr/>
              <w:t>根据投标人针对第二章采购需求-附表一《珠海万山海洋开发试验区党政办公室食材配送项目采购》中对项目服务人员要求所提供的项目服务人员管理方案（包括但不限于①项目人员基本管理方案；②项目人员具体管理方案；③项目服务人员配置及资质管理方案；④项目服务人员其他管理方案等内容）进行综合评审：5分：投标人所提供的项目服务人员管理方案内容完整，对于方案内容均有详细的介绍，内容清晰，完全满足采购需求的；3分：投标人所提供的项目服务人员管理方案内容比较完整，对于方案内容均有较详细的介绍，内容较清晰，满足采购需求的；2分：投标人所提供的项目服务人员管理方案内容比较完善，对于方案内容均有一定的介绍，内容不够清晰，基本满足采购需求的；1分：投标人所提供的项目服务人员管理方案内容不完整，对于方案内容有基本的介绍，但内容混乱，只有部分内容能够满足采购需求的；0分：未提供本项内容。</w:t>
            </w:r>
          </w:p>
        </w:tc>
      </w:tr>
      <w:tr>
        <w:tc>
          <w:tcPr>
            <w:tcW w:type="dxa" w:w="922"/>
            <w:gridSpan w:val="2"/>
            <w:vMerge/>
          </w:tcPr>
          <w:p/>
        </w:tc>
        <w:tc>
          <w:tcPr>
            <w:tcW w:type="dxa" w:w="2307"/>
          </w:tcPr>
          <w:p>
            <w:pPr>
              <w:pStyle w:val="null3"/>
              <w:jc w:val="left"/>
            </w:pPr>
            <w:r>
              <w:rPr/>
              <w:t>项目应急处理预案 (9.0分)</w:t>
            </w:r>
          </w:p>
        </w:tc>
        <w:tc>
          <w:tcPr>
            <w:tcW w:type="dxa" w:w="5076"/>
          </w:tcPr>
          <w:p>
            <w:pPr>
              <w:pStyle w:val="null3"/>
              <w:jc w:val="left"/>
            </w:pPr>
            <w:r>
              <w:rPr/>
              <w:t>根据投标人针对第二章采购需求-附表一《珠海万山海洋开发试验区党政办公室食材配送项目采购》中对项目特殊情况或应急情况要求所提供的项目应急处理预案（包括但不限于①项目实施过程可能发生的各类突发紧急情况（如：食物中毒意外伤害事件、恶劣天气、配送途中交通事故、紧急供应、疫情等）的应急处理预案；②项目紧急情况报告机制；③项目应急人员调配机制；④项目应急处置措施等内容）进行综合评审：9分：投标人所提供的项目应急处理预案内容完整，对于方案内容均有详细的介绍，内容清晰，完全满足采购需求的；6分：投标人所提供的项目应急处理预案内容比较完整，对于方案内容均有较详细的介绍，内容较清晰，满足采购需求的；3分：投标人所提供的项目应急处理预案内容比较完善，对于方案内容均有一定的介绍，内容不够清晰，基本满足采购需求的；1分：投标人所提供的项目应急处理预案内容不完整，对于方案内容有基本的介绍，但内容混乱，只有部分内容能够满足采购需求的；0分：未提供本项内容。</w:t>
            </w:r>
          </w:p>
        </w:tc>
      </w:tr>
      <w:tr>
        <w:tc>
          <w:tcPr>
            <w:tcW w:type="dxa" w:w="922"/>
            <w:gridSpan w:val="2"/>
            <w:vMerge w:val="restart"/>
          </w:tcPr>
          <w:p>
            <w:pPr>
              <w:pStyle w:val="null3"/>
              <w:jc w:val="center"/>
            </w:pPr>
            <w:r>
              <w:rPr/>
              <w:t>商务部分</w:t>
            </w:r>
          </w:p>
        </w:tc>
        <w:tc>
          <w:tcPr>
            <w:tcW w:type="dxa" w:w="2307"/>
          </w:tcPr>
          <w:p>
            <w:pPr>
              <w:pStyle w:val="null3"/>
              <w:jc w:val="left"/>
            </w:pPr>
            <w:r>
              <w:rPr/>
              <w:t>相关业绩 (6.0分)</w:t>
            </w:r>
          </w:p>
        </w:tc>
        <w:tc>
          <w:tcPr>
            <w:tcW w:type="dxa" w:w="5076"/>
          </w:tcPr>
          <w:p>
            <w:pPr>
              <w:pStyle w:val="null3"/>
              <w:jc w:val="left"/>
            </w:pPr>
            <w:r>
              <w:rPr/>
              <w:t>根据投标人自2022年01月01日以来（以合同签订时间为准）承接过同类合同业绩（同类业绩指合同中包含食堂（饭堂）食品（食材）配送服务相关的内容）的情况进行评分，每个业绩得2分，本项满分6分。 注：投标文件中须提供项目合同全件扫描件，或者合同关键页扫描件（合同关键页应当体现合同当事人名称（甲乙双方名称，其中乙方名称应当与投标人一致）、合同内容、合同签章处及合同签订时间等关键信息）以上扫描件均需加盖投标人公章，未提供或提供的资料不符合要求的则不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投标人承诺于本项目合同签订生效后的5个工作日内为本项目购买“食品安全责任险”或者“公众责任险”等与食品安全相关的责任保险，本项按最高保额得分计分且不叠加计分，本项满分5分：1.总保额≥1000万元的，得5分；2.700万元≤总保额＜1000万元的，得3分；3.500万元≤总保额＜700万元的，得1分；4.总保额＜500万元的，得0分。注：投标文件中需提供投保承诺函（格式自拟，应当明确承诺被保险人或者承保人为采购人，保险有效期应当覆盖项目合同有效期）并加盖投标人公章，未提供或者提供的资料不符合要求的则不得分。</w:t>
            </w:r>
          </w:p>
        </w:tc>
      </w:tr>
      <w:tr>
        <w:tc>
          <w:tcPr>
            <w:tcW w:type="dxa" w:w="922"/>
            <w:gridSpan w:val="2"/>
            <w:vMerge/>
          </w:tcPr>
          <w:p/>
        </w:tc>
        <w:tc>
          <w:tcPr>
            <w:tcW w:type="dxa" w:w="2307"/>
          </w:tcPr>
          <w:p>
            <w:pPr>
              <w:pStyle w:val="null3"/>
              <w:jc w:val="left"/>
            </w:pPr>
            <w:r>
              <w:rPr/>
              <w:t>食品安全检测 (9.0分)</w:t>
            </w:r>
          </w:p>
        </w:tc>
        <w:tc>
          <w:tcPr>
            <w:tcW w:type="dxa" w:w="5076"/>
          </w:tcPr>
          <w:p>
            <w:pPr>
              <w:pStyle w:val="null3"/>
              <w:jc w:val="left"/>
            </w:pPr>
            <w:r>
              <w:rPr/>
              <w:t>投标人承诺在合同履行期内，按照采购人要求，提供第三方检测机构出具的本项目主要原材料（包括但不限于下述10个类别）检测合格的检测报告的，得9分，检测报告内容要求如下：1.检测内容：①大米类：镉、铅、总汞、黄曲霉毒素B1；②食用油类：酸价、总砷、铅、浸出油溶剂残留。③河粉类或鲜米粉类：山梨酸，铅、脱氢乙酸，苯甲酸及其钠盐（以苯甲酸计）；④蔬菜类：氧化乐果、铅、镉、铬；⑤水产类：无机砷、恩诺沙星、孔雀石绿、铅；⑥瓜果类：铅、总汞、总砷、敌敌畏；⑦鲜禽类：铅、恩诺沙星、镉、总汞；⑧鲜畜类：铅、镉、克伦特罗、沙丁胺醇；⑨豆制品类：吊白块、苯甲酸钠（以苯甲酸计）、山梨酸钾（以山梨酸计）、糖精钠（以糖精计）；⑩干货类（香菇或木耳或其他干货）：镉、氯氟氰菊酯和高效氯氟氰菊酯、铅、苯甲酸及其钠盐（以苯甲酸计）。2.检测报告要求：①送检方须为投标人；②检测报告须为国家认可的第三方检测机构出具的；③检测结果须符合食品安全国家标准。注：投标文件中需提供承诺函（承诺函须体现上述全部内容，格式自拟）并加盖投标人公章，未提供或者提供的证明文件不符合要求的则不得分。</w:t>
            </w:r>
          </w:p>
        </w:tc>
      </w:tr>
      <w:tr>
        <w:tc>
          <w:tcPr>
            <w:tcW w:type="dxa" w:w="922"/>
            <w:gridSpan w:val="2"/>
            <w:vMerge/>
          </w:tcPr>
          <w:p/>
        </w:tc>
        <w:tc>
          <w:tcPr>
            <w:tcW w:type="dxa" w:w="2307"/>
          </w:tcPr>
          <w:p>
            <w:pPr>
              <w:pStyle w:val="null3"/>
              <w:jc w:val="left"/>
            </w:pPr>
            <w:r>
              <w:rPr/>
              <w:t>拟投入服务设备设施情况 (7.0分)</w:t>
            </w:r>
          </w:p>
        </w:tc>
        <w:tc>
          <w:tcPr>
            <w:tcW w:type="dxa" w:w="5076"/>
          </w:tcPr>
          <w:p>
            <w:pPr>
              <w:pStyle w:val="null3"/>
              <w:jc w:val="left"/>
            </w:pPr>
            <w:r>
              <w:rPr/>
              <w:t>1.投标人提供自有或租赁的食品相关的检测设备进行评审：农药残留检测仪、食品吊白块检测仪、亚硝酸盐检测仪、生物细菌检测仪、食品重金属检测仪，以上检测设备每提供一份证明材料得1分，相同检测仪器不重复计分，最高得5分。注：（1）自有设备须提供设备购置发票、设备照片或其他能够证明检测设备类型的材料，加盖投标人公章；发票内容须体现食品相关的检测设备名称；（2）租赁设备须提供有效期内的租赁合同、出租方购置设备的发票、设备照片或其他能够证明检测设备类型的材料，加盖投标人公章。租赁合同、发票内容须体现食品相关的检测设备名称；（3）未按要求提供的不得分。 2.根据投标人对本项目配备的冷藏货车进行评分：每提供一辆自有（或租赁）冷藏货车得2分，本项满分2分。注：（1）自有车辆的须同时提供年审有效期内的货车车辆登记证或购买发票扫描件加盖投标人公章；（2）租赁车辆的须同时提供有效期内的租赁合同、年审有效期内的货车车辆登记证或购买发票扫描件加盖投标人公章。</w:t>
            </w:r>
          </w:p>
        </w:tc>
      </w:tr>
      <w:tr>
        <w:tc>
          <w:tcPr>
            <w:tcW w:type="dxa" w:w="922"/>
            <w:gridSpan w:val="2"/>
            <w:vMerge/>
          </w:tcPr>
          <w:p/>
        </w:tc>
        <w:tc>
          <w:tcPr>
            <w:tcW w:type="dxa" w:w="2307"/>
          </w:tcPr>
          <w:p>
            <w:pPr>
              <w:pStyle w:val="null3"/>
              <w:jc w:val="left"/>
            </w:pPr>
            <w:r>
              <w:rPr/>
              <w:t>服务团队实力 (9.0分)</w:t>
            </w:r>
          </w:p>
        </w:tc>
        <w:tc>
          <w:tcPr>
            <w:tcW w:type="dxa" w:w="5076"/>
          </w:tcPr>
          <w:p>
            <w:pPr>
              <w:pStyle w:val="null3"/>
              <w:jc w:val="left"/>
            </w:pPr>
            <w:r>
              <w:rPr/>
              <w:t>1.投标人针对本项目拟投入服务人员中具有高级食品安全管理员证书的，每人得1.5分；中级食品安全管理员证书的，每人得1分；最多计2人，本小项满分3分。 2.投标人针对本项目拟投入服务人员中的食品检验工（员）或者快检员：具有与食品检验相关证书（中级或者以上）的，每人得1.5分；具有与食品检验相关证书（初级）的，每人得1分；最多计2人，本小项满分3分。3.根据投标人针对本项目拟投入服务人员中专职配送服务人员的情况进行评分：每投入1名专职配送服务人员得1.5分，最多计2人，本小项满分3分。 注：（1）一人持有多证不重复计分，上述拟投入的各服务人员不能同时兼任多个岗位；投标文件中需提供人员清单、上述人员证书（全页）扫描件并加盖投标人公章；（2）投标文件中需提供投标截止之日起近三个月（不含投标截止之日当月）中任意一个月投标人为上述人员购买社保的证明材料（加盖社保部门公章或者电子印章），或者有效的劳动合同扫描件并加盖投标人公章；（3）投标人须承诺拟投入本项目的服务人员为本单位的全职员工（不得拟派兼职人员），在合同履行期间切实投入服务于本项目。（投标文件须提供承诺函（承诺函格式自拟）加盖投标人公章）。（4）未提供或者提供的资料不符合要求的则不得分。</w:t>
            </w:r>
          </w:p>
        </w:tc>
      </w:tr>
      <w:tr>
        <w:tc>
          <w:tcPr>
            <w:tcW w:type="dxa" w:w="922"/>
            <w:gridSpan w:val="2"/>
            <w:vMerge/>
          </w:tcPr>
          <w:p/>
        </w:tc>
        <w:tc>
          <w:tcPr>
            <w:tcW w:type="dxa" w:w="2307"/>
          </w:tcPr>
          <w:p>
            <w:pPr>
              <w:pStyle w:val="null3"/>
              <w:jc w:val="left"/>
            </w:pPr>
            <w:r>
              <w:rPr/>
              <w:t>项目服务安全性与便利性承诺 (3.0分)</w:t>
            </w:r>
          </w:p>
        </w:tc>
        <w:tc>
          <w:tcPr>
            <w:tcW w:type="dxa" w:w="5076"/>
          </w:tcPr>
          <w:p>
            <w:pPr>
              <w:pStyle w:val="null3"/>
              <w:jc w:val="left"/>
            </w:pPr>
            <w:r>
              <w:rPr/>
              <w:t>为保证食品安全与项目服务便利性，投标人承诺在合同签订次日起的10个工作日内，于项目所在地（珠海市）设立满足本项目采购需求的配送服务基地的，得3分。注：投标文件中需提供承诺函（承诺函须体现上述内容，格式自拟）并加盖投标人公章，未提供或者提供的证明文件不符合要求的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20号）要求，对供应商的诚信状况（普通失信行为）进行评分，具体计算公式如下：诚信记录评审得分=供应商上一年度诚信记录得分×5%。注：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pPr>
      <w:r>
        <w:rPr>
          <w:sz w:val="21"/>
          <w:b/>
        </w:rPr>
        <w:t>广东省政府采购</w:t>
      </w:r>
    </w:p>
    <w:p>
      <w:pPr>
        <w:pStyle w:val="null3"/>
        <w:jc w:val="center"/>
      </w:pPr>
      <w:r>
        <w:rPr>
          <w:sz w:val="20"/>
        </w:rPr>
        <w:t xml:space="preserve"> </w:t>
      </w:r>
      <w:r>
        <w:rPr>
          <w:sz w:val="21"/>
          <w:b/>
        </w:rPr>
        <w:t>合　同　书</w:t>
      </w:r>
      <w:r>
        <w:br/>
      </w:r>
      <w:r>
        <w:rPr/>
        <w:t xml:space="preserve">  </w:t>
      </w:r>
    </w:p>
    <w:p>
      <w:pPr>
        <w:pStyle w:val="null3"/>
        <w:jc w:val="both"/>
      </w:pPr>
      <w:r>
        <w:rPr>
          <w:sz w:val="21"/>
        </w:rPr>
        <w:t>采购计划编号：</w:t>
      </w:r>
      <w:r>
        <w:rPr>
          <w:sz w:val="20"/>
          <w:u w:val="single"/>
        </w:rPr>
        <w:t xml:space="preserve">                        </w:t>
      </w:r>
    </w:p>
    <w:p>
      <w:pPr>
        <w:pStyle w:val="null3"/>
        <w:jc w:val="both"/>
      </w:pPr>
      <w:r>
        <w:rPr>
          <w:sz w:val="20"/>
        </w:rPr>
        <w:t xml:space="preserve"> </w:t>
      </w:r>
    </w:p>
    <w:p>
      <w:pPr>
        <w:pStyle w:val="null3"/>
        <w:jc w:val="both"/>
      </w:pPr>
      <w:r>
        <w:rPr>
          <w:sz w:val="21"/>
        </w:rPr>
        <w:t>项目编号：</w:t>
      </w:r>
      <w:r>
        <w:rPr>
          <w:sz w:val="20"/>
          <w:u w:val="single"/>
        </w:rPr>
        <w:t xml:space="preserve">                            </w:t>
      </w:r>
    </w:p>
    <w:p>
      <w:pPr>
        <w:pStyle w:val="null3"/>
        <w:jc w:val="both"/>
      </w:pPr>
      <w:r>
        <w:rPr>
          <w:sz w:val="20"/>
        </w:rPr>
        <w:t xml:space="preserve"> </w:t>
      </w:r>
    </w:p>
    <w:p>
      <w:pPr>
        <w:pStyle w:val="null3"/>
        <w:jc w:val="both"/>
      </w:pPr>
      <w:r>
        <w:rPr>
          <w:sz w:val="21"/>
        </w:rPr>
        <w:t>项目名称：</w:t>
      </w:r>
      <w:r>
        <w:rPr>
          <w:sz w:val="20"/>
          <w:u w:val="single"/>
        </w:rPr>
        <w:t xml:space="preserve">                            </w:t>
      </w:r>
    </w:p>
    <w:p>
      <w:pPr>
        <w:pStyle w:val="null3"/>
        <w:jc w:val="both"/>
      </w:pPr>
      <w:r>
        <w:rPr>
          <w:sz w:val="20"/>
        </w:rPr>
        <w:t xml:space="preserve"> </w:t>
      </w:r>
    </w:p>
    <w:p>
      <w:pPr>
        <w:pStyle w:val="null3"/>
        <w:jc w:val="both"/>
      </w:pPr>
      <w:r>
        <w:rPr>
          <w:sz w:val="21"/>
        </w:rPr>
        <w:t>甲方</w:t>
      </w:r>
      <w:r>
        <w:rPr>
          <w:sz w:val="21"/>
        </w:rPr>
        <w:t>(</w:t>
      </w:r>
      <w:r>
        <w:rPr>
          <w:sz w:val="21"/>
        </w:rPr>
        <w:t>委托方</w:t>
      </w:r>
      <w:r>
        <w:rPr>
          <w:sz w:val="21"/>
        </w:rPr>
        <w:t>)</w:t>
      </w:r>
      <w:r>
        <w:rPr>
          <w:sz w:val="21"/>
        </w:rPr>
        <w:t>：珠海万山海洋开发试验区党政办公室</w:t>
      </w:r>
    </w:p>
    <w:p>
      <w:pPr>
        <w:pStyle w:val="null3"/>
        <w:jc w:val="both"/>
      </w:pPr>
      <w:r>
        <w:rPr>
          <w:sz w:val="21"/>
        </w:rPr>
        <w:t>乙方</w:t>
      </w:r>
      <w:r>
        <w:rPr>
          <w:sz w:val="21"/>
        </w:rPr>
        <w:t>(</w:t>
      </w:r>
      <w:r>
        <w:rPr>
          <w:sz w:val="21"/>
        </w:rPr>
        <w:t>受托方</w:t>
      </w:r>
      <w:r>
        <w:rPr>
          <w:sz w:val="21"/>
        </w:rPr>
        <w:t>)</w:t>
      </w:r>
      <w:r>
        <w:rPr>
          <w:sz w:val="21"/>
        </w:rPr>
        <w:t>：</w:t>
      </w:r>
      <w:r>
        <w:rPr>
          <w:sz w:val="20"/>
        </w:rPr>
        <w:t xml:space="preserve">   </w:t>
      </w:r>
    </w:p>
    <w:p>
      <w:pPr>
        <w:pStyle w:val="null3"/>
        <w:jc w:val="both"/>
      </w:pPr>
      <w:r>
        <w:rPr>
          <w:sz w:val="21"/>
        </w:rPr>
        <w:t>甲乙双方根据</w:t>
      </w:r>
      <w:r>
        <w:rPr>
          <w:sz w:val="21"/>
        </w:rPr>
        <w:t>2026</w:t>
      </w:r>
      <w:r>
        <w:rPr>
          <w:sz w:val="21"/>
        </w:rPr>
        <w:t>年</w:t>
      </w:r>
      <w:r>
        <w:rPr>
          <w:sz w:val="21"/>
        </w:rPr>
        <w:t>月</w:t>
      </w:r>
      <w:r>
        <w:rPr>
          <w:sz w:val="21"/>
        </w:rPr>
        <w:t>日</w:t>
      </w:r>
      <w:r>
        <w:rPr>
          <w:sz w:val="21"/>
          <w:u w:val="single"/>
        </w:rPr>
        <w:t>珠海万山海洋开发试验区党政办公室食材配送项目采购食材配送项目招</w:t>
      </w:r>
      <w:r>
        <w:rPr>
          <w:sz w:val="21"/>
        </w:rPr>
        <w:t>标结果和有关招、投标文件的要求，按照《中华人民共和国政府采购法》及其实施条例、《中华人民共和国民法典》及相关法律法规，甲乙双方协商，本着平等互利和诚实信用的原则，一致同意签订本协议，以资共同遵守。：</w:t>
      </w:r>
    </w:p>
    <w:p>
      <w:pPr>
        <w:pStyle w:val="null3"/>
        <w:jc w:val="both"/>
      </w:pPr>
      <w:r>
        <w:rPr>
          <w:sz w:val="21"/>
        </w:rPr>
        <w:t>第一条项目的名称、服务地点、服务期限、服务范围</w:t>
      </w:r>
    </w:p>
    <w:p>
      <w:pPr>
        <w:pStyle w:val="null3"/>
        <w:jc w:val="both"/>
      </w:pPr>
      <w:r>
        <w:rPr>
          <w:sz w:val="21"/>
        </w:rPr>
        <w:t>1</w:t>
      </w:r>
      <w:r>
        <w:rPr>
          <w:sz w:val="21"/>
        </w:rPr>
        <w:t>、项目名称：珠海万山海洋开发试验区党政办公室食堂配送项目</w:t>
      </w:r>
    </w:p>
    <w:p>
      <w:pPr>
        <w:pStyle w:val="null3"/>
        <w:jc w:val="both"/>
      </w:pPr>
      <w:r>
        <w:rPr>
          <w:sz w:val="21"/>
        </w:rPr>
        <w:t>2</w:t>
      </w:r>
      <w:r>
        <w:rPr>
          <w:sz w:val="21"/>
        </w:rPr>
        <w:t>、服务地点：珠海万山海洋开发试验区党政办公室指定地点</w:t>
      </w:r>
    </w:p>
    <w:p>
      <w:pPr>
        <w:pStyle w:val="null3"/>
        <w:jc w:val="both"/>
      </w:pPr>
      <w:r>
        <w:rPr>
          <w:sz w:val="21"/>
        </w:rPr>
        <w:t>3</w:t>
      </w:r>
      <w:r>
        <w:rPr>
          <w:sz w:val="21"/>
        </w:rPr>
        <w:t>、服务期限：自合同签订之日起</w:t>
      </w:r>
      <w:r>
        <w:rPr>
          <w:sz w:val="21"/>
        </w:rPr>
        <w:t>1</w:t>
      </w:r>
      <w:r>
        <w:rPr>
          <w:sz w:val="21"/>
        </w:rPr>
        <w:t>年。合同期间中标人的配送服务不符合采购人要求（中标人出现配送食材质量不合格次数超过</w:t>
      </w:r>
      <w:r>
        <w:rPr>
          <w:sz w:val="21"/>
        </w:rPr>
        <w:t>3</w:t>
      </w:r>
      <w:r>
        <w:rPr>
          <w:sz w:val="21"/>
        </w:rPr>
        <w:t>次，或中标人配送超时</w:t>
      </w:r>
      <w:r>
        <w:rPr>
          <w:sz w:val="21"/>
        </w:rPr>
        <w:t>20</w:t>
      </w:r>
      <w:r>
        <w:rPr>
          <w:sz w:val="21"/>
        </w:rPr>
        <w:t>分钟以上超过</w:t>
      </w:r>
      <w:r>
        <w:rPr>
          <w:sz w:val="21"/>
        </w:rPr>
        <w:t>3</w:t>
      </w:r>
      <w:r>
        <w:rPr>
          <w:sz w:val="21"/>
        </w:rPr>
        <w:t>次等），采购人有权终止本合同，由此产生的一切责任由中标人自行承担。本次招标第二名作为本项目固定候补供应商，在乙方无法履行合同或被甲方解除合同的，甲方有权直接通知候补供应商按其投标文件约定的价格、服务标准承接本项目，无需另行招标。</w:t>
      </w:r>
    </w:p>
    <w:p>
      <w:pPr>
        <w:pStyle w:val="null3"/>
        <w:jc w:val="both"/>
      </w:pPr>
      <w:r>
        <w:rPr>
          <w:sz w:val="21"/>
        </w:rPr>
        <w:t>第二条合同金额</w:t>
      </w:r>
    </w:p>
    <w:p>
      <w:pPr>
        <w:pStyle w:val="null3"/>
        <w:jc w:val="both"/>
      </w:pPr>
      <w:r>
        <w:rPr>
          <w:sz w:val="21"/>
        </w:rPr>
        <w:t>1</w:t>
      </w:r>
      <w:r>
        <w:rPr>
          <w:sz w:val="21"/>
        </w:rPr>
        <w:t>、本项目预算金额：人民币贰佰柒拾伍万元整</w:t>
      </w:r>
      <w:r>
        <w:rPr>
          <w:sz w:val="21"/>
        </w:rPr>
        <w:t xml:space="preserve"> (¥2,750,000.00)</w:t>
      </w:r>
      <w:r>
        <w:rPr>
          <w:sz w:val="21"/>
        </w:rPr>
        <w:t>。</w:t>
      </w:r>
    </w:p>
    <w:p>
      <w:pPr>
        <w:pStyle w:val="null3"/>
        <w:jc w:val="both"/>
      </w:pPr>
      <w:r>
        <w:rPr>
          <w:sz w:val="21"/>
        </w:rPr>
        <w:t>2</w:t>
      </w:r>
      <w:r>
        <w:rPr>
          <w:sz w:val="21"/>
        </w:rPr>
        <w:t>、合同金额：按实结算。</w:t>
      </w:r>
    </w:p>
    <w:p>
      <w:pPr>
        <w:pStyle w:val="null3"/>
        <w:jc w:val="both"/>
      </w:pPr>
      <w:r>
        <w:rPr>
          <w:sz w:val="21"/>
        </w:rPr>
        <w:t>3</w:t>
      </w:r>
      <w:r>
        <w:rPr>
          <w:sz w:val="21"/>
        </w:rPr>
        <w:t>、结算率：</w:t>
      </w:r>
    </w:p>
    <w:p>
      <w:pPr>
        <w:pStyle w:val="null3"/>
        <w:jc w:val="both"/>
      </w:pPr>
      <w:r>
        <w:rPr>
          <w:sz w:val="21"/>
        </w:rPr>
        <w:t>注：合同金额包括所有成本费、运输费、人工费、保险费、检查费、检验费、税费以及服务期内的所有相关食品采购费用在内的全包价。供应商漏报或不报，采购人将视为该漏报或不报部分的费用已包括在已报的投标报价中而不予支付。</w:t>
      </w:r>
    </w:p>
    <w:p>
      <w:pPr>
        <w:pStyle w:val="null3"/>
        <w:jc w:val="both"/>
      </w:pPr>
      <w:r>
        <w:rPr>
          <w:sz w:val="21"/>
        </w:rPr>
        <w:t>第三条结算方式</w:t>
      </w:r>
    </w:p>
    <w:p>
      <w:pPr>
        <w:pStyle w:val="null3"/>
        <w:jc w:val="both"/>
      </w:pPr>
      <w:r>
        <w:rPr>
          <w:sz w:val="21"/>
        </w:rPr>
        <w:t>1</w:t>
      </w:r>
      <w:r>
        <w:rPr>
          <w:sz w:val="21"/>
        </w:rPr>
        <w:t>、货款结算以甲方实际验收后，甲方按实际采购量×审核后的各食材基准价格×中标结算率后得出的结算价格与乙方进行结算。</w:t>
      </w:r>
    </w:p>
    <w:p>
      <w:pPr>
        <w:pStyle w:val="null3"/>
        <w:jc w:val="both"/>
      </w:pPr>
      <w:r>
        <w:rPr>
          <w:sz w:val="21"/>
        </w:rPr>
        <w:t>结算时，必须凭甲方所出具的验收单方可办理相关结算手续。</w:t>
      </w:r>
    </w:p>
    <w:p>
      <w:pPr>
        <w:pStyle w:val="null3"/>
        <w:jc w:val="both"/>
      </w:pPr>
      <w:r>
        <w:rPr>
          <w:sz w:val="21"/>
        </w:rPr>
        <w:t>2</w:t>
      </w:r>
      <w:r>
        <w:rPr>
          <w:sz w:val="21"/>
        </w:rPr>
        <w:t>、按月支付，乙方每月</w:t>
      </w:r>
      <w:r>
        <w:rPr>
          <w:sz w:val="21"/>
        </w:rPr>
        <w:t>5</w:t>
      </w:r>
      <w:r>
        <w:rPr>
          <w:sz w:val="21"/>
        </w:rPr>
        <w:t>号前按照甲方上月验收的实际数量和双方规定价格开具结算清单，并送甲方财务部门核对。核对无误后，乙方当月</w:t>
      </w:r>
      <w:r>
        <w:rPr>
          <w:sz w:val="21"/>
        </w:rPr>
        <w:t>10</w:t>
      </w:r>
      <w:r>
        <w:rPr>
          <w:sz w:val="21"/>
        </w:rPr>
        <w:t>号前开票，甲方依照对账结果在收到发票后</w:t>
      </w:r>
      <w:r>
        <w:rPr>
          <w:sz w:val="21"/>
        </w:rPr>
        <w:t>15</w:t>
      </w:r>
      <w:r>
        <w:rPr>
          <w:sz w:val="21"/>
        </w:rPr>
        <w:t>个工作日内依据相关的财政支付程序向乙方付清当月货款，如遇节假日则顺延。</w:t>
      </w:r>
    </w:p>
    <w:p>
      <w:pPr>
        <w:pStyle w:val="null3"/>
        <w:jc w:val="both"/>
      </w:pPr>
      <w:r>
        <w:rPr>
          <w:sz w:val="21"/>
        </w:rPr>
        <w:t>3</w:t>
      </w:r>
      <w:r>
        <w:rPr>
          <w:sz w:val="21"/>
        </w:rPr>
        <w:t>、付款方式：甲方按∑（食材结算基准价×实际供货数量）×中标折扣率与乙方进行结算，结算周期为</w:t>
      </w:r>
      <w:r>
        <w:rPr>
          <w:sz w:val="21"/>
        </w:rPr>
        <w:t>1</w:t>
      </w:r>
      <w:r>
        <w:rPr>
          <w:sz w:val="21"/>
        </w:rPr>
        <w:t>个月，每期货款在双方签章确认。</w:t>
      </w:r>
    </w:p>
    <w:p>
      <w:pPr>
        <w:pStyle w:val="null3"/>
        <w:jc w:val="both"/>
      </w:pPr>
      <w:r>
        <w:rPr>
          <w:sz w:val="21"/>
        </w:rPr>
        <w:t>4</w:t>
      </w:r>
      <w:r>
        <w:rPr>
          <w:sz w:val="21"/>
        </w:rPr>
        <w:t>、所有因中标供应商配送食材引发的食品安全事故（包括但不限于食物中毒、食源性疾病等），无论事故原因是否在采购人可控范围内，均视为中标供应商违约</w:t>
      </w:r>
    </w:p>
    <w:p>
      <w:pPr>
        <w:pStyle w:val="null3"/>
        <w:jc w:val="both"/>
      </w:pPr>
      <w:r>
        <w:rPr>
          <w:sz w:val="21"/>
        </w:rPr>
        <w:t>5</w:t>
      </w:r>
      <w:r>
        <w:rPr>
          <w:sz w:val="21"/>
        </w:rPr>
        <w:t>、食材配送运输，必须按珠海市政府要求进行冷链运输配送，车辆类型必须为合格</w:t>
      </w:r>
      <w:r>
        <w:rPr>
          <w:sz w:val="21"/>
        </w:rPr>
        <w:t>(</w:t>
      </w:r>
      <w:r>
        <w:rPr>
          <w:sz w:val="21"/>
        </w:rPr>
        <w:t>相关指标规定</w:t>
      </w:r>
      <w:r>
        <w:rPr>
          <w:sz w:val="21"/>
        </w:rPr>
        <w:t>)</w:t>
      </w:r>
      <w:r>
        <w:rPr>
          <w:sz w:val="21"/>
        </w:rPr>
        <w:t>的冷藏货车。</w:t>
      </w:r>
    </w:p>
    <w:p>
      <w:pPr>
        <w:pStyle w:val="null3"/>
        <w:jc w:val="both"/>
      </w:pPr>
      <w:r>
        <w:rPr>
          <w:sz w:val="21"/>
        </w:rPr>
        <w:t>第五条违约责任与赔偿损失</w:t>
      </w:r>
    </w:p>
    <w:p>
      <w:pPr>
        <w:pStyle w:val="null3"/>
        <w:jc w:val="both"/>
      </w:pPr>
      <w:r>
        <w:rPr>
          <w:sz w:val="21"/>
        </w:rPr>
        <w:t>1</w:t>
      </w:r>
      <w:r>
        <w:rPr>
          <w:sz w:val="21"/>
        </w:rPr>
        <w:t>、乙方保质保量地向甲方提供所需食品，全部食品必须符合国家卫生防疫标准。如因乙方配送食材导致食品安全事故的，乙方除承担所有人员救治、赔偿等全部费用外，还需向甲方支付</w:t>
      </w:r>
      <w:r>
        <w:rPr>
          <w:sz w:val="21"/>
        </w:rPr>
        <w:t>10</w:t>
      </w:r>
      <w:r>
        <w:rPr>
          <w:sz w:val="21"/>
        </w:rPr>
        <w:t>万元违约金，且甲方有权没收全额履约保证金并单方解除合同。如因乙方提供的食品质量问题引起食物中毒且经卫生防疫部门鉴定属乙方提供的原料所引起，乙方必须承担所有经济责任。如因甲方在操作和保管上造成的食物中毒一切后果由甲方承担乙方不负任何责任。</w:t>
      </w:r>
    </w:p>
    <w:p>
      <w:pPr>
        <w:pStyle w:val="null3"/>
        <w:jc w:val="both"/>
      </w:pPr>
      <w:r>
        <w:rPr>
          <w:sz w:val="21"/>
        </w:rPr>
        <w:t>2</w:t>
      </w:r>
      <w:r>
        <w:rPr>
          <w:sz w:val="21"/>
        </w:rPr>
        <w:t>、乙方必须于甲方每日规定的时间次日上午</w:t>
      </w:r>
      <w:r>
        <w:rPr>
          <w:sz w:val="21"/>
        </w:rPr>
        <w:t>5:30</w:t>
      </w:r>
      <w:r>
        <w:rPr>
          <w:sz w:val="21"/>
        </w:rPr>
        <w:t>之前将所需食品送达甲方食堂。乙方未按时交货的，每次应向甲方支付以当次配送货物总额为基数</w:t>
      </w:r>
      <w:r>
        <w:rPr>
          <w:sz w:val="21"/>
        </w:rPr>
        <w:t>30%</w:t>
      </w:r>
      <w:r>
        <w:rPr>
          <w:sz w:val="21"/>
        </w:rPr>
        <w:t>的违约金；若在规定配送时间推迟</w:t>
      </w:r>
      <w:r>
        <w:rPr>
          <w:sz w:val="21"/>
        </w:rPr>
        <w:t>20</w:t>
      </w:r>
      <w:r>
        <w:rPr>
          <w:sz w:val="21"/>
        </w:rPr>
        <w:t>分钟以上累计超过</w:t>
      </w:r>
      <w:r>
        <w:rPr>
          <w:sz w:val="21"/>
        </w:rPr>
        <w:t>3</w:t>
      </w:r>
      <w:r>
        <w:rPr>
          <w:sz w:val="21"/>
        </w:rPr>
        <w:t>次的，甲方有权单方解除合同，乙方并应赔偿甲方因此遭受的全部损失。</w:t>
      </w:r>
    </w:p>
    <w:p>
      <w:pPr>
        <w:pStyle w:val="null3"/>
        <w:jc w:val="both"/>
      </w:pPr>
      <w:r>
        <w:rPr>
          <w:sz w:val="21"/>
        </w:rPr>
        <w:t>3</w:t>
      </w:r>
      <w:r>
        <w:rPr>
          <w:sz w:val="21"/>
        </w:rPr>
        <w:t>、如因乙方送货质量不合格，甲方有权退货，记一次不合格。超过</w:t>
      </w:r>
      <w:r>
        <w:rPr>
          <w:sz w:val="21"/>
        </w:rPr>
        <w:t>3</w:t>
      </w:r>
      <w:r>
        <w:rPr>
          <w:sz w:val="21"/>
        </w:rPr>
        <w:t>次不合格记录的，甲方有权终止合同，由此造成的损失由乙方承担。如因质量原因造成严重后果的，责任由乙方全部承担。</w:t>
      </w:r>
    </w:p>
    <w:p>
      <w:pPr>
        <w:pStyle w:val="null3"/>
        <w:jc w:val="both"/>
      </w:pPr>
      <w:r>
        <w:rPr>
          <w:sz w:val="21"/>
        </w:rPr>
        <w:t>4</w:t>
      </w:r>
      <w:r>
        <w:rPr>
          <w:sz w:val="21"/>
        </w:rPr>
        <w:t>、乙方必须及时的向甲方提供市场信息，有责任向甲方推荐价廉质优的食品，协助甲方调整菜式，控制甲方食堂成本。</w:t>
      </w:r>
    </w:p>
    <w:p>
      <w:pPr>
        <w:pStyle w:val="null3"/>
        <w:jc w:val="both"/>
      </w:pPr>
      <w:r>
        <w:rPr>
          <w:sz w:val="21"/>
        </w:rPr>
        <w:t>5</w:t>
      </w:r>
      <w:r>
        <w:rPr>
          <w:sz w:val="21"/>
        </w:rPr>
        <w:t>、甲方必须将所需的定货单在每天的下午</w:t>
      </w:r>
      <w:r>
        <w:rPr>
          <w:sz w:val="21"/>
        </w:rPr>
        <w:t>5</w:t>
      </w:r>
      <w:r>
        <w:rPr>
          <w:sz w:val="21"/>
        </w:rPr>
        <w:t>点之前通知给乙方，乙方按单送货。</w:t>
      </w:r>
    </w:p>
    <w:p>
      <w:pPr>
        <w:pStyle w:val="null3"/>
        <w:jc w:val="both"/>
      </w:pPr>
      <w:r>
        <w:rPr>
          <w:sz w:val="21"/>
        </w:rPr>
        <w:t>6</w:t>
      </w:r>
      <w:r>
        <w:rPr>
          <w:sz w:val="21"/>
        </w:rPr>
        <w:t>、乙方凭甲方定货单提供一式三联的送货单，交货时甲方指定收货人员对数量和质量进行验收，确认无误后双方人员签字。甲方留一联，乙方留二联，作为结算的凭据。</w:t>
      </w:r>
    </w:p>
    <w:p>
      <w:pPr>
        <w:pStyle w:val="null3"/>
        <w:jc w:val="both"/>
      </w:pPr>
      <w:r>
        <w:rPr>
          <w:sz w:val="21"/>
        </w:rPr>
        <w:t>7</w:t>
      </w:r>
      <w:r>
        <w:rPr>
          <w:sz w:val="21"/>
        </w:rPr>
        <w:t>、双方本着长期合作、平等互利的原则对未尽事宜进行友好协商解决。除乙方存在严重违约情形甲方有权单方即时终止合同外，任何一方如需非因对方违约终止合同的，应提前</w:t>
      </w:r>
      <w:r>
        <w:rPr>
          <w:sz w:val="21"/>
        </w:rPr>
        <w:t>7</w:t>
      </w:r>
      <w:r>
        <w:rPr>
          <w:sz w:val="21"/>
        </w:rPr>
        <w:t>天书面通知对方。</w:t>
      </w:r>
    </w:p>
    <w:p>
      <w:pPr>
        <w:pStyle w:val="null3"/>
        <w:jc w:val="both"/>
      </w:pPr>
      <w:r>
        <w:rPr>
          <w:sz w:val="21"/>
        </w:rPr>
        <w:t>第六条争议的解决</w:t>
      </w:r>
    </w:p>
    <w:p>
      <w:pPr>
        <w:pStyle w:val="null3"/>
        <w:jc w:val="both"/>
      </w:pPr>
      <w:r>
        <w:rPr>
          <w:sz w:val="21"/>
        </w:rPr>
        <w:t>1</w:t>
      </w:r>
      <w:r>
        <w:rPr>
          <w:sz w:val="21"/>
        </w:rPr>
        <w:t>、因货物的质量问题发生争议，由双方共同选定的具备食品检测资质的第三方专业机构进行质量鉴定，双方无条件服从该鉴定的结论。</w:t>
      </w:r>
    </w:p>
    <w:p>
      <w:pPr>
        <w:pStyle w:val="null3"/>
        <w:jc w:val="both"/>
      </w:pPr>
      <w:r>
        <w:rPr>
          <w:sz w:val="21"/>
        </w:rPr>
        <w:t>2</w:t>
      </w:r>
      <w:r>
        <w:rPr>
          <w:sz w:val="21"/>
        </w:rPr>
        <w:t>、合同实施或与合同有关的一切争议应通过双方友好协商解决；自协商开始之日起三十（</w:t>
      </w:r>
      <w:r>
        <w:rPr>
          <w:sz w:val="21"/>
        </w:rPr>
        <w:t>30</w:t>
      </w:r>
      <w:r>
        <w:rPr>
          <w:sz w:val="21"/>
        </w:rPr>
        <w:t>）日内仍不能解决的，任一方均可依法向采购人所在地有管辖权的人民法院提起诉讼。</w:t>
      </w:r>
    </w:p>
    <w:p>
      <w:pPr>
        <w:pStyle w:val="null3"/>
        <w:jc w:val="both"/>
      </w:pPr>
      <w:r>
        <w:rPr>
          <w:sz w:val="21"/>
        </w:rPr>
        <w:t>第七条不可抗力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rPr>
        <w:t>第八条合同生效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、合同一式陆份，甲乙双方各两份，招标代理一份，政府采购监管部门备案一份。</w:t>
      </w:r>
    </w:p>
    <w:p>
      <w:pPr>
        <w:pStyle w:val="null3"/>
        <w:jc w:val="both"/>
      </w:pPr>
      <w:r>
        <w:rPr>
          <w:sz w:val="21"/>
        </w:rPr>
        <w:t>第九条其它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通知与送达：</w:t>
      </w:r>
    </w:p>
    <w:p>
      <w:pPr>
        <w:pStyle w:val="null3"/>
        <w:jc w:val="both"/>
      </w:pPr>
      <w:r>
        <w:rPr>
          <w:sz w:val="21"/>
        </w:rPr>
        <w:t>1</w:t>
      </w:r>
      <w:r>
        <w:rPr>
          <w:sz w:val="21"/>
        </w:rPr>
        <w:t>、双方确认，本合同项下的通知、函件、要求、确认、异议、结算资料提交、违约处理单以及与合同履行有关的其他文件（以下统称“通知”）应以书面形式作出。</w:t>
      </w:r>
    </w:p>
    <w:p>
      <w:pPr>
        <w:pStyle w:val="null3"/>
        <w:jc w:val="both"/>
      </w:pPr>
      <w:r>
        <w:rPr>
          <w:sz w:val="21"/>
        </w:rPr>
        <w:t>2</w:t>
      </w:r>
      <w:r>
        <w:rPr>
          <w:sz w:val="21"/>
        </w:rPr>
        <w:t>、通知的送达方式包括专人送达、挂号信</w:t>
      </w:r>
      <w:r>
        <w:rPr>
          <w:sz w:val="21"/>
        </w:rPr>
        <w:t>/</w:t>
      </w:r>
      <w:r>
        <w:rPr>
          <w:sz w:val="21"/>
        </w:rPr>
        <w:t>特快专递、电子邮件等。采用专人送达的，以收件人签收之日为送达日；采用挂号信</w:t>
      </w:r>
      <w:r>
        <w:rPr>
          <w:sz w:val="21"/>
        </w:rPr>
        <w:t>/</w:t>
      </w:r>
      <w:r>
        <w:rPr>
          <w:sz w:val="21"/>
        </w:rPr>
        <w:t>特快专递的，以寄出后第【】日视为送达；采用电子邮件送达的，以邮件进入对方指定邮箱系统之日视为送达。</w:t>
      </w:r>
    </w:p>
    <w:p>
      <w:pPr>
        <w:pStyle w:val="null3"/>
        <w:jc w:val="both"/>
      </w:pPr>
      <w:r>
        <w:rPr>
          <w:sz w:val="21"/>
        </w:rPr>
        <w:t>3</w:t>
      </w:r>
      <w:r>
        <w:rPr>
          <w:sz w:val="21"/>
        </w:rPr>
        <w:t>、双方指定送达信息如下：</w:t>
      </w:r>
    </w:p>
    <w:p>
      <w:pPr>
        <w:pStyle w:val="null3"/>
        <w:jc w:val="both"/>
      </w:pPr>
      <w:r>
        <w:rPr>
          <w:sz w:val="21"/>
        </w:rPr>
        <w:t>（</w:t>
      </w:r>
      <w:r>
        <w:rPr>
          <w:sz w:val="21"/>
        </w:rPr>
        <w:t>1</w:t>
      </w:r>
      <w:r>
        <w:rPr>
          <w:sz w:val="21"/>
        </w:rPr>
        <w:t>）甲方送达地址：【】；联系人：【】；电话：【】；电子邮箱：【】。</w:t>
      </w:r>
    </w:p>
    <w:p>
      <w:pPr>
        <w:pStyle w:val="null3"/>
        <w:jc w:val="both"/>
      </w:pPr>
      <w:r>
        <w:rPr>
          <w:sz w:val="21"/>
        </w:rPr>
        <w:t>（</w:t>
      </w:r>
      <w:r>
        <w:rPr>
          <w:sz w:val="21"/>
        </w:rPr>
        <w:t>2</w:t>
      </w:r>
      <w:r>
        <w:rPr>
          <w:sz w:val="21"/>
        </w:rPr>
        <w:t>）乙方送达地址：【】；联系人：【】；电话：【】；电子邮箱：【】。</w:t>
      </w:r>
    </w:p>
    <w:p>
      <w:pPr>
        <w:pStyle w:val="null3"/>
        <w:jc w:val="both"/>
      </w:pPr>
      <w:r>
        <w:rPr>
          <w:sz w:val="21"/>
        </w:rPr>
        <w:t>4</w:t>
      </w:r>
      <w:r>
        <w:rPr>
          <w:sz w:val="21"/>
        </w:rPr>
        <w:t>、任一方变更送达地址、联系人或联系方式的，应提前【】个工作日书面通知对方，否则由此产生的送达不能或延迟送达等后果由未通知方自行承担。</w:t>
      </w:r>
    </w:p>
    <w:p>
      <w:pPr>
        <w:pStyle w:val="null3"/>
        <w:jc w:val="both"/>
      </w:pPr>
      <w:r>
        <w:rPr>
          <w:sz w:val="21"/>
        </w:rPr>
        <w:t>附件：（略）</w:t>
      </w:r>
    </w:p>
    <w:p>
      <w:pPr>
        <w:pStyle w:val="null3"/>
        <w:jc w:val="both"/>
      </w:pPr>
      <w:r>
        <w:rPr>
          <w:sz w:val="21"/>
        </w:rPr>
        <w:t>发包人盖章（甲方）：</w:t>
      </w:r>
      <w:r>
        <w:rPr>
          <w:sz w:val="20"/>
        </w:rPr>
        <w:t xml:space="preserve">             </w:t>
      </w:r>
      <w:r>
        <w:rPr>
          <w:sz w:val="21"/>
        </w:rPr>
        <w:t>承包人盖章（乙方）：</w:t>
      </w:r>
    </w:p>
    <w:p>
      <w:pPr>
        <w:pStyle w:val="null3"/>
        <w:jc w:val="both"/>
      </w:pPr>
      <w:r>
        <w:rPr>
          <w:sz w:val="21"/>
        </w:rPr>
        <w:t>乙方基于本项目获取的甲方采购订单、食材消耗、用餐人员相关所有数据，仅限用于本次配送服务使用，不得对外泄露、不得用于其他商业用途，所有衍生数据权益归属甲方所有，合作终止后乙方应当立即删除全部相关数据。</w:t>
      </w:r>
    </w:p>
    <w:p>
      <w:pPr>
        <w:pStyle w:val="null3"/>
        <w:jc w:val="both"/>
      </w:pPr>
      <w:r>
        <w:rPr>
          <w:sz w:val="21"/>
        </w:rPr>
        <w:t>代表签字：</w:t>
      </w:r>
      <w:r>
        <w:rPr>
          <w:sz w:val="20"/>
        </w:rPr>
        <w:t xml:space="preserve">                       </w:t>
      </w:r>
      <w:r>
        <w:rPr>
          <w:sz w:val="21"/>
        </w:rPr>
        <w:t>代表签字：</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jc w:val="both"/>
      </w:pPr>
      <w:r>
        <w:rPr>
          <w:sz w:val="21"/>
        </w:rPr>
        <w:t>见证意见：合同条款与招标文件、中标人的投标文件无偏离。</w:t>
      </w:r>
    </w:p>
    <w:p>
      <w:pPr>
        <w:pStyle w:val="null3"/>
        <w:jc w:val="both"/>
      </w:pPr>
      <w:r>
        <w:rPr>
          <w:sz w:val="21"/>
        </w:rPr>
        <w:t>见证单位：广东华翰工程咨询有限公司</w:t>
      </w:r>
    </w:p>
    <w:p>
      <w:pPr>
        <w:pStyle w:val="null3"/>
        <w:jc w:val="both"/>
      </w:pPr>
      <w:r>
        <w:rPr>
          <w:sz w:val="21"/>
        </w:rPr>
        <w:t>经办人：</w:t>
      </w:r>
    </w:p>
    <w:p>
      <w:pPr>
        <w:pStyle w:val="null3"/>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jc w:val="both"/>
      </w:pPr>
      <w:r>
        <w:rPr>
          <w:sz w:val="21"/>
          <w:b/>
        </w:rPr>
        <w:t>注：本合同样本仅供参考，具体条款内容由采购人和中标单位协商确定，但不得对招、投标文件的实质性条款作出变更。</w:t>
      </w:r>
    </w:p>
    <w:p>
      <w:pPr>
        <w:pStyle w:val="null3"/>
        <w:jc w:val="both"/>
      </w:pPr>
      <w:r>
        <w:rPr>
          <w:sz w:val="21"/>
          <w:b/>
        </w:rPr>
        <w:t>合同附件一</w:t>
      </w:r>
    </w:p>
    <w:p>
      <w:pPr>
        <w:pStyle w:val="null3"/>
        <w:jc w:val="both"/>
      </w:pPr>
      <w:r>
        <w:rPr>
          <w:sz w:val="20"/>
        </w:rPr>
        <w:t xml:space="preserve"> </w:t>
      </w:r>
    </w:p>
    <w:p>
      <w:pPr>
        <w:pStyle w:val="null3"/>
        <w:jc w:val="both"/>
      </w:pPr>
      <w:r>
        <w:rPr>
          <w:sz w:val="21"/>
          <w:b/>
        </w:rPr>
        <w:t>《安全协议书》</w:t>
      </w:r>
    </w:p>
    <w:p>
      <w:pPr>
        <w:pStyle w:val="null3"/>
        <w:jc w:val="both"/>
      </w:pPr>
      <w:r>
        <w:rPr>
          <w:sz w:val="21"/>
          <w:b/>
        </w:rPr>
        <w:t>一、甲乙双方共同责任</w:t>
      </w:r>
      <w:r>
        <w:rPr>
          <w:sz w:val="21"/>
        </w:rPr>
        <w:t>：</w:t>
      </w:r>
    </w:p>
    <w:p>
      <w:pPr>
        <w:pStyle w:val="null3"/>
        <w:jc w:val="both"/>
      </w:pPr>
      <w:r>
        <w:rPr>
          <w:sz w:val="21"/>
        </w:rPr>
        <w:t>甲乙双方共同遵守国家和地方有关食品卫生安全的法律、法规，认真落实国家、行业、企业相关的安全规定和食品卫生管理制度。抓好防火防爆、安全生产、食品中毒等事故的预防工作，确保不发生各类事故。</w:t>
      </w:r>
    </w:p>
    <w:p>
      <w:pPr>
        <w:pStyle w:val="null3"/>
        <w:jc w:val="both"/>
      </w:pPr>
      <w:r>
        <w:rPr>
          <w:sz w:val="21"/>
          <w:b/>
        </w:rPr>
        <w:t>二、甲方的权利、责任和义务</w:t>
      </w:r>
    </w:p>
    <w:p>
      <w:pPr>
        <w:pStyle w:val="null3"/>
        <w:jc w:val="both"/>
      </w:pPr>
      <w:r>
        <w:rPr>
          <w:sz w:val="21"/>
        </w:rPr>
        <w:t>1</w:t>
      </w:r>
      <w:r>
        <w:rPr>
          <w:sz w:val="21"/>
        </w:rPr>
        <w:t>、甲方有权对乙方提供的农副产品进行监督和管理，如：卫生、安全、消防、治安等进行监督，特别是食物中毒事故发生。一旦发生上述类似事故，甲方有权追究乙方的责任。</w:t>
      </w:r>
    </w:p>
    <w:p>
      <w:pPr>
        <w:pStyle w:val="null3"/>
        <w:jc w:val="both"/>
      </w:pPr>
      <w:r>
        <w:rPr>
          <w:sz w:val="21"/>
        </w:rPr>
        <w:t>2</w:t>
      </w:r>
      <w:r>
        <w:rPr>
          <w:sz w:val="21"/>
        </w:rPr>
        <w:t>、甲方有权对乙方食品配送品质、数量、卫生、服务等情况、安全设施有效情况、乙方的设备、器具安全卫生等情况进行安全监督检查，如乙方未达到标准或出现不合格项，甲方有权要求乙方进行整改和完善。逾期未整改的，甲方有权按照甲方相关规定对乙方进行经济处罚。</w:t>
      </w:r>
    </w:p>
    <w:p>
      <w:pPr>
        <w:pStyle w:val="null3"/>
        <w:jc w:val="both"/>
      </w:pPr>
      <w:r>
        <w:rPr>
          <w:sz w:val="21"/>
          <w:b/>
        </w:rPr>
        <w:t>三、乙方的权利、责任和义务</w:t>
      </w:r>
    </w:p>
    <w:p>
      <w:pPr>
        <w:pStyle w:val="null3"/>
        <w:jc w:val="both"/>
      </w:pPr>
      <w:r>
        <w:rPr>
          <w:sz w:val="21"/>
        </w:rPr>
        <w:t>1</w:t>
      </w:r>
      <w:r>
        <w:rPr>
          <w:sz w:val="21"/>
        </w:rPr>
        <w:t>、乙方必须持有有效的《食品经营许可证》，或者由市场监督管理部门批准的食品经营许可文件，并按照有效期限及时审验。</w:t>
      </w:r>
    </w:p>
    <w:p>
      <w:pPr>
        <w:pStyle w:val="null3"/>
        <w:jc w:val="both"/>
      </w:pPr>
      <w:r>
        <w:rPr>
          <w:sz w:val="21"/>
        </w:rPr>
        <w:t>2</w:t>
      </w:r>
      <w:r>
        <w:rPr>
          <w:sz w:val="21"/>
        </w:rPr>
        <w:t>、乙方从业人员必须定期体检，持有效的健康证上岗操作。乙方须于每月</w:t>
      </w:r>
      <w:r>
        <w:rPr>
          <w:sz w:val="21"/>
        </w:rPr>
        <w:t>5</w:t>
      </w:r>
      <w:r>
        <w:rPr>
          <w:sz w:val="21"/>
        </w:rPr>
        <w:t>日前向甲方提交全部服务人员的有效健康证核验记录，健康证到期前</w:t>
      </w:r>
      <w:r>
        <w:rPr>
          <w:sz w:val="21"/>
        </w:rPr>
        <w:t>15</w:t>
      </w:r>
      <w:r>
        <w:rPr>
          <w:sz w:val="21"/>
        </w:rPr>
        <w:t>日须完成换证并提交新证核验。</w:t>
      </w:r>
    </w:p>
    <w:p>
      <w:pPr>
        <w:pStyle w:val="null3"/>
        <w:jc w:val="both"/>
      </w:pPr>
      <w:r>
        <w:rPr>
          <w:sz w:val="21"/>
        </w:rPr>
        <w:t>对因乙方未组织所属人员体检，携带传染性疾病上岗操作，导致甲方人员发生传染病事件，乙方负责承担全部责任。</w:t>
      </w:r>
    </w:p>
    <w:p>
      <w:pPr>
        <w:pStyle w:val="null3"/>
        <w:jc w:val="both"/>
      </w:pPr>
      <w:r>
        <w:rPr>
          <w:sz w:val="21"/>
        </w:rPr>
        <w:t>对由于乙方提供不符合食品卫生标准的劣质食品，或出售任何变质和受污染的食品，造成甲方人员食物中毒的，乙方承担全部责任，所产生的费用均由乙方承担。</w:t>
      </w:r>
    </w:p>
    <w:p>
      <w:pPr>
        <w:pStyle w:val="null3"/>
        <w:jc w:val="both"/>
      </w:pPr>
      <w:r>
        <w:rPr>
          <w:sz w:val="21"/>
        </w:rPr>
        <w:t>3</w:t>
      </w:r>
      <w:r>
        <w:rPr>
          <w:sz w:val="21"/>
        </w:rPr>
        <w:t>、乙方配送食品原材料，必须规范食品安全卫生管理，严格按照甲方食品质量验收标准配置商品，不得掺杂使假。</w:t>
      </w:r>
    </w:p>
    <w:p>
      <w:pPr>
        <w:pStyle w:val="null3"/>
        <w:jc w:val="both"/>
      </w:pPr>
      <w:r>
        <w:rPr>
          <w:sz w:val="21"/>
        </w:rPr>
        <w:t>4</w:t>
      </w:r>
      <w:r>
        <w:rPr>
          <w:sz w:val="21"/>
        </w:rPr>
        <w:t>、对于甲方的安全监督检查，乙方必须密切配合。</w:t>
      </w:r>
    </w:p>
    <w:p>
      <w:pPr>
        <w:pStyle w:val="null3"/>
        <w:jc w:val="both"/>
      </w:pPr>
      <w:r>
        <w:rPr>
          <w:sz w:val="21"/>
          <w:b/>
        </w:rPr>
        <w:t>合同附件二</w:t>
      </w:r>
    </w:p>
    <w:p>
      <w:pPr>
        <w:pStyle w:val="null3"/>
        <w:jc w:val="both"/>
      </w:pPr>
      <w:r>
        <w:rPr>
          <w:sz w:val="20"/>
        </w:rPr>
        <w:t xml:space="preserve"> </w:t>
      </w:r>
    </w:p>
    <w:p>
      <w:pPr>
        <w:pStyle w:val="null3"/>
        <w:jc w:val="both"/>
      </w:pPr>
      <w:r>
        <w:rPr>
          <w:sz w:val="21"/>
          <w:b/>
        </w:rPr>
        <w:t>《原材料质量安全验收制度》</w:t>
      </w:r>
    </w:p>
    <w:p>
      <w:pPr>
        <w:pStyle w:val="null3"/>
        <w:jc w:val="both"/>
      </w:pPr>
      <w:r>
        <w:rPr>
          <w:sz w:val="21"/>
        </w:rPr>
        <w:t>1</w:t>
      </w:r>
      <w:r>
        <w:rPr>
          <w:sz w:val="21"/>
        </w:rPr>
        <w:t>、粮、油具有经国家食品卫生检验检疫机构检验出具的该批次批粮、油产品检验报告或合格证，不掺假、不过期、不变质、不变味、无杂质、无毒害，货物净重量须与外包装标明的重量一致，符合国家食品行业的标准产品。且生产日期不得超过最长保质期的三分之一。</w:t>
      </w:r>
    </w:p>
    <w:p>
      <w:pPr>
        <w:pStyle w:val="null3"/>
        <w:jc w:val="both"/>
      </w:pPr>
      <w:r>
        <w:rPr>
          <w:sz w:val="21"/>
        </w:rPr>
        <w:t>2</w:t>
      </w:r>
      <w:r>
        <w:rPr>
          <w:sz w:val="21"/>
        </w:rPr>
        <w:t>、蔬果类必须无农药残留，无黄叶，枯死叶，无虫，无杂质，色泽鲜亮，水分充足叶面饱满。原菜须保证菜面干净，无明显泥土，码放整齐，无破损，大小基本统一，不得过熟，净菜须保证菜面完全干净，无泥土，按统一标准加工，码放整齐。</w:t>
      </w:r>
    </w:p>
    <w:p>
      <w:pPr>
        <w:pStyle w:val="null3"/>
        <w:jc w:val="both"/>
      </w:pPr>
      <w:r>
        <w:rPr>
          <w:sz w:val="21"/>
        </w:rPr>
        <w:t>3</w:t>
      </w:r>
      <w:r>
        <w:rPr>
          <w:sz w:val="21"/>
        </w:rPr>
        <w:t>、水果须保证新鲜</w:t>
      </w:r>
      <w:r>
        <w:rPr>
          <w:sz w:val="21"/>
        </w:rPr>
        <w:t>，无农药残留，无异味，无挤压、虫眼、过熟或欠熟，大小重量匀称等，表面无疤痕，果体光洁饱满。</w:t>
      </w:r>
    </w:p>
    <w:p>
      <w:pPr>
        <w:pStyle w:val="null3"/>
        <w:jc w:val="both"/>
      </w:pPr>
      <w:r>
        <w:rPr>
          <w:sz w:val="21"/>
        </w:rPr>
        <w:t>4</w:t>
      </w:r>
      <w:r>
        <w:rPr>
          <w:sz w:val="21"/>
        </w:rPr>
        <w:t>、水产类须鲜活、无腐烂变质，大小基本统一，水产类净菜须保证处理干净、表面无鳞片、血迹、内脏清理彻底、无异味。</w:t>
      </w:r>
    </w:p>
    <w:p>
      <w:pPr>
        <w:pStyle w:val="null3"/>
        <w:jc w:val="both"/>
      </w:pPr>
      <w:r>
        <w:rPr>
          <w:sz w:val="21"/>
        </w:rPr>
        <w:t>5</w:t>
      </w:r>
      <w:r>
        <w:rPr>
          <w:sz w:val="21"/>
        </w:rPr>
        <w:t>、肉类必须保证提供为当日生产产品，肉身必须盖有卫生检疫章，同时出具加盖政府机构动物卫生监督所鲜章的动物检疫合格证明，畜肉品须色泽鲜亮、无任何异味、无毛、按压无注水，纹理清晰，肉质细腻，品质好；</w:t>
      </w:r>
    </w:p>
    <w:p>
      <w:pPr>
        <w:pStyle w:val="null3"/>
        <w:jc w:val="both"/>
      </w:pPr>
      <w:r>
        <w:rPr>
          <w:sz w:val="21"/>
        </w:rPr>
        <w:t>6</w:t>
      </w:r>
      <w:r>
        <w:rPr>
          <w:sz w:val="21"/>
        </w:rPr>
        <w:t>、禽类制品须肉面干净、无任何异味、无注水、无羽毛、表皮无疤痕，大小匀称、肉质紧至，码放整齐；</w:t>
      </w:r>
    </w:p>
    <w:p>
      <w:pPr>
        <w:pStyle w:val="null3"/>
        <w:jc w:val="both"/>
      </w:pPr>
      <w:r>
        <w:rPr>
          <w:sz w:val="21"/>
        </w:rPr>
        <w:t>7</w:t>
      </w:r>
      <w:r>
        <w:rPr>
          <w:sz w:val="21"/>
        </w:rPr>
        <w:t>、蛋类须新鲜，不超过三日以上产品，大小均匀，外壳无破裂，光洁饱满的产品，周转箱堆放。</w:t>
      </w:r>
      <w:r>
        <w:rPr>
          <w:sz w:val="20"/>
        </w:rPr>
        <w:t xml:space="preserve">       </w:t>
      </w:r>
    </w:p>
    <w:p>
      <w:pPr>
        <w:pStyle w:val="null3"/>
        <w:jc w:val="both"/>
      </w:pPr>
      <w:r>
        <w:rPr>
          <w:sz w:val="21"/>
        </w:rPr>
        <w:t>8</w:t>
      </w:r>
      <w:r>
        <w:rPr>
          <w:sz w:val="21"/>
        </w:rPr>
        <w:t>、散装干货类物品、无任何破损、无挤压、无破碎、无异味、无任何表面附着物或衍生物，不掺假、不过期、不变味、无杂质、无毒无害，无霉变，符合国家食品卫生的有关规定。</w:t>
      </w:r>
    </w:p>
    <w:p>
      <w:pPr>
        <w:pStyle w:val="null3"/>
        <w:jc w:val="both"/>
      </w:pPr>
      <w:r>
        <w:rPr>
          <w:sz w:val="21"/>
        </w:rPr>
        <w:t>9</w:t>
      </w:r>
      <w:r>
        <w:rPr>
          <w:sz w:val="21"/>
        </w:rPr>
        <w:t>、定量包装调味品及小食品、牛奶须保证品牌、品种、规格完全符合用餐要求，内外包装规格与标注相符，是符合国家食品行业规定的正规产品，出厂日期到收货日期间隔时间不得超出商品保质期限的三分之一，商品包装须有合格证及食品生产许可证编号和生产许可标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440440-2026-00121</w:t>
      </w:r>
    </w:p>
    <w:p>
      <w:pPr>
        <w:pStyle w:val="null3"/>
        <w:jc w:val="center"/>
        <w:outlineLvl w:val="3"/>
      </w:pPr>
      <w:r>
        <w:rPr>
          <w:sz w:val="24"/>
          <w:b/>
        </w:rPr>
        <w:t>采购项目编号：</w:t>
      </w:r>
      <w:r>
        <w:rPr>
          <w:sz w:val="24"/>
          <w:b/>
        </w:rPr>
        <w:t>2026HHZX062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广东华翰工程咨询有限公司</w:t>
      </w:r>
    </w:p>
    <w:p>
      <w:pPr>
        <w:pStyle w:val="null3"/>
        <w:ind w:firstLine="480"/>
      </w:pPr>
      <w:r>
        <w:rPr/>
        <w:t xml:space="preserve"> 你方组织的</w:t>
      </w:r>
      <w:r>
        <w:rPr>
          <w:u w:val="single"/>
        </w:rPr>
        <w:t>“</w:t>
      </w:r>
      <w:r>
        <w:rPr>
          <w:u w:val="single"/>
        </w:rPr>
        <w:t>珠海万山海洋开发试验区党政办公室食材配送采购项目</w:t>
      </w:r>
      <w:r>
        <w:rPr>
          <w:u w:val="single"/>
        </w:rPr>
        <w:t>”</w:t>
      </w:r>
      <w:r>
        <w:rPr/>
        <w:t>项目的招标[采购项目编号为：</w:t>
      </w:r>
      <w:r>
        <w:rPr>
          <w:u w:val="single"/>
        </w:rPr>
        <w:t>2026HHZX062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珠海万山海洋开发试验区党政办公室食材配送采购项目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广东华翰工程咨询有限公司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珠海万山海洋开发试验区党政办公室食材配送采购项目</w:t>
      </w:r>
      <w:r>
        <w:rPr/>
        <w:t>”项目采购[采购项目编号为</w:t>
      </w:r>
      <w:r>
        <w:rPr/>
        <w:t>2026HHZX062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珠海万山海洋开发试验区党政办公室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广东华翰工程咨询有限公司</w:t>
      </w:r>
    </w:p>
    <w:p>
      <w:pPr>
        <w:pStyle w:val="null3"/>
        <w:ind w:firstLine="480"/>
      </w:pPr>
      <w:r>
        <w:rPr/>
        <w:t xml:space="preserve"> 如果我方在贵采购代理机构组织的</w:t>
      </w:r>
      <w:r>
        <w:rPr/>
        <w:t>珠海万山海洋开发试验区党政办公室食材配送采购项目</w:t>
      </w:r>
      <w:r>
        <w:rPr/>
        <w:t>招标中获中标（采购项目编号：</w:t>
      </w:r>
      <w:r>
        <w:rPr/>
        <w:t>2026HHZX062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广东华翰工程咨询有限公司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广东华翰工程咨询有限公司</w:t>
      </w:r>
    </w:p>
    <w:p>
      <w:pPr>
        <w:pStyle w:val="null3"/>
        <w:ind w:firstLine="480"/>
      </w:pPr>
      <w:r>
        <w:rPr/>
        <w:t>我单位已登记并准备参与“</w:t>
      </w:r>
      <w:r>
        <w:rPr/>
        <w:t>珠海万山海洋开发试验区党政办公室食材配送采购项目</w:t>
      </w:r>
      <w:r>
        <w:rPr/>
        <w:t>”项目（采购项目编号：</w:t>
      </w:r>
      <w:r>
        <w:rPr/>
        <w:t>2026HHZX062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