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4B69A8">
      <w:pPr>
        <w:pStyle w:val="9"/>
        <w:keepNext w:val="0"/>
        <w:keepLines w:val="0"/>
        <w:pageBreakBefore w:val="0"/>
        <w:widowControl w:val="0"/>
        <w:kinsoku/>
        <w:wordWrap/>
        <w:overflowPunct/>
        <w:topLinePunct w:val="0"/>
        <w:autoSpaceDE w:val="0"/>
        <w:autoSpaceDN w:val="0"/>
        <w:bidi w:val="0"/>
        <w:adjustRightInd w:val="0"/>
        <w:snapToGrid/>
        <w:spacing w:line="460" w:lineRule="exact"/>
        <w:ind w:firstLine="0" w:firstLineChars="0"/>
        <w:jc w:val="center"/>
        <w:textAlignment w:val="auto"/>
        <w:rPr>
          <w:rFonts w:hint="eastAsia" w:ascii="宋体" w:hAnsi="宋体" w:eastAsia="宋体"/>
          <w:b/>
          <w:color w:val="auto"/>
          <w:sz w:val="32"/>
          <w:szCs w:val="32"/>
          <w:highlight w:val="none"/>
          <w:lang w:val="en-US" w:eastAsia="zh-CN"/>
        </w:rPr>
      </w:pPr>
      <w:r>
        <w:rPr>
          <w:rFonts w:hint="eastAsia" w:ascii="宋体" w:hAnsi="宋体" w:eastAsia="宋体" w:cs="Times New Roman"/>
          <w:b/>
          <w:color w:val="auto"/>
          <w:sz w:val="32"/>
          <w:szCs w:val="32"/>
          <w:highlight w:val="none"/>
          <w:lang w:val="en-US" w:eastAsia="zh-CN"/>
        </w:rPr>
        <w:t>2包：边坡视频监控球机、声光爆闪警示装置及安装立柱等采购</w:t>
      </w:r>
    </w:p>
    <w:p w14:paraId="464E5921">
      <w:pPr>
        <w:pStyle w:val="9"/>
        <w:spacing w:before="156" w:beforeLines="50" w:line="460" w:lineRule="exact"/>
        <w:ind w:firstLine="562" w:firstLineChars="200"/>
        <w:jc w:val="cente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一</w:t>
      </w:r>
      <w:r>
        <w:rPr>
          <w:rFonts w:hint="eastAsia" w:ascii="宋体" w:hAnsi="宋体" w:eastAsia="宋体" w:cs="宋体"/>
          <w:b/>
          <w:color w:val="auto"/>
          <w:sz w:val="28"/>
          <w:szCs w:val="28"/>
          <w:highlight w:val="none"/>
        </w:rPr>
        <w:t>、采购内容一览表</w:t>
      </w:r>
    </w:p>
    <w:tbl>
      <w:tblPr>
        <w:tblStyle w:val="6"/>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7"/>
        <w:gridCol w:w="940"/>
        <w:gridCol w:w="1935"/>
        <w:gridCol w:w="4641"/>
        <w:gridCol w:w="588"/>
        <w:gridCol w:w="624"/>
      </w:tblGrid>
      <w:tr w14:paraId="2BD08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jc w:val="center"/>
        </w:trPr>
        <w:tc>
          <w:tcPr>
            <w:tcW w:w="457" w:type="dxa"/>
            <w:noWrap/>
            <w:vAlign w:val="center"/>
          </w:tcPr>
          <w:p w14:paraId="3A34551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序号</w:t>
            </w:r>
          </w:p>
        </w:tc>
        <w:tc>
          <w:tcPr>
            <w:tcW w:w="940" w:type="dxa"/>
            <w:noWrap w:val="0"/>
            <w:vAlign w:val="center"/>
          </w:tcPr>
          <w:p w14:paraId="57D7F4EF">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进口</w:t>
            </w:r>
          </w:p>
          <w:p w14:paraId="597365B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产品</w:t>
            </w:r>
          </w:p>
        </w:tc>
        <w:tc>
          <w:tcPr>
            <w:tcW w:w="1935" w:type="dxa"/>
            <w:noWrap/>
            <w:vAlign w:val="center"/>
          </w:tcPr>
          <w:p w14:paraId="54366CB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产品名称</w:t>
            </w:r>
          </w:p>
        </w:tc>
        <w:tc>
          <w:tcPr>
            <w:tcW w:w="4641" w:type="dxa"/>
            <w:noWrap/>
            <w:vAlign w:val="center"/>
          </w:tcPr>
          <w:p w14:paraId="314E21FF">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color w:val="auto"/>
                <w:kern w:val="0"/>
                <w:sz w:val="21"/>
                <w:szCs w:val="21"/>
                <w:highlight w:val="none"/>
              </w:rPr>
            </w:pPr>
            <w:r>
              <w:rPr>
                <w:rFonts w:hint="eastAsia" w:ascii="宋体" w:hAnsi="宋体" w:eastAsia="宋体" w:cs="宋体"/>
                <w:b/>
                <w:bCs w:val="0"/>
                <w:color w:val="auto"/>
                <w:kern w:val="0"/>
                <w:sz w:val="21"/>
                <w:szCs w:val="21"/>
                <w:highlight w:val="none"/>
              </w:rPr>
              <w:t>主要技术参数、</w:t>
            </w:r>
            <w:r>
              <w:rPr>
                <w:rFonts w:hint="eastAsia" w:ascii="宋体" w:hAnsi="宋体" w:eastAsia="宋体" w:cs="宋体"/>
                <w:b/>
                <w:bCs w:val="0"/>
                <w:color w:val="auto"/>
                <w:kern w:val="0"/>
                <w:sz w:val="21"/>
                <w:szCs w:val="21"/>
                <w:highlight w:val="none"/>
                <w:lang w:val="en-US" w:eastAsia="zh-CN"/>
              </w:rPr>
              <w:t>性能</w:t>
            </w:r>
            <w:r>
              <w:rPr>
                <w:rFonts w:hint="eastAsia" w:ascii="宋体" w:hAnsi="宋体" w:eastAsia="宋体" w:cs="宋体"/>
                <w:b/>
                <w:bCs w:val="0"/>
                <w:color w:val="auto"/>
                <w:kern w:val="0"/>
                <w:sz w:val="21"/>
                <w:szCs w:val="21"/>
                <w:highlight w:val="none"/>
              </w:rPr>
              <w:t>及</w:t>
            </w:r>
            <w:r>
              <w:rPr>
                <w:rFonts w:hint="eastAsia" w:ascii="宋体" w:hAnsi="宋体" w:eastAsia="宋体" w:cs="宋体"/>
                <w:b/>
                <w:bCs w:val="0"/>
                <w:color w:val="auto"/>
                <w:kern w:val="0"/>
                <w:sz w:val="21"/>
                <w:szCs w:val="21"/>
                <w:highlight w:val="none"/>
                <w:lang w:val="en-US" w:eastAsia="zh-CN"/>
              </w:rPr>
              <w:t>配置</w:t>
            </w:r>
            <w:r>
              <w:rPr>
                <w:rFonts w:hint="eastAsia" w:ascii="宋体" w:hAnsi="宋体" w:eastAsia="宋体" w:cs="宋体"/>
                <w:b/>
                <w:bCs w:val="0"/>
                <w:color w:val="auto"/>
                <w:kern w:val="0"/>
                <w:sz w:val="21"/>
                <w:szCs w:val="21"/>
                <w:highlight w:val="none"/>
              </w:rPr>
              <w:t>要求</w:t>
            </w:r>
          </w:p>
        </w:tc>
        <w:tc>
          <w:tcPr>
            <w:tcW w:w="588" w:type="dxa"/>
            <w:noWrap/>
            <w:vAlign w:val="center"/>
          </w:tcPr>
          <w:p w14:paraId="3FDD337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数量</w:t>
            </w:r>
          </w:p>
        </w:tc>
        <w:tc>
          <w:tcPr>
            <w:tcW w:w="624" w:type="dxa"/>
            <w:noWrap/>
            <w:vAlign w:val="center"/>
          </w:tcPr>
          <w:p w14:paraId="0B58E5B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单位</w:t>
            </w:r>
          </w:p>
        </w:tc>
      </w:tr>
      <w:tr w14:paraId="45B68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57" w:type="dxa"/>
            <w:noWrap/>
            <w:vAlign w:val="center"/>
          </w:tcPr>
          <w:p w14:paraId="66BD2105">
            <w:pPr>
              <w:keepNext w:val="0"/>
              <w:keepLines w:val="0"/>
              <w:widowControl/>
              <w:suppressLineNumbers w:val="0"/>
              <w:jc w:val="center"/>
              <w:textAlignment w:val="center"/>
              <w:rPr>
                <w:rFonts w:hint="eastAsia" w:ascii="宋体" w:hAnsi="宋体" w:eastAsia="宋体" w:cs="宋体"/>
                <w:i w:val="0"/>
                <w:iCs w:val="0"/>
                <w:snapToGrid w:val="0"/>
                <w:color w:val="auto"/>
                <w:kern w:val="21"/>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w:t>
            </w:r>
          </w:p>
        </w:tc>
        <w:tc>
          <w:tcPr>
            <w:tcW w:w="940" w:type="dxa"/>
            <w:noWrap w:val="0"/>
            <w:vAlign w:val="center"/>
          </w:tcPr>
          <w:p w14:paraId="097C763D">
            <w:pPr>
              <w:keepNext w:val="0"/>
              <w:keepLines w:val="0"/>
              <w:widowControl/>
              <w:suppressLineNumbers w:val="0"/>
              <w:jc w:val="center"/>
              <w:textAlignment w:val="center"/>
              <w:rPr>
                <w:rFonts w:hint="eastAsia" w:ascii="宋体" w:hAnsi="宋体" w:eastAsia="宋体" w:cs="宋体"/>
                <w:i w:val="0"/>
                <w:iCs w:val="0"/>
                <w:snapToGrid w:val="0"/>
                <w:color w:val="auto"/>
                <w:kern w:val="21"/>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不接受</w:t>
            </w:r>
          </w:p>
        </w:tc>
        <w:tc>
          <w:tcPr>
            <w:tcW w:w="1935" w:type="dxa"/>
            <w:noWrap w:val="0"/>
            <w:vAlign w:val="center"/>
          </w:tcPr>
          <w:p w14:paraId="21901338">
            <w:pPr>
              <w:keepNext w:val="0"/>
              <w:keepLines w:val="0"/>
              <w:widowControl/>
              <w:suppressLineNumbers w:val="0"/>
              <w:jc w:val="center"/>
              <w:textAlignment w:val="center"/>
              <w:rPr>
                <w:rFonts w:hint="eastAsia" w:ascii="宋体" w:hAnsi="宋体" w:eastAsia="宋体" w:cs="宋体"/>
                <w:i w:val="0"/>
                <w:iCs w:val="0"/>
                <w:snapToGrid w:val="0"/>
                <w:color w:val="auto"/>
                <w:kern w:val="21"/>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视频监控球机</w:t>
            </w:r>
          </w:p>
        </w:tc>
        <w:tc>
          <w:tcPr>
            <w:tcW w:w="4641" w:type="dxa"/>
            <w:noWrap w:val="0"/>
            <w:vAlign w:val="center"/>
          </w:tcPr>
          <w:p w14:paraId="734BDF5B">
            <w:pPr>
              <w:keepNext w:val="0"/>
              <w:keepLines w:val="0"/>
              <w:widowControl/>
              <w:numPr>
                <w:ilvl w:val="0"/>
                <w:numId w:val="0"/>
              </w:numPr>
              <w:suppressLineNumbers w:val="0"/>
              <w:jc w:val="both"/>
              <w:textAlignment w:val="center"/>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一、技术要求：</w:t>
            </w:r>
          </w:p>
          <w:p w14:paraId="2BA1895C">
            <w:pPr>
              <w:keepNext w:val="0"/>
              <w:keepLines w:val="0"/>
              <w:widowControl/>
              <w:suppressLineNumbers w:val="0"/>
              <w:jc w:val="left"/>
              <w:textAlignment w:val="center"/>
              <w:rPr>
                <w:rFonts w:hint="eastAsia" w:ascii="宋体" w:hAnsi="宋体" w:eastAsia="宋体" w:cs="宋体"/>
                <w:b w:val="0"/>
                <w:bCs/>
                <w:i w:val="0"/>
                <w:iCs w:val="0"/>
                <w:color w:val="auto"/>
                <w:kern w:val="0"/>
                <w:sz w:val="21"/>
                <w:szCs w:val="21"/>
                <w:highlight w:val="none"/>
                <w:u w:val="none"/>
                <w:lang w:val="en-US" w:eastAsia="zh-CN" w:bidi="ar"/>
              </w:rPr>
            </w:pPr>
            <w:r>
              <w:rPr>
                <w:rFonts w:hint="eastAsia" w:ascii="宋体" w:hAnsi="宋体" w:eastAsia="宋体" w:cs="宋体"/>
                <w:b w:val="0"/>
                <w:bCs/>
                <w:i w:val="0"/>
                <w:iCs w:val="0"/>
                <w:color w:val="auto"/>
                <w:kern w:val="0"/>
                <w:sz w:val="21"/>
                <w:szCs w:val="21"/>
                <w:highlight w:val="none"/>
                <w:u w:val="none"/>
                <w:lang w:val="en-US" w:eastAsia="zh-CN" w:bidi="ar"/>
              </w:rPr>
              <w:t>分辨率：</w:t>
            </w:r>
            <w:r>
              <w:rPr>
                <w:rFonts w:hint="eastAsia" w:ascii="宋体" w:hAnsi="宋体" w:eastAsia="宋体" w:cs="宋体"/>
                <w:b w:val="0"/>
                <w:bCs/>
                <w:color w:val="auto"/>
                <w:sz w:val="21"/>
                <w:szCs w:val="21"/>
                <w:highlight w:val="none"/>
                <w:lang w:val="en-US" w:eastAsia="zh-CN"/>
              </w:rPr>
              <w:t>≥</w:t>
            </w:r>
            <w:r>
              <w:rPr>
                <w:rFonts w:hint="eastAsia" w:ascii="宋体" w:hAnsi="宋体" w:eastAsia="宋体" w:cs="宋体"/>
                <w:b w:val="0"/>
                <w:bCs/>
                <w:i w:val="0"/>
                <w:iCs w:val="0"/>
                <w:color w:val="auto"/>
                <w:kern w:val="0"/>
                <w:sz w:val="21"/>
                <w:szCs w:val="21"/>
                <w:highlight w:val="none"/>
                <w:u w:val="none"/>
                <w:lang w:val="en-US" w:eastAsia="zh-CN" w:bidi="ar"/>
              </w:rPr>
              <w:t>2560×1440P；帧率：≥30fps；补光：≥100 m红外补光；照度：≥0.005 Lux @F1.6（彩色），≥0.001 Lux @F1.6（黑白）；变焦：≥23倍光学变焦，≥16倍数字变焦；工作电压：DC12V；功耗：≤18W；温度范围：-30℃～+65℃；数据传输方式：4G；本地存储：≥64GB。</w:t>
            </w:r>
          </w:p>
          <w:p w14:paraId="7D1CB32D">
            <w:pPr>
              <w:keepNext w:val="0"/>
              <w:keepLines w:val="0"/>
              <w:widowControl/>
              <w:suppressLineNumbers w:val="0"/>
              <w:jc w:val="left"/>
              <w:textAlignment w:val="center"/>
              <w:rPr>
                <w:rFonts w:hint="eastAsia" w:ascii="宋体" w:hAnsi="宋体" w:eastAsia="宋体" w:cs="宋体"/>
                <w:b w:val="0"/>
                <w:bCs/>
                <w:i w:val="0"/>
                <w:iCs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二、供应商应提供满足技术要求的产品证明材料，如：第三方检测报告、产品说明书、操作手册等。</w:t>
            </w:r>
          </w:p>
        </w:tc>
        <w:tc>
          <w:tcPr>
            <w:tcW w:w="588" w:type="dxa"/>
            <w:noWrap w:val="0"/>
            <w:vAlign w:val="center"/>
          </w:tcPr>
          <w:p w14:paraId="43DE07A6">
            <w:pPr>
              <w:keepNext w:val="0"/>
              <w:keepLines w:val="0"/>
              <w:widowControl/>
              <w:suppressLineNumbers w:val="0"/>
              <w:jc w:val="center"/>
              <w:textAlignment w:val="center"/>
              <w:rPr>
                <w:rFonts w:hint="eastAsia" w:ascii="宋体" w:hAnsi="宋体" w:eastAsia="宋体" w:cs="宋体"/>
                <w:i w:val="0"/>
                <w:iCs w:val="0"/>
                <w:snapToGrid w:val="0"/>
                <w:color w:val="auto"/>
                <w:kern w:val="21"/>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w:t>
            </w:r>
          </w:p>
        </w:tc>
        <w:tc>
          <w:tcPr>
            <w:tcW w:w="624" w:type="dxa"/>
            <w:noWrap w:val="0"/>
            <w:vAlign w:val="center"/>
          </w:tcPr>
          <w:p w14:paraId="0807FAD7">
            <w:pPr>
              <w:keepNext w:val="0"/>
              <w:keepLines w:val="0"/>
              <w:widowControl/>
              <w:suppressLineNumbers w:val="0"/>
              <w:jc w:val="center"/>
              <w:textAlignment w:val="center"/>
              <w:rPr>
                <w:rFonts w:hint="eastAsia" w:ascii="宋体" w:hAnsi="宋体" w:eastAsia="宋体" w:cs="宋体"/>
                <w:i w:val="0"/>
                <w:iCs w:val="0"/>
                <w:snapToGrid w:val="0"/>
                <w:color w:val="auto"/>
                <w:kern w:val="21"/>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套</w:t>
            </w:r>
          </w:p>
        </w:tc>
      </w:tr>
      <w:tr w14:paraId="2B6EA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57" w:type="dxa"/>
            <w:noWrap/>
            <w:vAlign w:val="center"/>
          </w:tcPr>
          <w:p w14:paraId="3E408A9B">
            <w:pPr>
              <w:keepNext w:val="0"/>
              <w:keepLines w:val="0"/>
              <w:widowControl/>
              <w:suppressLineNumbers w:val="0"/>
              <w:jc w:val="center"/>
              <w:textAlignment w:val="center"/>
              <w:rPr>
                <w:rFonts w:hint="eastAsia" w:ascii="宋体" w:hAnsi="宋体" w:eastAsia="宋体" w:cs="宋体"/>
                <w:i w:val="0"/>
                <w:iCs w:val="0"/>
                <w:snapToGrid w:val="0"/>
                <w:color w:val="auto"/>
                <w:kern w:val="21"/>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w:t>
            </w:r>
          </w:p>
        </w:tc>
        <w:tc>
          <w:tcPr>
            <w:tcW w:w="940" w:type="dxa"/>
            <w:noWrap w:val="0"/>
            <w:vAlign w:val="center"/>
          </w:tcPr>
          <w:p w14:paraId="41F2ADB7">
            <w:pPr>
              <w:keepNext w:val="0"/>
              <w:keepLines w:val="0"/>
              <w:widowControl/>
              <w:suppressLineNumbers w:val="0"/>
              <w:jc w:val="center"/>
              <w:textAlignment w:val="center"/>
              <w:rPr>
                <w:rFonts w:hint="eastAsia" w:ascii="宋体" w:hAnsi="宋体" w:eastAsia="宋体" w:cs="宋体"/>
                <w:i w:val="0"/>
                <w:iCs w:val="0"/>
                <w:snapToGrid w:val="0"/>
                <w:color w:val="auto"/>
                <w:kern w:val="21"/>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不接受</w:t>
            </w:r>
          </w:p>
        </w:tc>
        <w:tc>
          <w:tcPr>
            <w:tcW w:w="1935" w:type="dxa"/>
            <w:noWrap w:val="0"/>
            <w:vAlign w:val="center"/>
          </w:tcPr>
          <w:p w14:paraId="7146BB9A">
            <w:pPr>
              <w:keepNext w:val="0"/>
              <w:keepLines w:val="0"/>
              <w:widowControl/>
              <w:suppressLineNumbers w:val="0"/>
              <w:jc w:val="center"/>
              <w:textAlignment w:val="center"/>
              <w:rPr>
                <w:rFonts w:hint="eastAsia" w:ascii="宋体" w:hAnsi="宋体" w:eastAsia="宋体" w:cs="宋体"/>
                <w:i w:val="0"/>
                <w:iCs w:val="0"/>
                <w:snapToGrid w:val="0"/>
                <w:color w:val="auto"/>
                <w:kern w:val="21"/>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声光爆闪警示装置（带喇叭）</w:t>
            </w:r>
          </w:p>
        </w:tc>
        <w:tc>
          <w:tcPr>
            <w:tcW w:w="4641" w:type="dxa"/>
            <w:noWrap w:val="0"/>
            <w:vAlign w:val="center"/>
          </w:tcPr>
          <w:p w14:paraId="021C6D2E">
            <w:pPr>
              <w:keepNext w:val="0"/>
              <w:keepLines w:val="0"/>
              <w:widowControl/>
              <w:suppressLineNumbers w:val="0"/>
              <w:jc w:val="left"/>
              <w:textAlignment w:val="center"/>
              <w:rPr>
                <w:rFonts w:hint="eastAsia" w:ascii="宋体" w:hAnsi="宋体" w:eastAsia="宋体" w:cs="宋体"/>
                <w:b w:val="0"/>
                <w:bCs/>
                <w:i w:val="0"/>
                <w:iCs w:val="0"/>
                <w:color w:val="auto"/>
                <w:kern w:val="0"/>
                <w:sz w:val="21"/>
                <w:szCs w:val="21"/>
                <w:highlight w:val="none"/>
                <w:u w:val="none"/>
                <w:lang w:val="en-US" w:eastAsia="zh-CN" w:bidi="ar"/>
              </w:rPr>
            </w:pPr>
            <w:r>
              <w:rPr>
                <w:rFonts w:hint="eastAsia" w:ascii="宋体" w:hAnsi="宋体" w:eastAsia="宋体" w:cs="宋体"/>
                <w:b w:val="0"/>
                <w:bCs/>
                <w:i w:val="0"/>
                <w:iCs w:val="0"/>
                <w:color w:val="auto"/>
                <w:kern w:val="0"/>
                <w:sz w:val="21"/>
                <w:szCs w:val="21"/>
                <w:highlight w:val="none"/>
                <w:u w:val="none"/>
                <w:lang w:val="en-US" w:eastAsia="zh-CN" w:bidi="ar"/>
              </w:rPr>
              <w:t>光学技术参数：LED交通诱导屏，LED屏外观尺寸≥高130cm*宽67cm，具备开关量控制功能；警示灯：红蓝爆闪灯，字幕可远程修改，工作电压12v，远程控制功能。声学参数要求：喇叭定向广播最大声压级@1米≥135dB。</w:t>
            </w:r>
          </w:p>
          <w:p w14:paraId="37EE65A8">
            <w:pPr>
              <w:keepNext w:val="0"/>
              <w:keepLines w:val="0"/>
              <w:widowControl/>
              <w:suppressLineNumbers w:val="0"/>
              <w:jc w:val="left"/>
              <w:textAlignment w:val="center"/>
              <w:rPr>
                <w:rFonts w:hint="eastAsia" w:ascii="宋体" w:hAnsi="宋体" w:eastAsia="宋体" w:cs="宋体"/>
                <w:b w:val="0"/>
                <w:bCs/>
                <w:i w:val="0"/>
                <w:iCs w:val="0"/>
                <w:color w:val="auto"/>
                <w:kern w:val="0"/>
                <w:sz w:val="21"/>
                <w:szCs w:val="21"/>
                <w:highlight w:val="none"/>
                <w:u w:val="none"/>
                <w:lang w:val="en-US" w:eastAsia="zh-CN" w:bidi="ar"/>
              </w:rPr>
            </w:pPr>
            <w:r>
              <w:rPr>
                <w:rFonts w:hint="eastAsia" w:ascii="宋体" w:hAnsi="宋体" w:eastAsia="宋体" w:cs="宋体"/>
                <w:b w:val="0"/>
                <w:bCs/>
                <w:i w:val="0"/>
                <w:iCs w:val="0"/>
                <w:color w:val="auto"/>
                <w:kern w:val="0"/>
                <w:sz w:val="21"/>
                <w:szCs w:val="21"/>
                <w:highlight w:val="none"/>
                <w:u w:val="none"/>
                <w:lang w:val="en-US" w:eastAsia="zh-CN" w:bidi="ar"/>
              </w:rPr>
              <w:t>配套明细：包含主机、远程控制模块、喇叭等。</w:t>
            </w:r>
          </w:p>
        </w:tc>
        <w:tc>
          <w:tcPr>
            <w:tcW w:w="588" w:type="dxa"/>
            <w:noWrap w:val="0"/>
            <w:vAlign w:val="center"/>
          </w:tcPr>
          <w:p w14:paraId="0A99AF00">
            <w:pPr>
              <w:keepNext w:val="0"/>
              <w:keepLines w:val="0"/>
              <w:widowControl/>
              <w:suppressLineNumbers w:val="0"/>
              <w:jc w:val="center"/>
              <w:textAlignment w:val="center"/>
              <w:rPr>
                <w:rFonts w:hint="eastAsia" w:ascii="宋体" w:hAnsi="宋体" w:eastAsia="宋体" w:cs="宋体"/>
                <w:i w:val="0"/>
                <w:iCs w:val="0"/>
                <w:snapToGrid w:val="0"/>
                <w:color w:val="auto"/>
                <w:kern w:val="21"/>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4</w:t>
            </w:r>
          </w:p>
        </w:tc>
        <w:tc>
          <w:tcPr>
            <w:tcW w:w="624" w:type="dxa"/>
            <w:noWrap w:val="0"/>
            <w:vAlign w:val="center"/>
          </w:tcPr>
          <w:p w14:paraId="54FDAA15">
            <w:pPr>
              <w:keepNext w:val="0"/>
              <w:keepLines w:val="0"/>
              <w:widowControl/>
              <w:suppressLineNumbers w:val="0"/>
              <w:jc w:val="center"/>
              <w:textAlignment w:val="center"/>
              <w:rPr>
                <w:rFonts w:hint="eastAsia" w:ascii="宋体" w:hAnsi="宋体" w:eastAsia="宋体" w:cs="宋体"/>
                <w:i w:val="0"/>
                <w:iCs w:val="0"/>
                <w:snapToGrid w:val="0"/>
                <w:color w:val="auto"/>
                <w:kern w:val="21"/>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个</w:t>
            </w:r>
          </w:p>
        </w:tc>
      </w:tr>
      <w:tr w14:paraId="1D4EA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57" w:type="dxa"/>
            <w:noWrap/>
            <w:vAlign w:val="center"/>
          </w:tcPr>
          <w:p w14:paraId="023212ED">
            <w:pPr>
              <w:keepNext w:val="0"/>
              <w:keepLines w:val="0"/>
              <w:widowControl/>
              <w:suppressLineNumbers w:val="0"/>
              <w:jc w:val="center"/>
              <w:textAlignment w:val="center"/>
              <w:rPr>
                <w:rFonts w:hint="eastAsia" w:ascii="宋体" w:hAnsi="宋体" w:eastAsia="宋体" w:cs="宋体"/>
                <w:i w:val="0"/>
                <w:iCs w:val="0"/>
                <w:snapToGrid w:val="0"/>
                <w:color w:val="auto"/>
                <w:kern w:val="21"/>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3</w:t>
            </w:r>
          </w:p>
        </w:tc>
        <w:tc>
          <w:tcPr>
            <w:tcW w:w="940" w:type="dxa"/>
            <w:noWrap w:val="0"/>
            <w:vAlign w:val="center"/>
          </w:tcPr>
          <w:p w14:paraId="15F303C6">
            <w:pPr>
              <w:keepNext w:val="0"/>
              <w:keepLines w:val="0"/>
              <w:widowControl/>
              <w:suppressLineNumbers w:val="0"/>
              <w:jc w:val="center"/>
              <w:textAlignment w:val="center"/>
              <w:rPr>
                <w:rFonts w:hint="eastAsia" w:ascii="宋体" w:hAnsi="宋体" w:eastAsia="宋体" w:cs="宋体"/>
                <w:i w:val="0"/>
                <w:iCs w:val="0"/>
                <w:snapToGrid w:val="0"/>
                <w:color w:val="auto"/>
                <w:kern w:val="21"/>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不接受</w:t>
            </w:r>
          </w:p>
        </w:tc>
        <w:tc>
          <w:tcPr>
            <w:tcW w:w="1935" w:type="dxa"/>
            <w:noWrap w:val="0"/>
            <w:vAlign w:val="center"/>
          </w:tcPr>
          <w:p w14:paraId="3DDDE78E">
            <w:pPr>
              <w:keepNext w:val="0"/>
              <w:keepLines w:val="0"/>
              <w:widowControl/>
              <w:suppressLineNumbers w:val="0"/>
              <w:jc w:val="center"/>
              <w:textAlignment w:val="center"/>
              <w:rPr>
                <w:rFonts w:hint="eastAsia" w:ascii="宋体" w:hAnsi="宋体" w:eastAsia="宋体" w:cs="宋体"/>
                <w:i w:val="0"/>
                <w:iCs w:val="0"/>
                <w:snapToGrid w:val="0"/>
                <w:color w:val="auto"/>
                <w:kern w:val="21"/>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声光爆闪警示装置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带</w:t>
            </w:r>
            <w:r>
              <w:rPr>
                <w:rFonts w:hint="eastAsia" w:ascii="宋体" w:hAnsi="宋体" w:eastAsia="宋体" w:cs="宋体"/>
                <w:i w:val="0"/>
                <w:iCs w:val="0"/>
                <w:color w:val="auto"/>
                <w:kern w:val="0"/>
                <w:sz w:val="21"/>
                <w:szCs w:val="21"/>
                <w:highlight w:val="none"/>
                <w:u w:val="none"/>
                <w:lang w:val="en-US" w:eastAsia="zh-CN" w:bidi="ar"/>
              </w:rPr>
              <w:t>可变交通控制指示灯</w:t>
            </w:r>
            <w:r>
              <w:rPr>
                <w:rFonts w:hint="eastAsia" w:ascii="宋体" w:hAnsi="宋体" w:eastAsia="宋体" w:cs="宋体"/>
                <w:color w:val="auto"/>
                <w:sz w:val="21"/>
                <w:szCs w:val="21"/>
                <w:highlight w:val="none"/>
                <w:lang w:eastAsia="zh-CN"/>
              </w:rPr>
              <w:t>）</w:t>
            </w:r>
          </w:p>
        </w:tc>
        <w:tc>
          <w:tcPr>
            <w:tcW w:w="4641" w:type="dxa"/>
            <w:noWrap w:val="0"/>
            <w:vAlign w:val="center"/>
          </w:tcPr>
          <w:p w14:paraId="3E37F325">
            <w:pPr>
              <w:keepNext w:val="0"/>
              <w:keepLines w:val="0"/>
              <w:widowControl/>
              <w:suppressLineNumbers w:val="0"/>
              <w:jc w:val="left"/>
              <w:textAlignment w:val="center"/>
              <w:rPr>
                <w:rFonts w:hint="eastAsia" w:ascii="宋体" w:hAnsi="宋体" w:eastAsia="宋体" w:cs="宋体"/>
                <w:b w:val="0"/>
                <w:bCs/>
                <w:i w:val="0"/>
                <w:iCs w:val="0"/>
                <w:color w:val="auto"/>
                <w:kern w:val="0"/>
                <w:sz w:val="21"/>
                <w:szCs w:val="21"/>
                <w:highlight w:val="none"/>
                <w:u w:val="none"/>
                <w:lang w:val="en-US" w:eastAsia="zh-CN" w:bidi="ar"/>
              </w:rPr>
            </w:pPr>
            <w:r>
              <w:rPr>
                <w:rFonts w:hint="eastAsia" w:ascii="宋体" w:hAnsi="宋体" w:eastAsia="宋体" w:cs="宋体"/>
                <w:b w:val="0"/>
                <w:bCs/>
                <w:i w:val="0"/>
                <w:iCs w:val="0"/>
                <w:color w:val="auto"/>
                <w:kern w:val="0"/>
                <w:sz w:val="21"/>
                <w:szCs w:val="21"/>
                <w:highlight w:val="none"/>
                <w:u w:val="none"/>
                <w:lang w:val="en-US" w:eastAsia="zh-CN" w:bidi="ar"/>
              </w:rPr>
              <w:t>光学技术参数：LED交通诱导屏，LED屏外观尺寸≥高130cm*宽67cm，具备开关量控制功能；警示灯：红蓝爆闪灯，字幕可远程修改，工作电压12v，远程控制功能；可变交通控制指示灯</w:t>
            </w:r>
            <w:r>
              <w:rPr>
                <w:rFonts w:hint="eastAsia" w:cs="宋体"/>
                <w:b w:val="0"/>
                <w:bCs/>
                <w:i w:val="0"/>
                <w:iCs w:val="0"/>
                <w:color w:val="auto"/>
                <w:kern w:val="0"/>
                <w:sz w:val="21"/>
                <w:szCs w:val="21"/>
                <w:highlight w:val="none"/>
                <w:u w:val="none"/>
                <w:lang w:val="en-US" w:eastAsia="zh-CN" w:bidi="ar"/>
              </w:rPr>
              <w:t>（黄灯、红灯）</w:t>
            </w:r>
            <w:r>
              <w:rPr>
                <w:rFonts w:hint="eastAsia" w:ascii="宋体" w:hAnsi="宋体" w:eastAsia="宋体" w:cs="宋体"/>
                <w:b w:val="0"/>
                <w:bCs/>
                <w:i w:val="0"/>
                <w:iCs w:val="0"/>
                <w:color w:val="auto"/>
                <w:kern w:val="0"/>
                <w:sz w:val="21"/>
                <w:szCs w:val="21"/>
                <w:highlight w:val="none"/>
                <w:u w:val="none"/>
                <w:lang w:val="en-US" w:eastAsia="zh-CN" w:bidi="ar"/>
              </w:rPr>
              <w:t>：工作电源DC12V，带开关量信号，发光直径≥400mm。</w:t>
            </w:r>
          </w:p>
          <w:p w14:paraId="5B395308">
            <w:pPr>
              <w:keepNext w:val="0"/>
              <w:keepLines w:val="0"/>
              <w:widowControl/>
              <w:suppressLineNumbers w:val="0"/>
              <w:jc w:val="left"/>
              <w:textAlignment w:val="center"/>
              <w:rPr>
                <w:rFonts w:hint="eastAsia" w:ascii="宋体" w:hAnsi="宋体" w:eastAsia="宋体" w:cs="宋体"/>
                <w:b w:val="0"/>
                <w:bCs/>
                <w:i w:val="0"/>
                <w:iCs w:val="0"/>
                <w:color w:val="auto"/>
                <w:kern w:val="0"/>
                <w:sz w:val="21"/>
                <w:szCs w:val="21"/>
                <w:highlight w:val="none"/>
                <w:u w:val="none"/>
                <w:lang w:val="en-US" w:eastAsia="zh-CN" w:bidi="ar"/>
              </w:rPr>
            </w:pPr>
            <w:r>
              <w:rPr>
                <w:rFonts w:hint="eastAsia" w:ascii="宋体" w:hAnsi="宋体" w:eastAsia="宋体" w:cs="宋体"/>
                <w:b w:val="0"/>
                <w:bCs/>
                <w:i w:val="0"/>
                <w:iCs w:val="0"/>
                <w:color w:val="auto"/>
                <w:kern w:val="0"/>
                <w:sz w:val="21"/>
                <w:szCs w:val="21"/>
                <w:highlight w:val="none"/>
                <w:u w:val="none"/>
                <w:lang w:val="en-US" w:eastAsia="zh-CN" w:bidi="ar"/>
              </w:rPr>
              <w:t>配套明细：包含主机、远程控制模块、可变交通控制指示灯等。</w:t>
            </w:r>
          </w:p>
        </w:tc>
        <w:tc>
          <w:tcPr>
            <w:tcW w:w="588" w:type="dxa"/>
            <w:noWrap w:val="0"/>
            <w:vAlign w:val="center"/>
          </w:tcPr>
          <w:p w14:paraId="4B798B58">
            <w:pPr>
              <w:keepNext w:val="0"/>
              <w:keepLines w:val="0"/>
              <w:widowControl/>
              <w:suppressLineNumbers w:val="0"/>
              <w:jc w:val="center"/>
              <w:textAlignment w:val="center"/>
              <w:rPr>
                <w:rFonts w:hint="eastAsia" w:ascii="宋体" w:hAnsi="宋体" w:eastAsia="宋体" w:cs="宋体"/>
                <w:i w:val="0"/>
                <w:iCs w:val="0"/>
                <w:snapToGrid w:val="0"/>
                <w:color w:val="auto"/>
                <w:kern w:val="21"/>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w:t>
            </w:r>
          </w:p>
        </w:tc>
        <w:tc>
          <w:tcPr>
            <w:tcW w:w="624" w:type="dxa"/>
            <w:noWrap w:val="0"/>
            <w:vAlign w:val="center"/>
          </w:tcPr>
          <w:p w14:paraId="053CD784">
            <w:pPr>
              <w:keepNext w:val="0"/>
              <w:keepLines w:val="0"/>
              <w:widowControl/>
              <w:suppressLineNumbers w:val="0"/>
              <w:jc w:val="center"/>
              <w:textAlignment w:val="center"/>
              <w:rPr>
                <w:rFonts w:hint="eastAsia" w:ascii="宋体" w:hAnsi="宋体" w:eastAsia="宋体" w:cs="宋体"/>
                <w:i w:val="0"/>
                <w:iCs w:val="0"/>
                <w:snapToGrid w:val="0"/>
                <w:color w:val="auto"/>
                <w:kern w:val="21"/>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个</w:t>
            </w:r>
          </w:p>
        </w:tc>
      </w:tr>
      <w:tr w14:paraId="35EAF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57" w:type="dxa"/>
            <w:noWrap/>
            <w:vAlign w:val="center"/>
          </w:tcPr>
          <w:p w14:paraId="7EDBE7BC">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w:t>
            </w:r>
          </w:p>
          <w:p w14:paraId="55A18F67">
            <w:pPr>
              <w:keepNext w:val="0"/>
              <w:keepLines w:val="0"/>
              <w:widowControl/>
              <w:suppressLineNumbers w:val="0"/>
              <w:jc w:val="center"/>
              <w:textAlignment w:val="center"/>
              <w:rPr>
                <w:rFonts w:hint="eastAsia" w:ascii="宋体" w:hAnsi="宋体" w:eastAsia="宋体" w:cs="宋体"/>
                <w:i w:val="0"/>
                <w:iCs w:val="0"/>
                <w:snapToGrid w:val="0"/>
                <w:color w:val="auto"/>
                <w:kern w:val="21"/>
                <w:sz w:val="21"/>
                <w:szCs w:val="21"/>
                <w:highlight w:val="none"/>
                <w:u w:val="none"/>
                <w:lang w:val="en-US" w:eastAsia="zh-CN" w:bidi="ar-SA"/>
              </w:rPr>
            </w:pPr>
          </w:p>
        </w:tc>
        <w:tc>
          <w:tcPr>
            <w:tcW w:w="940" w:type="dxa"/>
            <w:noWrap w:val="0"/>
            <w:vAlign w:val="center"/>
          </w:tcPr>
          <w:p w14:paraId="7D30EBEE">
            <w:pPr>
              <w:keepNext w:val="0"/>
              <w:keepLines w:val="0"/>
              <w:widowControl/>
              <w:suppressLineNumbers w:val="0"/>
              <w:jc w:val="center"/>
              <w:textAlignment w:val="center"/>
              <w:rPr>
                <w:rFonts w:hint="eastAsia" w:ascii="宋体" w:hAnsi="宋体" w:eastAsia="宋体" w:cs="宋体"/>
                <w:i w:val="0"/>
                <w:iCs w:val="0"/>
                <w:snapToGrid w:val="0"/>
                <w:color w:val="auto"/>
                <w:kern w:val="21"/>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不接受</w:t>
            </w:r>
          </w:p>
        </w:tc>
        <w:tc>
          <w:tcPr>
            <w:tcW w:w="1935" w:type="dxa"/>
            <w:noWrap w:val="0"/>
            <w:vAlign w:val="center"/>
          </w:tcPr>
          <w:p w14:paraId="60BD9E4D">
            <w:pPr>
              <w:keepNext w:val="0"/>
              <w:keepLines w:val="0"/>
              <w:widowControl/>
              <w:suppressLineNumbers w:val="0"/>
              <w:jc w:val="center"/>
              <w:textAlignment w:val="center"/>
              <w:rPr>
                <w:rFonts w:hint="eastAsia" w:ascii="宋体" w:hAnsi="宋体" w:eastAsia="宋体" w:cs="宋体"/>
                <w:i w:val="0"/>
                <w:iCs w:val="0"/>
                <w:snapToGrid w:val="0"/>
                <w:color w:val="auto"/>
                <w:kern w:val="21"/>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6.5m立杆</w:t>
            </w:r>
          </w:p>
        </w:tc>
        <w:tc>
          <w:tcPr>
            <w:tcW w:w="4641" w:type="dxa"/>
            <w:noWrap w:val="0"/>
            <w:vAlign w:val="center"/>
          </w:tcPr>
          <w:p w14:paraId="3D6EA785">
            <w:pPr>
              <w:keepNext w:val="0"/>
              <w:keepLines w:val="0"/>
              <w:widowControl/>
              <w:suppressLineNumbers w:val="0"/>
              <w:jc w:val="left"/>
              <w:textAlignment w:val="center"/>
              <w:rPr>
                <w:rStyle w:val="11"/>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i w:val="0"/>
                <w:iCs w:val="0"/>
                <w:color w:val="auto"/>
                <w:kern w:val="0"/>
                <w:sz w:val="21"/>
                <w:szCs w:val="21"/>
                <w:highlight w:val="none"/>
                <w:u w:val="none"/>
                <w:lang w:val="en-US" w:eastAsia="zh-CN" w:bidi="ar"/>
              </w:rPr>
              <w:t>定制</w:t>
            </w:r>
            <w:r>
              <w:rPr>
                <w:rStyle w:val="11"/>
                <w:rFonts w:hint="eastAsia" w:ascii="宋体" w:hAnsi="宋体" w:eastAsia="宋体" w:cs="宋体"/>
                <w:b w:val="0"/>
                <w:bCs/>
                <w:color w:val="auto"/>
                <w:sz w:val="21"/>
                <w:szCs w:val="21"/>
                <w:highlight w:val="none"/>
                <w:lang w:val="en-US" w:eastAsia="zh-CN" w:bidi="ar"/>
              </w:rPr>
              <w:t>立柱：高度6.5m，支架钢材壁厚≥2mm，主体管径≥165mm</w:t>
            </w:r>
            <w:r>
              <w:rPr>
                <w:rStyle w:val="11"/>
                <w:rFonts w:hint="eastAsia" w:cs="宋体"/>
                <w:b w:val="0"/>
                <w:bCs/>
                <w:color w:val="auto"/>
                <w:sz w:val="21"/>
                <w:szCs w:val="21"/>
                <w:highlight w:val="none"/>
                <w:lang w:val="en-US" w:eastAsia="zh-CN" w:bidi="ar"/>
              </w:rPr>
              <w:t>。</w:t>
            </w:r>
            <w:r>
              <w:rPr>
                <w:rStyle w:val="11"/>
                <w:rFonts w:hint="eastAsia" w:ascii="宋体" w:hAnsi="宋体" w:eastAsia="宋体" w:cs="宋体"/>
                <w:b w:val="0"/>
                <w:bCs/>
                <w:color w:val="auto"/>
                <w:sz w:val="21"/>
                <w:szCs w:val="21"/>
                <w:highlight w:val="none"/>
                <w:lang w:val="en-US" w:eastAsia="zh-CN" w:bidi="ar"/>
              </w:rPr>
              <w:t>整体热侵锌喷塑防锈处理，连接螺栓均采用不锈钢材质。</w:t>
            </w:r>
          </w:p>
          <w:p w14:paraId="485878B4">
            <w:pPr>
              <w:keepNext w:val="0"/>
              <w:keepLines w:val="0"/>
              <w:widowControl/>
              <w:suppressLineNumbers w:val="0"/>
              <w:jc w:val="left"/>
              <w:textAlignment w:val="center"/>
              <w:rPr>
                <w:rStyle w:val="11"/>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i w:val="0"/>
                <w:iCs w:val="0"/>
                <w:color w:val="auto"/>
                <w:kern w:val="0"/>
                <w:sz w:val="21"/>
                <w:szCs w:val="21"/>
                <w:highlight w:val="none"/>
                <w:u w:val="none"/>
                <w:lang w:val="en-US" w:eastAsia="zh-CN" w:bidi="ar"/>
              </w:rPr>
              <w:t>配套明细：含安装立杆、预埋件、固定螺栓等</w:t>
            </w:r>
            <w:r>
              <w:rPr>
                <w:rFonts w:hint="eastAsia" w:cs="宋体"/>
                <w:b w:val="0"/>
                <w:bCs/>
                <w:i w:val="0"/>
                <w:iCs w:val="0"/>
                <w:color w:val="auto"/>
                <w:kern w:val="0"/>
                <w:sz w:val="21"/>
                <w:szCs w:val="21"/>
                <w:highlight w:val="none"/>
                <w:u w:val="none"/>
                <w:lang w:val="en-US" w:eastAsia="zh-CN" w:bidi="ar"/>
              </w:rPr>
              <w:t>，其中</w:t>
            </w:r>
            <w:r>
              <w:rPr>
                <w:rStyle w:val="11"/>
                <w:rFonts w:hint="eastAsia" w:cs="宋体"/>
                <w:b w:val="0"/>
                <w:bCs/>
                <w:color w:val="auto"/>
                <w:sz w:val="21"/>
                <w:szCs w:val="21"/>
                <w:highlight w:val="none"/>
                <w:lang w:val="en-US" w:eastAsia="zh-CN" w:bidi="ar"/>
              </w:rPr>
              <w:t>预埋件主筋直径不少于M22mm、高度不少于80cm、数量不少于6根、法兰盘直径不少于42cm厚度不少于10mm。</w:t>
            </w:r>
          </w:p>
        </w:tc>
        <w:tc>
          <w:tcPr>
            <w:tcW w:w="588" w:type="dxa"/>
            <w:noWrap w:val="0"/>
            <w:vAlign w:val="center"/>
          </w:tcPr>
          <w:p w14:paraId="5A51B7C5">
            <w:pPr>
              <w:keepNext w:val="0"/>
              <w:keepLines w:val="0"/>
              <w:widowControl/>
              <w:suppressLineNumbers w:val="0"/>
              <w:jc w:val="center"/>
              <w:textAlignment w:val="center"/>
              <w:rPr>
                <w:rFonts w:hint="default" w:ascii="宋体" w:hAnsi="宋体" w:eastAsia="宋体" w:cs="宋体"/>
                <w:i w:val="0"/>
                <w:iCs w:val="0"/>
                <w:snapToGrid w:val="0"/>
                <w:color w:val="auto"/>
                <w:kern w:val="21"/>
                <w:sz w:val="21"/>
                <w:szCs w:val="21"/>
                <w:highlight w:val="none"/>
                <w:u w:val="none"/>
                <w:lang w:val="en-US" w:eastAsia="zh-CN" w:bidi="ar-SA"/>
              </w:rPr>
            </w:pPr>
            <w:r>
              <w:rPr>
                <w:rFonts w:hint="eastAsia" w:cs="宋体"/>
                <w:i w:val="0"/>
                <w:iCs w:val="0"/>
                <w:color w:val="auto"/>
                <w:kern w:val="0"/>
                <w:sz w:val="21"/>
                <w:szCs w:val="21"/>
                <w:highlight w:val="none"/>
                <w:u w:val="none"/>
                <w:lang w:val="en-US" w:eastAsia="zh-CN" w:bidi="ar"/>
              </w:rPr>
              <w:t>8</w:t>
            </w:r>
          </w:p>
        </w:tc>
        <w:tc>
          <w:tcPr>
            <w:tcW w:w="624" w:type="dxa"/>
            <w:noWrap w:val="0"/>
            <w:vAlign w:val="center"/>
          </w:tcPr>
          <w:p w14:paraId="7072E646">
            <w:pPr>
              <w:keepNext w:val="0"/>
              <w:keepLines w:val="0"/>
              <w:widowControl/>
              <w:suppressLineNumbers w:val="0"/>
              <w:jc w:val="center"/>
              <w:textAlignment w:val="center"/>
              <w:rPr>
                <w:rFonts w:hint="eastAsia" w:ascii="宋体" w:hAnsi="宋体" w:eastAsia="宋体" w:cs="宋体"/>
                <w:i w:val="0"/>
                <w:iCs w:val="0"/>
                <w:snapToGrid w:val="0"/>
                <w:color w:val="auto"/>
                <w:kern w:val="21"/>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套</w:t>
            </w:r>
          </w:p>
        </w:tc>
      </w:tr>
      <w:tr w14:paraId="31CF4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57" w:type="dxa"/>
            <w:noWrap/>
            <w:vAlign w:val="center"/>
          </w:tcPr>
          <w:p w14:paraId="70BC26DF">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w:t>
            </w:r>
          </w:p>
          <w:p w14:paraId="7C1F08A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p w14:paraId="4C377365">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p>
        </w:tc>
        <w:tc>
          <w:tcPr>
            <w:tcW w:w="940" w:type="dxa"/>
            <w:noWrap w:val="0"/>
            <w:vAlign w:val="center"/>
          </w:tcPr>
          <w:p w14:paraId="0843BCFD">
            <w:pPr>
              <w:keepNext w:val="0"/>
              <w:keepLines w:val="0"/>
              <w:widowControl/>
              <w:suppressLineNumbers w:val="0"/>
              <w:jc w:val="center"/>
              <w:textAlignment w:val="center"/>
              <w:rPr>
                <w:rFonts w:hint="eastAsia" w:ascii="宋体" w:hAnsi="宋体" w:eastAsia="宋体" w:cs="宋体"/>
                <w:i w:val="0"/>
                <w:iCs w:val="0"/>
                <w:snapToGrid w:val="0"/>
                <w:color w:val="auto"/>
                <w:kern w:val="21"/>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不接受</w:t>
            </w:r>
          </w:p>
        </w:tc>
        <w:tc>
          <w:tcPr>
            <w:tcW w:w="1935" w:type="dxa"/>
            <w:noWrap w:val="0"/>
            <w:vAlign w:val="center"/>
          </w:tcPr>
          <w:p w14:paraId="477F0421">
            <w:pPr>
              <w:keepNext w:val="0"/>
              <w:keepLines w:val="0"/>
              <w:widowControl/>
              <w:suppressLineNumbers w:val="0"/>
              <w:jc w:val="center"/>
              <w:textAlignment w:val="center"/>
              <w:rPr>
                <w:rFonts w:hint="eastAsia" w:ascii="宋体" w:hAnsi="宋体" w:eastAsia="宋体" w:cs="宋体"/>
                <w:i w:val="0"/>
                <w:iCs w:val="0"/>
                <w:snapToGrid w:val="0"/>
                <w:color w:val="auto"/>
                <w:kern w:val="21"/>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2.4m立杆</w:t>
            </w:r>
          </w:p>
        </w:tc>
        <w:tc>
          <w:tcPr>
            <w:tcW w:w="4641" w:type="dxa"/>
            <w:noWrap w:val="0"/>
            <w:vAlign w:val="center"/>
          </w:tcPr>
          <w:p w14:paraId="470D760D">
            <w:pPr>
              <w:keepNext w:val="0"/>
              <w:keepLines w:val="0"/>
              <w:widowControl/>
              <w:suppressLineNumbers w:val="0"/>
              <w:jc w:val="left"/>
              <w:textAlignment w:val="center"/>
              <w:rPr>
                <w:rStyle w:val="11"/>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i w:val="0"/>
                <w:iCs w:val="0"/>
                <w:color w:val="auto"/>
                <w:kern w:val="0"/>
                <w:sz w:val="21"/>
                <w:szCs w:val="21"/>
                <w:highlight w:val="none"/>
                <w:u w:val="none"/>
                <w:lang w:val="en-US" w:eastAsia="zh-CN" w:bidi="ar"/>
              </w:rPr>
              <w:t>定制</w:t>
            </w:r>
            <w:r>
              <w:rPr>
                <w:rStyle w:val="11"/>
                <w:rFonts w:hint="eastAsia" w:ascii="宋体" w:hAnsi="宋体" w:eastAsia="宋体" w:cs="宋体"/>
                <w:b w:val="0"/>
                <w:bCs/>
                <w:color w:val="auto"/>
                <w:sz w:val="21"/>
                <w:szCs w:val="21"/>
                <w:highlight w:val="none"/>
                <w:lang w:val="en-US" w:eastAsia="zh-CN" w:bidi="ar"/>
              </w:rPr>
              <w:t>立柱：高度2.4m，支架钢材壁厚≥2mm，主体管径≥110mm，整体热侵锌喷塑防锈处理，连接螺栓均采用不锈钢材质。</w:t>
            </w:r>
          </w:p>
          <w:p w14:paraId="3B8B90EF">
            <w:pPr>
              <w:keepNext w:val="0"/>
              <w:keepLines w:val="0"/>
              <w:widowControl/>
              <w:suppressLineNumbers w:val="0"/>
              <w:jc w:val="left"/>
              <w:textAlignment w:val="center"/>
              <w:rPr>
                <w:rStyle w:val="11"/>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i w:val="0"/>
                <w:iCs w:val="0"/>
                <w:color w:val="auto"/>
                <w:kern w:val="0"/>
                <w:sz w:val="21"/>
                <w:szCs w:val="21"/>
                <w:highlight w:val="none"/>
                <w:u w:val="none"/>
                <w:lang w:val="en-US" w:eastAsia="zh-CN" w:bidi="ar"/>
              </w:rPr>
              <w:t>配套明细：含安装立杆、预埋件、固定螺栓等</w:t>
            </w:r>
            <w:r>
              <w:rPr>
                <w:rFonts w:hint="eastAsia" w:cs="宋体"/>
                <w:b w:val="0"/>
                <w:bCs/>
                <w:i w:val="0"/>
                <w:iCs w:val="0"/>
                <w:color w:val="auto"/>
                <w:kern w:val="0"/>
                <w:sz w:val="21"/>
                <w:szCs w:val="21"/>
                <w:highlight w:val="none"/>
                <w:u w:val="none"/>
                <w:lang w:val="en-US" w:eastAsia="zh-CN" w:bidi="ar"/>
              </w:rPr>
              <w:t>，其中</w:t>
            </w:r>
            <w:r>
              <w:rPr>
                <w:rStyle w:val="11"/>
                <w:rFonts w:hint="eastAsia" w:cs="宋体"/>
                <w:b w:val="0"/>
                <w:bCs/>
                <w:color w:val="auto"/>
                <w:sz w:val="21"/>
                <w:szCs w:val="21"/>
                <w:highlight w:val="none"/>
                <w:lang w:val="en-US" w:eastAsia="zh-CN" w:bidi="ar"/>
              </w:rPr>
              <w:t>预埋件主筋直径不少于16mm、高度不少于60cm、数量不少于4根、底板尺寸不少于35*35cm厚度不少于6mm</w:t>
            </w:r>
            <w:r>
              <w:rPr>
                <w:rFonts w:hint="eastAsia" w:ascii="宋体" w:hAnsi="宋体" w:eastAsia="宋体" w:cs="宋体"/>
                <w:b w:val="0"/>
                <w:bCs/>
                <w:i w:val="0"/>
                <w:iCs w:val="0"/>
                <w:color w:val="auto"/>
                <w:kern w:val="0"/>
                <w:sz w:val="21"/>
                <w:szCs w:val="21"/>
                <w:highlight w:val="none"/>
                <w:u w:val="none"/>
                <w:lang w:val="en-US" w:eastAsia="zh-CN" w:bidi="ar"/>
              </w:rPr>
              <w:t>。</w:t>
            </w:r>
          </w:p>
        </w:tc>
        <w:tc>
          <w:tcPr>
            <w:tcW w:w="588" w:type="dxa"/>
            <w:noWrap w:val="0"/>
            <w:vAlign w:val="center"/>
          </w:tcPr>
          <w:p w14:paraId="70499EB2">
            <w:pPr>
              <w:keepNext w:val="0"/>
              <w:keepLines w:val="0"/>
              <w:widowControl/>
              <w:suppressLineNumbers w:val="0"/>
              <w:jc w:val="center"/>
              <w:textAlignment w:val="center"/>
              <w:rPr>
                <w:rFonts w:hint="default" w:ascii="宋体" w:hAnsi="宋体" w:eastAsia="宋体" w:cs="宋体"/>
                <w:i w:val="0"/>
                <w:iCs w:val="0"/>
                <w:snapToGrid w:val="0"/>
                <w:color w:val="auto"/>
                <w:kern w:val="21"/>
                <w:sz w:val="21"/>
                <w:szCs w:val="21"/>
                <w:highlight w:val="none"/>
                <w:u w:val="none"/>
                <w:lang w:val="en-US" w:eastAsia="zh-CN" w:bidi="ar-SA"/>
              </w:rPr>
            </w:pPr>
            <w:r>
              <w:rPr>
                <w:rFonts w:hint="eastAsia" w:cs="宋体"/>
                <w:i w:val="0"/>
                <w:iCs w:val="0"/>
                <w:color w:val="auto"/>
                <w:kern w:val="0"/>
                <w:sz w:val="21"/>
                <w:szCs w:val="21"/>
                <w:highlight w:val="none"/>
                <w:u w:val="none"/>
                <w:lang w:val="en-US" w:eastAsia="zh-CN" w:bidi="ar"/>
              </w:rPr>
              <w:t>19</w:t>
            </w:r>
          </w:p>
        </w:tc>
        <w:tc>
          <w:tcPr>
            <w:tcW w:w="624" w:type="dxa"/>
            <w:noWrap w:val="0"/>
            <w:vAlign w:val="center"/>
          </w:tcPr>
          <w:p w14:paraId="5E2A79C8">
            <w:pPr>
              <w:keepNext w:val="0"/>
              <w:keepLines w:val="0"/>
              <w:widowControl/>
              <w:suppressLineNumbers w:val="0"/>
              <w:jc w:val="center"/>
              <w:textAlignment w:val="center"/>
              <w:rPr>
                <w:rFonts w:hint="eastAsia" w:ascii="宋体" w:hAnsi="宋体" w:eastAsia="宋体" w:cs="宋体"/>
                <w:i w:val="0"/>
                <w:iCs w:val="0"/>
                <w:snapToGrid w:val="0"/>
                <w:color w:val="auto"/>
                <w:kern w:val="21"/>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套</w:t>
            </w:r>
          </w:p>
        </w:tc>
      </w:tr>
      <w:tr w14:paraId="77B42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57" w:type="dxa"/>
            <w:noWrap/>
            <w:vAlign w:val="center"/>
          </w:tcPr>
          <w:p w14:paraId="038399CA">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w:t>
            </w:r>
          </w:p>
        </w:tc>
        <w:tc>
          <w:tcPr>
            <w:tcW w:w="940" w:type="dxa"/>
            <w:noWrap w:val="0"/>
            <w:vAlign w:val="center"/>
          </w:tcPr>
          <w:p w14:paraId="3485B793">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不接受</w:t>
            </w:r>
          </w:p>
        </w:tc>
        <w:tc>
          <w:tcPr>
            <w:tcW w:w="1935" w:type="dxa"/>
            <w:noWrap w:val="0"/>
            <w:vAlign w:val="center"/>
          </w:tcPr>
          <w:p w14:paraId="460E152C">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1.5m立杆</w:t>
            </w:r>
          </w:p>
        </w:tc>
        <w:tc>
          <w:tcPr>
            <w:tcW w:w="4641" w:type="dxa"/>
            <w:noWrap w:val="0"/>
            <w:vAlign w:val="center"/>
          </w:tcPr>
          <w:p w14:paraId="3A59033A">
            <w:pPr>
              <w:keepNext w:val="0"/>
              <w:keepLines w:val="0"/>
              <w:widowControl/>
              <w:suppressLineNumbers w:val="0"/>
              <w:jc w:val="left"/>
              <w:textAlignment w:val="center"/>
              <w:rPr>
                <w:rStyle w:val="11"/>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i w:val="0"/>
                <w:iCs w:val="0"/>
                <w:color w:val="auto"/>
                <w:kern w:val="0"/>
                <w:sz w:val="21"/>
                <w:szCs w:val="21"/>
                <w:highlight w:val="none"/>
                <w:u w:val="none"/>
                <w:lang w:val="en-US" w:eastAsia="zh-CN" w:bidi="ar"/>
              </w:rPr>
              <w:t>定制</w:t>
            </w:r>
            <w:r>
              <w:rPr>
                <w:rStyle w:val="11"/>
                <w:rFonts w:hint="eastAsia" w:ascii="宋体" w:hAnsi="宋体" w:eastAsia="宋体" w:cs="宋体"/>
                <w:b w:val="0"/>
                <w:bCs/>
                <w:color w:val="auto"/>
                <w:sz w:val="21"/>
                <w:szCs w:val="21"/>
                <w:highlight w:val="none"/>
                <w:lang w:val="en-US" w:eastAsia="zh-CN" w:bidi="ar"/>
              </w:rPr>
              <w:t>立柱高度：1.5m，支架钢材壁厚≥2mm，主体管径≥114mm，整体热侵锌喷塑防锈处理，连接螺栓均采用不锈钢材质。</w:t>
            </w:r>
          </w:p>
          <w:p w14:paraId="5C0624CB">
            <w:pPr>
              <w:keepNext w:val="0"/>
              <w:keepLines w:val="0"/>
              <w:widowControl/>
              <w:suppressLineNumbers w:val="0"/>
              <w:jc w:val="left"/>
              <w:textAlignment w:val="center"/>
              <w:rPr>
                <w:rStyle w:val="11"/>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i w:val="0"/>
                <w:iCs w:val="0"/>
                <w:color w:val="auto"/>
                <w:kern w:val="0"/>
                <w:sz w:val="21"/>
                <w:szCs w:val="21"/>
                <w:highlight w:val="none"/>
                <w:u w:val="none"/>
                <w:lang w:val="en-US" w:eastAsia="zh-CN" w:bidi="ar"/>
              </w:rPr>
              <w:t>配套明细：含安装立杆、预埋件、固定螺栓等</w:t>
            </w:r>
            <w:r>
              <w:rPr>
                <w:rFonts w:hint="eastAsia" w:cs="宋体"/>
                <w:b w:val="0"/>
                <w:bCs/>
                <w:i w:val="0"/>
                <w:iCs w:val="0"/>
                <w:color w:val="auto"/>
                <w:kern w:val="0"/>
                <w:sz w:val="21"/>
                <w:szCs w:val="21"/>
                <w:highlight w:val="none"/>
                <w:u w:val="none"/>
                <w:lang w:val="en-US" w:eastAsia="zh-CN" w:bidi="ar"/>
              </w:rPr>
              <w:t>，其中</w:t>
            </w:r>
            <w:r>
              <w:rPr>
                <w:rStyle w:val="11"/>
                <w:rFonts w:hint="eastAsia" w:cs="宋体"/>
                <w:b w:val="0"/>
                <w:bCs/>
                <w:color w:val="auto"/>
                <w:sz w:val="21"/>
                <w:szCs w:val="21"/>
                <w:highlight w:val="none"/>
                <w:lang w:val="en-US" w:eastAsia="zh-CN" w:bidi="ar"/>
              </w:rPr>
              <w:t>预埋件主筋直径不少于14mm、高度不少于60cm、数量不少于4根、底板尺寸不少于24*24cm厚度不少于4mm</w:t>
            </w:r>
            <w:r>
              <w:rPr>
                <w:rFonts w:hint="eastAsia" w:ascii="宋体" w:hAnsi="宋体" w:eastAsia="宋体" w:cs="宋体"/>
                <w:b w:val="0"/>
                <w:bCs/>
                <w:i w:val="0"/>
                <w:iCs w:val="0"/>
                <w:color w:val="auto"/>
                <w:kern w:val="0"/>
                <w:sz w:val="21"/>
                <w:szCs w:val="21"/>
                <w:highlight w:val="none"/>
                <w:u w:val="none"/>
                <w:lang w:val="en-US" w:eastAsia="zh-CN" w:bidi="ar"/>
              </w:rPr>
              <w:t>。</w:t>
            </w:r>
          </w:p>
        </w:tc>
        <w:tc>
          <w:tcPr>
            <w:tcW w:w="588" w:type="dxa"/>
            <w:noWrap w:val="0"/>
            <w:vAlign w:val="center"/>
          </w:tcPr>
          <w:p w14:paraId="5FEA2E36">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cs="宋体"/>
                <w:i w:val="0"/>
                <w:iCs w:val="0"/>
                <w:color w:val="auto"/>
                <w:kern w:val="0"/>
                <w:sz w:val="21"/>
                <w:szCs w:val="21"/>
                <w:highlight w:val="none"/>
                <w:u w:val="none"/>
                <w:lang w:val="en-US" w:eastAsia="zh-CN" w:bidi="ar"/>
              </w:rPr>
              <w:t>2</w:t>
            </w:r>
          </w:p>
        </w:tc>
        <w:tc>
          <w:tcPr>
            <w:tcW w:w="624" w:type="dxa"/>
            <w:noWrap w:val="0"/>
            <w:vAlign w:val="center"/>
          </w:tcPr>
          <w:p w14:paraId="408C92CD">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套</w:t>
            </w:r>
          </w:p>
        </w:tc>
      </w:tr>
      <w:tr w14:paraId="337F7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57" w:type="dxa"/>
            <w:noWrap/>
            <w:vAlign w:val="center"/>
          </w:tcPr>
          <w:p w14:paraId="7C49638D">
            <w:pPr>
              <w:keepNext w:val="0"/>
              <w:keepLines w:val="0"/>
              <w:widowControl/>
              <w:suppressLineNumbers w:val="0"/>
              <w:jc w:val="center"/>
              <w:textAlignment w:val="center"/>
              <w:rPr>
                <w:rFonts w:hint="eastAsia" w:ascii="宋体" w:hAnsi="宋体" w:eastAsia="宋体" w:cs="宋体"/>
                <w:i w:val="0"/>
                <w:iCs w:val="0"/>
                <w:snapToGrid w:val="0"/>
                <w:color w:val="auto"/>
                <w:kern w:val="21"/>
                <w:sz w:val="21"/>
                <w:szCs w:val="21"/>
                <w:highlight w:val="none"/>
                <w:u w:val="none"/>
                <w:lang w:val="en-US" w:eastAsia="zh-CN" w:bidi="ar-SA"/>
              </w:rPr>
            </w:pPr>
            <w:r>
              <w:rPr>
                <w:rFonts w:hint="eastAsia" w:cs="宋体"/>
                <w:i w:val="0"/>
                <w:iCs w:val="0"/>
                <w:color w:val="auto"/>
                <w:kern w:val="0"/>
                <w:sz w:val="21"/>
                <w:szCs w:val="21"/>
                <w:highlight w:val="none"/>
                <w:u w:val="none"/>
                <w:lang w:val="en-US" w:eastAsia="zh-CN" w:bidi="ar"/>
              </w:rPr>
              <w:t>7</w:t>
            </w:r>
          </w:p>
        </w:tc>
        <w:tc>
          <w:tcPr>
            <w:tcW w:w="940" w:type="dxa"/>
            <w:noWrap w:val="0"/>
            <w:vAlign w:val="center"/>
          </w:tcPr>
          <w:p w14:paraId="0E9009C5">
            <w:pPr>
              <w:keepNext w:val="0"/>
              <w:keepLines w:val="0"/>
              <w:widowControl/>
              <w:suppressLineNumbers w:val="0"/>
              <w:jc w:val="center"/>
              <w:textAlignment w:val="center"/>
              <w:rPr>
                <w:rFonts w:hint="eastAsia" w:ascii="宋体" w:hAnsi="宋体" w:eastAsia="宋体" w:cs="宋体"/>
                <w:i w:val="0"/>
                <w:iCs w:val="0"/>
                <w:snapToGrid w:val="0"/>
                <w:color w:val="auto"/>
                <w:kern w:val="21"/>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不接受</w:t>
            </w:r>
          </w:p>
        </w:tc>
        <w:tc>
          <w:tcPr>
            <w:tcW w:w="1935" w:type="dxa"/>
            <w:noWrap w:val="0"/>
            <w:vAlign w:val="center"/>
          </w:tcPr>
          <w:p w14:paraId="757BA4EA">
            <w:pPr>
              <w:keepNext w:val="0"/>
              <w:keepLines w:val="0"/>
              <w:widowControl/>
              <w:suppressLineNumbers w:val="0"/>
              <w:jc w:val="center"/>
              <w:textAlignment w:val="center"/>
              <w:rPr>
                <w:rFonts w:hint="eastAsia" w:ascii="宋体" w:hAnsi="宋体" w:eastAsia="宋体" w:cs="宋体"/>
                <w:i w:val="0"/>
                <w:iCs w:val="0"/>
                <w:snapToGrid w:val="0"/>
                <w:color w:val="auto"/>
                <w:kern w:val="21"/>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物联网卡</w:t>
            </w:r>
          </w:p>
        </w:tc>
        <w:tc>
          <w:tcPr>
            <w:tcW w:w="4641" w:type="dxa"/>
            <w:noWrap w:val="0"/>
            <w:vAlign w:val="center"/>
          </w:tcPr>
          <w:p w14:paraId="7E472033">
            <w:pPr>
              <w:pStyle w:val="3"/>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 流量要求：单卡每月不低于50GB流量。</w:t>
            </w:r>
            <w:r>
              <w:rPr>
                <w:rFonts w:hint="eastAsia" w:ascii="宋体" w:hAnsi="宋体" w:eastAsia="宋体" w:cs="宋体"/>
                <w:b w:val="0"/>
                <w:bCs/>
                <w:color w:val="auto"/>
                <w:sz w:val="21"/>
                <w:szCs w:val="21"/>
                <w:highlight w:val="none"/>
                <w:lang w:val="en-US" w:eastAsia="zh-CN"/>
              </w:rPr>
              <w:br w:type="textWrapping"/>
            </w:r>
            <w:r>
              <w:rPr>
                <w:rFonts w:hint="eastAsia" w:ascii="宋体" w:hAnsi="宋体" w:eastAsia="宋体" w:cs="宋体"/>
                <w:b w:val="0"/>
                <w:bCs/>
                <w:color w:val="auto"/>
                <w:sz w:val="21"/>
                <w:szCs w:val="21"/>
                <w:highlight w:val="none"/>
                <w:lang w:val="en-US" w:eastAsia="zh-CN"/>
              </w:rPr>
              <w:t>2. 服务期限：单卡服务期共39个月（一次性提供39个月服务，无需续费）。</w:t>
            </w:r>
          </w:p>
          <w:p w14:paraId="21ABD6D9">
            <w:pPr>
              <w:pStyle w:val="3"/>
              <w:jc w:val="left"/>
              <w:rPr>
                <w:rFonts w:hint="eastAsia" w:ascii="宋体" w:hAnsi="宋体" w:eastAsia="宋体" w:cs="宋体"/>
                <w:b w:val="0"/>
                <w:bCs/>
                <w:i w:val="0"/>
                <w:iCs w:val="0"/>
                <w:caps w:val="0"/>
                <w:color w:val="auto"/>
                <w:spacing w:val="0"/>
                <w:sz w:val="21"/>
                <w:szCs w:val="21"/>
                <w:highlight w:val="none"/>
                <w:shd w:val="clear" w:color="auto" w:fill="auto"/>
              </w:rPr>
            </w:pPr>
            <w:r>
              <w:rPr>
                <w:rFonts w:hint="eastAsia" w:ascii="宋体" w:hAnsi="宋体" w:eastAsia="宋体" w:cs="宋体"/>
                <w:b w:val="0"/>
                <w:bCs/>
                <w:color w:val="auto"/>
                <w:sz w:val="21"/>
                <w:szCs w:val="21"/>
                <w:highlight w:val="none"/>
                <w:lang w:val="en-US" w:eastAsia="zh-CN"/>
              </w:rPr>
              <w:t>3.</w:t>
            </w:r>
            <w:r>
              <w:rPr>
                <w:rFonts w:hint="eastAsia" w:ascii="宋体" w:hAnsi="宋体" w:eastAsia="宋体" w:cs="宋体"/>
                <w:b w:val="0"/>
                <w:bCs/>
                <w:i w:val="0"/>
                <w:iCs w:val="0"/>
                <w:caps w:val="0"/>
                <w:color w:val="auto"/>
                <w:spacing w:val="0"/>
                <w:sz w:val="21"/>
                <w:szCs w:val="21"/>
                <w:highlight w:val="none"/>
                <w:shd w:val="clear" w:color="auto" w:fill="auto"/>
              </w:rPr>
              <w:t>供应商需确保物联网卡在3</w:t>
            </w:r>
            <w:r>
              <w:rPr>
                <w:rFonts w:hint="eastAsia" w:ascii="宋体" w:hAnsi="宋体" w:eastAsia="宋体" w:cs="宋体"/>
                <w:b w:val="0"/>
                <w:bCs/>
                <w:i w:val="0"/>
                <w:iCs w:val="0"/>
                <w:caps w:val="0"/>
                <w:color w:val="auto"/>
                <w:spacing w:val="0"/>
                <w:sz w:val="21"/>
                <w:szCs w:val="21"/>
                <w:highlight w:val="none"/>
                <w:shd w:val="clear" w:color="auto" w:fill="auto"/>
                <w:lang w:val="en-US" w:eastAsia="zh-CN"/>
              </w:rPr>
              <w:t>9</w:t>
            </w:r>
            <w:r>
              <w:rPr>
                <w:rFonts w:hint="eastAsia" w:ascii="宋体" w:hAnsi="宋体" w:eastAsia="宋体" w:cs="宋体"/>
                <w:b w:val="0"/>
                <w:bCs/>
                <w:i w:val="0"/>
                <w:iCs w:val="0"/>
                <w:caps w:val="0"/>
                <w:color w:val="auto"/>
                <w:spacing w:val="0"/>
                <w:sz w:val="21"/>
                <w:szCs w:val="21"/>
                <w:highlight w:val="none"/>
                <w:shd w:val="clear" w:color="auto" w:fill="auto"/>
              </w:rPr>
              <w:t>个月服务期内不出现欠费停机、限速等情况，保证监测数据实时传输。</w:t>
            </w:r>
          </w:p>
          <w:p w14:paraId="0E29A6EC">
            <w:pPr>
              <w:pStyle w:val="3"/>
              <w:jc w:val="left"/>
              <w:rPr>
                <w:rFonts w:hint="eastAsia" w:ascii="宋体" w:hAnsi="宋体" w:eastAsia="宋体" w:cs="宋体"/>
                <w:b w:val="0"/>
                <w:bCs/>
                <w:i w:val="0"/>
                <w:iCs w:val="0"/>
                <w:snapToGrid/>
                <w:color w:val="auto"/>
                <w:kern w:val="2"/>
                <w:sz w:val="21"/>
                <w:szCs w:val="21"/>
                <w:highlight w:val="none"/>
                <w:u w:val="none"/>
                <w:lang w:val="en-US" w:eastAsia="zh-CN" w:bidi="ar-SA"/>
              </w:rPr>
            </w:pPr>
            <w:r>
              <w:rPr>
                <w:rFonts w:hint="eastAsia" w:ascii="宋体" w:hAnsi="宋体" w:eastAsia="宋体" w:cs="宋体"/>
                <w:b w:val="0"/>
                <w:bCs/>
                <w:i w:val="0"/>
                <w:iCs w:val="0"/>
                <w:caps w:val="0"/>
                <w:color w:val="auto"/>
                <w:spacing w:val="0"/>
                <w:sz w:val="21"/>
                <w:szCs w:val="21"/>
                <w:highlight w:val="none"/>
                <w:shd w:val="clear" w:color="auto" w:fill="auto"/>
                <w:lang w:val="en-US" w:eastAsia="zh-CN"/>
              </w:rPr>
              <w:t>4.需甲方指定地点办理。</w:t>
            </w:r>
          </w:p>
        </w:tc>
        <w:tc>
          <w:tcPr>
            <w:tcW w:w="588" w:type="dxa"/>
            <w:noWrap w:val="0"/>
            <w:vAlign w:val="center"/>
          </w:tcPr>
          <w:p w14:paraId="6C65BCE6">
            <w:pPr>
              <w:keepNext w:val="0"/>
              <w:keepLines w:val="0"/>
              <w:widowControl/>
              <w:suppressLineNumbers w:val="0"/>
              <w:jc w:val="center"/>
              <w:textAlignment w:val="center"/>
              <w:rPr>
                <w:rFonts w:hint="eastAsia" w:ascii="宋体" w:hAnsi="宋体" w:eastAsia="宋体" w:cs="宋体"/>
                <w:i w:val="0"/>
                <w:iCs w:val="0"/>
                <w:snapToGrid w:val="0"/>
                <w:color w:val="auto"/>
                <w:kern w:val="21"/>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8</w:t>
            </w:r>
          </w:p>
        </w:tc>
        <w:tc>
          <w:tcPr>
            <w:tcW w:w="624" w:type="dxa"/>
            <w:noWrap w:val="0"/>
            <w:vAlign w:val="center"/>
          </w:tcPr>
          <w:p w14:paraId="0EC7D43F">
            <w:pPr>
              <w:keepNext w:val="0"/>
              <w:keepLines w:val="0"/>
              <w:widowControl/>
              <w:suppressLineNumbers w:val="0"/>
              <w:jc w:val="center"/>
              <w:textAlignment w:val="center"/>
              <w:rPr>
                <w:rFonts w:hint="eastAsia" w:ascii="宋体" w:hAnsi="宋体" w:eastAsia="宋体" w:cs="宋体"/>
                <w:i w:val="0"/>
                <w:iCs w:val="0"/>
                <w:snapToGrid w:val="0"/>
                <w:color w:val="auto"/>
                <w:kern w:val="21"/>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张</w:t>
            </w:r>
          </w:p>
        </w:tc>
      </w:tr>
      <w:tr w14:paraId="2B46F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57" w:type="dxa"/>
            <w:noWrap/>
            <w:vAlign w:val="center"/>
          </w:tcPr>
          <w:p w14:paraId="5166A911">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cs="宋体"/>
                <w:i w:val="0"/>
                <w:iCs w:val="0"/>
                <w:color w:val="auto"/>
                <w:kern w:val="0"/>
                <w:sz w:val="21"/>
                <w:szCs w:val="21"/>
                <w:highlight w:val="none"/>
                <w:u w:val="none"/>
                <w:lang w:val="en-US" w:eastAsia="zh-CN" w:bidi="ar"/>
              </w:rPr>
              <w:t>8</w:t>
            </w:r>
          </w:p>
        </w:tc>
        <w:tc>
          <w:tcPr>
            <w:tcW w:w="940" w:type="dxa"/>
            <w:noWrap w:val="0"/>
            <w:vAlign w:val="center"/>
          </w:tcPr>
          <w:p w14:paraId="3E42C19E">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不接受</w:t>
            </w:r>
          </w:p>
        </w:tc>
        <w:tc>
          <w:tcPr>
            <w:tcW w:w="1935" w:type="dxa"/>
            <w:noWrap w:val="0"/>
            <w:vAlign w:val="center"/>
          </w:tcPr>
          <w:p w14:paraId="205A58F2">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3.0m立杆</w:t>
            </w:r>
          </w:p>
        </w:tc>
        <w:tc>
          <w:tcPr>
            <w:tcW w:w="4641" w:type="dxa"/>
            <w:noWrap w:val="0"/>
            <w:vAlign w:val="center"/>
          </w:tcPr>
          <w:p w14:paraId="6138EF05">
            <w:pPr>
              <w:keepNext w:val="0"/>
              <w:keepLines w:val="0"/>
              <w:widowControl/>
              <w:suppressLineNumbers w:val="0"/>
              <w:jc w:val="left"/>
              <w:textAlignment w:val="center"/>
              <w:rPr>
                <w:rFonts w:hint="eastAsia" w:ascii="宋体" w:hAnsi="宋体" w:eastAsia="宋体" w:cs="宋体"/>
                <w:b w:val="0"/>
                <w:bCs/>
                <w:i w:val="0"/>
                <w:iCs w:val="0"/>
                <w:color w:val="auto"/>
                <w:kern w:val="0"/>
                <w:sz w:val="21"/>
                <w:szCs w:val="21"/>
                <w:highlight w:val="none"/>
                <w:u w:val="none"/>
                <w:lang w:val="en-US" w:eastAsia="zh-CN" w:bidi="ar"/>
              </w:rPr>
            </w:pPr>
            <w:r>
              <w:rPr>
                <w:rFonts w:hint="eastAsia" w:ascii="宋体" w:hAnsi="宋体" w:eastAsia="宋体" w:cs="宋体"/>
                <w:b w:val="0"/>
                <w:bCs/>
                <w:i w:val="0"/>
                <w:iCs w:val="0"/>
                <w:color w:val="auto"/>
                <w:kern w:val="0"/>
                <w:sz w:val="21"/>
                <w:szCs w:val="21"/>
                <w:highlight w:val="none"/>
                <w:u w:val="none"/>
                <w:lang w:val="en-US" w:eastAsia="zh-CN" w:bidi="ar"/>
              </w:rPr>
              <w:t>定制立柱：高度3.0m，支架钢材壁厚≥2mm，主体管径≥140mm，整体热侵锌喷塑防锈处理，连接螺栓均采用不锈钢材质。</w:t>
            </w:r>
          </w:p>
          <w:p w14:paraId="457E7A98">
            <w:pPr>
              <w:keepNext w:val="0"/>
              <w:keepLines w:val="0"/>
              <w:widowControl/>
              <w:suppressLineNumbers w:val="0"/>
              <w:jc w:val="left"/>
              <w:textAlignment w:val="center"/>
              <w:rPr>
                <w:rFonts w:hint="eastAsia" w:ascii="宋体" w:hAnsi="宋体" w:eastAsia="宋体" w:cs="宋体"/>
                <w:b w:val="0"/>
                <w:bCs/>
                <w:i w:val="0"/>
                <w:iCs w:val="0"/>
                <w:color w:val="auto"/>
                <w:kern w:val="0"/>
                <w:sz w:val="21"/>
                <w:szCs w:val="21"/>
                <w:highlight w:val="none"/>
                <w:u w:val="none"/>
                <w:lang w:val="en-US" w:eastAsia="zh-CN" w:bidi="ar"/>
              </w:rPr>
            </w:pPr>
            <w:r>
              <w:rPr>
                <w:rFonts w:hint="eastAsia" w:ascii="宋体" w:hAnsi="宋体" w:eastAsia="宋体" w:cs="宋体"/>
                <w:b w:val="0"/>
                <w:bCs/>
                <w:i w:val="0"/>
                <w:iCs w:val="0"/>
                <w:color w:val="auto"/>
                <w:kern w:val="0"/>
                <w:sz w:val="21"/>
                <w:szCs w:val="21"/>
                <w:highlight w:val="none"/>
                <w:u w:val="none"/>
                <w:lang w:val="en-US" w:eastAsia="zh-CN" w:bidi="ar"/>
              </w:rPr>
              <w:t>配套明细：含安装立杆、预埋件、固定螺栓等</w:t>
            </w:r>
            <w:r>
              <w:rPr>
                <w:rFonts w:hint="eastAsia" w:cs="宋体"/>
                <w:b w:val="0"/>
                <w:bCs/>
                <w:i w:val="0"/>
                <w:iCs w:val="0"/>
                <w:color w:val="auto"/>
                <w:kern w:val="0"/>
                <w:sz w:val="21"/>
                <w:szCs w:val="21"/>
                <w:highlight w:val="none"/>
                <w:u w:val="none"/>
                <w:lang w:val="en-US" w:eastAsia="zh-CN" w:bidi="ar"/>
              </w:rPr>
              <w:t>，其中</w:t>
            </w:r>
            <w:r>
              <w:rPr>
                <w:rStyle w:val="11"/>
                <w:rFonts w:hint="eastAsia" w:cs="宋体"/>
                <w:b w:val="0"/>
                <w:bCs/>
                <w:color w:val="auto"/>
                <w:sz w:val="21"/>
                <w:szCs w:val="21"/>
                <w:highlight w:val="none"/>
                <w:lang w:val="en-US" w:eastAsia="zh-CN" w:bidi="ar"/>
              </w:rPr>
              <w:t>预埋件主筋直径不少于16mm、高度不少于60cm、数量不少于4根、底板尺寸不少于35*35cm厚度不少于6mm</w:t>
            </w:r>
            <w:r>
              <w:rPr>
                <w:rFonts w:hint="eastAsia" w:ascii="宋体" w:hAnsi="宋体" w:eastAsia="宋体" w:cs="宋体"/>
                <w:b w:val="0"/>
                <w:bCs/>
                <w:i w:val="0"/>
                <w:iCs w:val="0"/>
                <w:color w:val="auto"/>
                <w:kern w:val="0"/>
                <w:sz w:val="21"/>
                <w:szCs w:val="21"/>
                <w:highlight w:val="none"/>
                <w:u w:val="none"/>
                <w:lang w:val="en-US" w:eastAsia="zh-CN" w:bidi="ar"/>
              </w:rPr>
              <w:t>。</w:t>
            </w:r>
          </w:p>
        </w:tc>
        <w:tc>
          <w:tcPr>
            <w:tcW w:w="588" w:type="dxa"/>
            <w:noWrap w:val="0"/>
            <w:vAlign w:val="center"/>
          </w:tcPr>
          <w:p w14:paraId="1C1F7D75">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624" w:type="dxa"/>
            <w:noWrap w:val="0"/>
            <w:vAlign w:val="center"/>
          </w:tcPr>
          <w:p w14:paraId="59F4D26E">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套</w:t>
            </w:r>
          </w:p>
        </w:tc>
      </w:tr>
      <w:tr w14:paraId="7F6BA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57" w:type="dxa"/>
            <w:noWrap/>
            <w:vAlign w:val="center"/>
          </w:tcPr>
          <w:p w14:paraId="1DAB865E">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cs="宋体"/>
                <w:i w:val="0"/>
                <w:iCs w:val="0"/>
                <w:color w:val="auto"/>
                <w:kern w:val="0"/>
                <w:sz w:val="21"/>
                <w:szCs w:val="21"/>
                <w:highlight w:val="none"/>
                <w:u w:val="none"/>
                <w:lang w:val="en-US" w:eastAsia="zh-CN" w:bidi="ar"/>
              </w:rPr>
              <w:t>9</w:t>
            </w:r>
          </w:p>
        </w:tc>
        <w:tc>
          <w:tcPr>
            <w:tcW w:w="940" w:type="dxa"/>
            <w:noWrap w:val="0"/>
            <w:vAlign w:val="center"/>
          </w:tcPr>
          <w:p w14:paraId="158CB73D">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不接受</w:t>
            </w:r>
          </w:p>
        </w:tc>
        <w:tc>
          <w:tcPr>
            <w:tcW w:w="1935" w:type="dxa"/>
            <w:noWrap w:val="0"/>
            <w:vAlign w:val="center"/>
          </w:tcPr>
          <w:p w14:paraId="548345F8">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2.5m立杆</w:t>
            </w:r>
          </w:p>
        </w:tc>
        <w:tc>
          <w:tcPr>
            <w:tcW w:w="4641" w:type="dxa"/>
            <w:noWrap w:val="0"/>
            <w:vAlign w:val="center"/>
          </w:tcPr>
          <w:p w14:paraId="28AE1929">
            <w:pPr>
              <w:keepNext w:val="0"/>
              <w:keepLines w:val="0"/>
              <w:widowControl/>
              <w:suppressLineNumbers w:val="0"/>
              <w:jc w:val="left"/>
              <w:textAlignment w:val="center"/>
              <w:rPr>
                <w:rFonts w:hint="eastAsia" w:ascii="宋体" w:hAnsi="宋体" w:eastAsia="宋体" w:cs="宋体"/>
                <w:b w:val="0"/>
                <w:bCs/>
                <w:i w:val="0"/>
                <w:iCs w:val="0"/>
                <w:color w:val="auto"/>
                <w:kern w:val="0"/>
                <w:sz w:val="21"/>
                <w:szCs w:val="21"/>
                <w:highlight w:val="none"/>
                <w:u w:val="none"/>
                <w:lang w:val="en-US" w:eastAsia="zh-CN" w:bidi="ar"/>
              </w:rPr>
            </w:pPr>
            <w:r>
              <w:rPr>
                <w:rFonts w:hint="eastAsia" w:ascii="宋体" w:hAnsi="宋体" w:eastAsia="宋体" w:cs="宋体"/>
                <w:b w:val="0"/>
                <w:bCs/>
                <w:i w:val="0"/>
                <w:iCs w:val="0"/>
                <w:color w:val="auto"/>
                <w:kern w:val="0"/>
                <w:sz w:val="21"/>
                <w:szCs w:val="21"/>
                <w:highlight w:val="none"/>
                <w:u w:val="none"/>
                <w:lang w:val="en-US" w:eastAsia="zh-CN" w:bidi="ar"/>
              </w:rPr>
              <w:t>定制立柱：高度2.5m，支架钢材壁厚≥2mm，主体管径≥89mm，整体热侵锌喷塑防锈处理，连接螺栓均采用不锈钢材质。</w:t>
            </w:r>
          </w:p>
          <w:p w14:paraId="00E08273">
            <w:pPr>
              <w:keepNext w:val="0"/>
              <w:keepLines w:val="0"/>
              <w:widowControl/>
              <w:suppressLineNumbers w:val="0"/>
              <w:jc w:val="left"/>
              <w:textAlignment w:val="center"/>
              <w:rPr>
                <w:rFonts w:hint="eastAsia" w:ascii="宋体" w:hAnsi="宋体" w:eastAsia="宋体" w:cs="宋体"/>
                <w:b w:val="0"/>
                <w:bCs/>
                <w:i w:val="0"/>
                <w:iCs w:val="0"/>
                <w:color w:val="auto"/>
                <w:kern w:val="0"/>
                <w:sz w:val="21"/>
                <w:szCs w:val="21"/>
                <w:highlight w:val="none"/>
                <w:u w:val="none"/>
                <w:lang w:val="en-US" w:eastAsia="zh-CN" w:bidi="ar"/>
              </w:rPr>
            </w:pPr>
            <w:r>
              <w:rPr>
                <w:rFonts w:hint="eastAsia" w:ascii="宋体" w:hAnsi="宋体" w:eastAsia="宋体" w:cs="宋体"/>
                <w:b w:val="0"/>
                <w:bCs/>
                <w:i w:val="0"/>
                <w:iCs w:val="0"/>
                <w:color w:val="auto"/>
                <w:kern w:val="0"/>
                <w:sz w:val="21"/>
                <w:szCs w:val="21"/>
                <w:highlight w:val="none"/>
                <w:u w:val="none"/>
                <w:lang w:val="en-US" w:eastAsia="zh-CN" w:bidi="ar"/>
              </w:rPr>
              <w:t>配套明细：含安装立杆、预埋件、固定螺栓等</w:t>
            </w:r>
            <w:r>
              <w:rPr>
                <w:rFonts w:hint="eastAsia" w:cs="宋体"/>
                <w:b w:val="0"/>
                <w:bCs/>
                <w:i w:val="0"/>
                <w:iCs w:val="0"/>
                <w:color w:val="auto"/>
                <w:kern w:val="0"/>
                <w:sz w:val="21"/>
                <w:szCs w:val="21"/>
                <w:highlight w:val="none"/>
                <w:u w:val="none"/>
                <w:lang w:val="en-US" w:eastAsia="zh-CN" w:bidi="ar"/>
              </w:rPr>
              <w:t>，其中</w:t>
            </w:r>
            <w:r>
              <w:rPr>
                <w:rStyle w:val="11"/>
                <w:rFonts w:hint="eastAsia" w:cs="宋体"/>
                <w:b w:val="0"/>
                <w:bCs/>
                <w:color w:val="auto"/>
                <w:sz w:val="21"/>
                <w:szCs w:val="21"/>
                <w:highlight w:val="none"/>
                <w:lang w:val="en-US" w:eastAsia="zh-CN" w:bidi="ar"/>
              </w:rPr>
              <w:t>预埋件主筋直径不少于16mm、高度不少于60cm、数量不少于4根、底板尺寸不少于35*35cm厚度不少于6mm</w:t>
            </w:r>
            <w:r>
              <w:rPr>
                <w:rFonts w:hint="eastAsia" w:ascii="宋体" w:hAnsi="宋体" w:eastAsia="宋体" w:cs="宋体"/>
                <w:b w:val="0"/>
                <w:bCs/>
                <w:i w:val="0"/>
                <w:iCs w:val="0"/>
                <w:color w:val="auto"/>
                <w:kern w:val="0"/>
                <w:sz w:val="21"/>
                <w:szCs w:val="21"/>
                <w:highlight w:val="none"/>
                <w:u w:val="none"/>
                <w:lang w:val="en-US" w:eastAsia="zh-CN" w:bidi="ar"/>
              </w:rPr>
              <w:t>。</w:t>
            </w:r>
          </w:p>
        </w:tc>
        <w:tc>
          <w:tcPr>
            <w:tcW w:w="588" w:type="dxa"/>
            <w:noWrap w:val="0"/>
            <w:vAlign w:val="center"/>
          </w:tcPr>
          <w:p w14:paraId="3ED25DE7">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w:t>
            </w:r>
          </w:p>
        </w:tc>
        <w:tc>
          <w:tcPr>
            <w:tcW w:w="624" w:type="dxa"/>
            <w:noWrap w:val="0"/>
            <w:vAlign w:val="center"/>
          </w:tcPr>
          <w:p w14:paraId="135ED97B">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套</w:t>
            </w:r>
          </w:p>
        </w:tc>
      </w:tr>
      <w:tr w14:paraId="78E69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57" w:type="dxa"/>
            <w:noWrap/>
            <w:vAlign w:val="center"/>
          </w:tcPr>
          <w:p w14:paraId="36D945D9">
            <w:pPr>
              <w:keepNext w:val="0"/>
              <w:keepLines w:val="0"/>
              <w:widowControl/>
              <w:suppressLineNumbers w:val="0"/>
              <w:jc w:val="center"/>
              <w:textAlignment w:val="center"/>
              <w:rPr>
                <w:rFonts w:hint="default" w:ascii="宋体" w:hAnsi="宋体" w:eastAsia="宋体" w:cs="宋体"/>
                <w:i w:val="0"/>
                <w:iCs w:val="0"/>
                <w:snapToGrid w:val="0"/>
                <w:color w:val="auto"/>
                <w:kern w:val="0"/>
                <w:sz w:val="21"/>
                <w:szCs w:val="21"/>
                <w:highlight w:val="none"/>
                <w:u w:val="none"/>
                <w:lang w:val="en-US" w:eastAsia="zh-CN" w:bidi="ar"/>
              </w:rPr>
            </w:pPr>
            <w:r>
              <w:rPr>
                <w:rFonts w:hint="eastAsia" w:cs="宋体"/>
                <w:i w:val="0"/>
                <w:iCs w:val="0"/>
                <w:color w:val="auto"/>
                <w:kern w:val="0"/>
                <w:sz w:val="21"/>
                <w:szCs w:val="21"/>
                <w:highlight w:val="none"/>
                <w:u w:val="none"/>
                <w:lang w:val="en-US" w:eastAsia="zh-CN" w:bidi="ar"/>
              </w:rPr>
              <w:t>10</w:t>
            </w:r>
          </w:p>
        </w:tc>
        <w:tc>
          <w:tcPr>
            <w:tcW w:w="940" w:type="dxa"/>
            <w:noWrap w:val="0"/>
            <w:vAlign w:val="center"/>
          </w:tcPr>
          <w:p w14:paraId="0EF3A20C">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不接受</w:t>
            </w:r>
          </w:p>
        </w:tc>
        <w:tc>
          <w:tcPr>
            <w:tcW w:w="1935" w:type="dxa"/>
            <w:noWrap w:val="0"/>
            <w:vAlign w:val="center"/>
          </w:tcPr>
          <w:p w14:paraId="6F9366EC">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警示报警装置（声光报警）</w:t>
            </w:r>
          </w:p>
        </w:tc>
        <w:tc>
          <w:tcPr>
            <w:tcW w:w="4641" w:type="dxa"/>
            <w:noWrap w:val="0"/>
            <w:vAlign w:val="center"/>
          </w:tcPr>
          <w:p w14:paraId="7EA321A9">
            <w:pPr>
              <w:keepNext w:val="0"/>
              <w:keepLines w:val="0"/>
              <w:widowControl/>
              <w:suppressLineNumbers w:val="0"/>
              <w:jc w:val="left"/>
              <w:textAlignment w:val="center"/>
              <w:rPr>
                <w:rFonts w:hint="eastAsia" w:ascii="宋体" w:hAnsi="宋体" w:eastAsia="宋体" w:cs="宋体"/>
                <w:b w:val="0"/>
                <w:bCs/>
                <w:i w:val="0"/>
                <w:iCs w:val="0"/>
                <w:color w:val="auto"/>
                <w:kern w:val="0"/>
                <w:sz w:val="21"/>
                <w:szCs w:val="21"/>
                <w:highlight w:val="none"/>
                <w:u w:val="none"/>
                <w:lang w:val="en-US" w:eastAsia="zh-CN" w:bidi="ar"/>
              </w:rPr>
            </w:pPr>
            <w:r>
              <w:rPr>
                <w:rFonts w:hint="eastAsia" w:ascii="宋体" w:hAnsi="宋体" w:eastAsia="宋体" w:cs="宋体"/>
                <w:b w:val="0"/>
                <w:bCs/>
                <w:i w:val="0"/>
                <w:iCs w:val="0"/>
                <w:color w:val="auto"/>
                <w:kern w:val="0"/>
                <w:sz w:val="21"/>
                <w:szCs w:val="21"/>
                <w:highlight w:val="none"/>
                <w:u w:val="none"/>
                <w:lang w:val="en-US" w:eastAsia="zh-CN" w:bidi="ar"/>
              </w:rPr>
              <w:t>光学技术参数：LED交通诱导屏，LED屏外观尺寸≥高100cm*宽70cm，具备开关量控制功能；警示灯：红蓝爆闪灯，字幕可远程修改，工作电压12v，远程控制功能。声学参数要求：喇叭定向广播最大声压级@1米≥135dB。</w:t>
            </w:r>
          </w:p>
          <w:p w14:paraId="6E26F548">
            <w:pPr>
              <w:keepNext w:val="0"/>
              <w:keepLines w:val="0"/>
              <w:widowControl/>
              <w:suppressLineNumbers w:val="0"/>
              <w:jc w:val="left"/>
              <w:textAlignment w:val="center"/>
              <w:rPr>
                <w:rFonts w:hint="eastAsia" w:ascii="宋体" w:hAnsi="宋体" w:eastAsia="宋体" w:cs="宋体"/>
                <w:b w:val="0"/>
                <w:bCs/>
                <w:i w:val="0"/>
                <w:iCs w:val="0"/>
                <w:color w:val="auto"/>
                <w:kern w:val="0"/>
                <w:sz w:val="21"/>
                <w:szCs w:val="21"/>
                <w:highlight w:val="none"/>
                <w:u w:val="none"/>
                <w:lang w:val="en-US" w:eastAsia="zh-CN" w:bidi="ar"/>
              </w:rPr>
            </w:pPr>
            <w:r>
              <w:rPr>
                <w:rFonts w:hint="eastAsia" w:ascii="宋体" w:hAnsi="宋体" w:eastAsia="宋体" w:cs="宋体"/>
                <w:b w:val="0"/>
                <w:bCs/>
                <w:i w:val="0"/>
                <w:iCs w:val="0"/>
                <w:color w:val="auto"/>
                <w:kern w:val="0"/>
                <w:sz w:val="21"/>
                <w:szCs w:val="21"/>
                <w:highlight w:val="none"/>
                <w:u w:val="none"/>
                <w:lang w:val="en-US" w:eastAsia="zh-CN" w:bidi="ar"/>
              </w:rPr>
              <w:t>配套明细：包含主机、远程控制模块、喇叭等。</w:t>
            </w:r>
          </w:p>
        </w:tc>
        <w:tc>
          <w:tcPr>
            <w:tcW w:w="588" w:type="dxa"/>
            <w:noWrap w:val="0"/>
            <w:vAlign w:val="center"/>
          </w:tcPr>
          <w:p w14:paraId="7520A5C1">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w:t>
            </w:r>
          </w:p>
        </w:tc>
        <w:tc>
          <w:tcPr>
            <w:tcW w:w="624" w:type="dxa"/>
            <w:noWrap w:val="0"/>
            <w:vAlign w:val="center"/>
          </w:tcPr>
          <w:p w14:paraId="1E93FA70">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个</w:t>
            </w:r>
          </w:p>
        </w:tc>
      </w:tr>
      <w:tr w14:paraId="7AFB7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57" w:type="dxa"/>
            <w:noWrap/>
            <w:vAlign w:val="center"/>
          </w:tcPr>
          <w:p w14:paraId="6794FAF3">
            <w:pPr>
              <w:keepNext w:val="0"/>
              <w:keepLines w:val="0"/>
              <w:widowControl/>
              <w:suppressLineNumbers w:val="0"/>
              <w:jc w:val="center"/>
              <w:textAlignment w:val="center"/>
              <w:rPr>
                <w:rFonts w:hint="default" w:ascii="宋体" w:hAnsi="宋体" w:eastAsia="宋体" w:cs="宋体"/>
                <w:i w:val="0"/>
                <w:iCs w:val="0"/>
                <w:snapToGrid w:val="0"/>
                <w:color w:val="auto"/>
                <w:kern w:val="0"/>
                <w:sz w:val="21"/>
                <w:szCs w:val="21"/>
                <w:highlight w:val="none"/>
                <w:u w:val="none"/>
                <w:lang w:val="en-US" w:eastAsia="zh-CN" w:bidi="ar"/>
              </w:rPr>
            </w:pPr>
            <w:r>
              <w:rPr>
                <w:rFonts w:hint="eastAsia" w:cs="宋体"/>
                <w:i w:val="0"/>
                <w:iCs w:val="0"/>
                <w:color w:val="auto"/>
                <w:kern w:val="0"/>
                <w:sz w:val="21"/>
                <w:szCs w:val="21"/>
                <w:highlight w:val="none"/>
                <w:u w:val="none"/>
                <w:lang w:val="en-US" w:eastAsia="zh-CN" w:bidi="ar"/>
              </w:rPr>
              <w:t>11</w:t>
            </w:r>
          </w:p>
        </w:tc>
        <w:tc>
          <w:tcPr>
            <w:tcW w:w="940" w:type="dxa"/>
            <w:noWrap w:val="0"/>
            <w:vAlign w:val="center"/>
          </w:tcPr>
          <w:p w14:paraId="6ED01999">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不接受</w:t>
            </w:r>
          </w:p>
        </w:tc>
        <w:tc>
          <w:tcPr>
            <w:tcW w:w="1935" w:type="dxa"/>
            <w:noWrap w:val="0"/>
            <w:vAlign w:val="center"/>
          </w:tcPr>
          <w:p w14:paraId="5A5760C2">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声光爆闪警示装置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带</w:t>
            </w:r>
            <w:r>
              <w:rPr>
                <w:rFonts w:hint="eastAsia" w:ascii="宋体" w:hAnsi="宋体" w:eastAsia="宋体" w:cs="宋体"/>
                <w:i w:val="0"/>
                <w:iCs w:val="0"/>
                <w:color w:val="auto"/>
                <w:kern w:val="0"/>
                <w:sz w:val="21"/>
                <w:szCs w:val="21"/>
                <w:highlight w:val="none"/>
                <w:u w:val="none"/>
                <w:lang w:val="en-US" w:eastAsia="zh-CN" w:bidi="ar"/>
              </w:rPr>
              <w:t>可变交通控制指示灯</w:t>
            </w:r>
            <w:r>
              <w:rPr>
                <w:rFonts w:hint="eastAsia" w:ascii="宋体" w:hAnsi="宋体" w:eastAsia="宋体" w:cs="宋体"/>
                <w:color w:val="auto"/>
                <w:sz w:val="21"/>
                <w:szCs w:val="21"/>
                <w:highlight w:val="none"/>
                <w:lang w:eastAsia="zh-CN"/>
              </w:rPr>
              <w:t>）</w:t>
            </w:r>
          </w:p>
        </w:tc>
        <w:tc>
          <w:tcPr>
            <w:tcW w:w="4641" w:type="dxa"/>
            <w:noWrap w:val="0"/>
            <w:vAlign w:val="center"/>
          </w:tcPr>
          <w:p w14:paraId="12D73E99">
            <w:pPr>
              <w:keepNext w:val="0"/>
              <w:keepLines w:val="0"/>
              <w:widowControl/>
              <w:suppressLineNumbers w:val="0"/>
              <w:jc w:val="left"/>
              <w:textAlignment w:val="center"/>
              <w:rPr>
                <w:rFonts w:hint="eastAsia" w:ascii="宋体" w:hAnsi="宋体" w:eastAsia="宋体" w:cs="宋体"/>
                <w:b w:val="0"/>
                <w:bCs/>
                <w:i w:val="0"/>
                <w:iCs w:val="0"/>
                <w:color w:val="auto"/>
                <w:kern w:val="0"/>
                <w:sz w:val="21"/>
                <w:szCs w:val="21"/>
                <w:highlight w:val="none"/>
                <w:u w:val="none"/>
                <w:lang w:val="en-US" w:eastAsia="zh-CN" w:bidi="ar"/>
              </w:rPr>
            </w:pPr>
            <w:r>
              <w:rPr>
                <w:rFonts w:hint="eastAsia" w:ascii="宋体" w:hAnsi="宋体" w:eastAsia="宋体" w:cs="宋体"/>
                <w:b w:val="0"/>
                <w:bCs/>
                <w:i w:val="0"/>
                <w:iCs w:val="0"/>
                <w:color w:val="auto"/>
                <w:kern w:val="0"/>
                <w:sz w:val="21"/>
                <w:szCs w:val="21"/>
                <w:highlight w:val="none"/>
                <w:u w:val="none"/>
                <w:lang w:val="en-US" w:eastAsia="zh-CN" w:bidi="ar"/>
              </w:rPr>
              <w:t>光学技术参数：LED交通诱导屏，LED屏外观尺寸≥高78cm*宽50cm，具备开关量控制功能；警示灯：红蓝爆闪灯，字幕可远程修改，工作电压12v，远程控制功能；可变交通控制指示灯：工作电源DC12V，带开关量信号，发光直径≥400mm。</w:t>
            </w:r>
          </w:p>
          <w:p w14:paraId="11A0D37B">
            <w:pPr>
              <w:keepNext w:val="0"/>
              <w:keepLines w:val="0"/>
              <w:widowControl/>
              <w:suppressLineNumbers w:val="0"/>
              <w:jc w:val="left"/>
              <w:textAlignment w:val="center"/>
              <w:rPr>
                <w:rFonts w:hint="eastAsia" w:ascii="宋体" w:hAnsi="宋体" w:eastAsia="宋体" w:cs="宋体"/>
                <w:b w:val="0"/>
                <w:bCs/>
                <w:i w:val="0"/>
                <w:iCs w:val="0"/>
                <w:color w:val="auto"/>
                <w:kern w:val="0"/>
                <w:sz w:val="21"/>
                <w:szCs w:val="21"/>
                <w:highlight w:val="none"/>
                <w:u w:val="none"/>
                <w:lang w:val="en-US" w:eastAsia="zh-CN" w:bidi="ar"/>
              </w:rPr>
            </w:pPr>
            <w:r>
              <w:rPr>
                <w:rFonts w:hint="eastAsia" w:ascii="宋体" w:hAnsi="宋体" w:eastAsia="宋体" w:cs="宋体"/>
                <w:b w:val="0"/>
                <w:bCs/>
                <w:i w:val="0"/>
                <w:iCs w:val="0"/>
                <w:color w:val="auto"/>
                <w:kern w:val="0"/>
                <w:sz w:val="21"/>
                <w:szCs w:val="21"/>
                <w:highlight w:val="none"/>
                <w:u w:val="none"/>
                <w:lang w:val="en-US" w:eastAsia="zh-CN" w:bidi="ar"/>
              </w:rPr>
              <w:t>配套明细：包含主机、远程控制模块、可变交通控制指示灯等。</w:t>
            </w:r>
          </w:p>
        </w:tc>
        <w:tc>
          <w:tcPr>
            <w:tcW w:w="588" w:type="dxa"/>
            <w:noWrap w:val="0"/>
            <w:vAlign w:val="center"/>
          </w:tcPr>
          <w:p w14:paraId="0CE61914">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w:t>
            </w:r>
          </w:p>
        </w:tc>
        <w:tc>
          <w:tcPr>
            <w:tcW w:w="624" w:type="dxa"/>
            <w:noWrap w:val="0"/>
            <w:vAlign w:val="center"/>
          </w:tcPr>
          <w:p w14:paraId="644944AC">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个</w:t>
            </w:r>
          </w:p>
        </w:tc>
      </w:tr>
      <w:tr w14:paraId="57BC9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57" w:type="dxa"/>
            <w:noWrap/>
            <w:vAlign w:val="center"/>
          </w:tcPr>
          <w:p w14:paraId="5E6F5BC6">
            <w:pPr>
              <w:keepNext w:val="0"/>
              <w:keepLines w:val="0"/>
              <w:widowControl/>
              <w:suppressLineNumbers w:val="0"/>
              <w:jc w:val="center"/>
              <w:textAlignment w:val="center"/>
              <w:rPr>
                <w:rFonts w:hint="default" w:ascii="宋体" w:hAnsi="宋体" w:eastAsia="宋体" w:cs="宋体"/>
                <w:i w:val="0"/>
                <w:iCs w:val="0"/>
                <w:snapToGrid w:val="0"/>
                <w:color w:val="auto"/>
                <w:kern w:val="0"/>
                <w:sz w:val="21"/>
                <w:szCs w:val="21"/>
                <w:highlight w:val="none"/>
                <w:u w:val="none"/>
                <w:lang w:val="en-US" w:eastAsia="zh-CN" w:bidi="ar"/>
              </w:rPr>
            </w:pPr>
            <w:r>
              <w:rPr>
                <w:rFonts w:hint="eastAsia" w:cs="宋体"/>
                <w:i w:val="0"/>
                <w:iCs w:val="0"/>
                <w:color w:val="auto"/>
                <w:kern w:val="0"/>
                <w:sz w:val="21"/>
                <w:szCs w:val="21"/>
                <w:highlight w:val="none"/>
                <w:u w:val="none"/>
                <w:lang w:val="en-US" w:eastAsia="zh-CN" w:bidi="ar"/>
              </w:rPr>
              <w:t>12</w:t>
            </w:r>
          </w:p>
        </w:tc>
        <w:tc>
          <w:tcPr>
            <w:tcW w:w="940" w:type="dxa"/>
            <w:noWrap w:val="0"/>
            <w:vAlign w:val="center"/>
          </w:tcPr>
          <w:p w14:paraId="48BBD47C">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不接受</w:t>
            </w:r>
          </w:p>
        </w:tc>
        <w:tc>
          <w:tcPr>
            <w:tcW w:w="1935" w:type="dxa"/>
            <w:noWrap w:val="0"/>
            <w:vAlign w:val="center"/>
          </w:tcPr>
          <w:p w14:paraId="04B021F3">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深部位移监测装置</w:t>
            </w:r>
          </w:p>
        </w:tc>
        <w:tc>
          <w:tcPr>
            <w:tcW w:w="4641" w:type="dxa"/>
            <w:noWrap w:val="0"/>
            <w:vAlign w:val="center"/>
          </w:tcPr>
          <w:p w14:paraId="2A41E633">
            <w:pPr>
              <w:keepNext w:val="0"/>
              <w:keepLines w:val="0"/>
              <w:widowControl/>
              <w:numPr>
                <w:ilvl w:val="0"/>
                <w:numId w:val="0"/>
              </w:numPr>
              <w:suppressLineNumbers w:val="0"/>
              <w:jc w:val="both"/>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一、</w:t>
            </w:r>
            <w:r>
              <w:rPr>
                <w:rFonts w:hint="eastAsia" w:ascii="宋体" w:hAnsi="宋体" w:eastAsia="宋体" w:cs="宋体"/>
                <w:b w:val="0"/>
                <w:bCs/>
                <w:color w:val="auto"/>
                <w:kern w:val="0"/>
                <w:sz w:val="21"/>
                <w:szCs w:val="21"/>
                <w:highlight w:val="none"/>
                <w:lang w:val="en-US" w:eastAsia="zh-CN" w:bidi="ar"/>
              </w:rPr>
              <w:t>固定式测斜仪性能要求：双轴精度不低于0.05°；测量范围不低于</w:t>
            </w:r>
            <w:r>
              <w:rPr>
                <w:rFonts w:hint="eastAsia" w:ascii="宋体" w:hAnsi="宋体" w:eastAsia="宋体" w:cs="宋体"/>
                <w:b w:val="0"/>
                <w:bCs/>
                <w:color w:val="auto"/>
                <w:sz w:val="21"/>
                <w:szCs w:val="21"/>
                <w:highlight w:val="none"/>
                <w:lang w:val="en-US" w:eastAsia="zh-CN"/>
              </w:rPr>
              <w:t>±15°</w:t>
            </w:r>
            <w:r>
              <w:rPr>
                <w:rFonts w:hint="eastAsia" w:ascii="宋体" w:hAnsi="宋体" w:eastAsia="宋体" w:cs="宋体"/>
                <w:b w:val="0"/>
                <w:bCs/>
                <w:color w:val="auto"/>
                <w:kern w:val="0"/>
                <w:sz w:val="21"/>
                <w:szCs w:val="21"/>
                <w:highlight w:val="none"/>
                <w:lang w:val="en-US" w:eastAsia="zh-CN" w:bidi="ar"/>
              </w:rPr>
              <w:t>；工作电压8-15VDC；</w:t>
            </w:r>
            <w:r>
              <w:rPr>
                <w:rFonts w:hint="eastAsia" w:ascii="宋体" w:hAnsi="宋体" w:eastAsia="宋体" w:cs="宋体"/>
                <w:b w:val="0"/>
                <w:bCs/>
                <w:color w:val="auto"/>
                <w:kern w:val="0"/>
                <w:sz w:val="21"/>
                <w:szCs w:val="21"/>
                <w:highlight w:val="none"/>
                <w:lang w:bidi="ar"/>
              </w:rPr>
              <w:t>解析度</w:t>
            </w:r>
            <w:r>
              <w:rPr>
                <w:rFonts w:hint="eastAsia" w:ascii="宋体" w:hAnsi="宋体" w:eastAsia="宋体" w:cs="宋体"/>
                <w:b w:val="0"/>
                <w:bCs/>
                <w:color w:val="auto"/>
                <w:kern w:val="0"/>
                <w:sz w:val="21"/>
                <w:szCs w:val="21"/>
                <w:highlight w:val="none"/>
                <w:lang w:val="en-US" w:eastAsia="zh-CN" w:bidi="ar"/>
              </w:rPr>
              <w:t>不低于</w:t>
            </w:r>
            <w:r>
              <w:rPr>
                <w:rFonts w:hint="eastAsia" w:ascii="宋体" w:hAnsi="宋体" w:eastAsia="宋体" w:cs="宋体"/>
                <w:b w:val="0"/>
                <w:bCs/>
                <w:color w:val="auto"/>
                <w:kern w:val="0"/>
                <w:sz w:val="21"/>
                <w:szCs w:val="21"/>
                <w:highlight w:val="none"/>
                <w:lang w:bidi="ar"/>
              </w:rPr>
              <w:t>±0.01mm/m</w:t>
            </w:r>
            <w:r>
              <w:rPr>
                <w:rFonts w:hint="eastAsia" w:ascii="宋体" w:hAnsi="宋体" w:eastAsia="宋体" w:cs="宋体"/>
                <w:b w:val="0"/>
                <w:bCs/>
                <w:color w:val="auto"/>
                <w:kern w:val="0"/>
                <w:sz w:val="21"/>
                <w:szCs w:val="21"/>
                <w:highlight w:val="none"/>
                <w:lang w:eastAsia="zh-CN" w:bidi="ar"/>
              </w:rPr>
              <w:t>；</w:t>
            </w:r>
            <w:r>
              <w:rPr>
                <w:rFonts w:hint="eastAsia" w:ascii="宋体" w:hAnsi="宋体" w:eastAsia="宋体" w:cs="宋体"/>
                <w:b w:val="0"/>
                <w:bCs/>
                <w:color w:val="auto"/>
                <w:kern w:val="0"/>
                <w:sz w:val="21"/>
                <w:szCs w:val="21"/>
                <w:highlight w:val="none"/>
                <w:lang w:val="en-US" w:eastAsia="zh-CN" w:bidi="ar"/>
              </w:rPr>
              <w:t>工作温度</w:t>
            </w:r>
            <w:r>
              <w:rPr>
                <w:rFonts w:hint="eastAsia" w:ascii="宋体" w:hAnsi="宋体" w:eastAsia="宋体" w:cs="宋体"/>
                <w:b w:val="0"/>
                <w:bCs/>
                <w:color w:val="auto"/>
                <w:kern w:val="0"/>
                <w:sz w:val="21"/>
                <w:szCs w:val="21"/>
                <w:highlight w:val="none"/>
                <w:lang w:bidi="ar"/>
              </w:rPr>
              <w:t>-20℃至+80℃</w:t>
            </w:r>
            <w:r>
              <w:rPr>
                <w:rFonts w:hint="eastAsia" w:ascii="宋体" w:hAnsi="宋体" w:eastAsia="宋体" w:cs="宋体"/>
                <w:b w:val="0"/>
                <w:bCs/>
                <w:color w:val="auto"/>
                <w:kern w:val="0"/>
                <w:sz w:val="21"/>
                <w:szCs w:val="21"/>
                <w:highlight w:val="none"/>
                <w:lang w:eastAsia="zh-CN" w:bidi="ar"/>
              </w:rPr>
              <w:t>。（</w:t>
            </w:r>
            <w:r>
              <w:rPr>
                <w:rFonts w:hint="eastAsia" w:ascii="宋体" w:hAnsi="宋体" w:eastAsia="宋体" w:cs="宋体"/>
                <w:i w:val="0"/>
                <w:iCs w:val="0"/>
                <w:snapToGrid w:val="0"/>
                <w:color w:val="auto"/>
                <w:kern w:val="0"/>
                <w:sz w:val="21"/>
                <w:szCs w:val="21"/>
                <w:highlight w:val="none"/>
                <w:u w:val="none"/>
                <w:lang w:val="en-US" w:eastAsia="zh-CN" w:bidi="ar"/>
              </w:rPr>
              <w:t>供应商应提供满足性能要求的产品证明材料，如：第三方检测报告、产品说明书、操作手册等。）</w:t>
            </w:r>
          </w:p>
          <w:p w14:paraId="1DB7F773">
            <w:pPr>
              <w:keepNext w:val="0"/>
              <w:keepLines w:val="0"/>
              <w:widowControl/>
              <w:numPr>
                <w:ilvl w:val="0"/>
                <w:numId w:val="0"/>
              </w:numPr>
              <w:suppressLineNumbers w:val="0"/>
              <w:jc w:val="both"/>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二、</w:t>
            </w:r>
            <w:r>
              <w:rPr>
                <w:rFonts w:hint="eastAsia" w:ascii="宋体" w:hAnsi="宋体" w:eastAsia="宋体" w:cs="宋体"/>
                <w:b w:val="0"/>
                <w:bCs/>
                <w:color w:val="auto"/>
                <w:kern w:val="0"/>
                <w:sz w:val="21"/>
                <w:szCs w:val="21"/>
                <w:highlight w:val="none"/>
                <w:lang w:val="en-US" w:eastAsia="zh-CN" w:bidi="ar"/>
              </w:rPr>
              <w:t>该装置包含：测斜管150m、固定式测斜仪32个、数据采集传输装置4台、连接线200m。</w:t>
            </w:r>
          </w:p>
        </w:tc>
        <w:tc>
          <w:tcPr>
            <w:tcW w:w="588" w:type="dxa"/>
            <w:noWrap w:val="0"/>
            <w:vAlign w:val="center"/>
          </w:tcPr>
          <w:p w14:paraId="026AC49E">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w:t>
            </w:r>
          </w:p>
        </w:tc>
        <w:tc>
          <w:tcPr>
            <w:tcW w:w="624" w:type="dxa"/>
            <w:noWrap w:val="0"/>
            <w:vAlign w:val="center"/>
          </w:tcPr>
          <w:p w14:paraId="2B1B5F56">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套</w:t>
            </w:r>
          </w:p>
        </w:tc>
      </w:tr>
      <w:tr w14:paraId="0E79F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57" w:type="dxa"/>
            <w:noWrap/>
            <w:vAlign w:val="center"/>
          </w:tcPr>
          <w:p w14:paraId="2B5E9C0E">
            <w:pPr>
              <w:keepNext w:val="0"/>
              <w:keepLines w:val="0"/>
              <w:widowControl/>
              <w:suppressLineNumbers w:val="0"/>
              <w:jc w:val="center"/>
              <w:textAlignment w:val="center"/>
              <w:rPr>
                <w:rFonts w:hint="default" w:ascii="宋体" w:hAnsi="宋体" w:eastAsia="宋体" w:cs="宋体"/>
                <w:i w:val="0"/>
                <w:iCs w:val="0"/>
                <w:snapToGrid w:val="0"/>
                <w:color w:val="auto"/>
                <w:kern w:val="0"/>
                <w:sz w:val="21"/>
                <w:szCs w:val="21"/>
                <w:highlight w:val="none"/>
                <w:u w:val="none"/>
                <w:lang w:val="en-US" w:eastAsia="zh-CN" w:bidi="ar"/>
              </w:rPr>
            </w:pPr>
            <w:r>
              <w:rPr>
                <w:rFonts w:hint="eastAsia" w:cs="宋体"/>
                <w:i w:val="0"/>
                <w:iCs w:val="0"/>
                <w:color w:val="auto"/>
                <w:kern w:val="0"/>
                <w:sz w:val="21"/>
                <w:szCs w:val="21"/>
                <w:highlight w:val="none"/>
                <w:u w:val="none"/>
                <w:lang w:val="en-US" w:eastAsia="zh-CN" w:bidi="ar"/>
              </w:rPr>
              <w:t>13</w:t>
            </w:r>
          </w:p>
        </w:tc>
        <w:tc>
          <w:tcPr>
            <w:tcW w:w="940" w:type="dxa"/>
            <w:noWrap w:val="0"/>
            <w:vAlign w:val="center"/>
          </w:tcPr>
          <w:p w14:paraId="392624A3">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不接受</w:t>
            </w:r>
          </w:p>
        </w:tc>
        <w:tc>
          <w:tcPr>
            <w:tcW w:w="1935" w:type="dxa"/>
            <w:noWrap w:val="0"/>
            <w:vAlign w:val="center"/>
          </w:tcPr>
          <w:p w14:paraId="073176C7">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GNSS</w:t>
            </w:r>
          </w:p>
        </w:tc>
        <w:tc>
          <w:tcPr>
            <w:tcW w:w="4641" w:type="dxa"/>
            <w:noWrap w:val="0"/>
            <w:vAlign w:val="center"/>
          </w:tcPr>
          <w:p w14:paraId="51C0C638">
            <w:pPr>
              <w:keepNext w:val="0"/>
              <w:keepLines w:val="0"/>
              <w:widowControl/>
              <w:numPr>
                <w:ilvl w:val="0"/>
                <w:numId w:val="0"/>
              </w:numPr>
              <w:suppressLineNumbers w:val="0"/>
              <w:jc w:val="both"/>
              <w:textAlignment w:val="center"/>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一、技术要求：</w:t>
            </w:r>
          </w:p>
          <w:p w14:paraId="7060EB1A">
            <w:pPr>
              <w:keepNext w:val="0"/>
              <w:keepLines w:val="0"/>
              <w:widowControl/>
              <w:suppressLineNumbers w:val="0"/>
              <w:jc w:val="left"/>
              <w:textAlignment w:val="center"/>
              <w:rPr>
                <w:rFonts w:hint="eastAsia" w:ascii="宋体" w:hAnsi="宋体" w:eastAsia="宋体" w:cs="宋体"/>
                <w:b w:val="0"/>
                <w:bCs/>
                <w:i w:val="0"/>
                <w:iCs w:val="0"/>
                <w:color w:val="auto"/>
                <w:kern w:val="0"/>
                <w:sz w:val="21"/>
                <w:szCs w:val="21"/>
                <w:highlight w:val="none"/>
                <w:u w:val="none"/>
                <w:lang w:val="en-US" w:eastAsia="zh-CN" w:bidi="ar"/>
              </w:rPr>
            </w:pPr>
            <w:r>
              <w:rPr>
                <w:rFonts w:hint="eastAsia" w:ascii="宋体" w:hAnsi="宋体" w:eastAsia="宋体" w:cs="宋体"/>
                <w:b w:val="0"/>
                <w:bCs/>
                <w:i w:val="0"/>
                <w:iCs w:val="0"/>
                <w:color w:val="auto"/>
                <w:kern w:val="0"/>
                <w:sz w:val="21"/>
                <w:szCs w:val="21"/>
                <w:highlight w:val="none"/>
                <w:u w:val="none"/>
                <w:lang w:val="en-US" w:eastAsia="zh-CN" w:bidi="ar"/>
              </w:rPr>
              <w:t>1、有且仅支持卫星系统BDS：B1I/B2I/B3I/B1C/B2a/B2b。</w:t>
            </w:r>
          </w:p>
          <w:p w14:paraId="4876B715">
            <w:pPr>
              <w:keepNext w:val="0"/>
              <w:keepLines w:val="0"/>
              <w:widowControl/>
              <w:suppressLineNumbers w:val="0"/>
              <w:jc w:val="left"/>
              <w:textAlignment w:val="center"/>
              <w:rPr>
                <w:rFonts w:hint="eastAsia" w:ascii="宋体" w:hAnsi="宋体" w:eastAsia="宋体" w:cs="宋体"/>
                <w:b w:val="0"/>
                <w:bCs/>
                <w:i w:val="0"/>
                <w:iCs w:val="0"/>
                <w:color w:val="auto"/>
                <w:kern w:val="0"/>
                <w:sz w:val="21"/>
                <w:szCs w:val="21"/>
                <w:highlight w:val="none"/>
                <w:u w:val="none"/>
                <w:lang w:val="en-US" w:eastAsia="zh-CN" w:bidi="ar"/>
              </w:rPr>
            </w:pPr>
            <w:r>
              <w:rPr>
                <w:rFonts w:hint="eastAsia" w:ascii="宋体" w:hAnsi="宋体" w:eastAsia="宋体" w:cs="宋体"/>
                <w:b w:val="0"/>
                <w:bCs/>
                <w:i w:val="0"/>
                <w:iCs w:val="0"/>
                <w:color w:val="auto"/>
                <w:kern w:val="0"/>
                <w:sz w:val="21"/>
                <w:szCs w:val="21"/>
                <w:highlight w:val="none"/>
                <w:u w:val="none"/>
                <w:lang w:val="en-US" w:eastAsia="zh-CN" w:bidi="ar"/>
              </w:rPr>
              <w:t>2、定位精度：</w:t>
            </w:r>
          </w:p>
          <w:p w14:paraId="68BC5F25">
            <w:pPr>
              <w:keepNext w:val="0"/>
              <w:keepLines w:val="0"/>
              <w:widowControl/>
              <w:suppressLineNumbers w:val="0"/>
              <w:jc w:val="left"/>
              <w:textAlignment w:val="center"/>
              <w:rPr>
                <w:rFonts w:hint="eastAsia" w:ascii="宋体" w:hAnsi="宋体" w:eastAsia="宋体" w:cs="宋体"/>
                <w:b w:val="0"/>
                <w:bCs/>
                <w:i w:val="0"/>
                <w:iCs w:val="0"/>
                <w:color w:val="auto"/>
                <w:kern w:val="0"/>
                <w:sz w:val="21"/>
                <w:szCs w:val="21"/>
                <w:highlight w:val="none"/>
                <w:u w:val="none"/>
                <w:lang w:val="en-US" w:eastAsia="zh-CN" w:bidi="ar"/>
              </w:rPr>
            </w:pPr>
            <w:r>
              <w:rPr>
                <w:rFonts w:hint="eastAsia" w:ascii="宋体" w:hAnsi="宋体" w:eastAsia="宋体" w:cs="宋体"/>
                <w:b w:val="0"/>
                <w:bCs/>
                <w:i w:val="0"/>
                <w:iCs w:val="0"/>
                <w:color w:val="auto"/>
                <w:kern w:val="0"/>
                <w:sz w:val="21"/>
                <w:szCs w:val="21"/>
                <w:highlight w:val="none"/>
                <w:u w:val="none"/>
                <w:lang w:val="en-US" w:eastAsia="zh-CN" w:bidi="ar"/>
              </w:rPr>
              <w:t>静态解算精度：水平/平面≤2.5mm+0.5ppm(RMS)，高程/垂直≤5mm+0.5ppm(RMS)；动态解算精度：水平/平面≤8mm+1ppm(RMS)，高程/垂直≤15mm+1ppm(RMS)。</w:t>
            </w:r>
          </w:p>
          <w:p w14:paraId="328758AF">
            <w:pPr>
              <w:keepNext w:val="0"/>
              <w:keepLines w:val="0"/>
              <w:widowControl/>
              <w:suppressLineNumbers w:val="0"/>
              <w:jc w:val="left"/>
              <w:textAlignment w:val="center"/>
              <w:rPr>
                <w:rFonts w:hint="eastAsia" w:ascii="宋体" w:hAnsi="宋体" w:eastAsia="宋体" w:cs="宋体"/>
                <w:b w:val="0"/>
                <w:bCs/>
                <w:i w:val="0"/>
                <w:iCs w:val="0"/>
                <w:color w:val="auto"/>
                <w:kern w:val="0"/>
                <w:sz w:val="21"/>
                <w:szCs w:val="21"/>
                <w:highlight w:val="none"/>
                <w:u w:val="none"/>
                <w:lang w:val="en-US" w:eastAsia="zh-CN" w:bidi="ar"/>
              </w:rPr>
            </w:pPr>
            <w:r>
              <w:rPr>
                <w:rFonts w:hint="eastAsia" w:ascii="宋体" w:hAnsi="宋体" w:eastAsia="宋体" w:cs="宋体"/>
                <w:b w:val="0"/>
                <w:bCs/>
                <w:i w:val="0"/>
                <w:iCs w:val="0"/>
                <w:color w:val="auto"/>
                <w:kern w:val="0"/>
                <w:sz w:val="21"/>
                <w:szCs w:val="21"/>
                <w:highlight w:val="none"/>
                <w:u w:val="none"/>
                <w:lang w:val="en-US" w:eastAsia="zh-CN" w:bidi="ar"/>
              </w:rPr>
              <w:t>3、通讯方式不少于几种：4G全网通、LoRa自组网、485。</w:t>
            </w:r>
          </w:p>
          <w:p w14:paraId="3012F970">
            <w:pPr>
              <w:keepNext w:val="0"/>
              <w:keepLines w:val="0"/>
              <w:widowControl/>
              <w:suppressLineNumbers w:val="0"/>
              <w:jc w:val="left"/>
              <w:textAlignment w:val="center"/>
              <w:rPr>
                <w:rFonts w:hint="eastAsia" w:ascii="宋体" w:hAnsi="宋体" w:eastAsia="宋体" w:cs="宋体"/>
                <w:b w:val="0"/>
                <w:bCs/>
                <w:i w:val="0"/>
                <w:iCs w:val="0"/>
                <w:color w:val="auto"/>
                <w:kern w:val="0"/>
                <w:sz w:val="21"/>
                <w:szCs w:val="21"/>
                <w:highlight w:val="none"/>
                <w:u w:val="none"/>
                <w:lang w:val="en-US" w:eastAsia="zh-CN" w:bidi="ar"/>
              </w:rPr>
            </w:pPr>
            <w:r>
              <w:rPr>
                <w:rFonts w:hint="eastAsia" w:ascii="宋体" w:hAnsi="宋体" w:eastAsia="宋体" w:cs="宋体"/>
                <w:b w:val="0"/>
                <w:bCs/>
                <w:i w:val="0"/>
                <w:iCs w:val="0"/>
                <w:color w:val="auto"/>
                <w:kern w:val="0"/>
                <w:sz w:val="21"/>
                <w:szCs w:val="21"/>
                <w:highlight w:val="none"/>
                <w:u w:val="none"/>
                <w:lang w:val="en-US" w:eastAsia="zh-CN" w:bidi="ar"/>
              </w:rPr>
              <w:t>4、电源：输入：DC 12V，范围：6～20VDC；输出：DC 12V@500mA max；</w:t>
            </w:r>
          </w:p>
          <w:p w14:paraId="0BC514A6">
            <w:pPr>
              <w:keepNext w:val="0"/>
              <w:keepLines w:val="0"/>
              <w:widowControl/>
              <w:suppressLineNumbers w:val="0"/>
              <w:jc w:val="left"/>
              <w:textAlignment w:val="center"/>
              <w:rPr>
                <w:rFonts w:hint="eastAsia" w:ascii="宋体" w:hAnsi="宋体" w:eastAsia="宋体" w:cs="宋体"/>
                <w:b w:val="0"/>
                <w:bCs/>
                <w:i w:val="0"/>
                <w:iCs w:val="0"/>
                <w:color w:val="auto"/>
                <w:kern w:val="0"/>
                <w:sz w:val="21"/>
                <w:szCs w:val="21"/>
                <w:highlight w:val="none"/>
                <w:u w:val="none"/>
                <w:lang w:val="en-US" w:eastAsia="zh-CN" w:bidi="ar"/>
              </w:rPr>
            </w:pPr>
            <w:r>
              <w:rPr>
                <w:rFonts w:hint="eastAsia" w:ascii="宋体" w:hAnsi="宋体" w:eastAsia="宋体" w:cs="宋体"/>
                <w:b w:val="0"/>
                <w:bCs/>
                <w:i w:val="0"/>
                <w:iCs w:val="0"/>
                <w:color w:val="auto"/>
                <w:kern w:val="0"/>
                <w:sz w:val="21"/>
                <w:szCs w:val="21"/>
                <w:highlight w:val="none"/>
                <w:u w:val="none"/>
                <w:lang w:val="en-US" w:eastAsia="zh-CN" w:bidi="ar"/>
              </w:rPr>
              <w:t>5、要求内置本地前端解算，解算结果可支持不少于RS485、4G等几种传输方式。</w:t>
            </w:r>
          </w:p>
          <w:p w14:paraId="0BF43DAD">
            <w:pPr>
              <w:keepNext w:val="0"/>
              <w:keepLines w:val="0"/>
              <w:widowControl/>
              <w:suppressLineNumbers w:val="0"/>
              <w:jc w:val="left"/>
              <w:textAlignment w:val="center"/>
              <w:rPr>
                <w:rFonts w:hint="eastAsia" w:ascii="宋体" w:hAnsi="宋体" w:eastAsia="宋体" w:cs="宋体"/>
                <w:b w:val="0"/>
                <w:bCs/>
                <w:i w:val="0"/>
                <w:iCs w:val="0"/>
                <w:color w:val="auto"/>
                <w:kern w:val="0"/>
                <w:sz w:val="21"/>
                <w:szCs w:val="21"/>
                <w:highlight w:val="none"/>
                <w:u w:val="none"/>
                <w:lang w:val="en-US" w:eastAsia="zh-CN" w:bidi="ar"/>
              </w:rPr>
            </w:pPr>
            <w:r>
              <w:rPr>
                <w:rFonts w:hint="eastAsia" w:ascii="宋体" w:hAnsi="宋体" w:eastAsia="宋体" w:cs="宋体"/>
                <w:b w:val="0"/>
                <w:bCs/>
                <w:i w:val="0"/>
                <w:iCs w:val="0"/>
                <w:color w:val="auto"/>
                <w:kern w:val="0"/>
                <w:sz w:val="21"/>
                <w:szCs w:val="21"/>
                <w:highlight w:val="none"/>
                <w:u w:val="none"/>
                <w:lang w:val="en-US" w:eastAsia="zh-CN" w:bidi="ar"/>
              </w:rPr>
              <w:t>6、配置方式：要求能云平台远程配置。</w:t>
            </w:r>
          </w:p>
          <w:p w14:paraId="1A235ABC">
            <w:pPr>
              <w:keepNext w:val="0"/>
              <w:keepLines w:val="0"/>
              <w:widowControl/>
              <w:suppressLineNumbers w:val="0"/>
              <w:jc w:val="left"/>
              <w:textAlignment w:val="center"/>
              <w:rPr>
                <w:rFonts w:hint="eastAsia" w:ascii="宋体" w:hAnsi="宋体" w:eastAsia="宋体" w:cs="宋体"/>
                <w:b w:val="0"/>
                <w:bCs/>
                <w:i w:val="0"/>
                <w:iCs w:val="0"/>
                <w:color w:val="auto"/>
                <w:kern w:val="0"/>
                <w:sz w:val="21"/>
                <w:szCs w:val="21"/>
                <w:highlight w:val="none"/>
                <w:u w:val="none"/>
                <w:lang w:val="en-US" w:eastAsia="zh-CN" w:bidi="ar"/>
              </w:rPr>
            </w:pPr>
            <w:r>
              <w:rPr>
                <w:rFonts w:hint="eastAsia" w:ascii="宋体" w:hAnsi="宋体" w:eastAsia="宋体" w:cs="宋体"/>
                <w:b w:val="0"/>
                <w:bCs/>
                <w:i w:val="0"/>
                <w:iCs w:val="0"/>
                <w:color w:val="auto"/>
                <w:kern w:val="0"/>
                <w:sz w:val="21"/>
                <w:szCs w:val="21"/>
                <w:highlight w:val="none"/>
                <w:u w:val="none"/>
                <w:lang w:val="en-US" w:eastAsia="zh-CN" w:bidi="ar"/>
              </w:rPr>
              <w:t>7、信息安全：满足GB/T 39399-2020北斗卫星导航系统测量型接收机通用规范；电磁兼容性：满足GB/T 17626.3-2016电磁兼容中试验和测量技术射频电磁场辐射抗扰度试验。</w:t>
            </w:r>
          </w:p>
          <w:p w14:paraId="75CC121A">
            <w:pPr>
              <w:keepNext w:val="0"/>
              <w:keepLines w:val="0"/>
              <w:widowControl/>
              <w:suppressLineNumbers w:val="0"/>
              <w:jc w:val="left"/>
              <w:textAlignment w:val="center"/>
              <w:rPr>
                <w:rFonts w:hint="eastAsia" w:ascii="宋体" w:hAnsi="宋体" w:eastAsia="宋体" w:cs="宋体"/>
                <w:b w:val="0"/>
                <w:bCs/>
                <w:i w:val="0"/>
                <w:iCs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二、供应商应提供满足技术要求的产品证明材料，如：第三方检测报告、产品说明书、操作手册等。</w:t>
            </w:r>
          </w:p>
        </w:tc>
        <w:tc>
          <w:tcPr>
            <w:tcW w:w="588" w:type="dxa"/>
            <w:noWrap w:val="0"/>
            <w:vAlign w:val="center"/>
          </w:tcPr>
          <w:p w14:paraId="45DC2101">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w:t>
            </w:r>
          </w:p>
        </w:tc>
        <w:tc>
          <w:tcPr>
            <w:tcW w:w="624" w:type="dxa"/>
            <w:noWrap w:val="0"/>
            <w:vAlign w:val="center"/>
          </w:tcPr>
          <w:p w14:paraId="025DD345">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6246A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57" w:type="dxa"/>
            <w:noWrap/>
            <w:vAlign w:val="center"/>
          </w:tcPr>
          <w:p w14:paraId="07CD59D5">
            <w:pPr>
              <w:keepNext w:val="0"/>
              <w:keepLines w:val="0"/>
              <w:widowControl/>
              <w:suppressLineNumbers w:val="0"/>
              <w:jc w:val="center"/>
              <w:textAlignment w:val="center"/>
              <w:rPr>
                <w:rFonts w:hint="default" w:ascii="宋体" w:hAnsi="宋体" w:eastAsia="宋体" w:cs="宋体"/>
                <w:i w:val="0"/>
                <w:iCs w:val="0"/>
                <w:snapToGrid w:val="0"/>
                <w:color w:val="auto"/>
                <w:kern w:val="0"/>
                <w:sz w:val="21"/>
                <w:szCs w:val="21"/>
                <w:highlight w:val="none"/>
                <w:u w:val="none"/>
                <w:lang w:val="en-US" w:eastAsia="zh-CN" w:bidi="ar"/>
              </w:rPr>
            </w:pPr>
            <w:r>
              <w:rPr>
                <w:rFonts w:hint="eastAsia" w:cs="宋体"/>
                <w:i w:val="0"/>
                <w:iCs w:val="0"/>
                <w:color w:val="auto"/>
                <w:kern w:val="0"/>
                <w:sz w:val="21"/>
                <w:szCs w:val="21"/>
                <w:highlight w:val="none"/>
                <w:u w:val="none"/>
                <w:lang w:val="en-US" w:eastAsia="zh-CN" w:bidi="ar"/>
              </w:rPr>
              <w:t>14</w:t>
            </w:r>
          </w:p>
        </w:tc>
        <w:tc>
          <w:tcPr>
            <w:tcW w:w="940" w:type="dxa"/>
            <w:noWrap w:val="0"/>
            <w:vAlign w:val="center"/>
          </w:tcPr>
          <w:p w14:paraId="0DA5D0D2">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不接受</w:t>
            </w:r>
          </w:p>
        </w:tc>
        <w:tc>
          <w:tcPr>
            <w:tcW w:w="1935" w:type="dxa"/>
            <w:noWrap w:val="0"/>
            <w:vAlign w:val="center"/>
          </w:tcPr>
          <w:p w14:paraId="19F9D3B9">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100M物联网卡</w:t>
            </w:r>
          </w:p>
        </w:tc>
        <w:tc>
          <w:tcPr>
            <w:tcW w:w="4641" w:type="dxa"/>
            <w:noWrap w:val="0"/>
            <w:vAlign w:val="center"/>
          </w:tcPr>
          <w:p w14:paraId="7E701174">
            <w:pPr>
              <w:keepNext w:val="0"/>
              <w:keepLines w:val="0"/>
              <w:widowControl/>
              <w:suppressLineNumbers w:val="0"/>
              <w:jc w:val="left"/>
              <w:textAlignment w:val="center"/>
              <w:rPr>
                <w:rFonts w:hint="eastAsia" w:ascii="宋体" w:hAnsi="宋体" w:eastAsia="宋体" w:cs="宋体"/>
                <w:b w:val="0"/>
                <w:bCs/>
                <w:i w:val="0"/>
                <w:iCs w:val="0"/>
                <w:snapToGrid w:val="0"/>
                <w:color w:val="auto"/>
                <w:kern w:val="0"/>
                <w:sz w:val="21"/>
                <w:szCs w:val="21"/>
                <w:highlight w:val="none"/>
                <w:u w:val="none"/>
                <w:lang w:val="en-US" w:eastAsia="zh-CN" w:bidi="ar"/>
              </w:rPr>
            </w:pPr>
            <w:r>
              <w:rPr>
                <w:rFonts w:hint="eastAsia" w:ascii="宋体" w:hAnsi="宋体" w:eastAsia="宋体" w:cs="宋体"/>
                <w:b w:val="0"/>
                <w:bCs/>
                <w:i w:val="0"/>
                <w:iCs w:val="0"/>
                <w:color w:val="auto"/>
                <w:kern w:val="0"/>
                <w:sz w:val="21"/>
                <w:szCs w:val="21"/>
                <w:highlight w:val="none"/>
                <w:u w:val="none"/>
                <w:lang w:val="en-US" w:eastAsia="zh-CN" w:bidi="ar"/>
              </w:rPr>
              <w:t>云南省内通用。每月流量不低于100M，共39个月</w:t>
            </w:r>
            <w:r>
              <w:rPr>
                <w:rFonts w:hint="eastAsia" w:ascii="宋体" w:hAnsi="宋体" w:eastAsia="宋体" w:cs="宋体"/>
                <w:b w:val="0"/>
                <w:bCs/>
                <w:i w:val="0"/>
                <w:iCs w:val="0"/>
                <w:caps w:val="0"/>
                <w:color w:val="auto"/>
                <w:spacing w:val="0"/>
                <w:sz w:val="21"/>
                <w:szCs w:val="21"/>
                <w:highlight w:val="none"/>
                <w:shd w:val="clear" w:color="auto" w:fill="auto"/>
                <w:lang w:val="en-US" w:eastAsia="zh-CN"/>
              </w:rPr>
              <w:t>。</w:t>
            </w:r>
          </w:p>
        </w:tc>
        <w:tc>
          <w:tcPr>
            <w:tcW w:w="588" w:type="dxa"/>
            <w:noWrap w:val="0"/>
            <w:vAlign w:val="center"/>
          </w:tcPr>
          <w:p w14:paraId="7137195E">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11</w:t>
            </w:r>
          </w:p>
        </w:tc>
        <w:tc>
          <w:tcPr>
            <w:tcW w:w="624" w:type="dxa"/>
            <w:noWrap w:val="0"/>
            <w:vAlign w:val="center"/>
          </w:tcPr>
          <w:p w14:paraId="49D9E418">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张</w:t>
            </w:r>
          </w:p>
        </w:tc>
      </w:tr>
      <w:tr w14:paraId="6C97C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57" w:type="dxa"/>
            <w:noWrap/>
            <w:vAlign w:val="center"/>
          </w:tcPr>
          <w:p w14:paraId="528FAC71">
            <w:pPr>
              <w:keepNext w:val="0"/>
              <w:keepLines w:val="0"/>
              <w:widowControl/>
              <w:suppressLineNumbers w:val="0"/>
              <w:jc w:val="center"/>
              <w:textAlignment w:val="center"/>
              <w:rPr>
                <w:rFonts w:hint="default" w:ascii="宋体" w:hAnsi="宋体" w:eastAsia="宋体" w:cs="宋体"/>
                <w:i w:val="0"/>
                <w:iCs w:val="0"/>
                <w:snapToGrid w:val="0"/>
                <w:color w:val="auto"/>
                <w:kern w:val="0"/>
                <w:sz w:val="21"/>
                <w:szCs w:val="21"/>
                <w:highlight w:val="none"/>
                <w:u w:val="none"/>
                <w:lang w:val="en-US" w:eastAsia="zh-CN" w:bidi="ar"/>
              </w:rPr>
            </w:pPr>
            <w:r>
              <w:rPr>
                <w:rFonts w:hint="eastAsia" w:cs="宋体"/>
                <w:i w:val="0"/>
                <w:iCs w:val="0"/>
                <w:color w:val="auto"/>
                <w:kern w:val="0"/>
                <w:sz w:val="21"/>
                <w:szCs w:val="21"/>
                <w:highlight w:val="none"/>
                <w:u w:val="none"/>
                <w:lang w:val="en-US" w:eastAsia="zh-CN" w:bidi="ar"/>
              </w:rPr>
              <w:t>15</w:t>
            </w:r>
          </w:p>
        </w:tc>
        <w:tc>
          <w:tcPr>
            <w:tcW w:w="940" w:type="dxa"/>
            <w:noWrap w:val="0"/>
            <w:vAlign w:val="center"/>
          </w:tcPr>
          <w:p w14:paraId="0DCBC3C4">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不接受</w:t>
            </w:r>
          </w:p>
        </w:tc>
        <w:tc>
          <w:tcPr>
            <w:tcW w:w="1935" w:type="dxa"/>
            <w:noWrap w:val="0"/>
            <w:vAlign w:val="center"/>
          </w:tcPr>
          <w:p w14:paraId="2F6C7859">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6G物联网卡</w:t>
            </w:r>
          </w:p>
        </w:tc>
        <w:tc>
          <w:tcPr>
            <w:tcW w:w="4641" w:type="dxa"/>
            <w:noWrap w:val="0"/>
            <w:vAlign w:val="center"/>
          </w:tcPr>
          <w:p w14:paraId="6509757F">
            <w:pPr>
              <w:keepNext w:val="0"/>
              <w:keepLines w:val="0"/>
              <w:widowControl/>
              <w:suppressLineNumbers w:val="0"/>
              <w:jc w:val="left"/>
              <w:textAlignment w:val="center"/>
              <w:rPr>
                <w:rFonts w:hint="eastAsia" w:ascii="宋体" w:hAnsi="宋体" w:eastAsia="宋体" w:cs="宋体"/>
                <w:b w:val="0"/>
                <w:bCs/>
                <w:i w:val="0"/>
                <w:iCs w:val="0"/>
                <w:snapToGrid w:val="0"/>
                <w:color w:val="auto"/>
                <w:kern w:val="0"/>
                <w:sz w:val="21"/>
                <w:szCs w:val="21"/>
                <w:highlight w:val="none"/>
                <w:u w:val="none"/>
                <w:lang w:val="en-US" w:eastAsia="zh-CN" w:bidi="ar"/>
              </w:rPr>
            </w:pPr>
            <w:r>
              <w:rPr>
                <w:rFonts w:hint="eastAsia" w:ascii="宋体" w:hAnsi="宋体" w:eastAsia="宋体" w:cs="宋体"/>
                <w:b w:val="0"/>
                <w:bCs/>
                <w:i w:val="0"/>
                <w:iCs w:val="0"/>
                <w:color w:val="auto"/>
                <w:kern w:val="0"/>
                <w:sz w:val="21"/>
                <w:szCs w:val="21"/>
                <w:highlight w:val="none"/>
                <w:u w:val="none"/>
                <w:lang w:val="en-US" w:eastAsia="zh-CN" w:bidi="ar"/>
              </w:rPr>
              <w:t>云南省内通用。每月流量不低于6G，共39个月</w:t>
            </w:r>
            <w:r>
              <w:rPr>
                <w:rFonts w:hint="eastAsia" w:ascii="宋体" w:hAnsi="宋体" w:eastAsia="宋体" w:cs="宋体"/>
                <w:b w:val="0"/>
                <w:bCs/>
                <w:i w:val="0"/>
                <w:iCs w:val="0"/>
                <w:caps w:val="0"/>
                <w:color w:val="auto"/>
                <w:spacing w:val="0"/>
                <w:sz w:val="21"/>
                <w:szCs w:val="21"/>
                <w:highlight w:val="none"/>
                <w:shd w:val="clear" w:color="auto" w:fill="auto"/>
                <w:lang w:val="en-US" w:eastAsia="zh-CN"/>
              </w:rPr>
              <w:t>。</w:t>
            </w:r>
          </w:p>
        </w:tc>
        <w:tc>
          <w:tcPr>
            <w:tcW w:w="588" w:type="dxa"/>
            <w:noWrap w:val="0"/>
            <w:vAlign w:val="center"/>
          </w:tcPr>
          <w:p w14:paraId="77BD9C67">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w:t>
            </w:r>
          </w:p>
        </w:tc>
        <w:tc>
          <w:tcPr>
            <w:tcW w:w="624" w:type="dxa"/>
            <w:noWrap w:val="0"/>
            <w:vAlign w:val="center"/>
          </w:tcPr>
          <w:p w14:paraId="54B25C93">
            <w:pPr>
              <w:keepNext w:val="0"/>
              <w:keepLines w:val="0"/>
              <w:widowControl/>
              <w:suppressLineNumbers w:val="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张</w:t>
            </w:r>
          </w:p>
        </w:tc>
      </w:tr>
      <w:tr w14:paraId="02B94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9185" w:type="dxa"/>
            <w:gridSpan w:val="6"/>
            <w:noWrap/>
            <w:vAlign w:val="center"/>
          </w:tcPr>
          <w:p w14:paraId="3277030B">
            <w:pPr>
              <w:keepNext w:val="0"/>
              <w:keepLines w:val="0"/>
              <w:pageBreakBefore w:val="0"/>
              <w:widowControl w:val="0"/>
              <w:kinsoku/>
              <w:wordWrap/>
              <w:overflowPunct/>
              <w:topLinePunct w:val="0"/>
              <w:autoSpaceDE/>
              <w:autoSpaceDN/>
              <w:bidi w:val="0"/>
              <w:adjustRightInd/>
              <w:snapToGrid/>
              <w:spacing w:line="460" w:lineRule="exact"/>
              <w:jc w:val="left"/>
              <w:textAlignment w:val="center"/>
              <w:rPr>
                <w:rFonts w:hint="eastAsia" w:ascii="宋体" w:hAnsi="宋体" w:eastAsia="宋体" w:cs="宋体"/>
                <w:b/>
                <w:bCs w:val="0"/>
                <w:color w:val="auto"/>
                <w:sz w:val="22"/>
                <w:szCs w:val="22"/>
                <w:highlight w:val="none"/>
                <w:shd w:val="clear" w:color="FFFFFF" w:fill="D9D9D9"/>
              </w:rPr>
            </w:pPr>
            <w:r>
              <w:rPr>
                <w:rFonts w:hint="eastAsia" w:ascii="宋体" w:hAnsi="宋体" w:eastAsia="宋体" w:cs="宋体"/>
                <w:b/>
                <w:bCs w:val="0"/>
                <w:color w:val="auto"/>
                <w:sz w:val="22"/>
                <w:szCs w:val="22"/>
                <w:highlight w:val="none"/>
                <w:shd w:val="clear" w:color="FFFFFF" w:fill="D9D9D9"/>
              </w:rPr>
              <w:t>备注：供应商应对表中内容作出一一响应，所投产品应完全满足表中要求，任意一条不满足将导致响应文件无效。</w:t>
            </w:r>
          </w:p>
        </w:tc>
      </w:tr>
    </w:tbl>
    <w:p w14:paraId="1399D32D">
      <w:pPr>
        <w:pStyle w:val="9"/>
        <w:keepNext w:val="0"/>
        <w:keepLines w:val="0"/>
        <w:pageBreakBefore w:val="0"/>
        <w:widowControl w:val="0"/>
        <w:kinsoku/>
        <w:wordWrap/>
        <w:overflowPunct/>
        <w:topLinePunct w:val="0"/>
        <w:autoSpaceDE w:val="0"/>
        <w:autoSpaceDN w:val="0"/>
        <w:bidi w:val="0"/>
        <w:adjustRightInd w:val="0"/>
        <w:snapToGrid/>
        <w:spacing w:before="156" w:beforeLines="50" w:line="460" w:lineRule="exact"/>
        <w:ind w:firstLine="482" w:firstLineChars="200"/>
        <w:textAlignment w:val="auto"/>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二</w:t>
      </w:r>
      <w:r>
        <w:rPr>
          <w:rFonts w:hint="eastAsia" w:ascii="宋体" w:hAnsi="宋体" w:eastAsia="宋体" w:cs="宋体"/>
          <w:b/>
          <w:color w:val="auto"/>
          <w:highlight w:val="none"/>
        </w:rPr>
        <w:t>、其他要求</w:t>
      </w:r>
    </w:p>
    <w:p w14:paraId="56E1DADC">
      <w:pPr>
        <w:pStyle w:val="9"/>
        <w:spacing w:line="460" w:lineRule="exact"/>
        <w:ind w:firstLine="480" w:firstLineChars="200"/>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eastAsia="zh-CN"/>
        </w:rPr>
        <w:t>（</w:t>
      </w:r>
      <w:r>
        <w:rPr>
          <w:rFonts w:hint="eastAsia" w:ascii="宋体" w:hAnsi="宋体" w:eastAsia="宋体" w:cs="宋体"/>
          <w:bCs/>
          <w:color w:val="auto"/>
          <w:highlight w:val="none"/>
          <w:lang w:val="en-US" w:eastAsia="zh-CN"/>
        </w:rPr>
        <w:t>一</w:t>
      </w:r>
      <w:r>
        <w:rPr>
          <w:rFonts w:hint="eastAsia" w:ascii="宋体" w:hAnsi="宋体" w:eastAsia="宋体" w:cs="宋体"/>
          <w:bCs/>
          <w:color w:val="auto"/>
          <w:highlight w:val="none"/>
          <w:lang w:eastAsia="zh-CN"/>
        </w:rPr>
        <w:t>）</w:t>
      </w:r>
      <w:r>
        <w:rPr>
          <w:rFonts w:hint="eastAsia" w:ascii="宋体" w:hAnsi="宋体" w:eastAsia="宋体" w:cs="宋体"/>
          <w:bCs/>
          <w:color w:val="auto"/>
          <w:highlight w:val="none"/>
        </w:rPr>
        <w:t>合同履行期限：</w:t>
      </w:r>
      <w:r>
        <w:rPr>
          <w:rFonts w:hint="eastAsia" w:ascii="宋体" w:hAnsi="宋体" w:eastAsia="宋体" w:cs="宋体"/>
          <w:bCs/>
          <w:color w:val="auto"/>
          <w:highlight w:val="none"/>
          <w:lang w:eastAsia="zh-CN"/>
        </w:rPr>
        <w:t>合同签订之日起15个工作日内完成设备交货及调试工作，并免费提供三年设备监测期内全部技术支持与服务</w:t>
      </w:r>
      <w:r>
        <w:rPr>
          <w:rFonts w:hint="eastAsia" w:ascii="宋体" w:hAnsi="宋体" w:eastAsia="宋体" w:cs="宋体"/>
          <w:bCs/>
          <w:color w:val="auto"/>
          <w:highlight w:val="none"/>
          <w:lang w:val="en-US" w:eastAsia="zh-CN"/>
        </w:rPr>
        <w:t>。</w:t>
      </w:r>
    </w:p>
    <w:p w14:paraId="184E15E3">
      <w:pPr>
        <w:pStyle w:val="9"/>
        <w:spacing w:line="460" w:lineRule="exact"/>
        <w:ind w:firstLine="480" w:firstLineChars="200"/>
        <w:rPr>
          <w:rFonts w:hint="eastAsia" w:ascii="宋体" w:hAnsi="宋体" w:eastAsia="方正准圆简体" w:cs="宋体"/>
          <w:bCs/>
          <w:color w:val="auto"/>
          <w:highlight w:val="none"/>
          <w:lang w:val="en-US" w:eastAsia="zh-CN"/>
        </w:rPr>
      </w:pPr>
      <w:r>
        <w:rPr>
          <w:rFonts w:hint="eastAsia" w:ascii="宋体" w:hAnsi="宋体" w:eastAsia="宋体" w:cs="宋体"/>
          <w:bCs/>
          <w:color w:val="auto"/>
          <w:highlight w:val="none"/>
          <w:lang w:val="en-US" w:eastAsia="zh-CN"/>
        </w:rPr>
        <w:t>注：设备监测期全程技术服务包括但不限于线上技术支持、设备检修、故障维修、配件更换、系统调试等相关配套服务</w:t>
      </w:r>
      <w:r>
        <w:rPr>
          <w:rFonts w:hint="eastAsia"/>
          <w:color w:val="auto"/>
          <w:highlight w:val="none"/>
          <w:lang w:eastAsia="zh-CN"/>
        </w:rPr>
        <w:t>。</w:t>
      </w:r>
    </w:p>
    <w:p w14:paraId="603F4E41">
      <w:pPr>
        <w:pStyle w:val="9"/>
        <w:spacing w:line="460" w:lineRule="exact"/>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lang w:eastAsia="zh-CN"/>
        </w:rPr>
        <w:t>（</w:t>
      </w:r>
      <w:r>
        <w:rPr>
          <w:rFonts w:hint="eastAsia" w:ascii="宋体" w:hAnsi="宋体" w:eastAsia="宋体" w:cs="宋体"/>
          <w:bCs/>
          <w:color w:val="auto"/>
          <w:highlight w:val="none"/>
          <w:lang w:val="en-US" w:eastAsia="zh-CN"/>
        </w:rPr>
        <w:t>二）</w:t>
      </w:r>
      <w:r>
        <w:rPr>
          <w:rFonts w:hint="eastAsia" w:ascii="宋体" w:hAnsi="宋体" w:eastAsia="宋体" w:cs="宋体"/>
          <w:bCs/>
          <w:color w:val="auto"/>
          <w:highlight w:val="none"/>
        </w:rPr>
        <w:t>交货地点：</w:t>
      </w:r>
      <w:r>
        <w:rPr>
          <w:rFonts w:hint="eastAsia"/>
          <w:color w:val="auto"/>
          <w:sz w:val="24"/>
          <w:szCs w:val="24"/>
          <w:highlight w:val="none"/>
          <w:lang w:val="en-US" w:eastAsia="zh-CN"/>
        </w:rPr>
        <w:t>云南省楚雄州双柏县和维西县境内</w:t>
      </w:r>
      <w:r>
        <w:rPr>
          <w:rFonts w:hint="eastAsia" w:ascii="宋体" w:hAnsi="宋体" w:eastAsia="宋体" w:cs="宋体"/>
          <w:bCs/>
          <w:color w:val="auto"/>
          <w:highlight w:val="none"/>
        </w:rPr>
        <w:t>（</w:t>
      </w:r>
      <w:r>
        <w:rPr>
          <w:rFonts w:hint="eastAsia" w:ascii="宋体" w:hAnsi="宋体" w:eastAsia="宋体" w:cs="宋体"/>
          <w:bCs/>
          <w:color w:val="auto"/>
          <w:highlight w:val="none"/>
          <w:lang w:val="en-US" w:eastAsia="zh-CN"/>
        </w:rPr>
        <w:t>采购人</w:t>
      </w:r>
      <w:r>
        <w:rPr>
          <w:rFonts w:hint="eastAsia" w:ascii="宋体" w:hAnsi="宋体" w:eastAsia="宋体" w:cs="宋体"/>
          <w:bCs/>
          <w:color w:val="auto"/>
          <w:highlight w:val="none"/>
        </w:rPr>
        <w:t>指定地点）。</w:t>
      </w:r>
    </w:p>
    <w:p w14:paraId="49C3685D">
      <w:pPr>
        <w:pStyle w:val="9"/>
        <w:spacing w:line="460" w:lineRule="exact"/>
        <w:ind w:firstLine="480" w:firstLineChars="200"/>
        <w:rPr>
          <w:rFonts w:hint="default"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（三）</w:t>
      </w:r>
      <w:r>
        <w:rPr>
          <w:rFonts w:hint="default" w:ascii="宋体" w:hAnsi="宋体" w:eastAsia="宋体" w:cs="宋体"/>
          <w:bCs/>
          <w:color w:val="auto"/>
          <w:highlight w:val="none"/>
          <w:lang w:val="en-US" w:eastAsia="zh-CN"/>
        </w:rPr>
        <w:t>质量要求：符合《工程测量标准》（GB 50026-2020）、《建筑变形测量规范》（JGJ 8-2016）、《公路软土地基路堤设计与施工技术细则》（JTG/TD31-02-2013）、《公路工程地质勘察规范》（JTGC20-2011）、《公路滑坡防治设计规范》（JTG T3334-2018）等规范的规定；符合施工设计图及相关文件的要求。</w:t>
      </w:r>
    </w:p>
    <w:p w14:paraId="04364159">
      <w:pPr>
        <w:pStyle w:val="9"/>
        <w:spacing w:line="460" w:lineRule="exact"/>
        <w:ind w:firstLine="480" w:firstLineChars="200"/>
        <w:rPr>
          <w:rFonts w:hint="default"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（四）</w:t>
      </w:r>
      <w:r>
        <w:rPr>
          <w:rFonts w:hint="default" w:ascii="宋体" w:hAnsi="宋体" w:eastAsia="宋体" w:cs="宋体"/>
          <w:bCs/>
          <w:color w:val="auto"/>
          <w:highlight w:val="none"/>
          <w:lang w:val="en-US" w:eastAsia="zh-CN"/>
        </w:rPr>
        <w:t>服务要求：</w:t>
      </w:r>
    </w:p>
    <w:p w14:paraId="172A9DAA">
      <w:pPr>
        <w:pStyle w:val="9"/>
        <w:spacing w:line="460" w:lineRule="exact"/>
        <w:ind w:firstLine="480" w:firstLineChars="200"/>
        <w:rPr>
          <w:rFonts w:hint="default"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供应商需</w:t>
      </w:r>
      <w:r>
        <w:rPr>
          <w:rFonts w:hint="default" w:ascii="宋体" w:hAnsi="宋体" w:eastAsia="宋体" w:cs="宋体"/>
          <w:bCs/>
          <w:color w:val="auto"/>
          <w:highlight w:val="none"/>
          <w:lang w:val="en-US" w:eastAsia="zh-CN"/>
        </w:rPr>
        <w:t>严格遵守职业道德及服务质量控制度，及时满足采购人提出的要求，按时、按量、高标准完成本次采购工作。严格遵守廉洁自律原则；对服务过程中的重大问题及时向采购人报告，并提出建议；参与人员要严格履行保密义务，做好保密工作。</w:t>
      </w:r>
    </w:p>
    <w:p w14:paraId="763ECAEF">
      <w:pPr>
        <w:pStyle w:val="9"/>
        <w:spacing w:line="460" w:lineRule="exact"/>
        <w:ind w:firstLine="480" w:firstLineChars="200"/>
        <w:rPr>
          <w:rFonts w:hint="default"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1、</w:t>
      </w:r>
      <w:r>
        <w:rPr>
          <w:rFonts w:hint="default" w:ascii="宋体" w:hAnsi="宋体" w:eastAsia="宋体" w:cs="宋体"/>
          <w:bCs/>
          <w:color w:val="auto"/>
          <w:highlight w:val="none"/>
          <w:lang w:val="en-US" w:eastAsia="zh-CN"/>
        </w:rPr>
        <w:t>若供应商非设备制造商，则响应文件中需附制造商针对本项目的产品授权书原件。</w:t>
      </w:r>
    </w:p>
    <w:p w14:paraId="6DFA1872">
      <w:pPr>
        <w:pStyle w:val="9"/>
        <w:keepNext w:val="0"/>
        <w:keepLines w:val="0"/>
        <w:pageBreakBefore w:val="0"/>
        <w:widowControl w:val="0"/>
        <w:kinsoku/>
        <w:wordWrap/>
        <w:overflowPunct/>
        <w:topLinePunct w:val="0"/>
        <w:autoSpaceDE w:val="0"/>
        <w:autoSpaceDN w:val="0"/>
        <w:bidi w:val="0"/>
        <w:adjustRightInd w:val="0"/>
        <w:snapToGrid/>
        <w:spacing w:line="460" w:lineRule="exact"/>
        <w:ind w:firstLine="240" w:firstLineChars="100"/>
        <w:textAlignment w:val="auto"/>
        <w:rPr>
          <w:rFonts w:hint="default" w:ascii="宋体" w:hAnsi="宋体" w:eastAsia="宋体" w:cs="宋体"/>
          <w:bCs/>
          <w:color w:val="auto"/>
          <w:highlight w:val="none"/>
          <w:shd w:val="clear" w:color="FFFFFF" w:fill="D9D9D9"/>
          <w:lang w:val="en-US" w:eastAsia="zh-CN"/>
        </w:rPr>
      </w:pPr>
      <w:r>
        <w:rPr>
          <w:rFonts w:hint="default" w:ascii="宋体" w:hAnsi="宋体" w:eastAsia="宋体" w:cs="宋体"/>
          <w:bCs/>
          <w:color w:val="auto"/>
          <w:highlight w:val="none"/>
          <w:shd w:val="clear" w:color="FFFFFF" w:fill="D9D9D9"/>
          <w:lang w:val="en-US" w:eastAsia="zh-CN"/>
        </w:rPr>
        <w:t>★</w:t>
      </w:r>
      <w:r>
        <w:rPr>
          <w:rFonts w:hint="eastAsia" w:ascii="宋体" w:hAnsi="宋体" w:eastAsia="宋体" w:cs="宋体"/>
          <w:bCs/>
          <w:color w:val="auto"/>
          <w:highlight w:val="none"/>
          <w:shd w:val="clear" w:color="FFFFFF" w:fill="D9D9D9"/>
          <w:lang w:val="en-US" w:eastAsia="zh-CN"/>
        </w:rPr>
        <w:t>2、</w:t>
      </w:r>
      <w:r>
        <w:rPr>
          <w:rFonts w:hint="default" w:ascii="宋体" w:hAnsi="宋体" w:eastAsia="宋体" w:cs="宋体"/>
          <w:bCs/>
          <w:color w:val="auto"/>
          <w:highlight w:val="none"/>
          <w:shd w:val="clear" w:color="FFFFFF" w:fill="D9D9D9"/>
          <w:lang w:val="en-US" w:eastAsia="zh-CN"/>
        </w:rPr>
        <w:t>为确保信息安全，仪器设备原始数据须直接上传至指定服务器，须在15个工作日内，免费完成仪器设备与采购人自有监测平台的数据对接工作。</w:t>
      </w:r>
    </w:p>
    <w:p w14:paraId="23C5E09E">
      <w:pPr>
        <w:pStyle w:val="9"/>
        <w:keepNext w:val="0"/>
        <w:keepLines w:val="0"/>
        <w:pageBreakBefore w:val="0"/>
        <w:widowControl w:val="0"/>
        <w:kinsoku/>
        <w:wordWrap/>
        <w:overflowPunct/>
        <w:topLinePunct w:val="0"/>
        <w:autoSpaceDE w:val="0"/>
        <w:autoSpaceDN w:val="0"/>
        <w:bidi w:val="0"/>
        <w:adjustRightInd w:val="0"/>
        <w:snapToGrid/>
        <w:spacing w:line="460" w:lineRule="exact"/>
        <w:ind w:firstLine="480" w:firstLineChars="200"/>
        <w:textAlignment w:val="auto"/>
        <w:rPr>
          <w:rFonts w:hint="default"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3、</w:t>
      </w:r>
      <w:r>
        <w:rPr>
          <w:rFonts w:hint="default" w:ascii="宋体" w:hAnsi="宋体" w:eastAsia="宋体" w:cs="宋体"/>
          <w:bCs/>
          <w:color w:val="auto"/>
          <w:highlight w:val="none"/>
          <w:lang w:val="en-US" w:eastAsia="zh-CN"/>
        </w:rPr>
        <w:t>售后服务要求：</w:t>
      </w:r>
    </w:p>
    <w:p w14:paraId="332EFFBF">
      <w:pPr>
        <w:pStyle w:val="9"/>
        <w:spacing w:line="460" w:lineRule="exact"/>
        <w:ind w:firstLine="480" w:firstLineChars="200"/>
        <w:rPr>
          <w:rFonts w:hint="default" w:ascii="宋体" w:hAnsi="宋体" w:eastAsia="宋体" w:cs="宋体"/>
          <w:bCs/>
          <w:color w:val="auto"/>
          <w:highlight w:val="none"/>
          <w:shd w:val="clear" w:color="FFFFFF" w:fill="D9D9D9"/>
          <w:lang w:val="en-US" w:eastAsia="zh-CN"/>
        </w:rPr>
      </w:pPr>
      <w:r>
        <w:rPr>
          <w:rFonts w:hint="default" w:ascii="宋体" w:hAnsi="宋体" w:eastAsia="宋体" w:cs="宋体"/>
          <w:bCs/>
          <w:color w:val="auto"/>
          <w:highlight w:val="none"/>
          <w:shd w:val="clear" w:color="FFFFFF" w:fill="D9D9D9"/>
          <w:lang w:val="en-US" w:eastAsia="zh-CN"/>
        </w:rPr>
        <w:t>★</w:t>
      </w:r>
      <w:r>
        <w:rPr>
          <w:rFonts w:hint="eastAsia" w:ascii="宋体" w:hAnsi="宋体" w:eastAsia="宋体" w:cs="宋体"/>
          <w:bCs/>
          <w:color w:val="auto"/>
          <w:highlight w:val="none"/>
          <w:shd w:val="clear" w:color="FFFFFF" w:fill="D9D9D9"/>
          <w:lang w:val="en-US" w:eastAsia="zh-CN"/>
        </w:rPr>
        <w:t>（</w:t>
      </w:r>
      <w:r>
        <w:rPr>
          <w:rFonts w:hint="default" w:ascii="宋体" w:hAnsi="宋体" w:eastAsia="宋体" w:cs="宋体"/>
          <w:bCs/>
          <w:color w:val="auto"/>
          <w:highlight w:val="none"/>
          <w:shd w:val="clear" w:color="FFFFFF" w:fill="D9D9D9"/>
          <w:lang w:val="en-US" w:eastAsia="zh-CN"/>
        </w:rPr>
        <w:t>1）供应商提供的产品要求使用年限不少于3年，其中质保期1年（自设备调试安装完成之日起算）、保修期2年（自质保期届满后起算）。。质保期期间产品出现任何问题（由于不可抗力因素导致设备损毁的情况除外），供应商无条件进行更换，采购人不再承担任何费用。保修期间供应商免费上门维修，仅收取零部件费用、免收人工费；售后服务期结束后需对采购人持续提供支持服务，若产生费用仅收取材料成本费用，不收取人工、工时费</w:t>
      </w:r>
      <w:r>
        <w:rPr>
          <w:rFonts w:hint="eastAsia" w:ascii="宋体" w:hAnsi="宋体" w:eastAsia="宋体" w:cs="宋体"/>
          <w:bCs/>
          <w:color w:val="auto"/>
          <w:highlight w:val="none"/>
          <w:shd w:val="clear" w:color="FFFFFF" w:fill="D9D9D9"/>
          <w:lang w:val="en-US" w:eastAsia="zh-CN"/>
        </w:rPr>
        <w:t>；</w:t>
      </w:r>
      <w:r>
        <w:rPr>
          <w:rFonts w:hint="default" w:ascii="宋体" w:hAnsi="宋体" w:eastAsia="宋体" w:cs="宋体"/>
          <w:bCs/>
          <w:color w:val="auto"/>
          <w:highlight w:val="none"/>
          <w:shd w:val="clear" w:color="FFFFFF" w:fill="D9D9D9"/>
          <w:lang w:val="en-US" w:eastAsia="zh-CN"/>
        </w:rPr>
        <w:t>同一设备非因人损坏或因质量问题连续两次维修或在单年内累计三次维修后仍无法正常使用的，经供应商更换同品牌、同型号新设备后质保期重新计算</w:t>
      </w:r>
      <w:r>
        <w:rPr>
          <w:rFonts w:hint="eastAsia" w:ascii="宋体" w:hAnsi="宋体" w:eastAsia="宋体" w:cs="宋体"/>
          <w:bCs/>
          <w:color w:val="auto"/>
          <w:highlight w:val="none"/>
          <w:shd w:val="clear" w:color="FFFFFF" w:fill="D9D9D9"/>
          <w:lang w:val="en-US" w:eastAsia="zh-CN"/>
        </w:rPr>
        <w:t>；</w:t>
      </w:r>
      <w:r>
        <w:rPr>
          <w:rFonts w:hint="default" w:ascii="宋体" w:hAnsi="宋体" w:eastAsia="宋体" w:cs="宋体"/>
          <w:bCs/>
          <w:color w:val="auto"/>
          <w:highlight w:val="none"/>
          <w:shd w:val="clear" w:color="FFFFFF" w:fill="D9D9D9"/>
          <w:lang w:val="en-US" w:eastAsia="zh-CN"/>
        </w:rPr>
        <w:t>采购人在货物使用过程中发生技术、质量问题，供应商应提供及时有效的技术支持及维修服务。</w:t>
      </w:r>
    </w:p>
    <w:p w14:paraId="72827520">
      <w:pPr>
        <w:pStyle w:val="9"/>
        <w:spacing w:line="460" w:lineRule="exact"/>
        <w:ind w:firstLine="480" w:firstLineChars="200"/>
        <w:rPr>
          <w:rFonts w:hint="default" w:ascii="宋体" w:hAnsi="宋体" w:eastAsia="宋体" w:cs="宋体"/>
          <w:bCs/>
          <w:color w:val="auto"/>
          <w:highlight w:val="none"/>
          <w:shd w:val="clear" w:color="FFFFFF" w:fill="D9D9D9"/>
          <w:lang w:val="en-US" w:eastAsia="zh-CN"/>
        </w:rPr>
      </w:pPr>
      <w:r>
        <w:rPr>
          <w:rFonts w:hint="default" w:ascii="宋体" w:hAnsi="宋体" w:eastAsia="宋体" w:cs="宋体"/>
          <w:bCs/>
          <w:color w:val="auto"/>
          <w:highlight w:val="none"/>
          <w:shd w:val="clear" w:color="FFFFFF" w:fill="D9D9D9"/>
          <w:lang w:val="en-US" w:eastAsia="zh-CN"/>
        </w:rPr>
        <w:t>★</w:t>
      </w:r>
      <w:r>
        <w:rPr>
          <w:rFonts w:hint="eastAsia" w:ascii="宋体" w:hAnsi="宋体" w:eastAsia="宋体" w:cs="宋体"/>
          <w:bCs/>
          <w:color w:val="auto"/>
          <w:highlight w:val="none"/>
          <w:shd w:val="clear" w:color="FFFFFF" w:fill="D9D9D9"/>
          <w:lang w:val="en-US" w:eastAsia="zh-CN"/>
        </w:rPr>
        <w:t>（</w:t>
      </w:r>
      <w:r>
        <w:rPr>
          <w:rFonts w:hint="default" w:ascii="宋体" w:hAnsi="宋体" w:eastAsia="宋体" w:cs="宋体"/>
          <w:bCs/>
          <w:color w:val="auto"/>
          <w:highlight w:val="none"/>
          <w:shd w:val="clear" w:color="FFFFFF" w:fill="D9D9D9"/>
          <w:lang w:val="en-US" w:eastAsia="zh-CN"/>
        </w:rPr>
        <w:t>2）设备调试由供应商派遣专门的技术人员进行现场指导，按采购人的监测时间节点要求，完成设备的调试工作，确保各类设备按时正常工作</w:t>
      </w:r>
      <w:r>
        <w:rPr>
          <w:rFonts w:hint="eastAsia" w:ascii="宋体" w:hAnsi="宋体" w:eastAsia="宋体" w:cs="宋体"/>
          <w:bCs/>
          <w:color w:val="auto"/>
          <w:highlight w:val="none"/>
          <w:shd w:val="clear" w:color="FFFFFF" w:fill="D9D9D9"/>
          <w:lang w:val="en-US" w:eastAsia="zh-CN"/>
        </w:rPr>
        <w:t>，数据分析软件终审免费使用、提供更新</w:t>
      </w:r>
      <w:r>
        <w:rPr>
          <w:rFonts w:hint="default" w:ascii="宋体" w:hAnsi="宋体" w:eastAsia="宋体" w:cs="宋体"/>
          <w:bCs/>
          <w:color w:val="auto"/>
          <w:highlight w:val="none"/>
          <w:shd w:val="clear" w:color="FFFFFF" w:fill="D9D9D9"/>
          <w:lang w:val="en-US" w:eastAsia="zh-CN"/>
        </w:rPr>
        <w:t>。该项工作所产生的费用及相关责任，均由供应商承担，采购人不承担任何费用与责任；</w:t>
      </w:r>
    </w:p>
    <w:p w14:paraId="41CB41B6">
      <w:pPr>
        <w:pStyle w:val="9"/>
        <w:spacing w:line="460" w:lineRule="exact"/>
        <w:ind w:firstLine="480" w:firstLineChars="200"/>
        <w:rPr>
          <w:rFonts w:hint="default" w:ascii="宋体" w:hAnsi="宋体" w:eastAsia="宋体" w:cs="宋体"/>
          <w:bCs/>
          <w:color w:val="auto"/>
          <w:highlight w:val="none"/>
          <w:shd w:val="clear" w:color="FFFFFF" w:fill="D9D9D9"/>
          <w:lang w:val="en-US" w:eastAsia="zh-CN"/>
        </w:rPr>
      </w:pPr>
      <w:r>
        <w:rPr>
          <w:rFonts w:hint="default" w:ascii="宋体" w:hAnsi="宋体" w:eastAsia="宋体" w:cs="宋体"/>
          <w:bCs/>
          <w:color w:val="auto"/>
          <w:highlight w:val="none"/>
          <w:shd w:val="clear" w:color="FFFFFF" w:fill="D9D9D9"/>
          <w:lang w:val="en-US" w:eastAsia="zh-CN"/>
        </w:rPr>
        <w:t>★</w:t>
      </w:r>
      <w:r>
        <w:rPr>
          <w:rFonts w:hint="eastAsia" w:ascii="宋体" w:hAnsi="宋体" w:eastAsia="宋体" w:cs="宋体"/>
          <w:bCs/>
          <w:color w:val="auto"/>
          <w:highlight w:val="none"/>
          <w:shd w:val="clear" w:color="FFFFFF" w:fill="D9D9D9"/>
          <w:lang w:val="en-US" w:eastAsia="zh-CN"/>
        </w:rPr>
        <w:t>（</w:t>
      </w:r>
      <w:r>
        <w:rPr>
          <w:rFonts w:hint="default" w:ascii="宋体" w:hAnsi="宋体" w:eastAsia="宋体" w:cs="宋体"/>
          <w:bCs/>
          <w:color w:val="auto"/>
          <w:highlight w:val="none"/>
          <w:shd w:val="clear" w:color="FFFFFF" w:fill="D9D9D9"/>
          <w:lang w:val="en-US" w:eastAsia="zh-CN"/>
        </w:rPr>
        <w:t>3）本项目监测周期36个月，期间设备出现任何问题，供应商需无偿提供技术支持，故障维护响应时间不超过1天，维修时间不超过2天，确保监测工作满足</w:t>
      </w:r>
      <w:r>
        <w:rPr>
          <w:rFonts w:hint="eastAsia" w:ascii="宋体" w:hAnsi="宋体" w:eastAsia="宋体" w:cs="宋体"/>
          <w:bCs/>
          <w:color w:val="auto"/>
          <w:highlight w:val="none"/>
          <w:shd w:val="clear" w:color="FFFFFF" w:fill="D9D9D9"/>
          <w:lang w:val="en-US" w:eastAsia="zh-CN"/>
        </w:rPr>
        <w:t>采购人</w:t>
      </w:r>
      <w:r>
        <w:rPr>
          <w:rFonts w:hint="default" w:ascii="宋体" w:hAnsi="宋体" w:eastAsia="宋体" w:cs="宋体"/>
          <w:bCs/>
          <w:color w:val="auto"/>
          <w:highlight w:val="none"/>
          <w:shd w:val="clear" w:color="FFFFFF" w:fill="D9D9D9"/>
          <w:lang w:val="en-US" w:eastAsia="zh-CN"/>
        </w:rPr>
        <w:t>的监测需求。该项工作所产生的</w:t>
      </w:r>
      <w:r>
        <w:rPr>
          <w:rFonts w:hint="eastAsia" w:ascii="宋体" w:hAnsi="宋体" w:eastAsia="宋体" w:cs="宋体"/>
          <w:bCs/>
          <w:color w:val="auto"/>
          <w:highlight w:val="none"/>
          <w:shd w:val="clear" w:color="FFFFFF" w:fill="D9D9D9"/>
          <w:lang w:val="en-US" w:eastAsia="zh-CN"/>
        </w:rPr>
        <w:t>除零部件费用外的所有</w:t>
      </w:r>
      <w:r>
        <w:rPr>
          <w:rFonts w:hint="default" w:ascii="宋体" w:hAnsi="宋体" w:eastAsia="宋体" w:cs="宋体"/>
          <w:bCs/>
          <w:color w:val="auto"/>
          <w:highlight w:val="none"/>
          <w:shd w:val="clear" w:color="FFFFFF" w:fill="D9D9D9"/>
          <w:lang w:val="en-US" w:eastAsia="zh-CN"/>
        </w:rPr>
        <w:t>费用及相关责任，均由供应商承担，采购人不承担</w:t>
      </w:r>
      <w:r>
        <w:rPr>
          <w:rFonts w:hint="eastAsia" w:ascii="宋体" w:hAnsi="宋体" w:eastAsia="宋体" w:cs="宋体"/>
          <w:bCs/>
          <w:color w:val="auto"/>
          <w:highlight w:val="none"/>
          <w:shd w:val="clear" w:color="FFFFFF" w:fill="D9D9D9"/>
          <w:lang w:val="en-US" w:eastAsia="zh-CN"/>
        </w:rPr>
        <w:t>除零部件费用外的</w:t>
      </w:r>
      <w:r>
        <w:rPr>
          <w:rFonts w:hint="default" w:ascii="宋体" w:hAnsi="宋体" w:eastAsia="宋体" w:cs="宋体"/>
          <w:bCs/>
          <w:color w:val="auto"/>
          <w:highlight w:val="none"/>
          <w:shd w:val="clear" w:color="FFFFFF" w:fill="D9D9D9"/>
          <w:lang w:val="en-US" w:eastAsia="zh-CN"/>
        </w:rPr>
        <w:t>任何费用与责任。</w:t>
      </w:r>
    </w:p>
    <w:p w14:paraId="23DCBB6F">
      <w:pPr>
        <w:pStyle w:val="9"/>
        <w:spacing w:line="460" w:lineRule="exact"/>
        <w:ind w:firstLine="480" w:firstLineChars="200"/>
        <w:rPr>
          <w:rFonts w:hint="default" w:ascii="宋体" w:hAnsi="宋体" w:eastAsia="宋体" w:cs="宋体"/>
          <w:bCs/>
          <w:color w:val="auto"/>
          <w:highlight w:val="none"/>
          <w:shd w:val="clear" w:color="FFFFFF" w:fill="D9D9D9"/>
          <w:lang w:val="en-US" w:eastAsia="zh-CN"/>
        </w:rPr>
      </w:pPr>
      <w:r>
        <w:rPr>
          <w:rFonts w:hint="default" w:ascii="宋体" w:hAnsi="宋体" w:eastAsia="宋体" w:cs="宋体"/>
          <w:bCs/>
          <w:color w:val="auto"/>
          <w:highlight w:val="none"/>
          <w:shd w:val="clear" w:color="FFFFFF" w:fill="D9D9D9"/>
          <w:lang w:val="en-US" w:eastAsia="zh-CN"/>
        </w:rPr>
        <w:t>★</w:t>
      </w:r>
      <w:r>
        <w:rPr>
          <w:rFonts w:hint="eastAsia" w:ascii="宋体" w:hAnsi="宋体" w:eastAsia="宋体" w:cs="宋体"/>
          <w:bCs/>
          <w:color w:val="auto"/>
          <w:highlight w:val="none"/>
          <w:shd w:val="clear" w:color="FFFFFF" w:fill="D9D9D9"/>
          <w:lang w:val="en-US" w:eastAsia="zh-CN"/>
        </w:rPr>
        <w:t>（</w:t>
      </w:r>
      <w:r>
        <w:rPr>
          <w:rFonts w:hint="default" w:ascii="宋体" w:hAnsi="宋体" w:eastAsia="宋体" w:cs="宋体"/>
          <w:bCs/>
          <w:color w:val="auto"/>
          <w:highlight w:val="none"/>
          <w:shd w:val="clear" w:color="FFFFFF" w:fill="D9D9D9"/>
          <w:lang w:val="en-US" w:eastAsia="zh-CN"/>
        </w:rPr>
        <w:t>4）供应商的提供的产品，若性能及精度满足不了采购人的要求，或经实践检验后与产品描述不符，供应商负责免费更换，并赔偿采购人的相关损失。</w:t>
      </w:r>
    </w:p>
    <w:p w14:paraId="573A3BBE">
      <w:pPr>
        <w:pStyle w:val="9"/>
        <w:keepNext w:val="0"/>
        <w:keepLines w:val="0"/>
        <w:pageBreakBefore w:val="0"/>
        <w:widowControl w:val="0"/>
        <w:kinsoku/>
        <w:wordWrap/>
        <w:overflowPunct/>
        <w:topLinePunct w:val="0"/>
        <w:autoSpaceDE w:val="0"/>
        <w:autoSpaceDN w:val="0"/>
        <w:bidi w:val="0"/>
        <w:adjustRightInd w:val="0"/>
        <w:snapToGrid/>
        <w:spacing w:before="156" w:beforeLines="50" w:line="460" w:lineRule="exact"/>
        <w:ind w:firstLine="482" w:firstLineChars="200"/>
        <w:textAlignment w:val="auto"/>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三、项目验收标准</w:t>
      </w:r>
    </w:p>
    <w:p w14:paraId="0E5D8BA6">
      <w:pPr>
        <w:pStyle w:val="9"/>
        <w:spacing w:line="460" w:lineRule="exact"/>
        <w:ind w:firstLine="480" w:firstLineChars="200"/>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达到国家相关标准、行业标准及地方标准要求。满足国家、省市相关规范及其他相关专业现行规范，达到合格标准。</w:t>
      </w:r>
    </w:p>
    <w:p w14:paraId="5A6EDE5D">
      <w:pPr>
        <w:pStyle w:val="9"/>
        <w:numPr>
          <w:ilvl w:val="0"/>
          <w:numId w:val="1"/>
        </w:numPr>
        <w:spacing w:line="460" w:lineRule="exact"/>
        <w:ind w:left="420" w:leftChars="0" w:hanging="420" w:firstLineChars="0"/>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GB 50026-2020《工程测量标准》；</w:t>
      </w:r>
    </w:p>
    <w:p w14:paraId="6B14C392">
      <w:pPr>
        <w:pStyle w:val="9"/>
        <w:numPr>
          <w:ilvl w:val="0"/>
          <w:numId w:val="1"/>
        </w:numPr>
        <w:spacing w:line="460" w:lineRule="exact"/>
        <w:ind w:left="420" w:leftChars="0" w:hanging="420" w:firstLineChars="0"/>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JGJ 8-2016《建筑变形测量规范》；</w:t>
      </w:r>
    </w:p>
    <w:p w14:paraId="23286824">
      <w:pPr>
        <w:pStyle w:val="9"/>
        <w:numPr>
          <w:ilvl w:val="0"/>
          <w:numId w:val="1"/>
        </w:numPr>
        <w:spacing w:line="460" w:lineRule="exact"/>
        <w:ind w:left="420" w:leftChars="0" w:hanging="420" w:firstLineChars="0"/>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JTG/TD31-02-2013《公路软土地基路堤设计与施工技术细则》；</w:t>
      </w:r>
    </w:p>
    <w:p w14:paraId="4DB0A9EA">
      <w:pPr>
        <w:pStyle w:val="9"/>
        <w:numPr>
          <w:ilvl w:val="0"/>
          <w:numId w:val="1"/>
        </w:numPr>
        <w:spacing w:line="460" w:lineRule="exact"/>
        <w:ind w:left="420" w:leftChars="0" w:hanging="420" w:firstLineChars="0"/>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JTGC20-2011《公路工程地质勘察规范》；</w:t>
      </w:r>
    </w:p>
    <w:p w14:paraId="4597084F">
      <w:pPr>
        <w:pStyle w:val="9"/>
        <w:numPr>
          <w:ilvl w:val="0"/>
          <w:numId w:val="1"/>
        </w:numPr>
        <w:spacing w:line="460" w:lineRule="exact"/>
        <w:ind w:left="420" w:leftChars="0" w:hanging="420" w:firstLineChars="0"/>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《公路滑坡防治设计规范》（JTG T3334-2018）。</w:t>
      </w:r>
    </w:p>
    <w:p w14:paraId="3545265A">
      <w:pPr>
        <w:pStyle w:val="9"/>
        <w:spacing w:line="460" w:lineRule="exact"/>
        <w:ind w:firstLine="480" w:firstLineChars="200"/>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产品方面，供应商提供的设备类型、数量与采购清单相符，性能指标及配置满足采购需求及合同约定，设备合格证书等产品资料齐全。针对产品性能，必要时采购人组织进行现场校核与比对，确定供应商的产品各项性能是否达到验收要求。</w:t>
      </w:r>
    </w:p>
    <w:p w14:paraId="37761F08">
      <w:bookmarkStart w:id="0" w:name="_GoBack"/>
      <w:bookmarkEnd w:id="0"/>
    </w:p>
    <w:sectPr>
      <w:headerReference r:id="rId3" w:type="default"/>
      <w:footerReference r:id="rId4" w:type="default"/>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准圆简体">
    <w:altName w:val="宋体"/>
    <w:panose1 w:val="02010601030101010101"/>
    <w:charset w:val="86"/>
    <w:family w:val="roma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40A56">
    <w:pPr>
      <w:pStyle w:val="4"/>
      <w:wordWrap w:val="0"/>
      <w:jc w:val="right"/>
      <w:rPr>
        <w:rStyle w:val="8"/>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C3A5512">
                          <w:pPr>
                            <w:pStyle w:val="4"/>
                            <w:rPr>
                              <w:rFonts w:hint="eastAsia"/>
                            </w:rPr>
                          </w:pPr>
                          <w:r>
                            <w:rPr>
                              <w:rFonts w:hint="eastAsia"/>
                            </w:rPr>
                            <w:fldChar w:fldCharType="begin"/>
                          </w:r>
                          <w:r>
                            <w:rPr>
                              <w:rFonts w:hint="eastAsia"/>
                            </w:rPr>
                            <w:instrText xml:space="preserve"> PAGE  \* MERGEFORMAT </w:instrText>
                          </w:r>
                          <w:r>
                            <w:rPr>
                              <w:rFonts w:hint="eastAsia"/>
                            </w:rPr>
                            <w:fldChar w:fldCharType="separate"/>
                          </w:r>
                          <w:r>
                            <w:t>80</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yezdItIBAACjAwAADgAAAAAAAAABACAAAAAi&#10;AQAAZHJzL2Uyb0RvYy54bWxQSwUGAAAAAAYABgBZAQAAZgUAAAAA&#10;">
              <v:fill on="f" focussize="0,0"/>
              <v:stroke on="f" weight="1.25pt"/>
              <v:imagedata o:title=""/>
              <o:lock v:ext="edit" aspectratio="f"/>
              <v:textbox inset="0mm,0mm,0mm,0mm" style="mso-fit-shape-to-text:t;">
                <w:txbxContent>
                  <w:p w14:paraId="4C3A5512">
                    <w:pPr>
                      <w:pStyle w:val="4"/>
                      <w:rPr>
                        <w:rFonts w:hint="eastAsia"/>
                      </w:rPr>
                    </w:pPr>
                    <w:r>
                      <w:rPr>
                        <w:rFonts w:hint="eastAsia"/>
                      </w:rPr>
                      <w:fldChar w:fldCharType="begin"/>
                    </w:r>
                    <w:r>
                      <w:rPr>
                        <w:rFonts w:hint="eastAsia"/>
                      </w:rPr>
                      <w:instrText xml:space="preserve"> PAGE  \* MERGEFORMAT </w:instrText>
                    </w:r>
                    <w:r>
                      <w:rPr>
                        <w:rFonts w:hint="eastAsia"/>
                      </w:rPr>
                      <w:fldChar w:fldCharType="separate"/>
                    </w:r>
                    <w:r>
                      <w:t>80</w:t>
                    </w:r>
                    <w:r>
                      <w:rPr>
                        <w:rFonts w:hint="eastAsia"/>
                      </w:rPr>
                      <w:fldChar w:fldCharType="end"/>
                    </w:r>
                  </w:p>
                </w:txbxContent>
              </v:textbox>
            </v:shape>
          </w:pict>
        </mc:Fallback>
      </mc:AlternateContent>
    </w:r>
  </w:p>
  <w:p w14:paraId="74F45BEA">
    <w:pPr>
      <w:pStyle w:val="4"/>
      <w:ind w:right="105"/>
      <w:jc w:val="right"/>
      <w:rPr>
        <w:rFonts w:hint="eastAsia"/>
      </w:rPr>
    </w:pPr>
    <w:r>
      <w:rPr>
        <w:rFonts w:hint="eastAsia"/>
        <w:sz w:val="10"/>
        <w:szCs w:val="10"/>
      </w:rPr>
      <w:drawing>
        <wp:inline distT="0" distB="0" distL="114300" distR="114300">
          <wp:extent cx="1461770" cy="345440"/>
          <wp:effectExtent l="0" t="0" r="4445" b="0"/>
          <wp:docPr id="8" name="图片 4" descr="lALPDgQ9utky90zMyM0C9g_758_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descr="lALPDgQ9utky90zMyM0C9g_758_200"/>
                  <pic:cNvPicPr>
                    <a:picLocks noChangeAspect="1"/>
                  </pic:cNvPicPr>
                </pic:nvPicPr>
                <pic:blipFill>
                  <a:blip r:embed="rId1"/>
                  <a:stretch>
                    <a:fillRect/>
                  </a:stretch>
                </pic:blipFill>
                <pic:spPr>
                  <a:xfrm>
                    <a:off x="0" y="0"/>
                    <a:ext cx="1461770" cy="345440"/>
                  </a:xfrm>
                  <a:prstGeom prst="rect">
                    <a:avLst/>
                  </a:prstGeom>
                  <a:noFill/>
                  <a:ln>
                    <a:noFill/>
                  </a:ln>
                </pic:spPr>
              </pic:pic>
            </a:graphicData>
          </a:graphic>
        </wp:inline>
      </w:drawing>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7BB9D5">
    <w:pPr>
      <w:pStyle w:val="5"/>
      <w:pBdr>
        <w:bottom w:val="single" w:color="auto" w:sz="6" w:space="0"/>
      </w:pBdr>
      <w:jc w:val="both"/>
      <w:rPr>
        <w:rFonts w:hint="eastAsia" w:hAnsi="宋体" w:eastAsia="宋体"/>
        <w:bCs/>
        <w:lang w:eastAsia="zh-CN"/>
      </w:rPr>
    </w:pPr>
    <w:r>
      <w:rPr>
        <w:rFonts w:hint="eastAsia" w:hAnsi="宋体"/>
        <w:bCs/>
        <w:lang w:val="en-US" w:eastAsia="zh-CN"/>
      </w:rPr>
      <w:t xml:space="preserve">边坡监测用毫米波雷达及其他监测传感器等采购                   </w:t>
    </w:r>
    <w:r>
      <w:rPr>
        <w:rFonts w:hint="eastAsia"/>
        <w:bCs/>
        <w:lang w:val="en-US" w:eastAsia="zh-CN"/>
      </w:rPr>
      <w:t xml:space="preserve">                       </w:t>
    </w:r>
    <w:r>
      <w:rPr>
        <w:rFonts w:hint="eastAsia" w:hAnsi="宋体"/>
        <w:bCs/>
      </w:rPr>
      <w:t xml:space="preserve">   </w:t>
    </w:r>
    <w:r>
      <w:rPr>
        <w:rFonts w:hint="eastAsia"/>
        <w:bCs/>
        <w:lang w:val="en-US" w:eastAsia="zh-CN"/>
      </w:rPr>
      <w:t xml:space="preserve">   </w:t>
    </w:r>
    <w:r>
      <w:rPr>
        <w:rFonts w:hint="eastAsia" w:hAnsi="宋体"/>
        <w:bCs/>
      </w:rPr>
      <w:t xml:space="preserve"> </w:t>
    </w:r>
    <w:r>
      <w:rPr>
        <w:rFonts w:hint="eastAsia"/>
        <w:bCs/>
        <w:color w:val="000000"/>
        <w:lang w:eastAsia="zh-CN"/>
      </w:rPr>
      <w:t>竞争性谈判文件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108969B"/>
    <w:multiLevelType w:val="singleLevel"/>
    <w:tmpl w:val="4108969B"/>
    <w:lvl w:ilvl="0" w:tentative="0">
      <w:start w:val="1"/>
      <w:numFmt w:val="bullet"/>
      <w:lvlText w:val=""/>
      <w:lvlJc w:val="left"/>
      <w:pPr>
        <w:ind w:left="42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28B5447"/>
    <w:rsid w:val="21685F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Times New Roman"/>
      <w:snapToGrid w:val="0"/>
      <w:kern w:val="21"/>
      <w:sz w:val="24"/>
      <w:szCs w:val="24"/>
      <w:lang w:val="en-US" w:eastAsia="zh-CN" w:bidi="ar-SA"/>
    </w:rPr>
  </w:style>
  <w:style w:type="paragraph" w:styleId="2">
    <w:name w:val="heading 1"/>
    <w:basedOn w:val="1"/>
    <w:next w:val="1"/>
    <w:link w:val="10"/>
    <w:qFormat/>
    <w:uiPriority w:val="0"/>
    <w:pPr>
      <w:keepNext/>
      <w:keepLines/>
      <w:spacing w:before="120" w:beforeLines="0" w:after="120" w:afterLines="0" w:line="360" w:lineRule="auto"/>
      <w:jc w:val="center"/>
      <w:outlineLvl w:val="0"/>
    </w:pPr>
    <w:rPr>
      <w:rFonts w:ascii="Times New Roman"/>
      <w:b/>
      <w:bCs/>
      <w:snapToGrid/>
      <w:kern w:val="44"/>
      <w:sz w:val="30"/>
      <w:szCs w:val="4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annotation text"/>
    <w:basedOn w:val="1"/>
    <w:semiHidden/>
    <w:qFormat/>
    <w:uiPriority w:val="0"/>
    <w:pPr>
      <w:jc w:val="left"/>
    </w:pPr>
    <w:rPr>
      <w:rFonts w:ascii="Times New Roman"/>
      <w:snapToGrid/>
      <w:kern w:val="2"/>
      <w:szCs w:val="20"/>
    </w:rPr>
  </w:style>
  <w:style w:type="paragraph" w:styleId="4">
    <w:name w:val="footer"/>
    <w:basedOn w:val="1"/>
    <w:qFormat/>
    <w:uiPriority w:val="99"/>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8">
    <w:name w:val="page number"/>
    <w:qFormat/>
    <w:uiPriority w:val="0"/>
  </w:style>
  <w:style w:type="paragraph" w:customStyle="1" w:styleId="9">
    <w:name w:val="Default"/>
    <w:qFormat/>
    <w:uiPriority w:val="0"/>
    <w:pPr>
      <w:widowControl w:val="0"/>
      <w:autoSpaceDE w:val="0"/>
      <w:autoSpaceDN w:val="0"/>
      <w:adjustRightInd w:val="0"/>
    </w:pPr>
    <w:rPr>
      <w:rFonts w:ascii="方正准圆简体" w:hAnsi="Times New Roman" w:eastAsia="方正准圆简体" w:cs="方正准圆简体"/>
      <w:color w:val="000000"/>
      <w:sz w:val="24"/>
      <w:szCs w:val="24"/>
      <w:lang w:val="en-US" w:eastAsia="zh-CN" w:bidi="ar-SA"/>
    </w:rPr>
  </w:style>
  <w:style w:type="character" w:customStyle="1" w:styleId="10">
    <w:name w:val="标题 1 字符"/>
    <w:link w:val="2"/>
    <w:qFormat/>
    <w:locked/>
    <w:uiPriority w:val="0"/>
    <w:rPr>
      <w:rFonts w:ascii="Times New Roman"/>
      <w:b/>
      <w:bCs/>
      <w:snapToGrid/>
      <w:kern w:val="44"/>
      <w:sz w:val="30"/>
      <w:szCs w:val="44"/>
    </w:rPr>
  </w:style>
  <w:style w:type="character" w:customStyle="1" w:styleId="11">
    <w:name w:val="font11"/>
    <w:basedOn w:val="7"/>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1860</Words>
  <Characters>1992</Characters>
  <Lines>0</Lines>
  <Paragraphs>0</Paragraphs>
  <TotalTime>0</TotalTime>
  <ScaleCrop>false</ScaleCrop>
  <LinksUpToDate>false</LinksUpToDate>
  <CharactersWithSpaces>1998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2026-05-06T11:07:00Z</dcterms:created>
  <dc:creator>Zuser</dc:creator>
  <cp:lastModifiedBy>95721</cp:lastModifiedBy>
  <dcterms:modified xsi:type="dcterms:W3CDTF">2026-05-06T11:08:32Z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eyJoZGlkIjoiN2U1Y2M3NDUyYjFjMWRmMzBhMDk5ZjU3NjM2OTBmM2EiLCJ1c2VySWQiOiIyODMzNTIwNTkifQ==</vt:lpwstr>
  </property>
  <property fmtid="{D5CDD505-2E9C-101B-9397-08002B2CF9AE}" pid="4" name="ICV">
    <vt:lpwstr>46A41087611541F986B3A2FE2BE8A466_12</vt:lpwstr>
  </property>
</Properties>
</file>