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福州监狱部分执勤装备采购项目</w:t>
      </w:r>
    </w:p>
    <w:p>
      <w:pPr>
        <w:pStyle w:val="null3"/>
        <w:jc w:val="center"/>
        <w:outlineLvl w:val="2"/>
      </w:pPr>
      <w:r>
        <w:rPr>
          <w:sz w:val="28"/>
          <w:b/>
        </w:rPr>
        <w:t>备案编号：</w:t>
      </w:r>
      <w:r>
        <w:rPr>
          <w:sz w:val="28"/>
          <w:b/>
        </w:rPr>
        <w:t>CGXM-2024-350001-12971[2024]10327</w:t>
      </w:r>
    </w:p>
    <w:p>
      <w:pPr>
        <w:pStyle w:val="null3"/>
        <w:jc w:val="center"/>
        <w:outlineLvl w:val="2"/>
      </w:pPr>
      <w:r>
        <w:rPr>
          <w:sz w:val="28"/>
          <w:b/>
        </w:rPr>
        <w:t>项目编号：</w:t>
      </w:r>
      <w:r>
        <w:rPr>
          <w:sz w:val="28"/>
          <w:b/>
        </w:rPr>
        <w:t>[350001]XRD[GK]2024006</w:t>
      </w:r>
    </w:p>
    <w:p>
      <w:pPr>
        <w:pStyle w:val="null3"/>
        <w:jc w:val="center"/>
        <w:outlineLvl w:val="2"/>
      </w:pPr>
      <w:r>
        <w:rPr>
          <w:sz w:val="28"/>
          <w:b/>
        </w:rPr>
        <w:t>采购人：</w:t>
      </w:r>
      <w:r>
        <w:rPr>
          <w:sz w:val="28"/>
          <w:b/>
        </w:rPr>
        <w:t>福建省福州监狱</w:t>
      </w:r>
    </w:p>
    <w:p>
      <w:pPr>
        <w:pStyle w:val="null3"/>
        <w:jc w:val="center"/>
        <w:outlineLvl w:val="2"/>
      </w:pPr>
      <w:r>
        <w:rPr>
          <w:sz w:val="28"/>
          <w:b/>
        </w:rPr>
        <w:t>代理机构：</w:t>
      </w:r>
      <w:r>
        <w:rPr>
          <w:sz w:val="28"/>
          <w:b/>
        </w:rPr>
        <w:t>福建鑫瑞达招标有限公司</w:t>
      </w:r>
    </w:p>
    <w:p>
      <w:pPr>
        <w:pStyle w:val="null3"/>
        <w:jc w:val="center"/>
        <w:outlineLvl w:val="2"/>
      </w:pPr>
      <w:r>
        <w:rPr>
          <w:sz w:val="28"/>
          <w:b/>
        </w:rPr>
        <w:t>编制时间</w:t>
      </w:r>
      <w:r>
        <w:rPr>
          <w:sz w:val="28"/>
          <w:b/>
        </w:rPr>
        <w:t>：</w:t>
      </w:r>
      <w:r>
        <w:rPr>
          <w:sz w:val="28"/>
          <w:b/>
        </w:rPr>
        <w:t>2024年12月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福建鑫瑞达招标有限公司</w:t>
      </w:r>
      <w:r>
        <w:rPr/>
        <w:t xml:space="preserve"> 采用公开招标方式组织 </w:t>
      </w:r>
      <w:r>
        <w:rPr/>
        <w:t>福州监狱部分执勤装备采购项目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CGXM-2024-350001-12971[2024]10327</w:t>
      </w:r>
    </w:p>
    <w:p>
      <w:pPr>
        <w:pStyle w:val="null3"/>
        <w:ind w:firstLine="480"/>
        <w:jc w:val="left"/>
        <w:outlineLvl w:val="2"/>
      </w:pPr>
      <w:r>
        <w:rPr>
          <w:sz w:val="28"/>
          <w:b/>
        </w:rPr>
        <w:t>2、项目编号</w:t>
      </w:r>
      <w:r>
        <w:rPr>
          <w:sz w:val="28"/>
          <w:b/>
        </w:rPr>
        <w:t>：</w:t>
      </w:r>
      <w:r>
        <w:rPr>
          <w:sz w:val="28"/>
          <w:b/>
        </w:rPr>
        <w:t>[350001]XRD[GK]2024006</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本次采购标的未经过财政部门办理进口产品审批，不允许进口产品参加投标。</w:t>
      </w:r>
    </w:p>
    <w:p>
      <w:pPr>
        <w:pStyle w:val="null3"/>
        <w:ind w:firstLine="960"/>
        <w:jc w:val="left"/>
      </w:pPr>
      <w:r>
        <w:rPr/>
        <w:t>节能产品：</w:t>
      </w:r>
      <w:r>
        <w:rPr/>
        <w:t>按财政部、发展改革委发布的《节能产品政府采购品目清单》（财库[2019]19号）执行。</w:t>
      </w:r>
    </w:p>
    <w:p>
      <w:pPr>
        <w:pStyle w:val="null3"/>
        <w:ind w:firstLine="960"/>
        <w:jc w:val="left"/>
      </w:pPr>
      <w:r>
        <w:rPr/>
        <w:t>环境标志产品：</w:t>
      </w:r>
      <w:r>
        <w:rPr/>
        <w:t>按财政部、生态环境部发布的《环境标志产品政府采购品目清单》（财库[2019]18 号）执行。</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t>强制类3C认证</w:t>
            </w:r>
          </w:p>
        </w:tc>
        <w:tc>
          <w:tcPr>
            <w:tcW w:type="dxa" w:w="4614"/>
          </w:tcPr>
          <w:p>
            <w:pPr>
              <w:pStyle w:val="null3"/>
              <w:jc w:val="left"/>
            </w:pPr>
            <w:r>
              <w:rPr/>
              <w:t>若投标人所投产品有属国家强制性要求或认证（如3C、信息安全产品等）的招标文件有要求提供相关证书等证明材料的，按招标文件要求提供。招标文件未要求提供证书的，投标人可提供有效证书或提供所投产品均满足国家强制性要求（如3C、信息安全产品）的承诺函，并对其真实性负责，承诺函格式自拟。若强制性要求或认证的产品仅是构成投标产品的部件、组件或零件，则该投标产品不属于国家强制性要求或认证产品。</w:t>
            </w:r>
          </w:p>
        </w:tc>
      </w:tr>
      <w:tr>
        <w:tc>
          <w:tcPr>
            <w:tcW w:type="dxa" w:w="3692"/>
          </w:tcPr>
          <w:p>
            <w:pPr>
              <w:pStyle w:val="null3"/>
              <w:jc w:val="left"/>
            </w:pPr>
            <w:r>
              <w:rPr/>
              <w:t>强制类节能产品认证</w:t>
            </w:r>
          </w:p>
        </w:tc>
        <w:tc>
          <w:tcPr>
            <w:tcW w:type="dxa" w:w="4614"/>
          </w:tcPr>
          <w:p>
            <w:pPr>
              <w:pStyle w:val="null3"/>
              <w:jc w:val="left"/>
            </w:pPr>
            <w:r>
              <w:rPr/>
              <w:t>投标人所投产品若属于《节能产品政府采购品目清单》中政府强制采购产品的，应提供由国家确定的认证机构出具的、处于有效期之内的节能产品认证证书复印件并由投标人加盖其单位公章。</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福建省福州监狱</w:t>
      </w:r>
    </w:p>
    <w:p>
      <w:pPr>
        <w:pStyle w:val="null3"/>
        <w:ind w:firstLine="960"/>
        <w:jc w:val="left"/>
      </w:pPr>
      <w:r>
        <w:rPr/>
        <w:t xml:space="preserve"> 地址： </w:t>
      </w:r>
      <w:r>
        <w:rPr/>
        <w:t>福州市晋安区前横路79号</w:t>
      </w:r>
    </w:p>
    <w:p>
      <w:pPr>
        <w:pStyle w:val="null3"/>
        <w:jc w:val="left"/>
      </w:pPr>
      <w:r>
        <w:rPr/>
        <w:t xml:space="preserve"> 邮编： </w:t>
      </w:r>
      <w:r>
        <w:rPr/>
        <w:t>350001</w:t>
      </w:r>
    </w:p>
    <w:p>
      <w:pPr>
        <w:pStyle w:val="null3"/>
        <w:jc w:val="left"/>
      </w:pPr>
      <w:r>
        <w:rPr/>
        <w:t xml:space="preserve"> 联系人： </w:t>
      </w:r>
      <w:r>
        <w:rPr/>
        <w:t>林警官</w:t>
      </w:r>
    </w:p>
    <w:p>
      <w:pPr>
        <w:pStyle w:val="null3"/>
        <w:jc w:val="left"/>
      </w:pPr>
      <w:r>
        <w:rPr/>
        <w:t xml:space="preserve"> 联系电话： </w:t>
      </w:r>
      <w:r>
        <w:rPr/>
        <w:t xml:space="preserve"> 0591-86216027</w:t>
      </w:r>
    </w:p>
    <w:p>
      <w:pPr>
        <w:pStyle w:val="null3"/>
        <w:ind w:firstLine="480"/>
        <w:jc w:val="left"/>
        <w:outlineLvl w:val="2"/>
      </w:pPr>
      <w:r>
        <w:rPr>
          <w:sz w:val="28"/>
          <w:b/>
        </w:rPr>
        <w:t>12、代理机构</w:t>
      </w:r>
      <w:r>
        <w:rPr>
          <w:sz w:val="28"/>
          <w:b/>
        </w:rPr>
        <w:t>：</w:t>
      </w:r>
      <w:r>
        <w:rPr>
          <w:sz w:val="28"/>
          <w:b/>
        </w:rPr>
        <w:t>福建鑫瑞达招标有限公司</w:t>
      </w:r>
    </w:p>
    <w:p>
      <w:pPr>
        <w:pStyle w:val="null3"/>
        <w:ind w:firstLine="960"/>
        <w:jc w:val="both"/>
      </w:pPr>
      <w:r>
        <w:rPr/>
        <w:t xml:space="preserve"> 地址： </w:t>
      </w:r>
      <w:r>
        <w:rPr/>
        <w:t>西洪路528号15#楼三层305室</w:t>
      </w:r>
    </w:p>
    <w:p>
      <w:pPr>
        <w:pStyle w:val="null3"/>
        <w:jc w:val="both"/>
      </w:pPr>
      <w:r>
        <w:rPr/>
        <w:t xml:space="preserve"> 邮编： </w:t>
      </w:r>
      <w:r>
        <w:rPr/>
        <w:t>350000</w:t>
      </w:r>
    </w:p>
    <w:p>
      <w:pPr>
        <w:pStyle w:val="null3"/>
        <w:jc w:val="both"/>
      </w:pPr>
      <w:r>
        <w:rPr/>
        <w:t xml:space="preserve"> 联系人： </w:t>
      </w:r>
      <w:r>
        <w:rPr/>
        <w:t>刘晓燕、蒋双袁</w:t>
      </w:r>
    </w:p>
    <w:p>
      <w:pPr>
        <w:pStyle w:val="null3"/>
        <w:jc w:val="both"/>
      </w:pPr>
      <w:r>
        <w:rPr/>
        <w:t xml:space="preserve"> 联系电话： </w:t>
      </w:r>
      <w:r>
        <w:rPr/>
        <w:t>0591-83537387/87581720</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福建鑫瑞达招标有限公司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890,000.00</w:t>
      </w:r>
    </w:p>
    <w:p>
      <w:pPr>
        <w:pStyle w:val="null3"/>
        <w:jc w:val="left"/>
      </w:pPr>
      <w:r>
        <w:rPr/>
        <w:t>采购包最高限价（元）: 890,000.00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部分执勤装备</w:t>
            </w:r>
          </w:p>
        </w:tc>
        <w:tc>
          <w:tcPr>
            <w:tcW w:type="dxa" w:w="1187"/>
          </w:tcPr>
          <w:p>
            <w:pPr>
              <w:pStyle w:val="null3"/>
              <w:jc w:val="right"/>
            </w:pPr>
            <w:r>
              <w:rPr/>
              <w:t>1.00</w:t>
            </w:r>
          </w:p>
        </w:tc>
        <w:tc>
          <w:tcPr>
            <w:tcW w:type="dxa" w:w="1187"/>
          </w:tcPr>
          <w:p>
            <w:pPr>
              <w:pStyle w:val="null3"/>
              <w:jc w:val="right"/>
            </w:pPr>
            <w:r>
              <w:rPr/>
              <w:t>890,000.00</w:t>
            </w:r>
          </w:p>
        </w:tc>
        <w:tc>
          <w:tcPr>
            <w:tcW w:type="dxa" w:w="1187"/>
          </w:tcPr>
          <w:p>
            <w:pPr>
              <w:pStyle w:val="null3"/>
              <w:jc w:val="left"/>
            </w:pPr>
            <w:r>
              <w:rPr/>
              <w:t>批</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部分执勤装备</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890,000.00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部分执勤装备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执勤腰带</w:t>
            </w:r>
          </w:p>
        </w:tc>
        <w:tc>
          <w:tcPr>
            <w:tcW w:type="dxa" w:w="2076"/>
          </w:tcPr>
          <w:p>
            <w:pPr>
              <w:pStyle w:val="null3"/>
              <w:jc w:val="left"/>
            </w:pPr>
            <w:r>
              <w:rPr/>
              <w:t>执勤腰带</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w:t>
            </w:r>
          </w:p>
        </w:tc>
        <w:tc>
          <w:tcPr>
            <w:tcW w:type="dxa" w:w="2076"/>
          </w:tcPr>
          <w:p>
            <w:pPr>
              <w:pStyle w:val="null3"/>
              <w:jc w:val="left"/>
            </w:pPr>
            <w:r>
              <w:rPr/>
              <w:t>催泪喷射器</w:t>
            </w:r>
          </w:p>
        </w:tc>
        <w:tc>
          <w:tcPr>
            <w:tcW w:type="dxa" w:w="2076"/>
          </w:tcPr>
          <w:p>
            <w:pPr>
              <w:pStyle w:val="null3"/>
              <w:jc w:val="left"/>
            </w:pPr>
            <w:r>
              <w:rPr/>
              <w:t>催泪喷射器</w:t>
            </w:r>
          </w:p>
        </w:tc>
        <w:tc>
          <w:tcPr>
            <w:tcW w:type="dxa" w:w="415"/>
          </w:tcPr>
          <w:p>
            <w:pPr>
              <w:pStyle w:val="null3"/>
              <w:jc w:val="left"/>
            </w:pPr>
            <w:r>
              <w:rPr/>
              <w:t>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w:t>
            </w:r>
          </w:p>
        </w:tc>
        <w:tc>
          <w:tcPr>
            <w:tcW w:type="dxa" w:w="2076"/>
          </w:tcPr>
          <w:p>
            <w:pPr>
              <w:pStyle w:val="null3"/>
              <w:jc w:val="left"/>
            </w:pPr>
            <w:r>
              <w:rPr/>
              <w:t>单警手铐</w:t>
            </w:r>
          </w:p>
        </w:tc>
        <w:tc>
          <w:tcPr>
            <w:tcW w:type="dxa" w:w="2076"/>
          </w:tcPr>
          <w:p>
            <w:pPr>
              <w:pStyle w:val="null3"/>
              <w:jc w:val="left"/>
            </w:pPr>
            <w:r>
              <w:rPr/>
              <w:t>单警手铐</w:t>
            </w:r>
          </w:p>
        </w:tc>
        <w:tc>
          <w:tcPr>
            <w:tcW w:type="dxa" w:w="415"/>
          </w:tcPr>
          <w:p>
            <w:pPr>
              <w:pStyle w:val="null3"/>
              <w:jc w:val="left"/>
            </w:pPr>
            <w:r>
              <w:rPr/>
              <w:t>副</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w:t>
            </w:r>
          </w:p>
        </w:tc>
        <w:tc>
          <w:tcPr>
            <w:tcW w:type="dxa" w:w="2076"/>
          </w:tcPr>
          <w:p>
            <w:pPr>
              <w:pStyle w:val="null3"/>
              <w:jc w:val="left"/>
            </w:pPr>
            <w:r>
              <w:rPr/>
              <w:t>保密柜</w:t>
            </w:r>
          </w:p>
        </w:tc>
        <w:tc>
          <w:tcPr>
            <w:tcW w:type="dxa" w:w="2076"/>
          </w:tcPr>
          <w:p>
            <w:pPr>
              <w:pStyle w:val="null3"/>
              <w:jc w:val="left"/>
            </w:pPr>
            <w:r>
              <w:rPr/>
              <w:t>保密柜</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w:t>
            </w:r>
          </w:p>
        </w:tc>
        <w:tc>
          <w:tcPr>
            <w:tcW w:type="dxa" w:w="2076"/>
          </w:tcPr>
          <w:p>
            <w:pPr>
              <w:pStyle w:val="null3"/>
              <w:jc w:val="left"/>
            </w:pPr>
            <w:r>
              <w:rPr/>
              <w:t>执法记录仪(核心产品)</w:t>
            </w:r>
          </w:p>
        </w:tc>
        <w:tc>
          <w:tcPr>
            <w:tcW w:type="dxa" w:w="2076"/>
          </w:tcPr>
          <w:p>
            <w:pPr>
              <w:pStyle w:val="null3"/>
              <w:jc w:val="left"/>
            </w:pPr>
            <w:r>
              <w:rPr/>
              <w:t>执法记录仪(核心产品)</w:t>
            </w:r>
          </w:p>
        </w:tc>
        <w:tc>
          <w:tcPr>
            <w:tcW w:type="dxa" w:w="415"/>
          </w:tcPr>
          <w:p>
            <w:pPr>
              <w:pStyle w:val="null3"/>
              <w:jc w:val="left"/>
            </w:pPr>
            <w:r>
              <w:rPr/>
              <w:t>部</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w:t>
            </w:r>
          </w:p>
        </w:tc>
        <w:tc>
          <w:tcPr>
            <w:tcW w:type="dxa" w:w="2076"/>
          </w:tcPr>
          <w:p>
            <w:pPr>
              <w:pStyle w:val="null3"/>
              <w:jc w:val="left"/>
            </w:pPr>
            <w:r>
              <w:rPr/>
              <w:t>电子防暴器</w:t>
            </w:r>
          </w:p>
        </w:tc>
        <w:tc>
          <w:tcPr>
            <w:tcW w:type="dxa" w:w="2076"/>
          </w:tcPr>
          <w:p>
            <w:pPr>
              <w:pStyle w:val="null3"/>
              <w:jc w:val="left"/>
            </w:pPr>
            <w:r>
              <w:rPr/>
              <w:t>电子防暴器</w:t>
            </w:r>
          </w:p>
        </w:tc>
        <w:tc>
          <w:tcPr>
            <w:tcW w:type="dxa" w:w="415"/>
          </w:tcPr>
          <w:p>
            <w:pPr>
              <w:pStyle w:val="null3"/>
              <w:jc w:val="left"/>
            </w:pPr>
            <w:r>
              <w:rPr/>
              <w:t>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w:t>
            </w:r>
          </w:p>
        </w:tc>
        <w:tc>
          <w:tcPr>
            <w:tcW w:type="dxa" w:w="2076"/>
          </w:tcPr>
          <w:p>
            <w:pPr>
              <w:pStyle w:val="null3"/>
              <w:jc w:val="left"/>
            </w:pPr>
            <w:r>
              <w:rPr/>
              <w:t>警用口哨</w:t>
            </w:r>
          </w:p>
        </w:tc>
        <w:tc>
          <w:tcPr>
            <w:tcW w:type="dxa" w:w="2076"/>
          </w:tcPr>
          <w:p>
            <w:pPr>
              <w:pStyle w:val="null3"/>
              <w:jc w:val="left"/>
            </w:pPr>
            <w:r>
              <w:rPr/>
              <w:t>警用口哨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w:t>
            </w:r>
          </w:p>
        </w:tc>
        <w:tc>
          <w:tcPr>
            <w:tcW w:type="dxa" w:w="2076"/>
          </w:tcPr>
          <w:p>
            <w:pPr>
              <w:pStyle w:val="null3"/>
              <w:jc w:val="left"/>
            </w:pPr>
            <w:r>
              <w:rPr/>
              <w:t>高速催泪枪辣椒子弹(蓝色标记,红色辣椒弹)</w:t>
            </w:r>
          </w:p>
        </w:tc>
        <w:tc>
          <w:tcPr>
            <w:tcW w:type="dxa" w:w="2076"/>
          </w:tcPr>
          <w:p>
            <w:pPr>
              <w:pStyle w:val="null3"/>
              <w:jc w:val="left"/>
            </w:pPr>
            <w:r>
              <w:rPr/>
              <w:t>高速催泪枪辣椒子弹(蓝色标记,红色辣椒弹)</w:t>
            </w:r>
          </w:p>
        </w:tc>
        <w:tc>
          <w:tcPr>
            <w:tcW w:type="dxa" w:w="415"/>
          </w:tcPr>
          <w:p>
            <w:pPr>
              <w:pStyle w:val="null3"/>
              <w:jc w:val="left"/>
            </w:pPr>
            <w:r>
              <w:rPr/>
              <w:t>副</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w:t>
            </w:r>
          </w:p>
        </w:tc>
        <w:tc>
          <w:tcPr>
            <w:tcW w:type="dxa" w:w="2076"/>
          </w:tcPr>
          <w:p>
            <w:pPr>
              <w:pStyle w:val="null3"/>
              <w:jc w:val="left"/>
            </w:pPr>
            <w:r>
              <w:rPr/>
              <w:t>防暴装备（含钢叉、抓捕器、法式盾牌）</w:t>
            </w:r>
          </w:p>
        </w:tc>
        <w:tc>
          <w:tcPr>
            <w:tcW w:type="dxa" w:w="2076"/>
          </w:tcPr>
          <w:p>
            <w:pPr>
              <w:pStyle w:val="null3"/>
              <w:jc w:val="left"/>
            </w:pPr>
            <w:r>
              <w:rPr/>
              <w:t>防暴装备（含钢叉、抓捕器、法式盾牌）</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w:t>
            </w:r>
          </w:p>
        </w:tc>
        <w:tc>
          <w:tcPr>
            <w:tcW w:type="dxa" w:w="2076"/>
          </w:tcPr>
          <w:p>
            <w:pPr>
              <w:pStyle w:val="null3"/>
              <w:jc w:val="left"/>
            </w:pPr>
            <w:r>
              <w:rPr/>
              <w:t>防暴头盔</w:t>
            </w:r>
          </w:p>
        </w:tc>
        <w:tc>
          <w:tcPr>
            <w:tcW w:type="dxa" w:w="2076"/>
          </w:tcPr>
          <w:p>
            <w:pPr>
              <w:pStyle w:val="null3"/>
              <w:jc w:val="left"/>
            </w:pPr>
            <w:r>
              <w:rPr/>
              <w:t>防暴头盔</w:t>
            </w:r>
          </w:p>
        </w:tc>
        <w:tc>
          <w:tcPr>
            <w:tcW w:type="dxa" w:w="415"/>
          </w:tcPr>
          <w:p>
            <w:pPr>
              <w:pStyle w:val="null3"/>
              <w:jc w:val="left"/>
            </w:pPr>
            <w:r>
              <w:rPr/>
              <w:t>顶</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w:t>
            </w:r>
          </w:p>
        </w:tc>
        <w:tc>
          <w:tcPr>
            <w:tcW w:type="dxa" w:w="2076"/>
          </w:tcPr>
          <w:p>
            <w:pPr>
              <w:pStyle w:val="null3"/>
              <w:jc w:val="left"/>
            </w:pPr>
            <w:r>
              <w:rPr/>
              <w:t>轻便战术背心</w:t>
            </w:r>
          </w:p>
        </w:tc>
        <w:tc>
          <w:tcPr>
            <w:tcW w:type="dxa" w:w="2076"/>
          </w:tcPr>
          <w:p>
            <w:pPr>
              <w:pStyle w:val="null3"/>
              <w:jc w:val="left"/>
            </w:pPr>
            <w:r>
              <w:rPr/>
              <w:t>轻便战术背心</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w:t>
            </w:r>
          </w:p>
        </w:tc>
        <w:tc>
          <w:tcPr>
            <w:tcW w:type="dxa" w:w="2076"/>
          </w:tcPr>
          <w:p>
            <w:pPr>
              <w:pStyle w:val="null3"/>
              <w:jc w:val="left"/>
            </w:pPr>
            <w:r>
              <w:rPr/>
              <w:t>便携防水执勤帽</w:t>
            </w:r>
          </w:p>
        </w:tc>
        <w:tc>
          <w:tcPr>
            <w:tcW w:type="dxa" w:w="2076"/>
          </w:tcPr>
          <w:p>
            <w:pPr>
              <w:pStyle w:val="null3"/>
              <w:jc w:val="left"/>
            </w:pPr>
            <w:r>
              <w:rPr/>
              <w:t>便携防水执勤帽</w:t>
            </w:r>
          </w:p>
        </w:tc>
        <w:tc>
          <w:tcPr>
            <w:tcW w:type="dxa" w:w="415"/>
          </w:tcPr>
          <w:p>
            <w:pPr>
              <w:pStyle w:val="null3"/>
              <w:jc w:val="left"/>
            </w:pPr>
            <w:r>
              <w:rPr/>
              <w:t>顶</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w:t>
            </w:r>
          </w:p>
        </w:tc>
        <w:tc>
          <w:tcPr>
            <w:tcW w:type="dxa" w:w="2076"/>
          </w:tcPr>
          <w:p>
            <w:pPr>
              <w:pStyle w:val="null3"/>
              <w:jc w:val="left"/>
            </w:pPr>
            <w:r>
              <w:rPr/>
              <w:t>防暴棍、训练假人</w:t>
            </w:r>
          </w:p>
        </w:tc>
        <w:tc>
          <w:tcPr>
            <w:tcW w:type="dxa" w:w="2076"/>
          </w:tcPr>
          <w:p>
            <w:pPr>
              <w:pStyle w:val="null3"/>
              <w:jc w:val="left"/>
            </w:pPr>
            <w:r>
              <w:rPr/>
              <w:t>防暴棍、训练假人</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（1）潜在投标人可在质疑时效期间内对招标文件以书面形式提出质疑。</w:t>
            </w:r>
          </w:p>
          <w:p>
            <w:pPr>
              <w:pStyle w:val="null3"/>
              <w:jc w:val="left"/>
            </w:pPr>
            <w:r>
              <w:rPr/>
              <w:t xml:space="preserve">（2）质疑时效期间：应在依法获取招标文件之日起7个工作日内向 </w:t>
            </w:r>
            <w:r>
              <w:rPr/>
              <w:t>福建鑫瑞达招标有限公司</w:t>
            </w:r>
            <w:r>
              <w:rPr/>
              <w:t xml:space="preserve"> 提出，依法获取招标文件的时间以福建省政府采购网上公开信息系统记载的为准。</w:t>
            </w:r>
          </w:p>
          <w:p>
            <w:pPr>
              <w:pStyle w:val="null3"/>
              <w:jc w:val="left"/>
            </w:pPr>
            <w:r>
              <w:rPr/>
              <w:t>※除上述规定外，对招标文件提出的质疑还应符合招标文件第三章第15.1条的有关规定。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按中标金额为基数按差额定率累进法计算向中标人收取。2）费率标准：50万元（含）以下的按1%收取；50万元至100万元的按0.9%收取；100万元至500万元的按0.5%收取；500万元至1000万元的按0.2%收取。3）缴纳服务费开户行：单位名称：福建鑫瑞达招标有限公司/开户行：中国银行福州鼓楼支行/银行账号：411769907653。 4）电子邮箱：fzxrdzb2015@163.com</w:t>
            </w:r>
          </w:p>
          <w:p>
            <w:pPr>
              <w:pStyle w:val="null3"/>
              <w:jc w:val="left"/>
            </w:pPr>
            <w:r>
              <w:rPr/>
              <w:t xml:space="preserve"> (2)其他：</w:t>
            </w:r>
          </w:p>
          <w:p>
            <w:pPr>
              <w:pStyle w:val="null3"/>
              <w:jc w:val="left"/>
            </w:pPr>
            <w:r>
              <w:rPr/>
              <w:t>质疑函的递交方式 1、质疑函应以书面的方式递交。 2、质疑函送达方式： ①质疑人代表将完整的质疑函原件送达福建鑫瑞达招标有限公司（以送达时间为准）。 ②快递邮寄的方式将完整的质疑函原件送达福建鑫瑞达招标有限公司（以寄出时间为准）。 3、质疑函递交地址：福建鑫瑞达招标有限公司（福州市鼓楼区西洪路528号15#楼三层305室），邮编：350000，联系人：刘晓燕、蒋双袁，联系电话：0591-83537387/87581720。</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a.本项目使用远程开标，投标人可远程线上解密（相关操作手册可查看福建省政府采购网首页操作指南），也可以携带CA证书在投标截止时间前至开标现场提交CA证书，逾期不予接收，由代理机构进行解密。投标人选择远程线上解密的，无须将CA证书送至开标地点。招标文件中关于递交CA证书的表述有不一致的，以本条为准。b.投标人不到开标现场的，请在开标时自行登录采购系统，线上参与开标流程，并按规定在相应时段对投标文件进行远程解密、远程签章。 c.投标人应确保自身设施、设备、网络环境状况良好，在操作过程中因投标人自身原因造成无法正常观看开标流程、远程解密或签章的，后果由投标人自行承担。d.在规定的时间内正确提交电子投标文件的投标人在开标时将由系统判定签到情况，投标人应在远程解密开启后在规定时间内使用CA数字证书进行投标文件的解密操作，逾期未解密的视为放弃投标。e.开标结束后，投标人应当对开标结果进行签章，并在远程签章开放后的规定时间内完成，逾期未签章的视为认同开标结果。f.远程解密及远程签章的开放起始时间均在开标过程中临时开启，请投标人务必密切关注实时开标流程，并根据流程在系统内按时操作，否则产生的后果由投标人自行承担。</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福建鑫瑞达招标有限公司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福建鑫瑞达招标有限公司</w:t>
      </w:r>
      <w:r>
        <w:rPr/>
        <w:t xml:space="preserve"> 将在投标截止时间至少15个日历日前，在招标文件载明的指定媒体以更正公告的形式发布澄清或修改的内容。不足15个日历日的， </w:t>
      </w:r>
      <w:r>
        <w:rPr/>
        <w:t>福建鑫瑞达招标有限公司</w:t>
      </w:r>
      <w:r>
        <w:rPr/>
        <w:t xml:space="preserve"> 将顺延投标截止时间及开标时间， </w:t>
      </w:r>
      <w:r>
        <w:rPr/>
        <w:t>福建鑫瑞达招标有限公司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福建鑫瑞达招标有限公司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福建鑫瑞达招标有限公司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福建鑫瑞达招标有限公司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福建鑫瑞达招标有限公司</w:t>
      </w:r>
      <w:r>
        <w:rPr/>
        <w:t xml:space="preserve"> 可终止招标并发布终止公告。</w:t>
      </w:r>
    </w:p>
    <w:p>
      <w:pPr>
        <w:pStyle w:val="null3"/>
        <w:ind w:firstLine="480"/>
        <w:jc w:val="both"/>
      </w:pPr>
      <w:r>
        <w:rPr/>
        <w:t xml:space="preserve">8.2终止公告作为 </w:t>
      </w:r>
      <w:r>
        <w:rPr/>
        <w:t>福建鑫瑞达招标有限公司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福建鑫瑞达招标有限公司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福建鑫瑞达招标有限公司</w:t>
      </w:r>
      <w:r>
        <w:rPr/>
        <w:t xml:space="preserve"> 可于投标有效期届满之前书面要求投标人延长投标有效期，投标人应在 </w:t>
      </w:r>
      <w:r>
        <w:rPr/>
        <w:t>福建鑫瑞达招标有限公司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福建鑫瑞达招标有限公司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福建鑫瑞达招标有限公司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福建鑫瑞达招标有限公司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福建鑫瑞达招标有限公司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福建鑫瑞达招标有限公司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福建鑫瑞达招标有限公司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福建鑫瑞达招标有限公司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福建鑫瑞达招标有限公司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福建鑫瑞达招标有限公司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福建鑫瑞达招标有限公司</w:t>
      </w:r>
      <w:r>
        <w:rPr/>
        <w:t xml:space="preserve"> 提出询问， </w:t>
      </w:r>
      <w:r>
        <w:rPr/>
        <w:t>福建鑫瑞达招标有限公司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福建鑫瑞达招标有限公司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福建鑫瑞达招标有限公司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由福建鑫瑞达招标有限公司派出的工作人员至少1人，</w:t>
      </w:r>
      <w:r>
        <w:rPr/>
        <w:t>其余1人可为采购人代表或福建鑫瑞达招标有限公司的工作人员。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left"/>
      </w:pPr>
      <w:r>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t>④.其他资格证明文件：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t>强制类3C认证</w:t>
            </w:r>
          </w:p>
        </w:tc>
        <w:tc>
          <w:tcPr>
            <w:tcW w:type="dxa" w:w="4614"/>
          </w:tcPr>
          <w:p>
            <w:pPr>
              <w:pStyle w:val="null3"/>
              <w:jc w:val="left"/>
            </w:pPr>
            <w:r>
              <w:rPr/>
              <w:t>若投标人所投产品有属国家强制性要求或认证（如3C、信息安全产品等）的招标文件有要求提供相关证书等证明材料的，按招标文件要求提供。招标文件未要求提供证书的，投标人可提供有效证书或提供所投产品均满足国家强制性要求（如3C、信息安全产品）的承诺函，并对其真实性负责，承诺函格式自拟。若强制性要求或认证的产品仅是构成投标产品的部件、组件或零件，则该投标产品不属于国家强制性要求或认证产品。</w:t>
            </w:r>
          </w:p>
        </w:tc>
      </w:tr>
      <w:tr>
        <w:tc>
          <w:tcPr>
            <w:tcW w:type="dxa" w:w="3692"/>
          </w:tcPr>
          <w:p>
            <w:pPr>
              <w:pStyle w:val="null3"/>
              <w:jc w:val="left"/>
            </w:pPr>
            <w:r>
              <w:rPr/>
              <w:t>强制类节能产品认证</w:t>
            </w:r>
          </w:p>
        </w:tc>
        <w:tc>
          <w:tcPr>
            <w:tcW w:type="dxa" w:w="4614"/>
          </w:tcPr>
          <w:p>
            <w:pPr>
              <w:pStyle w:val="null3"/>
              <w:jc w:val="left"/>
            </w:pPr>
            <w:r>
              <w:rPr/>
              <w:t>投标人所投产品若属于《节能产品政府采购品目清单》中政府强制采购产品的，应提供由国家确定的认证机构出具的、处于有效期之内的节能产品认证证书复印件并由投标人加盖其单位公章。</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福建鑫瑞达招标有限公司</w:t>
      </w:r>
      <w:r>
        <w:rPr/>
        <w:t xml:space="preserve"> 统一对外发布。</w:t>
      </w:r>
    </w:p>
    <w:p>
      <w:pPr>
        <w:pStyle w:val="null3"/>
        <w:ind w:firstLine="480"/>
        <w:jc w:val="both"/>
      </w:pPr>
      <w:r>
        <w:rPr/>
        <w:t xml:space="preserve">3、资格审查合格的投标人不足三家的，不进行评标。同时，本次采购活动结束， </w:t>
      </w:r>
      <w:r>
        <w:rPr/>
        <w:t>福建鑫瑞达招标有限公司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福建鑫瑞达招标有限公司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福建鑫瑞达招标有限公司</w:t>
      </w:r>
      <w:r>
        <w:rPr/>
        <w:t xml:space="preserve"> 统一对外发布。</w:t>
      </w:r>
    </w:p>
    <w:p>
      <w:pPr>
        <w:pStyle w:val="null3"/>
        <w:ind w:firstLine="480"/>
        <w:jc w:val="both"/>
      </w:pPr>
      <w:r>
        <w:rPr/>
        <w:t xml:space="preserve">②对 </w:t>
      </w:r>
      <w:r>
        <w:rPr/>
        <w:t>福建鑫瑞达招标有限公司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技术部分中不得出现报价部分的全部或部分的投标报价信息（或组成资料），否则符合性审查不合格。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不满足招标文件第五章中“二、技术和服务要求”★条款的。</w:t>
            </w:r>
          </w:p>
        </w:tc>
      </w:tr>
      <w:tr>
        <w:tc>
          <w:tcPr>
            <w:tcW w:type="dxa" w:w="4153"/>
          </w:tcPr>
          <w:p>
            <w:pPr>
              <w:pStyle w:val="null3"/>
              <w:jc w:val="left"/>
            </w:pPr>
            <w:r>
              <w:rPr/>
              <w:t>其他情形</w:t>
            </w:r>
          </w:p>
        </w:tc>
        <w:tc>
          <w:tcPr>
            <w:tcW w:type="dxa" w:w="4153"/>
          </w:tcPr>
          <w:p>
            <w:pPr>
              <w:pStyle w:val="null3"/>
              <w:jc w:val="left"/>
            </w:pPr>
            <w:r>
              <w:rPr/>
              <w:t>不符合招标文件中规定的其它实质性要求条款的。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商务部分中不得出现报价部分的全部或部分的投标报价信息（或组成资料），否则符合性审查不合格。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不满足招标文件第五章中“三、商务要求”★条款的。</w:t>
            </w:r>
          </w:p>
        </w:tc>
      </w:tr>
      <w:tr>
        <w:tc>
          <w:tcPr>
            <w:tcW w:type="dxa" w:w="4153"/>
          </w:tcPr>
          <w:p>
            <w:pPr>
              <w:pStyle w:val="null3"/>
              <w:jc w:val="left"/>
            </w:pPr>
            <w:r>
              <w:rPr/>
              <w:t>其他情形</w:t>
            </w:r>
          </w:p>
        </w:tc>
        <w:tc>
          <w:tcPr>
            <w:tcW w:type="dxa" w:w="4153"/>
          </w:tcPr>
          <w:p>
            <w:pPr>
              <w:pStyle w:val="null3"/>
              <w:jc w:val="left"/>
            </w:pPr>
            <w:r>
              <w:rPr/>
              <w:t>不符合招标文件中规定的其它实质性要求条款的。</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4153"/>
          </w:tcPr>
          <w:p>
            <w:pPr>
              <w:pStyle w:val="null3"/>
              <w:jc w:val="left"/>
            </w:pPr>
            <w:r>
              <w:rPr/>
              <w:t>其他情形</w:t>
            </w:r>
          </w:p>
        </w:tc>
        <w:tc>
          <w:tcPr>
            <w:tcW w:type="dxa" w:w="4153"/>
          </w:tcPr>
          <w:p>
            <w:pPr>
              <w:pStyle w:val="null3"/>
              <w:jc w:val="left"/>
            </w:pPr>
            <w:r>
              <w:rPr/>
              <w:t>不符合招标文件中规定的其它实质性要求条款的。</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福建鑫瑞达招标有限公司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 10%的扣除，用扣除后的价格参加评审。采购标的同时包含其它非优先采购产品的，应当在采购文件中要求供应商对优先采购产品和非优先采购产品进行分项报价，并在投标文件中须提供属于节能（非强制类产品）、环境标志产品的证明资料（国家确定的认证机构出具的、处于有效期之内的产品认证证书复印件）。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1、技术响应情况</w:t>
            </w:r>
          </w:p>
        </w:tc>
        <w:tc>
          <w:tcPr>
            <w:tcW w:type="dxa" w:w="831"/>
          </w:tcPr>
          <w:p>
            <w:pPr>
              <w:pStyle w:val="null3"/>
              <w:jc w:val="right"/>
            </w:pPr>
            <w:r>
              <w:rPr/>
              <w:t>60.0000</w:t>
            </w:r>
          </w:p>
        </w:tc>
        <w:tc>
          <w:tcPr>
            <w:tcW w:type="dxa" w:w="4153"/>
          </w:tcPr>
          <w:p>
            <w:pPr>
              <w:pStyle w:val="null3"/>
              <w:jc w:val="both"/>
            </w:pPr>
            <w:r>
              <w:rPr/>
              <w:t>根据各投标人对招标文件第五章“二、技术和服务要求”中各项技术参数要求的逐项响应情况，由评委按以下标准评定：①投标人所投技术和服务内容完全满足招标文件要求的得满分60分；②标注“▲”的评审项为重要评审指标项（共12项）每负偏离一项扣2分；③未标注符号的评审项（共计120项），每负偏离一项扣0.3分，正偏离不加分。【注：投标人必须根据该评审内容，对照招标文件的要求逐项进行应答，如实说明正、负偏离情况，否则，有可能做出不利于投标人的评判（负偏离）】</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w:t>
            </w:r>
          </w:p>
        </w:tc>
        <w:tc>
          <w:tcPr>
            <w:tcW w:type="dxa" w:w="831"/>
          </w:tcPr>
          <w:p>
            <w:pPr>
              <w:pStyle w:val="null3"/>
              <w:jc w:val="right"/>
            </w:pPr>
            <w:r>
              <w:rPr/>
              <w:t>3.0000</w:t>
            </w:r>
          </w:p>
        </w:tc>
        <w:tc>
          <w:tcPr>
            <w:tcW w:type="dxa" w:w="4153"/>
          </w:tcPr>
          <w:p>
            <w:pPr>
              <w:pStyle w:val="null3"/>
              <w:jc w:val="both"/>
            </w:pPr>
            <w:r>
              <w:rPr/>
              <w:t>根据各投标人自2020年1月1日以来至投标截止日期（日期以合同签订日期为准）独立完成的同类业绩情况，由评标委员会进行评分：每提供一份的得1分，满分3分。 【注：投标人应如实提供业绩证明文件，每份业绩须提供中标（成交）公告（提供相关网站中标（成交）公告的下载网页或截图并注明网址）、中标（成交）通知书复印件、采购合同文本复印件、以及能够证明该业绩项目已经采购人验收合格的相关证明文件复印件（原件备查），未提供或提供不全者不得分。】</w:t>
            </w:r>
          </w:p>
        </w:tc>
      </w:tr>
      <w:tr>
        <w:tc>
          <w:tcPr>
            <w:tcW w:type="dxa" w:w="3322"/>
          </w:tcPr>
          <w:p>
            <w:pPr>
              <w:pStyle w:val="null3"/>
              <w:jc w:val="both"/>
            </w:pPr>
            <w:r>
              <w:rPr/>
              <w:t>2、满意度</w:t>
            </w:r>
          </w:p>
        </w:tc>
        <w:tc>
          <w:tcPr>
            <w:tcW w:type="dxa" w:w="831"/>
          </w:tcPr>
          <w:p>
            <w:pPr>
              <w:pStyle w:val="null3"/>
              <w:jc w:val="right"/>
            </w:pPr>
            <w:r>
              <w:rPr/>
              <w:t>3.0000</w:t>
            </w:r>
          </w:p>
        </w:tc>
        <w:tc>
          <w:tcPr>
            <w:tcW w:type="dxa" w:w="4153"/>
          </w:tcPr>
          <w:p>
            <w:pPr>
              <w:pStyle w:val="null3"/>
              <w:jc w:val="both"/>
            </w:pPr>
            <w:r>
              <w:rPr/>
              <w:t>根据各投标人提供的2020年1月1日起至投标截止日期（日期以合同签订日期为准），已完成的同类项目的满意度情况，由评标委员会进行评分：每提供一份满意的证明材料得 1 分，满分3分。 【注：投标人应如实提供中标（成交）公告（提供相关网站中标（成交）公告的下载网页并注明网址）、中标（成交）通知书复印件、采购合同文本复印件、用户反馈满意证明文件（评价为满意或好或优或同等评价），未提供或提供不全者不得分。注：同一单位只计一份有效合同（原件备查），本项与“1、业绩”评分项提供同一项目的不重复计分。】</w:t>
            </w:r>
          </w:p>
        </w:tc>
      </w:tr>
      <w:tr>
        <w:tc>
          <w:tcPr>
            <w:tcW w:type="dxa" w:w="3322"/>
          </w:tcPr>
          <w:p>
            <w:pPr>
              <w:pStyle w:val="null3"/>
              <w:jc w:val="both"/>
            </w:pPr>
            <w:r>
              <w:rPr/>
              <w:t>3.质量保证期</w:t>
            </w:r>
          </w:p>
        </w:tc>
        <w:tc>
          <w:tcPr>
            <w:tcW w:type="dxa" w:w="831"/>
          </w:tcPr>
          <w:p>
            <w:pPr>
              <w:pStyle w:val="null3"/>
              <w:jc w:val="right"/>
            </w:pPr>
            <w:r>
              <w:rPr/>
              <w:t>2.0000</w:t>
            </w:r>
          </w:p>
        </w:tc>
        <w:tc>
          <w:tcPr>
            <w:tcW w:type="dxa" w:w="4153"/>
          </w:tcPr>
          <w:p>
            <w:pPr>
              <w:pStyle w:val="null3"/>
              <w:jc w:val="both"/>
            </w:pPr>
            <w:r>
              <w:rPr/>
              <w:t>投标人在满足招标文件的基础上另再延长免费质量保证期的，整体采购包每增加1年质量保证期的得1分，满分2分。须提供专项承诺函，否则不得分。</w:t>
            </w:r>
          </w:p>
        </w:tc>
      </w:tr>
      <w:tr>
        <w:tc>
          <w:tcPr>
            <w:tcW w:type="dxa" w:w="3322"/>
          </w:tcPr>
          <w:p>
            <w:pPr>
              <w:pStyle w:val="null3"/>
              <w:jc w:val="both"/>
            </w:pPr>
            <w:r>
              <w:rPr/>
              <w:t>4、响应时效承诺</w:t>
            </w:r>
          </w:p>
        </w:tc>
        <w:tc>
          <w:tcPr>
            <w:tcW w:type="dxa" w:w="831"/>
          </w:tcPr>
          <w:p>
            <w:pPr>
              <w:pStyle w:val="null3"/>
              <w:jc w:val="right"/>
            </w:pPr>
            <w:r>
              <w:rPr/>
              <w:t>2.0000</w:t>
            </w:r>
          </w:p>
        </w:tc>
        <w:tc>
          <w:tcPr>
            <w:tcW w:type="dxa" w:w="4153"/>
          </w:tcPr>
          <w:p>
            <w:pPr>
              <w:pStyle w:val="null3"/>
              <w:jc w:val="both"/>
            </w:pPr>
            <w:r>
              <w:rPr/>
              <w:t>根据投标人提供的应急响应时效承诺进行评分，对于应急突发问题，承诺响应时长＜30分钟的得2分，30分钟≤时长＜60分钟的得1分，其余不得分。须提供专项承诺函，否则不得分。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rPr>
        <w:t>1、本次招标采购的产品和服务主要用于本项目为福州监狱部分执勤装备采购项目使用。投标人提供的所有产品必须通过合法渠道获得，为全新原装品牌货物。</w:t>
      </w:r>
    </w:p>
    <w:p>
      <w:pPr>
        <w:pStyle w:val="null3"/>
        <w:ind w:firstLine="480"/>
        <w:jc w:val="both"/>
      </w:pPr>
      <w:r>
        <w:rPr>
          <w:rFonts w:ascii="宋体" w:hAnsi="宋体" w:cs="宋体" w:eastAsia="宋体"/>
        </w:rPr>
        <w:t>2、投标人可按合同包投标，对同一合同包内所有品目号内容投标时必须完整。评审与授标以合同包为单位。</w:t>
      </w:r>
    </w:p>
    <w:p>
      <w:pPr>
        <w:pStyle w:val="null3"/>
        <w:ind w:firstLine="480"/>
        <w:jc w:val="both"/>
      </w:pPr>
      <w:r>
        <w:rPr>
          <w:rFonts w:ascii="宋体" w:hAnsi="宋体" w:cs="宋体" w:eastAsia="宋体"/>
        </w:rPr>
        <w:t>3、投标人报价应包含设备的制造、包装、运输、装卸、保险、现场安装调试及零配件、验收、人员培训、检验、税金、售后维修等一切费用。</w:t>
      </w:r>
    </w:p>
    <w:p>
      <w:pPr>
        <w:pStyle w:val="null3"/>
        <w:ind w:firstLine="480"/>
        <w:jc w:val="both"/>
      </w:pPr>
      <w:r>
        <w:rPr>
          <w:rFonts w:ascii="宋体" w:hAnsi="宋体" w:cs="宋体" w:eastAsia="宋体"/>
          <w:b/>
        </w:rPr>
        <w:t>4、核心产品：</w:t>
      </w:r>
      <w:r>
        <w:rPr>
          <w:rFonts w:ascii="黑体" w:hAnsi="黑体" w:cs="黑体" w:eastAsia="黑体"/>
          <w:sz w:val="22"/>
          <w:b/>
        </w:rPr>
        <w:t>执法记录仪。</w:t>
      </w:r>
    </w:p>
    <w:p>
      <w:pPr>
        <w:pStyle w:val="null3"/>
        <w:ind w:firstLine="480"/>
        <w:jc w:val="both"/>
        <w:outlineLvl w:val="2"/>
      </w:pPr>
      <w:r>
        <w:rPr>
          <w:sz w:val="28"/>
          <w:b/>
        </w:rPr>
        <w:t>二、技术和服务要求（以“★”标示的内容为不允许负偏离的实质性要求）</w:t>
      </w:r>
    </w:p>
    <w:tbl>
      <w:tblPr>
        <w:tblW w:w="0" w:type="auto"/>
        <w:tblBorders>
          <w:top w:val="none" w:color="000000" w:sz="4"/>
          <w:left w:val="none" w:color="000000" w:sz="4"/>
          <w:bottom w:val="none" w:color="000000" w:sz="4"/>
          <w:right w:val="none" w:color="000000" w:sz="4"/>
          <w:insideH w:val="none"/>
          <w:insideV w:val="none"/>
        </w:tblBorders>
      </w:tblPr>
      <w:tblGrid>
        <w:gridCol w:w="445"/>
        <w:gridCol w:w="782"/>
        <w:gridCol w:w="433"/>
        <w:gridCol w:w="494"/>
        <w:gridCol w:w="6151"/>
      </w:tblGrid>
      <w:tr>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品名</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单位</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6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技术参数</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执勤腰带</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外观和结构：</w:t>
            </w:r>
            <w:r>
              <w:br/>
            </w:r>
            <w:r>
              <w:rPr>
                <w:rFonts w:ascii="宋体" w:hAnsi="宋体" w:cs="宋体" w:eastAsia="宋体"/>
                <w:sz w:val="24"/>
              </w:rPr>
              <w:t>【评审项</w:t>
            </w:r>
            <w:r>
              <w:rPr>
                <w:rFonts w:ascii="宋体" w:hAnsi="宋体" w:cs="宋体" w:eastAsia="宋体"/>
                <w:sz w:val="24"/>
              </w:rPr>
              <w:t>1】1.</w:t>
            </w:r>
            <w:r>
              <w:rPr>
                <w:rFonts w:ascii="&quot;times new roman&quot;" w:hAnsi="&quot;times new roman&quot;" w:cs="&quot;times new roman&quot;" w:eastAsia="&quot;times new roman&quot;"/>
                <w:sz w:val="19"/>
              </w:rPr>
              <w:t xml:space="preserve"> </w:t>
            </w:r>
            <w:r>
              <w:rPr>
                <w:rFonts w:ascii="宋体" w:hAnsi="宋体" w:cs="宋体" w:eastAsia="宋体"/>
                <w:sz w:val="24"/>
              </w:rPr>
              <w:t>由外腰带、内腰带、模块化软胶单元件、装载套件等几个独立单元组成，所有装载件都采用塑料制快速转接背板，可实现不同位置间快速切换。外腰带需按要求刻印编码。</w:t>
            </w:r>
            <w:r>
              <w:br/>
            </w:r>
            <w:r>
              <w:rPr>
                <w:rFonts w:ascii="宋体" w:hAnsi="宋体" w:cs="宋体" w:eastAsia="宋体"/>
                <w:sz w:val="24"/>
              </w:rPr>
              <w:t>【评审项</w:t>
            </w:r>
            <w:r>
              <w:rPr>
                <w:rFonts w:ascii="宋体" w:hAnsi="宋体" w:cs="宋体" w:eastAsia="宋体"/>
                <w:sz w:val="24"/>
              </w:rPr>
              <w:t>2】2.战术腰带套装外腰带采用40mm(士2mm)宽度规格，配套一个金属眼镜蛇插扣和一个塑料警徽插扣，采用带按扣的固定环。徽插扣，采用带按扣的固定环。内腰带宽度为 35mm(士2mm)，采用魔术贴粘合设计，皮质带头有POLICE 标志。内、外腰带配合使用可起到相互粘合固定的效果。</w:t>
            </w:r>
          </w:p>
          <w:p>
            <w:pPr>
              <w:pStyle w:val="null3"/>
              <w:jc w:val="left"/>
            </w:pPr>
            <w:r>
              <w:rPr>
                <w:rFonts w:ascii="宋体" w:hAnsi="宋体" w:cs="宋体" w:eastAsia="宋体"/>
                <w:sz w:val="24"/>
              </w:rPr>
              <w:t>【评审项</w:t>
            </w:r>
            <w:r>
              <w:rPr>
                <w:rFonts w:ascii="宋体" w:hAnsi="宋体" w:cs="宋体" w:eastAsia="宋体"/>
                <w:sz w:val="24"/>
              </w:rPr>
              <w:t>3】3.战术腰带套装装载件应具有通用式的塑料制快速转接背板，同系列装载件通用。</w:t>
            </w:r>
          </w:p>
          <w:p>
            <w:pPr>
              <w:pStyle w:val="null3"/>
              <w:jc w:val="left"/>
            </w:pPr>
            <w:r>
              <w:rPr>
                <w:rFonts w:ascii="宋体" w:hAnsi="宋体" w:cs="宋体" w:eastAsia="宋体"/>
                <w:sz w:val="24"/>
              </w:rPr>
              <w:t>【评审项</w:t>
            </w:r>
            <w:r>
              <w:rPr>
                <w:rFonts w:ascii="宋体" w:hAnsi="宋体" w:cs="宋体" w:eastAsia="宋体"/>
                <w:sz w:val="24"/>
              </w:rPr>
              <w:t>4】4.模块化软胶单元件采用软性聚氨酯材料注塑加工，可以快速套穿到外腰带上，并根据不同的腰围长度进行单元模块的增减。</w:t>
            </w:r>
          </w:p>
          <w:p>
            <w:pPr>
              <w:pStyle w:val="null3"/>
              <w:jc w:val="left"/>
            </w:pPr>
            <w:r>
              <w:rPr>
                <w:rFonts w:ascii="宋体" w:hAnsi="宋体" w:cs="宋体" w:eastAsia="宋体"/>
                <w:sz w:val="24"/>
              </w:rPr>
              <w:t>【评审项</w:t>
            </w:r>
            <w:r>
              <w:rPr>
                <w:rFonts w:ascii="宋体" w:hAnsi="宋体" w:cs="宋体" w:eastAsia="宋体"/>
                <w:sz w:val="24"/>
              </w:rPr>
              <w:t>5】5.腰封套装配套的装载件有：尼龙工作包、尼龙水壶套、手电套（防抢功能）、喷雾套（防抢功能）、甩棍套（防抢功能），软胶手铐套（防抢功能）、尼龙对讲机套、套件可以360°旋转，15个档位固定。</w:t>
            </w:r>
          </w:p>
          <w:p>
            <w:pPr>
              <w:pStyle w:val="null3"/>
              <w:jc w:val="left"/>
            </w:pPr>
            <w:r>
              <w:rPr>
                <w:rFonts w:ascii="宋体" w:hAnsi="宋体" w:cs="宋体" w:eastAsia="宋体"/>
                <w:sz w:val="24"/>
              </w:rPr>
              <w:t>【评审项</w:t>
            </w:r>
            <w:r>
              <w:rPr>
                <w:rFonts w:ascii="宋体" w:hAnsi="宋体" w:cs="宋体" w:eastAsia="宋体"/>
                <w:sz w:val="24"/>
              </w:rPr>
              <w:t>6】6.手电套、喷雾套、甩棍套采用侧推式快取设计，带有合金锁块防抢失、防抢夺；对讲机套采用聚氨酯软胶半包围结构+硬塑背板，与侧推式塑料套件采用相同表面处理工艺。</w:t>
            </w:r>
          </w:p>
          <w:p>
            <w:pPr>
              <w:pStyle w:val="null3"/>
              <w:jc w:val="left"/>
            </w:pPr>
            <w:r>
              <w:rPr>
                <w:rFonts w:ascii="宋体" w:hAnsi="宋体" w:cs="宋体" w:eastAsia="宋体"/>
                <w:sz w:val="24"/>
              </w:rPr>
              <w:t>【评审项</w:t>
            </w:r>
            <w:r>
              <w:rPr>
                <w:rFonts w:ascii="宋体" w:hAnsi="宋体" w:cs="宋体" w:eastAsia="宋体"/>
                <w:sz w:val="24"/>
              </w:rPr>
              <w:t>7】7.尼龙手铐套采用快拔式半包围设计，方便快速装取手铐，该套具有良好的装载兼容性，适应管铐、板铐、塑料质手铐的装载需求，且内置钥匙包设计；</w:t>
            </w:r>
          </w:p>
          <w:p>
            <w:pPr>
              <w:pStyle w:val="null3"/>
              <w:jc w:val="left"/>
            </w:pPr>
            <w:r>
              <w:rPr>
                <w:rFonts w:ascii="宋体" w:hAnsi="宋体" w:cs="宋体" w:eastAsia="宋体"/>
                <w:sz w:val="24"/>
              </w:rPr>
              <w:t>【评审项</w:t>
            </w:r>
            <w:r>
              <w:rPr>
                <w:rFonts w:ascii="宋体" w:hAnsi="宋体" w:cs="宋体" w:eastAsia="宋体"/>
                <w:sz w:val="24"/>
              </w:rPr>
              <w:t>8】8.手电套、喷雾套、采用≥2520D高支数防水牛津布。翻盖式固定器械，大力缝纫线，牛津布专用魔术贴；内衬复合胶层；</w:t>
            </w:r>
          </w:p>
          <w:p>
            <w:pPr>
              <w:pStyle w:val="null3"/>
              <w:jc w:val="left"/>
            </w:pPr>
            <w:r>
              <w:rPr>
                <w:rFonts w:ascii="宋体" w:hAnsi="宋体" w:cs="宋体" w:eastAsia="宋体"/>
                <w:sz w:val="24"/>
              </w:rPr>
              <w:t>【评审项</w:t>
            </w:r>
            <w:r>
              <w:rPr>
                <w:rFonts w:ascii="宋体" w:hAnsi="宋体" w:cs="宋体" w:eastAsia="宋体"/>
                <w:sz w:val="24"/>
              </w:rPr>
              <w:t>9】9.尼龙工作包采用立体剪裁工艺，内外袋设计， POLICE反光标志贴可更换为士气章。工作包主体面料选用≥2520D防水牛津布面料，配合YKK防水拉链，内容积满足日常执勤所需装备的归置要求；</w:t>
            </w:r>
          </w:p>
          <w:p>
            <w:pPr>
              <w:pStyle w:val="null3"/>
              <w:jc w:val="left"/>
            </w:pPr>
            <w:r>
              <w:rPr>
                <w:rFonts w:ascii="宋体" w:hAnsi="宋体" w:cs="宋体" w:eastAsia="宋体"/>
                <w:sz w:val="24"/>
              </w:rPr>
              <w:t>【评审项</w:t>
            </w:r>
            <w:r>
              <w:rPr>
                <w:rFonts w:ascii="宋体" w:hAnsi="宋体" w:cs="宋体" w:eastAsia="宋体"/>
                <w:sz w:val="24"/>
              </w:rPr>
              <w:t>10】10.尼龙软质水壶套侧边采用松紧橡筋条固定设计，双层面料，可调节套件口径大小；可装载配发水瓶；外层采用≥2520D牛津布面料，套件后背双道魔术贴织带+防脱扣设计。</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催泪喷射器</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根</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11】1.竖喷型催泪喷射器：产品由保险盖、横梁、压柄、喷嘴、支撑盖、锥形弹簧、内罐、囊袋组件、催泪剂溶液、外罐等零部件组成，催泪剂为合成辣椒素。外罐需按要求刻印编码。</w:t>
            </w:r>
          </w:p>
          <w:p>
            <w:pPr>
              <w:pStyle w:val="null3"/>
              <w:jc w:val="left"/>
            </w:pPr>
            <w:r>
              <w:rPr>
                <w:rFonts w:ascii="宋体" w:hAnsi="宋体" w:cs="宋体" w:eastAsia="宋体"/>
                <w:sz w:val="24"/>
              </w:rPr>
              <w:t>【评审项</w:t>
            </w:r>
            <w:r>
              <w:rPr>
                <w:rFonts w:ascii="宋体" w:hAnsi="宋体" w:cs="宋体" w:eastAsia="宋体"/>
                <w:sz w:val="24"/>
              </w:rPr>
              <w:t>12】2.竖喷催泪剂外形尺寸为高188.5mm±2mm，筒身最大直径为40mm±0.5mm，外罐外径为37.5mm±0.5mm；竖型催泪剂质量为185g±15g；</w:t>
            </w:r>
          </w:p>
          <w:p>
            <w:pPr>
              <w:pStyle w:val="null3"/>
              <w:jc w:val="left"/>
            </w:pPr>
            <w:r>
              <w:rPr>
                <w:rFonts w:ascii="宋体" w:hAnsi="宋体" w:cs="宋体" w:eastAsia="宋体"/>
                <w:sz w:val="24"/>
              </w:rPr>
              <w:t>【评审项</w:t>
            </w:r>
            <w:r>
              <w:rPr>
                <w:rFonts w:ascii="宋体" w:hAnsi="宋体" w:cs="宋体" w:eastAsia="宋体"/>
                <w:sz w:val="24"/>
              </w:rPr>
              <w:t>13】3.催泪剂溶液体积为70ml±3m；主要成分：乙二醇：50%±5%,1.2丙二醇：25%±2.5%，吐温20:5%±0.5%，乙醇：5%±0.5%，蒸馏水；</w:t>
            </w:r>
          </w:p>
          <w:p>
            <w:pPr>
              <w:pStyle w:val="null3"/>
              <w:jc w:val="left"/>
            </w:pPr>
            <w:r>
              <w:rPr>
                <w:rFonts w:ascii="宋体" w:hAnsi="宋体" w:cs="宋体" w:eastAsia="宋体"/>
                <w:sz w:val="24"/>
              </w:rPr>
              <w:t>【评审项</w:t>
            </w:r>
            <w:r>
              <w:rPr>
                <w:rFonts w:ascii="宋体" w:hAnsi="宋体" w:cs="宋体" w:eastAsia="宋体"/>
                <w:sz w:val="24"/>
              </w:rPr>
              <w:t>14】4.补足标量值；催泪喷射器为定向射流状，喷射距离≥4m，有效喷射时间≥7s。</w:t>
            </w:r>
          </w:p>
          <w:p>
            <w:pPr>
              <w:pStyle w:val="null3"/>
              <w:jc w:val="left"/>
            </w:pPr>
            <w:r>
              <w:rPr>
                <w:rFonts w:ascii="宋体" w:hAnsi="宋体" w:cs="宋体" w:eastAsia="宋体"/>
                <w:sz w:val="24"/>
              </w:rPr>
              <w:t>【评审项</w:t>
            </w:r>
            <w:r>
              <w:rPr>
                <w:rFonts w:ascii="宋体" w:hAnsi="宋体" w:cs="宋体" w:eastAsia="宋体"/>
                <w:sz w:val="24"/>
              </w:rPr>
              <w:t>15】5.执行标准：《GA 884-2018 公安单警装备催泪喷射器》。</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单警手铐</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副</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16】1、结构：金属手铐应由左右铐体和三排齿的扇梁、链座、链环、钥匙等组成。</w:t>
            </w:r>
          </w:p>
          <w:p>
            <w:pPr>
              <w:pStyle w:val="null3"/>
              <w:jc w:val="left"/>
            </w:pPr>
            <w:r>
              <w:rPr>
                <w:rFonts w:ascii="宋体" w:hAnsi="宋体" w:cs="宋体" w:eastAsia="宋体"/>
                <w:sz w:val="24"/>
              </w:rPr>
              <w:t>【评审项</w:t>
            </w:r>
            <w:r>
              <w:rPr>
                <w:rFonts w:ascii="宋体" w:hAnsi="宋体" w:cs="宋体" w:eastAsia="宋体"/>
                <w:sz w:val="24"/>
              </w:rPr>
              <w:t>17】2、铐体与扇梁铆接处晃栋梁≤0.1mm</w:t>
            </w:r>
          </w:p>
          <w:p>
            <w:pPr>
              <w:pStyle w:val="null3"/>
              <w:jc w:val="left"/>
            </w:pPr>
            <w:r>
              <w:rPr>
                <w:rFonts w:ascii="宋体" w:hAnsi="宋体" w:cs="宋体" w:eastAsia="宋体"/>
                <w:sz w:val="24"/>
              </w:rPr>
              <w:t>【评审项</w:t>
            </w:r>
            <w:r>
              <w:rPr>
                <w:rFonts w:ascii="宋体" w:hAnsi="宋体" w:cs="宋体" w:eastAsia="宋体"/>
                <w:sz w:val="24"/>
              </w:rPr>
              <w:t>18】3、质量：≤225g。</w:t>
            </w:r>
          </w:p>
          <w:p>
            <w:pPr>
              <w:pStyle w:val="null3"/>
              <w:jc w:val="left"/>
            </w:pPr>
            <w:r>
              <w:rPr>
                <w:rFonts w:ascii="宋体" w:hAnsi="宋体" w:cs="宋体" w:eastAsia="宋体"/>
                <w:sz w:val="24"/>
              </w:rPr>
              <w:t>【评审项</w:t>
            </w:r>
            <w:r>
              <w:rPr>
                <w:rFonts w:ascii="宋体" w:hAnsi="宋体" w:cs="宋体" w:eastAsia="宋体"/>
                <w:sz w:val="24"/>
              </w:rPr>
              <w:t>19】▲4、强度检验：</w:t>
            </w:r>
          </w:p>
          <w:p>
            <w:pPr>
              <w:pStyle w:val="null3"/>
              <w:jc w:val="left"/>
            </w:pPr>
            <w:r>
              <w:rPr>
                <w:rFonts w:ascii="宋体" w:hAnsi="宋体" w:cs="宋体" w:eastAsia="宋体"/>
                <w:sz w:val="24"/>
              </w:rPr>
              <w:t>4.1金属手铐在锁闭状态下，施加大于或等于4200N的纵向静拉力并保持30s，试验过程中金属手铐不应被拉开，试验后拷体上不应有永久性变形或裂纹；</w:t>
            </w:r>
          </w:p>
          <w:p>
            <w:pPr>
              <w:pStyle w:val="null3"/>
              <w:jc w:val="left"/>
            </w:pPr>
            <w:r>
              <w:rPr>
                <w:rFonts w:ascii="宋体" w:hAnsi="宋体" w:cs="宋体" w:eastAsia="宋体"/>
                <w:sz w:val="24"/>
              </w:rPr>
              <w:t>4.2金属手铐在锁闭状态下，施加大于或等于6000N的横向拉力并保持30s，试验过程中金属手铐不应被打开，试验后拷体上不应有永久性变形或裂纹；4.3对金属手铐的扇梁铆钉施加大于或等于16000N的静压力，保持30s，试验后固定连接件不应松脱；</w:t>
            </w:r>
          </w:p>
          <w:p>
            <w:pPr>
              <w:pStyle w:val="null3"/>
              <w:jc w:val="left"/>
            </w:pPr>
            <w:r>
              <w:rPr>
                <w:rFonts w:ascii="宋体" w:hAnsi="宋体" w:cs="宋体" w:eastAsia="宋体"/>
                <w:sz w:val="24"/>
              </w:rPr>
              <w:t>【评审项</w:t>
            </w:r>
            <w:r>
              <w:rPr>
                <w:rFonts w:ascii="宋体" w:hAnsi="宋体" w:cs="宋体" w:eastAsia="宋体"/>
                <w:sz w:val="24"/>
              </w:rPr>
              <w:t>20】▲5、耐用度：金属手铐用钥匙正常开启、锁闭为一个循环，大于或等于15000次循环（每1000次循环后反锁定位1次）后，应符合灵活性检验的要求；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21】▲6、跌落可靠性：金属手铐分别以水平横放、链环朝上两只拷体垂直向下、链环垂直向下两只拷体朝上3种状态，从大于或等于2.8m高度处，自由跌落至水泥地面后，应符合灵活性的要求；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22】7、外观需按要求刻印编码；</w:t>
            </w:r>
          </w:p>
          <w:p>
            <w:pPr>
              <w:pStyle w:val="null3"/>
              <w:jc w:val="left"/>
            </w:pPr>
            <w:r>
              <w:rPr>
                <w:rFonts w:ascii="宋体" w:hAnsi="宋体" w:cs="宋体" w:eastAsia="宋体"/>
                <w:sz w:val="24"/>
              </w:rPr>
              <w:t>【评审项</w:t>
            </w:r>
            <w:r>
              <w:rPr>
                <w:rFonts w:ascii="宋体" w:hAnsi="宋体" w:cs="宋体" w:eastAsia="宋体"/>
                <w:sz w:val="24"/>
              </w:rPr>
              <w:t>23】8、执行标准：《GA 1512-2018公安单警装备 金属手铐》</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保密柜</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24】1、尺寸：≥长1800*高90*深40mm，门板厚度：1.2mm;</w:t>
            </w:r>
          </w:p>
          <w:p>
            <w:pPr>
              <w:pStyle w:val="null3"/>
              <w:jc w:val="left"/>
            </w:pPr>
            <w:r>
              <w:rPr>
                <w:rFonts w:ascii="宋体" w:hAnsi="宋体" w:cs="宋体" w:eastAsia="宋体"/>
                <w:sz w:val="24"/>
              </w:rPr>
              <w:t>【评审项</w:t>
            </w:r>
            <w:r>
              <w:rPr>
                <w:rFonts w:ascii="宋体" w:hAnsi="宋体" w:cs="宋体" w:eastAsia="宋体"/>
                <w:sz w:val="24"/>
              </w:rPr>
              <w:t>25】2、箱板厚度：≥1.0 mm;上下各有层板一片。</w:t>
            </w:r>
            <w:r>
              <w:br/>
            </w:r>
            <w:r>
              <w:rPr>
                <w:rFonts w:ascii="宋体" w:hAnsi="宋体" w:cs="宋体" w:eastAsia="宋体"/>
                <w:sz w:val="24"/>
              </w:rPr>
              <w:t>【评审项</w:t>
            </w:r>
            <w:r>
              <w:rPr>
                <w:rFonts w:ascii="宋体" w:hAnsi="宋体" w:cs="宋体" w:eastAsia="宋体"/>
                <w:sz w:val="24"/>
              </w:rPr>
              <w:t>26】3、内部配置：活动搁板，门带有密码锁与安全锁栓，门上装专业保险柜把手。</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执法记录仪</w:t>
            </w:r>
            <w:r>
              <w:rPr>
                <w:rFonts w:ascii="宋体" w:hAnsi="宋体" w:cs="宋体" w:eastAsia="宋体"/>
                <w:sz w:val="24"/>
              </w:rPr>
              <w:t>(核心产品)</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部</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27】1、检测、判定依据须符合GA/T947.2-2015《单警执法视音频记录系统第2部分：执法记录仪》和GA/T 947.4-2015《单警执法视音频记录系统第4部分：数据接口》。</w:t>
            </w:r>
          </w:p>
          <w:p>
            <w:pPr>
              <w:pStyle w:val="null3"/>
              <w:jc w:val="left"/>
            </w:pPr>
            <w:r>
              <w:rPr>
                <w:rFonts w:ascii="宋体" w:hAnsi="宋体" w:cs="宋体" w:eastAsia="宋体"/>
                <w:sz w:val="24"/>
              </w:rPr>
              <w:t>【评审项</w:t>
            </w:r>
            <w:r>
              <w:rPr>
                <w:rFonts w:ascii="宋体" w:hAnsi="宋体" w:cs="宋体" w:eastAsia="宋体"/>
                <w:sz w:val="24"/>
              </w:rPr>
              <w:t>28】2、外形尺寸：执法记录仪外形尺寸（背夹、外接设备除外）≤69mm×50mm×30mm（长×宽×高），外表面主体颜色应为黑色。</w:t>
            </w:r>
          </w:p>
          <w:p>
            <w:pPr>
              <w:pStyle w:val="null3"/>
              <w:jc w:val="left"/>
            </w:pPr>
            <w:r>
              <w:rPr>
                <w:rFonts w:ascii="宋体" w:hAnsi="宋体" w:cs="宋体" w:eastAsia="宋体"/>
                <w:sz w:val="24"/>
              </w:rPr>
              <w:t>【评审项</w:t>
            </w:r>
            <w:r>
              <w:rPr>
                <w:rFonts w:ascii="宋体" w:hAnsi="宋体" w:cs="宋体" w:eastAsia="宋体"/>
                <w:sz w:val="24"/>
              </w:rPr>
              <w:t>29】3、执法记录仪质量（外接设备除外）：含背夹≤125g。</w:t>
            </w:r>
          </w:p>
          <w:p>
            <w:pPr>
              <w:pStyle w:val="null3"/>
              <w:jc w:val="left"/>
            </w:pPr>
            <w:r>
              <w:rPr>
                <w:rFonts w:ascii="宋体" w:hAnsi="宋体" w:cs="宋体" w:eastAsia="宋体"/>
                <w:sz w:val="24"/>
              </w:rPr>
              <w:t>【评审项</w:t>
            </w:r>
            <w:r>
              <w:rPr>
                <w:rFonts w:ascii="宋体" w:hAnsi="宋体" w:cs="宋体" w:eastAsia="宋体"/>
                <w:sz w:val="24"/>
              </w:rPr>
              <w:t>30】4、显示屏尺寸≤1.8in。</w:t>
            </w:r>
          </w:p>
          <w:p>
            <w:pPr>
              <w:pStyle w:val="null3"/>
              <w:jc w:val="both"/>
            </w:pPr>
            <w:r>
              <w:rPr>
                <w:rFonts w:ascii="宋体" w:hAnsi="宋体" w:cs="宋体" w:eastAsia="宋体"/>
                <w:sz w:val="24"/>
              </w:rPr>
              <w:t>【评审项</w:t>
            </w:r>
            <w:r>
              <w:rPr>
                <w:rFonts w:ascii="宋体" w:hAnsi="宋体" w:cs="宋体" w:eastAsia="宋体"/>
                <w:sz w:val="24"/>
              </w:rPr>
              <w:t>31】5、显示屏亮度：显示全场白测试信号时最大亮度≥520cd/m²。</w:t>
            </w:r>
          </w:p>
          <w:p>
            <w:pPr>
              <w:pStyle w:val="null3"/>
              <w:jc w:val="both"/>
            </w:pPr>
            <w:r>
              <w:rPr>
                <w:rFonts w:ascii="宋体" w:hAnsi="宋体" w:cs="宋体" w:eastAsia="宋体"/>
                <w:sz w:val="24"/>
              </w:rPr>
              <w:t>【评审项</w:t>
            </w:r>
            <w:r>
              <w:rPr>
                <w:rFonts w:ascii="宋体" w:hAnsi="宋体" w:cs="宋体" w:eastAsia="宋体"/>
                <w:sz w:val="24"/>
              </w:rPr>
              <w:t>32】6、存储容量：≥32G。</w:t>
            </w:r>
          </w:p>
          <w:p>
            <w:pPr>
              <w:pStyle w:val="null3"/>
              <w:jc w:val="left"/>
            </w:pPr>
            <w:r>
              <w:rPr>
                <w:rFonts w:ascii="宋体" w:hAnsi="宋体" w:cs="宋体" w:eastAsia="宋体"/>
                <w:sz w:val="24"/>
              </w:rPr>
              <w:t>【评审项</w:t>
            </w:r>
            <w:r>
              <w:rPr>
                <w:rFonts w:ascii="宋体" w:hAnsi="宋体" w:cs="宋体" w:eastAsia="宋体"/>
                <w:sz w:val="24"/>
              </w:rPr>
              <w:t>33】7、视场角：执法记录仪摄像头的水平视场角在生产厂声明的所有分辨率条件下≥125°。</w:t>
            </w:r>
          </w:p>
          <w:p>
            <w:pPr>
              <w:pStyle w:val="null3"/>
              <w:jc w:val="left"/>
            </w:pPr>
            <w:r>
              <w:rPr>
                <w:rFonts w:ascii="宋体" w:hAnsi="宋体" w:cs="宋体" w:eastAsia="宋体"/>
                <w:sz w:val="24"/>
              </w:rPr>
              <w:t>【评审项</w:t>
            </w:r>
            <w:r>
              <w:rPr>
                <w:rFonts w:ascii="宋体" w:hAnsi="宋体" w:cs="宋体" w:eastAsia="宋体"/>
                <w:sz w:val="24"/>
              </w:rPr>
              <w:t>34】8、几何失真：执法记录仪记录的视频在生产厂声明的所有分辨率条件下≤3%。</w:t>
            </w:r>
          </w:p>
          <w:p>
            <w:pPr>
              <w:pStyle w:val="null3"/>
              <w:jc w:val="left"/>
            </w:pPr>
            <w:r>
              <w:rPr>
                <w:rFonts w:ascii="宋体" w:hAnsi="宋体" w:cs="宋体" w:eastAsia="宋体"/>
                <w:sz w:val="24"/>
              </w:rPr>
              <w:t>【评审项</w:t>
            </w:r>
            <w:r>
              <w:rPr>
                <w:rFonts w:ascii="宋体" w:hAnsi="宋体" w:cs="宋体" w:eastAsia="宋体"/>
                <w:sz w:val="24"/>
              </w:rPr>
              <w:t>35】9、视频性能：在视频分辨率2560×1440、2304×1296条件下，视频分辨力≥1000 线，在视频分辨率1920×1080条件下，视频分辨力≥900线，视频帧率≥30帧/s。</w:t>
            </w:r>
          </w:p>
          <w:p>
            <w:pPr>
              <w:pStyle w:val="null3"/>
              <w:jc w:val="left"/>
            </w:pPr>
            <w:r>
              <w:rPr>
                <w:rFonts w:ascii="宋体" w:hAnsi="宋体" w:cs="宋体" w:eastAsia="宋体"/>
                <w:sz w:val="24"/>
              </w:rPr>
              <w:t>【评审项</w:t>
            </w:r>
            <w:r>
              <w:rPr>
                <w:rFonts w:ascii="宋体" w:hAnsi="宋体" w:cs="宋体" w:eastAsia="宋体"/>
                <w:sz w:val="24"/>
              </w:rPr>
              <w:t>36】10、照片分辨力：在照片分辨率8500×4500、8000×4920、8000×4500、6144×3456、4608×3456条件下，照片分辨力≥1200线。</w:t>
            </w:r>
          </w:p>
          <w:p>
            <w:pPr>
              <w:pStyle w:val="null3"/>
              <w:jc w:val="left"/>
            </w:pPr>
            <w:r>
              <w:rPr>
                <w:rFonts w:ascii="宋体" w:hAnsi="宋体" w:cs="宋体" w:eastAsia="宋体"/>
                <w:sz w:val="24"/>
              </w:rPr>
              <w:t>【评审项</w:t>
            </w:r>
            <w:r>
              <w:rPr>
                <w:rFonts w:ascii="宋体" w:hAnsi="宋体" w:cs="宋体" w:eastAsia="宋体"/>
                <w:sz w:val="24"/>
              </w:rPr>
              <w:t>37】11、执法记录仪采用内置不可更换电池供电，满足A级标准，在分辨率2560×1440、2304×1296、帧率30帧/s条件下，连续摄录时间≥8h；在分辨率1920×1080、帧率30帧/s条件下，连续摄录时间≥10h；在分辨率1280×720、帧率30帧/s条件下，连续摄录时间≥12h；电池充电时间≤3h；待机时间≥15天。</w:t>
            </w:r>
          </w:p>
          <w:p>
            <w:pPr>
              <w:pStyle w:val="null3"/>
              <w:jc w:val="left"/>
            </w:pPr>
            <w:r>
              <w:rPr>
                <w:rFonts w:ascii="宋体" w:hAnsi="宋体" w:cs="宋体" w:eastAsia="宋体"/>
                <w:sz w:val="24"/>
              </w:rPr>
              <w:t>【评审项</w:t>
            </w:r>
            <w:r>
              <w:rPr>
                <w:rFonts w:ascii="宋体" w:hAnsi="宋体" w:cs="宋体" w:eastAsia="宋体"/>
                <w:sz w:val="24"/>
              </w:rPr>
              <w:t>38】12、分类标记：具有文件分类标记功能，可通过响应按键进行摄录文件分类标记。</w:t>
            </w:r>
          </w:p>
          <w:p>
            <w:pPr>
              <w:pStyle w:val="null3"/>
              <w:jc w:val="left"/>
            </w:pPr>
            <w:r>
              <w:rPr>
                <w:rFonts w:ascii="宋体" w:hAnsi="宋体" w:cs="宋体" w:eastAsia="宋体"/>
                <w:sz w:val="24"/>
              </w:rPr>
              <w:t>【评审项</w:t>
            </w:r>
            <w:r>
              <w:rPr>
                <w:rFonts w:ascii="宋体" w:hAnsi="宋体" w:cs="宋体" w:eastAsia="宋体"/>
                <w:sz w:val="24"/>
              </w:rPr>
              <w:t>39】13、紧急摄录功能：在拍摄摄录过程中发生撞击，可自动保存录像文件并重新进入摄录模式，样机在待机状态下发生撞击，可自动进入摄录模式。</w:t>
            </w:r>
          </w:p>
          <w:p>
            <w:pPr>
              <w:pStyle w:val="null3"/>
              <w:jc w:val="left"/>
            </w:pPr>
            <w:r>
              <w:rPr>
                <w:rFonts w:ascii="宋体" w:hAnsi="宋体" w:cs="宋体" w:eastAsia="宋体"/>
                <w:sz w:val="24"/>
              </w:rPr>
              <w:t>【评审项</w:t>
            </w:r>
            <w:r>
              <w:rPr>
                <w:rFonts w:ascii="宋体" w:hAnsi="宋体" w:cs="宋体" w:eastAsia="宋体"/>
                <w:sz w:val="24"/>
              </w:rPr>
              <w:t>40】14、一键切換分辨率功能：具有一键切换录像分辨率功能,可通过一次按键实现分辨率之间的切换,视频分辨率包括 2560×1440、2304×1296、1920×1080、1280×720、848×480 五种分辨率。</w:t>
            </w:r>
          </w:p>
          <w:p>
            <w:pPr>
              <w:pStyle w:val="null3"/>
              <w:jc w:val="left"/>
            </w:pPr>
            <w:r>
              <w:rPr>
                <w:rFonts w:ascii="宋体" w:hAnsi="宋体" w:cs="宋体" w:eastAsia="宋体"/>
                <w:sz w:val="24"/>
              </w:rPr>
              <w:t>【评审项</w:t>
            </w:r>
            <w:r>
              <w:rPr>
                <w:rFonts w:ascii="宋体" w:hAnsi="宋体" w:cs="宋体" w:eastAsia="宋体"/>
                <w:sz w:val="24"/>
              </w:rPr>
              <w:t>41】15、录像分段功能：具有录像分段功能，时长可设置5、15、20、35、45分钟。</w:t>
            </w:r>
          </w:p>
          <w:p>
            <w:pPr>
              <w:pStyle w:val="null3"/>
              <w:jc w:val="left"/>
            </w:pPr>
            <w:r>
              <w:rPr>
                <w:rFonts w:ascii="宋体" w:hAnsi="宋体" w:cs="宋体" w:eastAsia="宋体"/>
                <w:sz w:val="24"/>
              </w:rPr>
              <w:t>【评审项</w:t>
            </w:r>
            <w:r>
              <w:rPr>
                <w:rFonts w:ascii="宋体" w:hAnsi="宋体" w:cs="宋体" w:eastAsia="宋体"/>
                <w:sz w:val="24"/>
              </w:rPr>
              <w:t>42】16、录像文件大小：开启H.265编码状态，在视频分辨率2560×1440、帧率30帧/s条件下，1h录制文件大小≤3.0GB；在视频分辨率2304×1296、1920×1080，帧率30帧/s条件下，1h录制文件大小≤1.8GB；在视频分辨率1280×720、帧率60帧/s条件下，1h录制文件大小≤1.2GB。</w:t>
            </w:r>
          </w:p>
          <w:p>
            <w:pPr>
              <w:pStyle w:val="null3"/>
              <w:jc w:val="left"/>
            </w:pPr>
            <w:r>
              <w:rPr>
                <w:rFonts w:ascii="宋体" w:hAnsi="宋体" w:cs="宋体" w:eastAsia="宋体"/>
                <w:sz w:val="24"/>
              </w:rPr>
              <w:t>【评审项</w:t>
            </w:r>
            <w:r>
              <w:rPr>
                <w:rFonts w:ascii="宋体" w:hAnsi="宋体" w:cs="宋体" w:eastAsia="宋体"/>
                <w:sz w:val="24"/>
              </w:rPr>
              <w:t>43】17、夜间显示优化功能：具有夜间显示优化功能,开启夜间显示优化功能后,执法记录仪在开启夜视后屏幕显示为彩色画面。</w:t>
            </w:r>
          </w:p>
          <w:p>
            <w:pPr>
              <w:pStyle w:val="null3"/>
              <w:jc w:val="left"/>
            </w:pPr>
            <w:r>
              <w:rPr>
                <w:rFonts w:ascii="宋体" w:hAnsi="宋体" w:cs="宋体" w:eastAsia="宋体"/>
                <w:sz w:val="24"/>
              </w:rPr>
              <w:t>【评审项</w:t>
            </w:r>
            <w:r>
              <w:rPr>
                <w:rFonts w:ascii="宋体" w:hAnsi="宋体" w:cs="宋体" w:eastAsia="宋体"/>
                <w:sz w:val="24"/>
              </w:rPr>
              <w:t>44】18、双色注塑工艺设计：采用双色注塑工艺设计，重点按键采用不同颜色区分。</w:t>
            </w:r>
          </w:p>
          <w:p>
            <w:pPr>
              <w:pStyle w:val="null3"/>
              <w:jc w:val="left"/>
            </w:pPr>
            <w:r>
              <w:rPr>
                <w:rFonts w:ascii="宋体" w:hAnsi="宋体" w:cs="宋体" w:eastAsia="宋体"/>
                <w:sz w:val="24"/>
              </w:rPr>
              <w:t>【评审项</w:t>
            </w:r>
            <w:r>
              <w:rPr>
                <w:rFonts w:ascii="宋体" w:hAnsi="宋体" w:cs="宋体" w:eastAsia="宋体"/>
                <w:sz w:val="24"/>
              </w:rPr>
              <w:t>45】19、</w:t>
            </w:r>
            <w:r>
              <w:rPr>
                <w:rFonts w:ascii="宋体" w:hAnsi="宋体" w:cs="宋体" w:eastAsia="宋体"/>
                <w:sz w:val="24"/>
              </w:rPr>
              <w:t>泄漏电流试验：</w:t>
            </w:r>
            <w:r>
              <w:rPr>
                <w:rFonts w:ascii="宋体" w:hAnsi="宋体" w:cs="宋体" w:eastAsia="宋体"/>
                <w:sz w:val="24"/>
              </w:rPr>
              <w:t>具有充电器接口的执法记录仪泄漏电流</w:t>
            </w:r>
            <w:r>
              <w:rPr>
                <w:rFonts w:ascii="宋体" w:hAnsi="宋体" w:cs="宋体" w:eastAsia="宋体"/>
                <w:sz w:val="24"/>
              </w:rPr>
              <w:t>≤0.01mA。</w:t>
            </w:r>
          </w:p>
          <w:p>
            <w:pPr>
              <w:pStyle w:val="null3"/>
              <w:jc w:val="left"/>
            </w:pPr>
            <w:r>
              <w:rPr>
                <w:rFonts w:ascii="宋体" w:hAnsi="宋体" w:cs="宋体" w:eastAsia="宋体"/>
                <w:sz w:val="24"/>
              </w:rPr>
              <w:t>【评审项</w:t>
            </w:r>
            <w:r>
              <w:rPr>
                <w:rFonts w:ascii="宋体" w:hAnsi="宋体" w:cs="宋体" w:eastAsia="宋体"/>
                <w:sz w:val="24"/>
              </w:rPr>
              <w:t>46】20、投标人所投产品须提供检测报告予以佐证,检测报告由具有检测资质的检测机构检验为评判依据，检验报告中未体现或未描述部分视为负偏离或不响应，提供检验报告复印件</w:t>
            </w:r>
            <w:r>
              <w:rPr>
                <w:rFonts w:ascii="宋体" w:hAnsi="宋体" w:cs="宋体" w:eastAsia="宋体"/>
                <w:sz w:val="24"/>
              </w:rPr>
              <w:t>加盖投标人公章</w:t>
            </w:r>
            <w:r>
              <w:rPr>
                <w:rFonts w:ascii="宋体" w:hAnsi="宋体" w:cs="宋体" w:eastAsia="宋体"/>
                <w:sz w:val="24"/>
              </w:rPr>
              <w:t>。</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电子防暴器</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根</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47】1、外壳材质：航空铝；</w:t>
            </w:r>
            <w:r>
              <w:br/>
            </w:r>
            <w:r>
              <w:rPr>
                <w:rFonts w:ascii="宋体" w:hAnsi="宋体" w:cs="宋体" w:eastAsia="宋体"/>
                <w:sz w:val="24"/>
              </w:rPr>
              <w:t>【评审项</w:t>
            </w:r>
            <w:r>
              <w:rPr>
                <w:rFonts w:ascii="宋体" w:hAnsi="宋体" w:cs="宋体" w:eastAsia="宋体"/>
                <w:sz w:val="24"/>
              </w:rPr>
              <w:t>48】2、电源方式：充电式；</w:t>
            </w:r>
            <w:r>
              <w:br/>
            </w:r>
            <w:r>
              <w:rPr>
                <w:rFonts w:ascii="宋体" w:hAnsi="宋体" w:cs="宋体" w:eastAsia="宋体"/>
                <w:sz w:val="24"/>
              </w:rPr>
              <w:t>【评审项</w:t>
            </w:r>
            <w:r>
              <w:rPr>
                <w:rFonts w:ascii="宋体" w:hAnsi="宋体" w:cs="宋体" w:eastAsia="宋体"/>
                <w:sz w:val="24"/>
              </w:rPr>
              <w:t>49】3、光源类型：LED灯，最高亮度达150LM；</w:t>
            </w:r>
            <w:r>
              <w:br/>
            </w:r>
            <w:r>
              <w:rPr>
                <w:rFonts w:ascii="宋体" w:hAnsi="宋体" w:cs="宋体" w:eastAsia="宋体"/>
                <w:sz w:val="24"/>
              </w:rPr>
              <w:t>【评审项</w:t>
            </w:r>
            <w:r>
              <w:rPr>
                <w:rFonts w:ascii="宋体" w:hAnsi="宋体" w:cs="宋体" w:eastAsia="宋体"/>
                <w:sz w:val="24"/>
              </w:rPr>
              <w:t>50】4、输入电压：≥4.8V；</w:t>
            </w:r>
            <w:r>
              <w:br/>
            </w:r>
            <w:r>
              <w:rPr>
                <w:rFonts w:ascii="宋体" w:hAnsi="宋体" w:cs="宋体" w:eastAsia="宋体"/>
                <w:sz w:val="24"/>
              </w:rPr>
              <w:t>【评审项</w:t>
            </w:r>
            <w:r>
              <w:rPr>
                <w:rFonts w:ascii="宋体" w:hAnsi="宋体" w:cs="宋体" w:eastAsia="宋体"/>
                <w:sz w:val="24"/>
              </w:rPr>
              <w:t>51】5、输出电压：1000KV以上，直流放电；</w:t>
            </w:r>
            <w:r>
              <w:br/>
            </w:r>
            <w:r>
              <w:rPr>
                <w:rFonts w:ascii="宋体" w:hAnsi="宋体" w:cs="宋体" w:eastAsia="宋体"/>
                <w:sz w:val="24"/>
              </w:rPr>
              <w:t>【评审项</w:t>
            </w:r>
            <w:r>
              <w:rPr>
                <w:rFonts w:ascii="宋体" w:hAnsi="宋体" w:cs="宋体" w:eastAsia="宋体"/>
                <w:sz w:val="24"/>
              </w:rPr>
              <w:t>52】6、功耗电流≥2.5A；</w:t>
            </w:r>
            <w:r>
              <w:br/>
            </w:r>
            <w:r>
              <w:rPr>
                <w:rFonts w:ascii="宋体" w:hAnsi="宋体" w:cs="宋体" w:eastAsia="宋体"/>
                <w:sz w:val="24"/>
              </w:rPr>
              <w:t>【评审项</w:t>
            </w:r>
            <w:r>
              <w:rPr>
                <w:rFonts w:ascii="宋体" w:hAnsi="宋体" w:cs="宋体" w:eastAsia="宋体"/>
                <w:sz w:val="24"/>
              </w:rPr>
              <w:t>53】7、尺寸：≤长165mm*头部直径35mm*筒身直径28mm；</w:t>
            </w:r>
            <w:r>
              <w:br/>
            </w:r>
            <w:r>
              <w:rPr>
                <w:rFonts w:ascii="宋体" w:hAnsi="宋体" w:cs="宋体" w:eastAsia="宋体"/>
                <w:sz w:val="24"/>
              </w:rPr>
              <w:t>【评审项</w:t>
            </w:r>
            <w:r>
              <w:rPr>
                <w:rFonts w:ascii="宋体" w:hAnsi="宋体" w:cs="宋体" w:eastAsia="宋体"/>
                <w:sz w:val="24"/>
              </w:rPr>
              <w:t>54】</w:t>
            </w:r>
            <w:r>
              <w:rPr>
                <w:rFonts w:ascii="宋体" w:hAnsi="宋体" w:cs="宋体" w:eastAsia="宋体"/>
                <w:sz w:val="24"/>
              </w:rPr>
              <w:t>8</w:t>
            </w:r>
            <w:r>
              <w:rPr>
                <w:rFonts w:ascii="宋体" w:hAnsi="宋体" w:cs="宋体" w:eastAsia="宋体"/>
                <w:sz w:val="24"/>
              </w:rPr>
              <w:t>、外观需按要求刻印编码；</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警用口哨</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55】1.主要材料：ABS。</w:t>
            </w:r>
            <w:r>
              <w:br/>
            </w:r>
            <w:r>
              <w:rPr>
                <w:rFonts w:ascii="宋体" w:hAnsi="宋体" w:cs="宋体" w:eastAsia="宋体"/>
                <w:sz w:val="24"/>
              </w:rPr>
              <w:t>【评审项</w:t>
            </w:r>
            <w:r>
              <w:rPr>
                <w:rFonts w:ascii="宋体" w:hAnsi="宋体" w:cs="宋体" w:eastAsia="宋体"/>
                <w:sz w:val="24"/>
              </w:rPr>
              <w:t>56】2.功能特点：声道设计令其吹气适度，哨声嘹亮，可完全盖过人群声浪和自然环境杂音。对维持秩序、交通指挥、控制局面、抢险抗灾、救生救援、文体娱乐活动及矿山、港口、建筑等领域。</w:t>
            </w:r>
          </w:p>
          <w:p>
            <w:pPr>
              <w:pStyle w:val="null3"/>
              <w:jc w:val="left"/>
            </w:pPr>
            <w:r>
              <w:rPr>
                <w:rFonts w:ascii="宋体" w:hAnsi="宋体" w:cs="宋体" w:eastAsia="宋体"/>
                <w:sz w:val="24"/>
              </w:rPr>
              <w:t>【评审项</w:t>
            </w:r>
            <w:r>
              <w:rPr>
                <w:rFonts w:ascii="宋体" w:hAnsi="宋体" w:cs="宋体" w:eastAsia="宋体"/>
                <w:sz w:val="24"/>
              </w:rPr>
              <w:t>57】3.外观需按要求刻印编码。</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高速催泪枪辣椒子弹</w:t>
            </w:r>
            <w:r>
              <w:rPr>
                <w:rFonts w:ascii="宋体" w:hAnsi="宋体" w:cs="宋体" w:eastAsia="宋体"/>
                <w:sz w:val="24"/>
              </w:rPr>
              <w:t>(蓝色标记,红色辣椒弹)</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副</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58】1.尺寸：</w:t>
            </w:r>
          </w:p>
          <w:p>
            <w:pPr>
              <w:pStyle w:val="null3"/>
              <w:jc w:val="left"/>
            </w:pPr>
            <w:r>
              <w:rPr>
                <w:rFonts w:ascii="宋体" w:hAnsi="宋体" w:cs="宋体" w:eastAsia="宋体"/>
                <w:sz w:val="24"/>
              </w:rPr>
              <w:t>辣椒剂：长度</w:t>
            </w:r>
            <w:r>
              <w:rPr>
                <w:rFonts w:ascii="宋体" w:hAnsi="宋体" w:cs="宋体" w:eastAsia="宋体"/>
                <w:sz w:val="24"/>
              </w:rPr>
              <w:t>121mm±5mm，直径18mm±2mm</w:t>
            </w:r>
          </w:p>
          <w:p>
            <w:pPr>
              <w:pStyle w:val="null3"/>
              <w:jc w:val="left"/>
            </w:pPr>
            <w:r>
              <w:rPr>
                <w:rFonts w:ascii="宋体" w:hAnsi="宋体" w:cs="宋体" w:eastAsia="宋体"/>
                <w:sz w:val="24"/>
              </w:rPr>
              <w:t>染色剂：长度</w:t>
            </w:r>
            <w:r>
              <w:rPr>
                <w:rFonts w:ascii="宋体" w:hAnsi="宋体" w:cs="宋体" w:eastAsia="宋体"/>
                <w:sz w:val="24"/>
              </w:rPr>
              <w:t>121mm±5mm，直径18mm±2mm</w:t>
            </w:r>
          </w:p>
          <w:p>
            <w:pPr>
              <w:pStyle w:val="null3"/>
              <w:jc w:val="left"/>
            </w:pPr>
            <w:r>
              <w:rPr>
                <w:rFonts w:ascii="宋体" w:hAnsi="宋体" w:cs="宋体" w:eastAsia="宋体"/>
                <w:sz w:val="24"/>
              </w:rPr>
              <w:t>【评审项</w:t>
            </w:r>
            <w:r>
              <w:rPr>
                <w:rFonts w:ascii="宋体" w:hAnsi="宋体" w:cs="宋体" w:eastAsia="宋体"/>
                <w:sz w:val="24"/>
              </w:rPr>
              <w:t>59】2.重量：</w:t>
            </w:r>
          </w:p>
          <w:p>
            <w:pPr>
              <w:pStyle w:val="null3"/>
              <w:jc w:val="left"/>
            </w:pPr>
            <w:r>
              <w:rPr>
                <w:rFonts w:ascii="宋体" w:hAnsi="宋体" w:cs="宋体" w:eastAsia="宋体"/>
                <w:sz w:val="24"/>
              </w:rPr>
              <w:t>辣椒剂喷射管：</w:t>
            </w:r>
            <w:r>
              <w:rPr>
                <w:rFonts w:ascii="宋体" w:hAnsi="宋体" w:cs="宋体" w:eastAsia="宋体"/>
                <w:sz w:val="24"/>
              </w:rPr>
              <w:t>89g±2g</w:t>
            </w:r>
          </w:p>
          <w:p>
            <w:pPr>
              <w:pStyle w:val="null3"/>
              <w:jc w:val="left"/>
            </w:pPr>
            <w:r>
              <w:rPr>
                <w:rFonts w:ascii="宋体" w:hAnsi="宋体" w:cs="宋体" w:eastAsia="宋体"/>
                <w:sz w:val="24"/>
              </w:rPr>
              <w:t>染色剂喷射管：</w:t>
            </w:r>
            <w:r>
              <w:rPr>
                <w:rFonts w:ascii="宋体" w:hAnsi="宋体" w:cs="宋体" w:eastAsia="宋体"/>
                <w:sz w:val="24"/>
              </w:rPr>
              <w:t>89g±2g</w:t>
            </w:r>
          </w:p>
          <w:p>
            <w:pPr>
              <w:pStyle w:val="null3"/>
              <w:jc w:val="left"/>
            </w:pPr>
            <w:r>
              <w:rPr>
                <w:rFonts w:ascii="宋体" w:hAnsi="宋体" w:cs="宋体" w:eastAsia="宋体"/>
                <w:sz w:val="24"/>
              </w:rPr>
              <w:t>【评审项</w:t>
            </w:r>
            <w:r>
              <w:rPr>
                <w:rFonts w:ascii="宋体" w:hAnsi="宋体" w:cs="宋体" w:eastAsia="宋体"/>
                <w:sz w:val="24"/>
              </w:rPr>
              <w:t>60】3.溶液体积检验</w:t>
            </w:r>
          </w:p>
          <w:p>
            <w:pPr>
              <w:pStyle w:val="null3"/>
              <w:jc w:val="left"/>
            </w:pPr>
            <w:r>
              <w:rPr>
                <w:rFonts w:ascii="宋体" w:hAnsi="宋体" w:cs="宋体" w:eastAsia="宋体"/>
                <w:sz w:val="24"/>
              </w:rPr>
              <w:t>喷射管的催泪剂溶液体积为</w:t>
            </w:r>
            <w:r>
              <w:rPr>
                <w:rFonts w:ascii="宋体" w:hAnsi="宋体" w:cs="宋体" w:eastAsia="宋体"/>
                <w:sz w:val="24"/>
              </w:rPr>
              <w:t>12ml±0.5ml0C含量检验（分包）催泪剂种类为0C，0C含量为1.5%~2.0%（质量百分比）</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防暴装备（含钢叉、抓捕器、法式盾牌）</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1、法式盾牌：</w:t>
            </w:r>
          </w:p>
          <w:p>
            <w:pPr>
              <w:pStyle w:val="null3"/>
              <w:jc w:val="left"/>
            </w:pPr>
            <w:r>
              <w:rPr>
                <w:rFonts w:ascii="宋体" w:hAnsi="宋体" w:cs="宋体" w:eastAsia="宋体"/>
                <w:sz w:val="24"/>
              </w:rPr>
              <w:t>【评审项</w:t>
            </w:r>
            <w:r>
              <w:rPr>
                <w:rFonts w:ascii="宋体" w:hAnsi="宋体" w:cs="宋体" w:eastAsia="宋体"/>
                <w:sz w:val="24"/>
              </w:rPr>
              <w:t>61】1.1材质：透明聚碳酸脂pc材料</w:t>
            </w:r>
          </w:p>
          <w:p>
            <w:pPr>
              <w:pStyle w:val="null3"/>
              <w:jc w:val="left"/>
            </w:pPr>
            <w:r>
              <w:rPr>
                <w:rFonts w:ascii="宋体" w:hAnsi="宋体" w:cs="宋体" w:eastAsia="宋体"/>
                <w:sz w:val="24"/>
              </w:rPr>
              <w:t>【评审项</w:t>
            </w:r>
            <w:r>
              <w:rPr>
                <w:rFonts w:ascii="宋体" w:hAnsi="宋体" w:cs="宋体" w:eastAsia="宋体"/>
                <w:sz w:val="24"/>
              </w:rPr>
              <w:t>62】1.2规格：1000*560*35（mm）（±5mm）</w:t>
            </w:r>
          </w:p>
          <w:p>
            <w:pPr>
              <w:pStyle w:val="null3"/>
              <w:jc w:val="left"/>
            </w:pPr>
            <w:r>
              <w:rPr>
                <w:rFonts w:ascii="宋体" w:hAnsi="宋体" w:cs="宋体" w:eastAsia="宋体"/>
                <w:sz w:val="24"/>
              </w:rPr>
              <w:t>【评审项</w:t>
            </w:r>
            <w:r>
              <w:rPr>
                <w:rFonts w:ascii="宋体" w:hAnsi="宋体" w:cs="宋体" w:eastAsia="宋体"/>
                <w:sz w:val="24"/>
              </w:rPr>
              <w:t>63】1.3重量：＞3.7kg</w:t>
            </w:r>
          </w:p>
          <w:p>
            <w:pPr>
              <w:pStyle w:val="null3"/>
              <w:jc w:val="left"/>
            </w:pPr>
            <w:r>
              <w:rPr>
                <w:rFonts w:ascii="宋体" w:hAnsi="宋体" w:cs="宋体" w:eastAsia="宋体"/>
                <w:sz w:val="24"/>
              </w:rPr>
              <w:t>【评审项</w:t>
            </w:r>
            <w:r>
              <w:rPr>
                <w:rFonts w:ascii="宋体" w:hAnsi="宋体" w:cs="宋体" w:eastAsia="宋体"/>
                <w:sz w:val="24"/>
              </w:rPr>
              <w:t>64】1.4防护面积：＞0.56m²</w:t>
            </w:r>
          </w:p>
          <w:p>
            <w:pPr>
              <w:pStyle w:val="null3"/>
              <w:jc w:val="left"/>
            </w:pPr>
            <w:r>
              <w:rPr>
                <w:rFonts w:ascii="宋体" w:hAnsi="宋体" w:cs="宋体" w:eastAsia="宋体"/>
                <w:sz w:val="24"/>
              </w:rPr>
              <w:t>【评审项</w:t>
            </w:r>
            <w:r>
              <w:rPr>
                <w:rFonts w:ascii="宋体" w:hAnsi="宋体" w:cs="宋体" w:eastAsia="宋体"/>
                <w:sz w:val="24"/>
              </w:rPr>
              <w:t>65】1.5透光率：≥85.2%</w:t>
            </w:r>
          </w:p>
          <w:p>
            <w:pPr>
              <w:pStyle w:val="null3"/>
              <w:jc w:val="left"/>
            </w:pPr>
            <w:r>
              <w:rPr>
                <w:rFonts w:ascii="宋体" w:hAnsi="宋体" w:cs="宋体" w:eastAsia="宋体"/>
                <w:sz w:val="24"/>
              </w:rPr>
              <w:t>【评审项</w:t>
            </w:r>
            <w:r>
              <w:rPr>
                <w:rFonts w:ascii="宋体" w:hAnsi="宋体" w:cs="宋体" w:eastAsia="宋体"/>
                <w:sz w:val="24"/>
              </w:rPr>
              <w:t>66】1.6耐冲击强度：154J动能冲击符合标准</w:t>
            </w:r>
          </w:p>
          <w:p>
            <w:pPr>
              <w:pStyle w:val="null3"/>
              <w:jc w:val="left"/>
            </w:pPr>
            <w:r>
              <w:rPr>
                <w:rFonts w:ascii="宋体" w:hAnsi="宋体" w:cs="宋体" w:eastAsia="宋体"/>
                <w:sz w:val="24"/>
              </w:rPr>
              <w:t>【评审项</w:t>
            </w:r>
            <w:r>
              <w:rPr>
                <w:rFonts w:ascii="宋体" w:hAnsi="宋体" w:cs="宋体" w:eastAsia="宋体"/>
                <w:sz w:val="24"/>
              </w:rPr>
              <w:t>67】1.7耐穿刺性能：GA68-2003标准试验刀具24J动能穿刺符合标准</w:t>
            </w:r>
          </w:p>
          <w:p>
            <w:pPr>
              <w:pStyle w:val="null3"/>
              <w:jc w:val="left"/>
            </w:pPr>
            <w:r>
              <w:rPr>
                <w:rFonts w:ascii="宋体" w:hAnsi="宋体" w:cs="宋体" w:eastAsia="宋体"/>
                <w:sz w:val="24"/>
              </w:rPr>
              <w:t>【评审项</w:t>
            </w:r>
            <w:r>
              <w:rPr>
                <w:rFonts w:ascii="宋体" w:hAnsi="宋体" w:cs="宋体" w:eastAsia="宋体"/>
                <w:sz w:val="24"/>
              </w:rPr>
              <w:t>68】1.8握把连接强度：≥500n、臂带连接强度：≥500n</w:t>
            </w:r>
          </w:p>
          <w:p>
            <w:pPr>
              <w:pStyle w:val="null3"/>
              <w:jc w:val="left"/>
            </w:pPr>
            <w:r>
              <w:rPr>
                <w:rFonts w:ascii="宋体" w:hAnsi="宋体" w:cs="宋体" w:eastAsia="宋体"/>
                <w:sz w:val="24"/>
              </w:rPr>
              <w:t>2、防暴钢叉：</w:t>
            </w:r>
          </w:p>
          <w:p>
            <w:pPr>
              <w:pStyle w:val="null3"/>
              <w:jc w:val="left"/>
            </w:pPr>
            <w:r>
              <w:rPr>
                <w:rFonts w:ascii="宋体" w:hAnsi="宋体" w:cs="宋体" w:eastAsia="宋体"/>
                <w:sz w:val="24"/>
              </w:rPr>
              <w:t>【评审项</w:t>
            </w:r>
            <w:r>
              <w:rPr>
                <w:rFonts w:ascii="宋体" w:hAnsi="宋体" w:cs="宋体" w:eastAsia="宋体"/>
                <w:sz w:val="24"/>
              </w:rPr>
              <w:t>69】2.1材质：杆体不锈钢，手柄采用高强度塑料不锈钢杆体：外径≥34.5mm、28mm，厚度≥1.5mm，</w:t>
            </w:r>
          </w:p>
          <w:p>
            <w:pPr>
              <w:pStyle w:val="null3"/>
              <w:jc w:val="left"/>
            </w:pPr>
            <w:r>
              <w:rPr>
                <w:rFonts w:ascii="宋体" w:hAnsi="宋体" w:cs="宋体" w:eastAsia="宋体"/>
                <w:sz w:val="24"/>
              </w:rPr>
              <w:t>【评审项</w:t>
            </w:r>
            <w:r>
              <w:rPr>
                <w:rFonts w:ascii="宋体" w:hAnsi="宋体" w:cs="宋体" w:eastAsia="宋体"/>
                <w:sz w:val="24"/>
              </w:rPr>
              <w:t>70】2.2重量：约2.16kg，收缩：≥143cm，伸展：≥216cm</w:t>
            </w:r>
          </w:p>
          <w:p>
            <w:pPr>
              <w:pStyle w:val="null3"/>
              <w:jc w:val="left"/>
            </w:pPr>
            <w:r>
              <w:rPr>
                <w:rFonts w:ascii="宋体" w:hAnsi="宋体" w:cs="宋体" w:eastAsia="宋体"/>
                <w:sz w:val="24"/>
              </w:rPr>
              <w:t>3、功能抓捕器：</w:t>
            </w:r>
          </w:p>
          <w:p>
            <w:pPr>
              <w:pStyle w:val="null3"/>
              <w:jc w:val="left"/>
            </w:pPr>
            <w:r>
              <w:rPr>
                <w:rFonts w:ascii="宋体" w:hAnsi="宋体" w:cs="宋体" w:eastAsia="宋体"/>
                <w:sz w:val="24"/>
              </w:rPr>
              <w:t>【评审项</w:t>
            </w:r>
            <w:r>
              <w:rPr>
                <w:rFonts w:ascii="宋体" w:hAnsi="宋体" w:cs="宋体" w:eastAsia="宋体"/>
                <w:sz w:val="24"/>
              </w:rPr>
              <w:t>71】3.1质量：2.2±0.2kg</w:t>
            </w:r>
          </w:p>
          <w:p>
            <w:pPr>
              <w:pStyle w:val="null3"/>
              <w:jc w:val="left"/>
            </w:pPr>
            <w:r>
              <w:rPr>
                <w:rFonts w:ascii="宋体" w:hAnsi="宋体" w:cs="宋体" w:eastAsia="宋体"/>
                <w:sz w:val="24"/>
              </w:rPr>
              <w:t>【评审项</w:t>
            </w:r>
            <w:r>
              <w:rPr>
                <w:rFonts w:ascii="宋体" w:hAnsi="宋体" w:cs="宋体" w:eastAsia="宋体"/>
                <w:sz w:val="24"/>
              </w:rPr>
              <w:t>72】3.2材质：航空铝材</w:t>
            </w:r>
          </w:p>
          <w:p>
            <w:pPr>
              <w:pStyle w:val="null3"/>
              <w:jc w:val="left"/>
            </w:pPr>
            <w:r>
              <w:rPr>
                <w:rFonts w:ascii="宋体" w:hAnsi="宋体" w:cs="宋体" w:eastAsia="宋体"/>
                <w:sz w:val="24"/>
              </w:rPr>
              <w:t>【评审项</w:t>
            </w:r>
            <w:r>
              <w:rPr>
                <w:rFonts w:ascii="宋体" w:hAnsi="宋体" w:cs="宋体" w:eastAsia="宋体"/>
                <w:sz w:val="24"/>
              </w:rPr>
              <w:t>73】3.3拉伸长度：2.2m（±10mm）</w:t>
            </w:r>
          </w:p>
          <w:p>
            <w:pPr>
              <w:pStyle w:val="null3"/>
              <w:jc w:val="left"/>
            </w:pPr>
            <w:r>
              <w:rPr>
                <w:rFonts w:ascii="宋体" w:hAnsi="宋体" w:cs="宋体" w:eastAsia="宋体"/>
                <w:sz w:val="24"/>
              </w:rPr>
              <w:t>【评审项</w:t>
            </w:r>
            <w:r>
              <w:rPr>
                <w:rFonts w:ascii="宋体" w:hAnsi="宋体" w:cs="宋体" w:eastAsia="宋体"/>
                <w:sz w:val="24"/>
              </w:rPr>
              <w:t>74】3.4收缩长度：1.3m（±10mm）</w:t>
            </w:r>
          </w:p>
          <w:p>
            <w:pPr>
              <w:pStyle w:val="null3"/>
              <w:jc w:val="left"/>
            </w:pPr>
            <w:r>
              <w:rPr>
                <w:rFonts w:ascii="宋体" w:hAnsi="宋体" w:cs="宋体" w:eastAsia="宋体"/>
                <w:sz w:val="24"/>
              </w:rPr>
              <w:t>【评审项</w:t>
            </w:r>
            <w:r>
              <w:rPr>
                <w:rFonts w:ascii="宋体" w:hAnsi="宋体" w:cs="宋体" w:eastAsia="宋体"/>
                <w:sz w:val="24"/>
              </w:rPr>
              <w:t>75】3.5主杆最大直径：34±1mm</w:t>
            </w:r>
          </w:p>
          <w:p>
            <w:pPr>
              <w:pStyle w:val="null3"/>
              <w:jc w:val="left"/>
            </w:pPr>
            <w:r>
              <w:rPr>
                <w:rFonts w:ascii="宋体" w:hAnsi="宋体" w:cs="宋体" w:eastAsia="宋体"/>
                <w:sz w:val="24"/>
              </w:rPr>
              <w:t>【评审项</w:t>
            </w:r>
            <w:r>
              <w:rPr>
                <w:rFonts w:ascii="宋体" w:hAnsi="宋体" w:cs="宋体" w:eastAsia="宋体"/>
                <w:sz w:val="24"/>
              </w:rPr>
              <w:t>76】3.6叉头锁合灵敏度：≥50N</w:t>
            </w:r>
          </w:p>
          <w:p>
            <w:pPr>
              <w:pStyle w:val="null3"/>
              <w:jc w:val="left"/>
            </w:pPr>
            <w:r>
              <w:rPr>
                <w:rFonts w:ascii="宋体" w:hAnsi="宋体" w:cs="宋体" w:eastAsia="宋体"/>
                <w:sz w:val="24"/>
              </w:rPr>
              <w:t>【评审项</w:t>
            </w:r>
            <w:r>
              <w:rPr>
                <w:rFonts w:ascii="宋体" w:hAnsi="宋体" w:cs="宋体" w:eastAsia="宋体"/>
                <w:sz w:val="24"/>
              </w:rPr>
              <w:t>77】3.7叉头锁合最小直径约12㎝；开启后叉头最大开口距离约28㎝。</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防暴头盔</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顶</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一、功能要求</w:t>
            </w:r>
          </w:p>
          <w:p>
            <w:pPr>
              <w:pStyle w:val="null3"/>
              <w:jc w:val="left"/>
            </w:pPr>
            <w:r>
              <w:rPr>
                <w:rFonts w:ascii="宋体" w:hAnsi="宋体" w:cs="宋体" w:eastAsia="宋体"/>
                <w:sz w:val="24"/>
              </w:rPr>
              <w:t>【评审项</w:t>
            </w:r>
            <w:r>
              <w:rPr>
                <w:rFonts w:ascii="宋体" w:hAnsi="宋体" w:cs="宋体" w:eastAsia="宋体"/>
                <w:sz w:val="24"/>
              </w:rPr>
              <w:t>78】1、防暴头盔应是模块化战术防护头盔，保护范围：头部及面部下颚、耳部、颈动脉、脖子部位的整体保护。包括的模块应有：防紫外线内置渐变防雾镜片、外置面罩镜片、护面模块、护耳模块、护颈动脉模块、护脖模块。一盔多用，各个模块可单独拆卸安装（除防紫外线内置渐变防雾镜片），与盔体快速组装连接或拆卸；</w:t>
            </w:r>
          </w:p>
          <w:p>
            <w:pPr>
              <w:pStyle w:val="null3"/>
              <w:jc w:val="left"/>
            </w:pPr>
            <w:r>
              <w:rPr>
                <w:rFonts w:ascii="宋体" w:hAnsi="宋体" w:cs="宋体" w:eastAsia="宋体"/>
                <w:sz w:val="24"/>
              </w:rPr>
              <w:t>【评审项</w:t>
            </w:r>
            <w:r>
              <w:rPr>
                <w:rFonts w:ascii="宋体" w:hAnsi="宋体" w:cs="宋体" w:eastAsia="宋体"/>
                <w:sz w:val="24"/>
              </w:rPr>
              <w:t>79】2、防暴头盔应坚固耐用、抗冲击，可抗棒击、抗石头攻击、 防刀砍、穿刺、防火、防散弹枪、防酸碱腐；</w:t>
            </w:r>
          </w:p>
          <w:p>
            <w:pPr>
              <w:pStyle w:val="null3"/>
              <w:jc w:val="left"/>
            </w:pPr>
            <w:r>
              <w:rPr>
                <w:rFonts w:ascii="宋体" w:hAnsi="宋体" w:cs="宋体" w:eastAsia="宋体"/>
                <w:sz w:val="24"/>
              </w:rPr>
              <w:t>【评审项</w:t>
            </w:r>
            <w:r>
              <w:rPr>
                <w:rFonts w:ascii="宋体" w:hAnsi="宋体" w:cs="宋体" w:eastAsia="宋体"/>
                <w:sz w:val="24"/>
              </w:rPr>
              <w:t>80】3、外防护面罩可见光透过率应≥90%，具有防刮花、防雾、防撞击等功能。呼吸喘气时，雾气不会粘在镜片上造成雾气影响视线模糊；</w:t>
            </w:r>
          </w:p>
          <w:p>
            <w:pPr>
              <w:pStyle w:val="null3"/>
              <w:jc w:val="left"/>
            </w:pPr>
            <w:r>
              <w:rPr>
                <w:rFonts w:ascii="宋体" w:hAnsi="宋体" w:cs="宋体" w:eastAsia="宋体"/>
                <w:sz w:val="24"/>
              </w:rPr>
              <w:t>【评审项</w:t>
            </w:r>
            <w:r>
              <w:rPr>
                <w:rFonts w:ascii="宋体" w:hAnsi="宋体" w:cs="宋体" w:eastAsia="宋体"/>
                <w:sz w:val="24"/>
              </w:rPr>
              <w:t>81】4、护耳模块应可加装通信耳机及满足接听手机的余位空间；</w:t>
            </w:r>
          </w:p>
          <w:p>
            <w:pPr>
              <w:pStyle w:val="null3"/>
              <w:jc w:val="left"/>
            </w:pPr>
            <w:r>
              <w:rPr>
                <w:rFonts w:ascii="宋体" w:hAnsi="宋体" w:cs="宋体" w:eastAsia="宋体"/>
                <w:sz w:val="24"/>
              </w:rPr>
              <w:t>【评审项</w:t>
            </w:r>
            <w:r>
              <w:rPr>
                <w:rFonts w:ascii="宋体" w:hAnsi="宋体" w:cs="宋体" w:eastAsia="宋体"/>
                <w:sz w:val="24"/>
              </w:rPr>
              <w:t>82】5、护脖模块有3个档位调节位；</w:t>
            </w:r>
          </w:p>
          <w:p>
            <w:pPr>
              <w:pStyle w:val="null3"/>
              <w:jc w:val="left"/>
            </w:pPr>
            <w:r>
              <w:rPr>
                <w:rFonts w:ascii="宋体" w:hAnsi="宋体" w:cs="宋体" w:eastAsia="宋体"/>
                <w:sz w:val="24"/>
              </w:rPr>
              <w:t>【评审项</w:t>
            </w:r>
            <w:r>
              <w:rPr>
                <w:rFonts w:ascii="宋体" w:hAnsi="宋体" w:cs="宋体" w:eastAsia="宋体"/>
                <w:sz w:val="24"/>
              </w:rPr>
              <w:t>83】6、盔顶应有6孔开闭式透气孔，闭合时紧密无任何缝隙。打开时可通风透气，使运动时减少正门迎风的阻力，达到佩戴的稳固性与舒适性；</w:t>
            </w:r>
          </w:p>
          <w:p>
            <w:pPr>
              <w:pStyle w:val="null3"/>
              <w:jc w:val="left"/>
            </w:pPr>
            <w:r>
              <w:rPr>
                <w:rFonts w:ascii="宋体" w:hAnsi="宋体" w:cs="宋体" w:eastAsia="宋体"/>
                <w:sz w:val="24"/>
              </w:rPr>
              <w:t>【评审项</w:t>
            </w:r>
            <w:r>
              <w:rPr>
                <w:rFonts w:ascii="宋体" w:hAnsi="宋体" w:cs="宋体" w:eastAsia="宋体"/>
                <w:sz w:val="24"/>
              </w:rPr>
              <w:t>84】7、头围调节系统可调牢靠舒适，调节头围尺寸54cm～60cm， 适合各大小头围者佩戴；</w:t>
            </w:r>
          </w:p>
          <w:p>
            <w:pPr>
              <w:pStyle w:val="null3"/>
              <w:jc w:val="left"/>
            </w:pPr>
            <w:r>
              <w:rPr>
                <w:rFonts w:ascii="宋体" w:hAnsi="宋体" w:cs="宋体" w:eastAsia="宋体"/>
                <w:sz w:val="24"/>
              </w:rPr>
              <w:t>【评审项</w:t>
            </w:r>
            <w:r>
              <w:rPr>
                <w:rFonts w:ascii="宋体" w:hAnsi="宋体" w:cs="宋体" w:eastAsia="宋体"/>
                <w:sz w:val="24"/>
              </w:rPr>
              <w:t>85】8、盔内的两套衬垫应采用气囊和硅脂，均不吸汗，满足头盔公用且容易清洗。</w:t>
            </w:r>
          </w:p>
          <w:p>
            <w:pPr>
              <w:pStyle w:val="null3"/>
              <w:jc w:val="left"/>
            </w:pPr>
            <w:r>
              <w:rPr>
                <w:rFonts w:ascii="宋体" w:hAnsi="宋体" w:cs="宋体" w:eastAsia="宋体"/>
                <w:sz w:val="24"/>
              </w:rPr>
              <w:t>二、技术参数要求</w:t>
            </w:r>
          </w:p>
          <w:p>
            <w:pPr>
              <w:pStyle w:val="null3"/>
              <w:jc w:val="left"/>
            </w:pPr>
            <w:r>
              <w:rPr>
                <w:rFonts w:ascii="宋体" w:hAnsi="宋体" w:cs="宋体" w:eastAsia="宋体"/>
                <w:sz w:val="24"/>
              </w:rPr>
              <w:t>【评审项</w:t>
            </w:r>
            <w:r>
              <w:rPr>
                <w:rFonts w:ascii="宋体" w:hAnsi="宋体" w:cs="宋体" w:eastAsia="宋体"/>
                <w:sz w:val="24"/>
              </w:rPr>
              <w:t>86】▲1、 防暴头盔由盔体【包括壳体、缓冲层、衬垫、面罩、佩戴装置（系带、下颏托、佩戴扣和盔顶悬挂系统）】和战术配件【包括护面模块、护耳模块、护颈动脉模块、护脖模块、防激光镜片】组成。壳体头盔外表面涂层应均匀平滑、表面无杂质、起泡、脱皮、剥落等缺陷，面罩使用≥3.0mm厚 PC制作且经防雾处理；提供检测报告予以佐证,检测报告须由具有检测资质的检测机构检验，提供检验报告复印件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4"/>
              </w:rPr>
              <w:t>【评审项</w:t>
            </w:r>
            <w:r>
              <w:rPr>
                <w:rFonts w:ascii="宋体" w:hAnsi="宋体" w:cs="宋体" w:eastAsia="宋体"/>
                <w:sz w:val="24"/>
              </w:rPr>
              <w:t>87】2、头盔盔体（不含战术配件）质量为≤1.10kg，头盔盔体及战术配件（不含防激光镜片）总质量为≤2kg；</w:t>
            </w:r>
          </w:p>
          <w:p>
            <w:pPr>
              <w:pStyle w:val="null3"/>
              <w:jc w:val="left"/>
            </w:pPr>
            <w:r>
              <w:rPr>
                <w:rFonts w:ascii="宋体" w:hAnsi="宋体" w:cs="宋体" w:eastAsia="宋体"/>
                <w:sz w:val="24"/>
              </w:rPr>
              <w:t>【评审项</w:t>
            </w:r>
            <w:r>
              <w:rPr>
                <w:rFonts w:ascii="宋体" w:hAnsi="宋体" w:cs="宋体" w:eastAsia="宋体"/>
                <w:sz w:val="24"/>
              </w:rPr>
              <w:t>88】3、头盔的面罩开合过程中，应能保持在非人工外力作用下的定位功能；</w:t>
            </w:r>
          </w:p>
          <w:p>
            <w:pPr>
              <w:pStyle w:val="null3"/>
              <w:jc w:val="left"/>
            </w:pPr>
            <w:r>
              <w:rPr>
                <w:rFonts w:ascii="宋体" w:hAnsi="宋体" w:cs="宋体" w:eastAsia="宋体"/>
                <w:sz w:val="24"/>
              </w:rPr>
              <w:t>【评审项</w:t>
            </w:r>
            <w:r>
              <w:rPr>
                <w:rFonts w:ascii="宋体" w:hAnsi="宋体" w:cs="宋体" w:eastAsia="宋体"/>
                <w:sz w:val="24"/>
              </w:rPr>
              <w:t>89】4、头盔的面罩上任何小斑点或黑点的直径应≤1mm、数量应≤4个；</w:t>
            </w:r>
          </w:p>
          <w:p>
            <w:pPr>
              <w:pStyle w:val="null3"/>
              <w:jc w:val="left"/>
            </w:pPr>
            <w:r>
              <w:rPr>
                <w:rFonts w:ascii="宋体" w:hAnsi="宋体" w:cs="宋体" w:eastAsia="宋体"/>
                <w:sz w:val="24"/>
              </w:rPr>
              <w:t>【评审项</w:t>
            </w:r>
            <w:r>
              <w:rPr>
                <w:rFonts w:ascii="宋体" w:hAnsi="宋体" w:cs="宋体" w:eastAsia="宋体"/>
                <w:sz w:val="24"/>
              </w:rPr>
              <w:t>90】5、面罩透光率应≥90%；</w:t>
            </w:r>
          </w:p>
          <w:p>
            <w:pPr>
              <w:pStyle w:val="null3"/>
              <w:jc w:val="left"/>
            </w:pPr>
            <w:r>
              <w:rPr>
                <w:rFonts w:ascii="宋体" w:hAnsi="宋体" w:cs="宋体" w:eastAsia="宋体"/>
                <w:sz w:val="24"/>
              </w:rPr>
              <w:t>【评审项</w:t>
            </w:r>
            <w:r>
              <w:rPr>
                <w:rFonts w:ascii="宋体" w:hAnsi="宋体" w:cs="宋体" w:eastAsia="宋体"/>
                <w:sz w:val="24"/>
              </w:rPr>
              <w:t>91】6、面罩的光畸变最大量应≤6秒；</w:t>
            </w:r>
          </w:p>
          <w:p>
            <w:pPr>
              <w:pStyle w:val="null3"/>
              <w:jc w:val="left"/>
            </w:pPr>
            <w:r>
              <w:rPr>
                <w:rFonts w:ascii="宋体" w:hAnsi="宋体" w:cs="宋体" w:eastAsia="宋体"/>
                <w:sz w:val="24"/>
              </w:rPr>
              <w:t>【评审项</w:t>
            </w:r>
            <w:r>
              <w:rPr>
                <w:rFonts w:ascii="宋体" w:hAnsi="宋体" w:cs="宋体" w:eastAsia="宋体"/>
                <w:sz w:val="24"/>
              </w:rPr>
              <w:t>92】7、面罩内表面应有防雾性能；</w:t>
            </w:r>
          </w:p>
          <w:p>
            <w:pPr>
              <w:pStyle w:val="null3"/>
              <w:jc w:val="left"/>
            </w:pPr>
            <w:r>
              <w:rPr>
                <w:rFonts w:ascii="宋体" w:hAnsi="宋体" w:cs="宋体" w:eastAsia="宋体"/>
                <w:sz w:val="24"/>
              </w:rPr>
              <w:t>【评审项</w:t>
            </w:r>
            <w:r>
              <w:rPr>
                <w:rFonts w:ascii="宋体" w:hAnsi="宋体" w:cs="宋体" w:eastAsia="宋体"/>
                <w:sz w:val="24"/>
              </w:rPr>
              <w:t>93】8、头盔应能承受试验液体的喷洒，面罩在闭合后与壳体接合部位应有防液体流入功能；</w:t>
            </w:r>
          </w:p>
          <w:p>
            <w:pPr>
              <w:pStyle w:val="null3"/>
              <w:jc w:val="left"/>
            </w:pPr>
            <w:r>
              <w:rPr>
                <w:rFonts w:ascii="宋体" w:hAnsi="宋体" w:cs="宋体" w:eastAsia="宋体"/>
                <w:sz w:val="24"/>
              </w:rPr>
              <w:t>【评审项</w:t>
            </w:r>
            <w:r>
              <w:rPr>
                <w:rFonts w:ascii="宋体" w:hAnsi="宋体" w:cs="宋体" w:eastAsia="宋体"/>
                <w:sz w:val="24"/>
              </w:rPr>
              <w:t>94】9、头盔应能承受对面罩 4.9J动能的冲击，冲击后面罩应能正常开合；</w:t>
            </w:r>
          </w:p>
          <w:p>
            <w:pPr>
              <w:pStyle w:val="null3"/>
              <w:jc w:val="left"/>
            </w:pPr>
            <w:r>
              <w:rPr>
                <w:rFonts w:ascii="宋体" w:hAnsi="宋体" w:cs="宋体" w:eastAsia="宋体"/>
                <w:sz w:val="24"/>
              </w:rPr>
              <w:t>【评审项</w:t>
            </w:r>
            <w:r>
              <w:rPr>
                <w:rFonts w:ascii="宋体" w:hAnsi="宋体" w:cs="宋体" w:eastAsia="宋体"/>
                <w:sz w:val="24"/>
              </w:rPr>
              <w:t>95】10、头盔的面罩应能承受1g 铅弹以150m/s±10m/s速度冲击，冲击后面罩不应被击穿或破碎；</w:t>
            </w:r>
          </w:p>
          <w:p>
            <w:pPr>
              <w:pStyle w:val="null3"/>
              <w:jc w:val="left"/>
            </w:pPr>
            <w:r>
              <w:rPr>
                <w:rFonts w:ascii="宋体" w:hAnsi="宋体" w:cs="宋体" w:eastAsia="宋体"/>
                <w:sz w:val="24"/>
              </w:rPr>
              <w:t>【评审项</w:t>
            </w:r>
            <w:r>
              <w:rPr>
                <w:rFonts w:ascii="宋体" w:hAnsi="宋体" w:cs="宋体" w:eastAsia="宋体"/>
                <w:sz w:val="24"/>
              </w:rPr>
              <w:t>96】11、头盔应能承受 88.2J能量的穿刺；</w:t>
            </w:r>
          </w:p>
          <w:p>
            <w:pPr>
              <w:pStyle w:val="null3"/>
              <w:jc w:val="left"/>
            </w:pPr>
            <w:r>
              <w:rPr>
                <w:rFonts w:ascii="宋体" w:hAnsi="宋体" w:cs="宋体" w:eastAsia="宋体"/>
                <w:sz w:val="24"/>
              </w:rPr>
              <w:t>【评审项</w:t>
            </w:r>
            <w:r>
              <w:rPr>
                <w:rFonts w:ascii="宋体" w:hAnsi="宋体" w:cs="宋体" w:eastAsia="宋体"/>
                <w:sz w:val="24"/>
              </w:rPr>
              <w:t>97】▲12、头盔壳体外表面续燃时间应≤10s，护面模块、护耳模块、护颈动脉模块、护脖模块的外表面续燃时间应≤10s；提供检测报告予以佐证,检测报告须由具有检测资质的检测机构检验，提供检验报告复印件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98】▲13、护面模块、护耳模块、护颈动脉模块、护脖模块和头盔盔体的组装、卸载时间均应≤25s，模块与头盔盔体安装后，应稳定、无缝隙松动现象；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99】▲14、护面模块：质量应≤210g，厚度应≤6mm。护面应采用网孔透气结构；提供检测报告予以佐证,检测报告须由具有检测资质的检测机构检验，提供检验报告复印件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100】15、护耳模块：质量应≤42g，厚度应≤3.5mm。要预留有放入通信器材空间；</w:t>
            </w:r>
          </w:p>
          <w:p>
            <w:pPr>
              <w:pStyle w:val="null3"/>
              <w:jc w:val="left"/>
            </w:pPr>
            <w:r>
              <w:rPr>
                <w:rFonts w:ascii="宋体" w:hAnsi="宋体" w:cs="宋体" w:eastAsia="宋体"/>
                <w:sz w:val="24"/>
              </w:rPr>
              <w:t>【评审项</w:t>
            </w:r>
            <w:r>
              <w:rPr>
                <w:rFonts w:ascii="宋体" w:hAnsi="宋体" w:cs="宋体" w:eastAsia="宋体"/>
                <w:sz w:val="24"/>
              </w:rPr>
              <w:t>101】▲16、护颈动脉模块：质量应≤42g，厚度应≤2.5mm；提供检测报告予以佐证,检测报告须由具有检测资质的检测机构检验，提供检验报告复印件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102】17、护脖模块：质量应≤165g，厚度应≤3mm；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轻便战术背心</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件</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103】1 、主体面料选用杜邦考杜拉≥1000D双层复合面料，激光切割工艺，镂空切割，尽量轻量；</w:t>
            </w:r>
          </w:p>
          <w:p>
            <w:pPr>
              <w:pStyle w:val="null3"/>
              <w:jc w:val="left"/>
            </w:pPr>
            <w:r>
              <w:rPr>
                <w:rFonts w:ascii="宋体" w:hAnsi="宋体" w:cs="宋体" w:eastAsia="宋体"/>
                <w:sz w:val="24"/>
              </w:rPr>
              <w:t>【评审项</w:t>
            </w:r>
            <w:r>
              <w:rPr>
                <w:rFonts w:ascii="宋体" w:hAnsi="宋体" w:cs="宋体" w:eastAsia="宋体"/>
                <w:sz w:val="24"/>
              </w:rPr>
              <w:t>104】2、重量约1.1KG；尺寸：≤长35，宽29CM。</w:t>
            </w:r>
          </w:p>
          <w:p>
            <w:pPr>
              <w:pStyle w:val="null3"/>
              <w:jc w:val="left"/>
            </w:pPr>
            <w:r>
              <w:rPr>
                <w:rFonts w:ascii="宋体" w:hAnsi="宋体" w:cs="宋体" w:eastAsia="宋体"/>
                <w:sz w:val="24"/>
              </w:rPr>
              <w:t>【评审项</w:t>
            </w:r>
            <w:r>
              <w:rPr>
                <w:rFonts w:ascii="宋体" w:hAnsi="宋体" w:cs="宋体" w:eastAsia="宋体"/>
                <w:sz w:val="24"/>
              </w:rPr>
              <w:t>105】3、设计快拉扣，拆卸简单，只需要用力上拉拉手（防滑海帕龙材料）就可以打开。</w:t>
            </w:r>
          </w:p>
          <w:p>
            <w:pPr>
              <w:pStyle w:val="null3"/>
              <w:jc w:val="left"/>
            </w:pPr>
            <w:r>
              <w:rPr>
                <w:rFonts w:ascii="宋体" w:hAnsi="宋体" w:cs="宋体" w:eastAsia="宋体"/>
                <w:sz w:val="24"/>
              </w:rPr>
              <w:t>【评审项</w:t>
            </w:r>
            <w:r>
              <w:rPr>
                <w:rFonts w:ascii="宋体" w:hAnsi="宋体" w:cs="宋体" w:eastAsia="宋体"/>
                <w:sz w:val="24"/>
              </w:rPr>
              <w:t>106】4、侧包围采用镂空激光切割，透气性能好。人体工程学宽肩垫，使用舒适，肩垫表面激光MOLLE切割，可以挂载手电的等装备。</w:t>
            </w:r>
          </w:p>
          <w:p>
            <w:pPr>
              <w:pStyle w:val="null3"/>
              <w:jc w:val="left"/>
            </w:pPr>
            <w:r>
              <w:rPr>
                <w:rFonts w:ascii="宋体" w:hAnsi="宋体" w:cs="宋体" w:eastAsia="宋体"/>
                <w:sz w:val="24"/>
              </w:rPr>
              <w:t>【评审项</w:t>
            </w:r>
            <w:r>
              <w:rPr>
                <w:rFonts w:ascii="宋体" w:hAnsi="宋体" w:cs="宋体" w:eastAsia="宋体"/>
                <w:sz w:val="24"/>
              </w:rPr>
              <w:t>107】5、战术背心贴身部位采用透气性能非常好的鱼丝网材料，内侧镂空设计，两侧各一个可拆卸缓冲垫(前后各两个）。背心可以装公安部标准的防弹、防刺板25*30规格。内侧可以调整大小，保证了防弹、防刺板不会左右上下移动，侧包围可以装长20宽15的防弹、防刺板。</w:t>
            </w:r>
          </w:p>
          <w:p>
            <w:pPr>
              <w:pStyle w:val="null3"/>
              <w:jc w:val="left"/>
            </w:pPr>
            <w:r>
              <w:rPr>
                <w:rFonts w:ascii="宋体" w:hAnsi="宋体" w:cs="宋体" w:eastAsia="宋体"/>
                <w:sz w:val="24"/>
              </w:rPr>
              <w:t>【评审项</w:t>
            </w:r>
            <w:r>
              <w:rPr>
                <w:rFonts w:ascii="宋体" w:hAnsi="宋体" w:cs="宋体" w:eastAsia="宋体"/>
                <w:sz w:val="24"/>
              </w:rPr>
              <w:t xml:space="preserve">108】6、背心后侧也设计有两个可隐藏结构，可以快速装卸弹夹包等装备，前后左右均有魔术贴环，可以固定水袋管，电台线等。  </w:t>
            </w:r>
          </w:p>
          <w:p>
            <w:pPr>
              <w:pStyle w:val="null3"/>
              <w:jc w:val="left"/>
            </w:pPr>
            <w:r>
              <w:rPr>
                <w:rFonts w:ascii="宋体" w:hAnsi="宋体" w:cs="宋体" w:eastAsia="宋体"/>
                <w:sz w:val="24"/>
              </w:rPr>
              <w:t>【评审项</w:t>
            </w:r>
            <w:r>
              <w:rPr>
                <w:rFonts w:ascii="宋体" w:hAnsi="宋体" w:cs="宋体" w:eastAsia="宋体"/>
                <w:sz w:val="24"/>
              </w:rPr>
              <w:t>109】7、设计隐藏可装载头盔结构，实用。</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便携防水执勤帽</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顶</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【评审项</w:t>
            </w:r>
            <w:r>
              <w:rPr>
                <w:rFonts w:ascii="宋体" w:hAnsi="宋体" w:cs="宋体" w:eastAsia="宋体"/>
                <w:sz w:val="24"/>
              </w:rPr>
              <w:t>110】1、面料：100%涤纶  TPU+尼龙网布  防水、透气</w:t>
            </w:r>
          </w:p>
          <w:p>
            <w:pPr>
              <w:pStyle w:val="null3"/>
              <w:jc w:val="left"/>
            </w:pPr>
            <w:r>
              <w:rPr>
                <w:rFonts w:ascii="宋体" w:hAnsi="宋体" w:cs="宋体" w:eastAsia="宋体"/>
                <w:sz w:val="24"/>
              </w:rPr>
              <w:t>【评审项</w:t>
            </w:r>
            <w:r>
              <w:rPr>
                <w:rFonts w:ascii="宋体" w:hAnsi="宋体" w:cs="宋体" w:eastAsia="宋体"/>
                <w:sz w:val="24"/>
              </w:rPr>
              <w:t>111】2、警察POLICE字体蓝色</w:t>
            </w:r>
          </w:p>
          <w:p>
            <w:pPr>
              <w:pStyle w:val="null3"/>
              <w:jc w:val="left"/>
            </w:pPr>
            <w:r>
              <w:rPr>
                <w:rFonts w:ascii="宋体" w:hAnsi="宋体" w:cs="宋体" w:eastAsia="宋体"/>
                <w:sz w:val="24"/>
              </w:rPr>
              <w:t>【评审项</w:t>
            </w:r>
            <w:r>
              <w:rPr>
                <w:rFonts w:ascii="宋体" w:hAnsi="宋体" w:cs="宋体" w:eastAsia="宋体"/>
                <w:sz w:val="24"/>
              </w:rPr>
              <w:t>112】3、银色绣花刺国徽</w:t>
            </w:r>
          </w:p>
          <w:p>
            <w:pPr>
              <w:pStyle w:val="null3"/>
              <w:jc w:val="left"/>
            </w:pPr>
            <w:r>
              <w:rPr>
                <w:rFonts w:ascii="宋体" w:hAnsi="宋体" w:cs="宋体" w:eastAsia="宋体"/>
                <w:sz w:val="24"/>
              </w:rPr>
              <w:t>【评审项</w:t>
            </w:r>
            <w:r>
              <w:rPr>
                <w:rFonts w:ascii="宋体" w:hAnsi="宋体" w:cs="宋体" w:eastAsia="宋体"/>
                <w:sz w:val="24"/>
              </w:rPr>
              <w:t>113】4、塑胶调节扣</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防暴棍、训练假人</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1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4"/>
              </w:rPr>
              <w:t>防暴棍</w:t>
            </w:r>
          </w:p>
          <w:p>
            <w:pPr>
              <w:pStyle w:val="null3"/>
              <w:jc w:val="left"/>
            </w:pPr>
            <w:r>
              <w:rPr>
                <w:rFonts w:ascii="宋体" w:hAnsi="宋体" w:cs="宋体" w:eastAsia="宋体"/>
                <w:sz w:val="24"/>
              </w:rPr>
              <w:t>【评审项</w:t>
            </w:r>
            <w:r>
              <w:rPr>
                <w:rFonts w:ascii="宋体" w:hAnsi="宋体" w:cs="宋体" w:eastAsia="宋体"/>
                <w:sz w:val="24"/>
              </w:rPr>
              <w:t>114】1、材质：碳纤维+玻纤高性能增强复合防暴棍。</w:t>
            </w:r>
          </w:p>
          <w:p>
            <w:pPr>
              <w:pStyle w:val="null3"/>
              <w:jc w:val="left"/>
            </w:pPr>
            <w:r>
              <w:rPr>
                <w:rFonts w:ascii="宋体" w:hAnsi="宋体" w:cs="宋体" w:eastAsia="宋体"/>
                <w:sz w:val="24"/>
              </w:rPr>
              <w:t>【评审项</w:t>
            </w:r>
            <w:r>
              <w:rPr>
                <w:rFonts w:ascii="宋体" w:hAnsi="宋体" w:cs="宋体" w:eastAsia="宋体"/>
                <w:sz w:val="24"/>
              </w:rPr>
              <w:t>115】2、工艺：采用高性能增强碳纤+玻纤复合材料、三维编织工艺制成。</w:t>
            </w:r>
          </w:p>
          <w:p>
            <w:pPr>
              <w:pStyle w:val="null3"/>
              <w:jc w:val="left"/>
            </w:pPr>
            <w:r>
              <w:rPr>
                <w:rFonts w:ascii="宋体" w:hAnsi="宋体" w:cs="宋体" w:eastAsia="宋体"/>
                <w:sz w:val="24"/>
              </w:rPr>
              <w:t>【评审项</w:t>
            </w:r>
            <w:r>
              <w:rPr>
                <w:rFonts w:ascii="宋体" w:hAnsi="宋体" w:cs="宋体" w:eastAsia="宋体"/>
                <w:sz w:val="24"/>
              </w:rPr>
              <w:t>116】3、尺寸：总长度为≥1.75m，棍体外径φ30mm-φ35mm。</w:t>
            </w:r>
          </w:p>
          <w:p>
            <w:pPr>
              <w:pStyle w:val="null3"/>
              <w:jc w:val="left"/>
            </w:pPr>
            <w:r>
              <w:rPr>
                <w:rFonts w:ascii="宋体" w:hAnsi="宋体" w:cs="宋体" w:eastAsia="宋体"/>
                <w:sz w:val="24"/>
              </w:rPr>
              <w:t>【评审项</w:t>
            </w:r>
            <w:r>
              <w:rPr>
                <w:rFonts w:ascii="宋体" w:hAnsi="宋体" w:cs="宋体" w:eastAsia="宋体"/>
                <w:sz w:val="24"/>
              </w:rPr>
              <w:t>117】4、外观：防暴棍棍身光滑，无明显的四坑、突起、气泡、毛刺、尖角、划伤、锈蚀和起皮等缺陷；颜色：黑色。</w:t>
            </w:r>
          </w:p>
          <w:p>
            <w:pPr>
              <w:pStyle w:val="null3"/>
              <w:jc w:val="left"/>
            </w:pPr>
            <w:r>
              <w:rPr>
                <w:rFonts w:ascii="宋体" w:hAnsi="宋体" w:cs="宋体" w:eastAsia="宋体"/>
                <w:sz w:val="24"/>
              </w:rPr>
              <w:t>【评审项</w:t>
            </w:r>
            <w:r>
              <w:rPr>
                <w:rFonts w:ascii="宋体" w:hAnsi="宋体" w:cs="宋体" w:eastAsia="宋体"/>
                <w:sz w:val="24"/>
              </w:rPr>
              <w:t>118】5、重量：≤1.26kg。</w:t>
            </w:r>
          </w:p>
          <w:p>
            <w:pPr>
              <w:pStyle w:val="null3"/>
              <w:jc w:val="left"/>
            </w:pPr>
            <w:r>
              <w:rPr>
                <w:rFonts w:ascii="宋体" w:hAnsi="宋体" w:cs="宋体" w:eastAsia="宋体"/>
                <w:sz w:val="24"/>
              </w:rPr>
              <w:t>【评审项</w:t>
            </w:r>
            <w:r>
              <w:rPr>
                <w:rFonts w:ascii="宋体" w:hAnsi="宋体" w:cs="宋体" w:eastAsia="宋体"/>
                <w:sz w:val="24"/>
              </w:rPr>
              <w:t>119】6、刚性性能：防暴棍一端受垂直于棍体的外力作用，经自然回复后产生的残余变形量：≤6.5mm</w:t>
            </w:r>
          </w:p>
          <w:p>
            <w:pPr>
              <w:pStyle w:val="null3"/>
              <w:jc w:val="left"/>
            </w:pPr>
            <w:r>
              <w:rPr>
                <w:rFonts w:ascii="宋体" w:hAnsi="宋体" w:cs="宋体" w:eastAsia="宋体"/>
                <w:sz w:val="24"/>
              </w:rPr>
              <w:t>【评审项</w:t>
            </w:r>
            <w:r>
              <w:rPr>
                <w:rFonts w:ascii="宋体" w:hAnsi="宋体" w:cs="宋体" w:eastAsia="宋体"/>
                <w:sz w:val="24"/>
              </w:rPr>
              <w:t>120】7、棍体抗拉性能：防暴棍在≥ 3000N的拉力作用下棍体不出现裂纹或断裂。</w:t>
            </w:r>
          </w:p>
          <w:p>
            <w:pPr>
              <w:pStyle w:val="null3"/>
              <w:jc w:val="left"/>
            </w:pPr>
            <w:r>
              <w:rPr>
                <w:rFonts w:ascii="宋体" w:hAnsi="宋体" w:cs="宋体" w:eastAsia="宋体"/>
                <w:sz w:val="24"/>
              </w:rPr>
              <w:t>【评审项</w:t>
            </w:r>
            <w:r>
              <w:rPr>
                <w:rFonts w:ascii="宋体" w:hAnsi="宋体" w:cs="宋体" w:eastAsia="宋体"/>
                <w:sz w:val="24"/>
              </w:rPr>
              <w:t>121】8、抗击打性能：防暴棍以≥3000N 的击打力，连续击打 ≥3000次后，棍体不出现裂纹或断裂。</w:t>
            </w:r>
          </w:p>
          <w:p>
            <w:pPr>
              <w:pStyle w:val="null3"/>
              <w:jc w:val="left"/>
            </w:pPr>
            <w:r>
              <w:rPr>
                <w:rFonts w:ascii="宋体" w:hAnsi="宋体" w:cs="宋体" w:eastAsia="宋体"/>
                <w:sz w:val="24"/>
              </w:rPr>
              <w:t>【评审项</w:t>
            </w:r>
            <w:r>
              <w:rPr>
                <w:rFonts w:ascii="宋体" w:hAnsi="宋体" w:cs="宋体" w:eastAsia="宋体"/>
                <w:sz w:val="24"/>
              </w:rPr>
              <w:t>122】9、阻燃性：防暴棍具有阻燃性，阻燃时间：≤5S；棍体表面续燃时间≤ 5s.</w:t>
            </w:r>
          </w:p>
          <w:p>
            <w:pPr>
              <w:pStyle w:val="null3"/>
              <w:jc w:val="left"/>
            </w:pPr>
            <w:r>
              <w:rPr>
                <w:rFonts w:ascii="宋体" w:hAnsi="宋体" w:cs="宋体" w:eastAsia="宋体"/>
                <w:sz w:val="24"/>
              </w:rPr>
              <w:t>【评审项</w:t>
            </w:r>
            <w:r>
              <w:rPr>
                <w:rFonts w:ascii="宋体" w:hAnsi="宋体" w:cs="宋体" w:eastAsia="宋体"/>
                <w:sz w:val="24"/>
              </w:rPr>
              <w:t>123】▲10、耐刀砍性能：采用标准 GA-422-2019中6.13测试方法，能抵御线速度为 8.5m/s±0.5m/s、能量为 100J±5J的击砍，刀砍深度 15mm,试验后不断开。提供检测报告予以佐证,检测报告须由具有检测资质的检测机构检验，提供检验报告复印件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124】▲11、抗弯曲性能：对防暴棍棍体中间位置施加1000N压力，并保持 1min后，棍体不出现明显弯曲、裂纹或断裂。提供检测报告予以佐证,检测报告须由具有检测资质的检测机构检验，提供检验报告复印件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125】▲12、极限击打性能：采用标准GA 886-2018中6.8.8测试方法，防暴棍固定在专用击打试验机上，施以 6000N 击打力连续对钢制刀具进行击打 10次，击打后长警棍不断落，棍头不脱落。提供检测报告予以佐证,检测报告须由具有检测资质的检测机构检验，提供检验报告复印件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126】▲13、耐腐蚀性能：防暴棍经8h盐雾试验，耐腐蚀等级不低于 QB/T 3832-1999中的9级。提供检测报告予以佐证,检测报告须由具有检测资质的检测机构检验，提供检验报告复印件</w:t>
            </w:r>
            <w:r>
              <w:rPr>
                <w:rFonts w:ascii="宋体" w:hAnsi="宋体" w:cs="宋体" w:eastAsia="宋体"/>
                <w:sz w:val="24"/>
              </w:rPr>
              <w:t>加盖投标人公章</w:t>
            </w:r>
            <w:r>
              <w:rPr>
                <w:rFonts w:ascii="宋体" w:hAnsi="宋体" w:cs="宋体" w:eastAsia="宋体"/>
                <w:sz w:val="24"/>
              </w:rPr>
              <w:t>。</w:t>
            </w:r>
          </w:p>
          <w:p>
            <w:pPr>
              <w:pStyle w:val="null3"/>
              <w:jc w:val="left"/>
            </w:pPr>
            <w:r>
              <w:rPr>
                <w:rFonts w:ascii="宋体" w:hAnsi="宋体" w:cs="宋体" w:eastAsia="宋体"/>
                <w:sz w:val="24"/>
              </w:rPr>
              <w:t>【评审项</w:t>
            </w:r>
            <w:r>
              <w:rPr>
                <w:rFonts w:ascii="宋体" w:hAnsi="宋体" w:cs="宋体" w:eastAsia="宋体"/>
                <w:sz w:val="24"/>
              </w:rPr>
              <w:t>127】14、执行标准：《GA-1124-2013长警棍》。</w:t>
            </w:r>
          </w:p>
          <w:p>
            <w:pPr>
              <w:pStyle w:val="null3"/>
              <w:jc w:val="left"/>
            </w:pPr>
            <w:r>
              <w:rPr>
                <w:rFonts w:ascii="宋体" w:hAnsi="宋体" w:cs="宋体" w:eastAsia="宋体"/>
                <w:sz w:val="24"/>
              </w:rPr>
              <w:t>训练假人：</w:t>
            </w:r>
          </w:p>
          <w:p>
            <w:pPr>
              <w:pStyle w:val="null3"/>
              <w:jc w:val="left"/>
            </w:pPr>
            <w:r>
              <w:rPr>
                <w:rFonts w:ascii="宋体" w:hAnsi="宋体" w:cs="宋体" w:eastAsia="宋体"/>
                <w:sz w:val="24"/>
              </w:rPr>
              <w:t>【评审项</w:t>
            </w:r>
            <w:r>
              <w:rPr>
                <w:rFonts w:ascii="宋体" w:hAnsi="宋体" w:cs="宋体" w:eastAsia="宋体"/>
                <w:sz w:val="24"/>
              </w:rPr>
              <w:t>128】1、尺寸约:170CM*65CM</w:t>
            </w:r>
          </w:p>
          <w:p>
            <w:pPr>
              <w:pStyle w:val="null3"/>
              <w:jc w:val="left"/>
            </w:pPr>
            <w:r>
              <w:rPr>
                <w:rFonts w:ascii="宋体" w:hAnsi="宋体" w:cs="宋体" w:eastAsia="宋体"/>
                <w:sz w:val="24"/>
              </w:rPr>
              <w:t>【评审项</w:t>
            </w:r>
            <w:r>
              <w:rPr>
                <w:rFonts w:ascii="宋体" w:hAnsi="宋体" w:cs="宋体" w:eastAsia="宋体"/>
                <w:sz w:val="24"/>
              </w:rPr>
              <w:t>129】2、铁盘边长约:43CM，附2*24个吸盘</w:t>
            </w:r>
          </w:p>
          <w:p>
            <w:pPr>
              <w:pStyle w:val="null3"/>
              <w:jc w:val="left"/>
            </w:pPr>
            <w:r>
              <w:rPr>
                <w:rFonts w:ascii="宋体" w:hAnsi="宋体" w:cs="宋体" w:eastAsia="宋体"/>
                <w:sz w:val="24"/>
              </w:rPr>
              <w:t>【评审项</w:t>
            </w:r>
            <w:r>
              <w:rPr>
                <w:rFonts w:ascii="宋体" w:hAnsi="宋体" w:cs="宋体" w:eastAsia="宋体"/>
                <w:sz w:val="24"/>
              </w:rPr>
              <w:t>130】3、水桶直径约:60CM</w:t>
            </w:r>
          </w:p>
          <w:p>
            <w:pPr>
              <w:pStyle w:val="null3"/>
              <w:jc w:val="left"/>
            </w:pPr>
            <w:r>
              <w:rPr>
                <w:rFonts w:ascii="宋体" w:hAnsi="宋体" w:cs="宋体" w:eastAsia="宋体"/>
                <w:sz w:val="24"/>
              </w:rPr>
              <w:t>【评审项</w:t>
            </w:r>
            <w:r>
              <w:rPr>
                <w:rFonts w:ascii="宋体" w:hAnsi="宋体" w:cs="宋体" w:eastAsia="宋体"/>
                <w:sz w:val="24"/>
              </w:rPr>
              <w:t>131】4、毛重约:60KG</w:t>
            </w:r>
          </w:p>
          <w:p>
            <w:pPr>
              <w:pStyle w:val="null3"/>
              <w:jc w:val="left"/>
            </w:pPr>
            <w:r>
              <w:rPr>
                <w:rFonts w:ascii="宋体" w:hAnsi="宋体" w:cs="宋体" w:eastAsia="宋体"/>
                <w:sz w:val="24"/>
              </w:rPr>
              <w:t>【评审项</w:t>
            </w:r>
            <w:r>
              <w:rPr>
                <w:rFonts w:ascii="宋体" w:hAnsi="宋体" w:cs="宋体" w:eastAsia="宋体"/>
                <w:sz w:val="24"/>
              </w:rPr>
              <w:t>132】5、材质：硅胶</w:t>
            </w:r>
          </w:p>
        </w:tc>
      </w:tr>
    </w:tbl>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合同签订生效之后 20 个工作日内完成所有产品交付及调试。</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福建省福州监狱</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验收合格后交付</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1、期次1，说明：采购人在中标人提供所有产品并安装调试完成后进行初步验收。</w:t>
            </w:r>
          </w:p>
          <w:p>
            <w:pPr>
              <w:pStyle w:val="null3"/>
              <w:jc w:val="both"/>
            </w:pPr>
            <w:r>
              <w:rPr/>
              <w:t>2、期次2，说明：初步验收完成后，所有产品使用三个月后进行最终验收。</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1、初步验收完成后，采购人在收到中标人提交的相关完整报销材料后，达到付款条件起15日内，支付合同总金额的95.00%</w:t>
            </w:r>
          </w:p>
          <w:p>
            <w:pPr>
              <w:pStyle w:val="null3"/>
              <w:jc w:val="both"/>
            </w:pPr>
            <w:r>
              <w:rPr/>
              <w:t>2、最终验收完成后，采购人在收到中标人提交的相关完整报销材料后，达到付款条件起15日内，支付合同总金额的5.00%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本采购包履约保证金为合同金额的5.0%</w:t>
            </w:r>
          </w:p>
          <w:p>
            <w:pPr>
              <w:pStyle w:val="null3"/>
              <w:jc w:val="both"/>
            </w:pPr>
            <w:r>
              <w:rPr/>
              <w:t>说明：中标人需在合同签订前向采购人缴纳合同总金额的5%作为履约保证金。履约保证金以银行转账、支票、汇票、本票或者银行机构出具的无条件支付保函（有效期要涵盖整个合同有效期）等非现金形式向采购人缴纳，如中标人未按合同有关规定履行其义务，采购人有权扣除履约保证金，用以补偿。该履约保证金在合同约定全部事项履行完毕且无未了事项后，采购人在收到中标人书面申请30日内无息退还。</w:t>
            </w:r>
          </w:p>
        </w:tc>
      </w:tr>
    </w:tbl>
    <w:p>
      <w:pPr>
        <w:pStyle w:val="null3"/>
        <w:jc w:val="left"/>
      </w:pPr>
      <w:r>
        <w:rPr/>
        <w:t>其他商务要求</w:t>
      </w:r>
    </w:p>
    <w:p>
      <w:pPr>
        <w:pStyle w:val="null3"/>
        <w:ind w:firstLine="480"/>
        <w:jc w:val="left"/>
      </w:pPr>
      <w:r>
        <w:rPr>
          <w:rFonts w:ascii="宋体" w:hAnsi="宋体" w:cs="宋体" w:eastAsia="宋体"/>
        </w:rPr>
        <w:t>★</w:t>
      </w:r>
      <w:r>
        <w:rPr>
          <w:rFonts w:ascii="calibri" w:hAnsi="calibri" w:cs="calibri" w:eastAsia="calibri"/>
        </w:rPr>
        <w:t>1</w:t>
      </w:r>
      <w:r>
        <w:rPr>
          <w:rFonts w:ascii="宋体" w:hAnsi="宋体" w:cs="宋体" w:eastAsia="宋体"/>
        </w:rPr>
        <w:t>、安装、调试</w:t>
      </w:r>
    </w:p>
    <w:p>
      <w:pPr>
        <w:pStyle w:val="null3"/>
        <w:ind w:firstLine="400"/>
        <w:jc w:val="both"/>
      </w:pPr>
      <w:r>
        <w:rPr>
          <w:rFonts w:ascii="宋体" w:hAnsi="宋体" w:cs="宋体" w:eastAsia="宋体"/>
        </w:rPr>
        <w:t>（</w:t>
      </w:r>
      <w:r>
        <w:rPr>
          <w:rFonts w:ascii="calibri" w:hAnsi="calibri" w:cs="calibri" w:eastAsia="calibri"/>
        </w:rPr>
        <w:t>1</w:t>
      </w:r>
      <w:r>
        <w:rPr>
          <w:rFonts w:ascii="宋体" w:hAnsi="宋体" w:cs="宋体" w:eastAsia="宋体"/>
        </w:rPr>
        <w:t>）中标人按有关规范进行安装调试，并对安全生产负全部责任。合同签订后，由中标人负责将设备按签订合同的具体要求、具体数量、具体地点运送到最终目的地，中标人应在接到采购人通知后在规定的时间内负责派技术人员到现场进行安装、调试，并负责调试至验收合格交付采购人使用。</w:t>
      </w:r>
    </w:p>
    <w:p>
      <w:pPr>
        <w:pStyle w:val="null3"/>
        <w:ind w:firstLine="400"/>
        <w:jc w:val="both"/>
      </w:pPr>
      <w:r>
        <w:rPr>
          <w:rFonts w:ascii="宋体" w:hAnsi="宋体" w:cs="宋体" w:eastAsia="宋体"/>
        </w:rPr>
        <w:t>（</w:t>
      </w:r>
      <w:r>
        <w:rPr>
          <w:rFonts w:ascii="calibri" w:hAnsi="calibri" w:cs="calibri" w:eastAsia="calibri"/>
        </w:rPr>
        <w:t>2</w:t>
      </w:r>
      <w:r>
        <w:rPr>
          <w:rFonts w:ascii="宋体" w:hAnsi="宋体" w:cs="宋体" w:eastAsia="宋体"/>
        </w:rPr>
        <w:t>）中标人应在合同签订时向采购人提供安装、调试及试运行的进度计划表，并负责组织专业技术人员进行货物安装调试，采购人应提供必须的基本条件和专人配合，保证各项安装工作顺利进行。</w:t>
      </w:r>
    </w:p>
    <w:p>
      <w:pPr>
        <w:pStyle w:val="null3"/>
        <w:ind w:firstLine="400"/>
        <w:jc w:val="both"/>
      </w:pPr>
      <w:r>
        <w:rPr>
          <w:rFonts w:ascii="宋体" w:hAnsi="宋体" w:cs="宋体" w:eastAsia="宋体"/>
        </w:rPr>
        <w:t>（</w:t>
      </w:r>
      <w:r>
        <w:rPr>
          <w:rFonts w:ascii="calibri" w:hAnsi="calibri" w:cs="calibri" w:eastAsia="calibri"/>
        </w:rPr>
        <w:t>3</w:t>
      </w:r>
      <w:r>
        <w:rPr>
          <w:rFonts w:ascii="宋体" w:hAnsi="宋体" w:cs="宋体" w:eastAsia="宋体"/>
        </w:rPr>
        <w:t>）设备到达最终用户现场后，中标人的工程师到采购人指定地点安装设备，同时应向采购人介绍设备功能及特殊分析并进行现场技术指导、演示。</w:t>
      </w:r>
    </w:p>
    <w:p>
      <w:pPr>
        <w:pStyle w:val="null3"/>
        <w:ind w:firstLine="400"/>
        <w:jc w:val="both"/>
      </w:pPr>
      <w:r>
        <w:rPr>
          <w:rFonts w:ascii="宋体" w:hAnsi="宋体" w:cs="宋体" w:eastAsia="宋体"/>
        </w:rPr>
        <w:t>（</w:t>
      </w:r>
      <w:r>
        <w:rPr>
          <w:rFonts w:ascii="calibri" w:hAnsi="calibri" w:cs="calibri" w:eastAsia="calibri"/>
        </w:rPr>
        <w:t>4</w:t>
      </w:r>
      <w:r>
        <w:rPr>
          <w:rFonts w:ascii="宋体" w:hAnsi="宋体" w:cs="宋体" w:eastAsia="宋体"/>
        </w:rPr>
        <w:t>）设备进场后须在接到采购人安装通知后一周内安装调试完毕并交付使用。</w:t>
      </w:r>
    </w:p>
    <w:p>
      <w:pPr>
        <w:pStyle w:val="null3"/>
        <w:ind w:firstLine="400"/>
        <w:jc w:val="both"/>
      </w:pPr>
      <w:r>
        <w:rPr>
          <w:rFonts w:ascii="宋体" w:hAnsi="宋体" w:cs="宋体" w:eastAsia="宋体"/>
        </w:rPr>
        <w:t>★</w:t>
      </w:r>
      <w:r>
        <w:rPr>
          <w:rFonts w:ascii="calibri" w:hAnsi="calibri" w:cs="calibri" w:eastAsia="calibri"/>
        </w:rPr>
        <w:t>2</w:t>
      </w:r>
      <w:r>
        <w:rPr>
          <w:rFonts w:ascii="宋体" w:hAnsi="宋体" w:cs="宋体" w:eastAsia="宋体"/>
        </w:rPr>
        <w:t>、验收要求</w:t>
      </w:r>
    </w:p>
    <w:p>
      <w:pPr>
        <w:pStyle w:val="null3"/>
        <w:ind w:firstLine="400"/>
        <w:jc w:val="both"/>
      </w:pPr>
      <w:r>
        <w:rPr>
          <w:rFonts w:ascii="宋体" w:hAnsi="宋体" w:cs="宋体" w:eastAsia="宋体"/>
        </w:rPr>
        <w:t>（</w:t>
      </w:r>
      <w:r>
        <w:rPr>
          <w:rFonts w:ascii="calibri" w:hAnsi="calibri" w:cs="calibri" w:eastAsia="calibri"/>
        </w:rPr>
        <w:t>1</w:t>
      </w:r>
      <w:r>
        <w:rPr>
          <w:rFonts w:ascii="宋体" w:hAnsi="宋体" w:cs="宋体" w:eastAsia="宋体"/>
        </w:rPr>
        <w:t>）验收标准</w:t>
      </w:r>
    </w:p>
    <w:p>
      <w:pPr>
        <w:pStyle w:val="null3"/>
        <w:ind w:firstLine="400"/>
        <w:jc w:val="both"/>
      </w:pPr>
      <w:r>
        <w:rPr>
          <w:rFonts w:ascii="宋体" w:hAnsi="宋体" w:cs="宋体" w:eastAsia="宋体"/>
        </w:rPr>
        <w:t>投标人所提供的设备必须是制造厂家生产的崭新的未开箱且未经二次销售的原包装设备。所有设备按厂家设备验收标准（符合国家或行业或地方标准）、招标文件、投标文件等有关内容进行验收。投标人提供设备的制造标准及技术规范等有关资料必须符合中国相应有关标准、规范要求。</w:t>
      </w:r>
    </w:p>
    <w:p>
      <w:pPr>
        <w:pStyle w:val="null3"/>
        <w:ind w:firstLine="400"/>
        <w:jc w:val="both"/>
      </w:pPr>
      <w:r>
        <w:rPr>
          <w:rFonts w:ascii="宋体" w:hAnsi="宋体" w:cs="宋体" w:eastAsia="宋体"/>
        </w:rPr>
        <w:t>（</w:t>
      </w:r>
      <w:r>
        <w:rPr>
          <w:rFonts w:ascii="calibri" w:hAnsi="calibri" w:cs="calibri" w:eastAsia="calibri"/>
        </w:rPr>
        <w:t>2</w:t>
      </w:r>
      <w:r>
        <w:rPr>
          <w:rFonts w:ascii="宋体" w:hAnsi="宋体" w:cs="宋体" w:eastAsia="宋体"/>
        </w:rPr>
        <w:t>）验收程序和方法</w:t>
      </w:r>
    </w:p>
    <w:p>
      <w:pPr>
        <w:pStyle w:val="null3"/>
        <w:ind w:firstLine="400"/>
        <w:jc w:val="both"/>
      </w:pPr>
      <w:r>
        <w:rPr>
          <w:rFonts w:ascii="宋体" w:hAnsi="宋体" w:cs="宋体" w:eastAsia="宋体"/>
        </w:rPr>
        <w:t>①出厂检验</w:t>
      </w:r>
    </w:p>
    <w:p>
      <w:pPr>
        <w:pStyle w:val="null3"/>
        <w:ind w:firstLine="400"/>
        <w:jc w:val="both"/>
      </w:pPr>
      <w:r>
        <w:rPr>
          <w:rFonts w:ascii="宋体" w:hAnsi="宋体" w:cs="宋体" w:eastAsia="宋体"/>
        </w:rPr>
        <w:t>中标人在设备出厂前，应按设备技术标准规定的检验项目和检验方法进行全面检验，中标人应随同货物出具供货证明、产地证书、出厂检验报告和设备质量合格证等。结果必须符合验收标准的要求。</w:t>
      </w:r>
    </w:p>
    <w:p>
      <w:pPr>
        <w:pStyle w:val="null3"/>
        <w:ind w:firstLine="400"/>
        <w:jc w:val="both"/>
      </w:pPr>
      <w:r>
        <w:rPr>
          <w:rFonts w:ascii="宋体" w:hAnsi="宋体" w:cs="宋体" w:eastAsia="宋体"/>
        </w:rPr>
        <w:t>②中标人自检</w:t>
      </w:r>
    </w:p>
    <w:p>
      <w:pPr>
        <w:pStyle w:val="null3"/>
        <w:ind w:firstLine="400"/>
        <w:jc w:val="both"/>
      </w:pPr>
      <w:r>
        <w:rPr>
          <w:rFonts w:ascii="宋体" w:hAnsi="宋体" w:cs="宋体" w:eastAsia="宋体"/>
        </w:rPr>
        <w:t>设备在安装地安装完毕后，要求中标人对所有设备的性能进行自检，检验结果必须符合招标文件技术要求以及合同中相关条款，同时向采购人提供自检记录。</w:t>
      </w:r>
    </w:p>
    <w:p>
      <w:pPr>
        <w:pStyle w:val="null3"/>
        <w:ind w:firstLine="400"/>
        <w:jc w:val="both"/>
      </w:pPr>
      <w:r>
        <w:rPr>
          <w:rFonts w:ascii="宋体" w:hAnsi="宋体" w:cs="宋体" w:eastAsia="宋体"/>
        </w:rPr>
        <w:t>③验收与最终验收</w:t>
      </w:r>
    </w:p>
    <w:p>
      <w:pPr>
        <w:pStyle w:val="null3"/>
        <w:ind w:firstLine="400"/>
        <w:jc w:val="both"/>
      </w:pPr>
      <w:r>
        <w:rPr>
          <w:rFonts w:ascii="宋体" w:hAnsi="宋体" w:cs="宋体" w:eastAsia="宋体"/>
        </w:rPr>
        <w:t>中标人自检后，中标人与采购人一同按招标文件以及合同相关条款要求对设备进行验收，验收结果应符合采购人使用要求。安装完毕后，中标人需派有设备调试经验的技术人员对设备进行调试，按验收指标逐项测试，直至全部达到要求。</w:t>
      </w:r>
    </w:p>
    <w:p>
      <w:pPr>
        <w:pStyle w:val="null3"/>
        <w:ind w:firstLine="400"/>
        <w:jc w:val="both"/>
      </w:pPr>
      <w:r>
        <w:rPr>
          <w:rFonts w:ascii="宋体" w:hAnsi="宋体" w:cs="宋体" w:eastAsia="宋体"/>
        </w:rPr>
        <w:t>（</w:t>
      </w:r>
      <w:r>
        <w:rPr>
          <w:rFonts w:ascii="calibri" w:hAnsi="calibri" w:cs="calibri" w:eastAsia="calibri"/>
        </w:rPr>
        <w:t>3</w:t>
      </w:r>
      <w:r>
        <w:rPr>
          <w:rFonts w:ascii="宋体" w:hAnsi="宋体" w:cs="宋体" w:eastAsia="宋体"/>
        </w:rPr>
        <w:t>）验收所发生的一切费用均由中标人承担。</w:t>
      </w:r>
    </w:p>
    <w:p>
      <w:pPr>
        <w:pStyle w:val="null3"/>
        <w:ind w:firstLine="400"/>
        <w:jc w:val="both"/>
      </w:pPr>
      <w:r>
        <w:rPr>
          <w:rFonts w:ascii="宋体" w:hAnsi="宋体" w:cs="宋体" w:eastAsia="宋体"/>
        </w:rPr>
        <w:t>★</w:t>
      </w:r>
      <w:r>
        <w:rPr>
          <w:rFonts w:ascii="calibri" w:hAnsi="calibri" w:cs="calibri" w:eastAsia="calibri"/>
        </w:rPr>
        <w:t>3</w:t>
      </w:r>
      <w:r>
        <w:rPr>
          <w:rFonts w:ascii="宋体" w:hAnsi="宋体" w:cs="宋体" w:eastAsia="宋体"/>
        </w:rPr>
        <w:t>、售后服务</w:t>
      </w:r>
    </w:p>
    <w:p>
      <w:pPr>
        <w:pStyle w:val="null3"/>
        <w:ind w:firstLine="402"/>
        <w:jc w:val="left"/>
      </w:pPr>
      <w:r>
        <w:rPr>
          <w:rFonts w:ascii="宋体" w:hAnsi="宋体" w:cs="宋体" w:eastAsia="宋体"/>
          <w:b/>
        </w:rPr>
        <w:t>3.1</w:t>
      </w:r>
      <w:r>
        <w:rPr>
          <w:rFonts w:ascii="宋体" w:hAnsi="宋体" w:cs="宋体" w:eastAsia="宋体"/>
        </w:rPr>
        <w:t>质量保证期：所有的设备经验收合格之日起，质量保证期壹年</w:t>
      </w:r>
      <w:r>
        <w:rPr>
          <w:rFonts w:ascii="宋体" w:hAnsi="宋体" w:cs="宋体" w:eastAsia="宋体"/>
        </w:rPr>
        <w:t>，</w:t>
      </w:r>
      <w:r>
        <w:rPr>
          <w:rFonts w:ascii="宋体" w:hAnsi="宋体" w:cs="宋体" w:eastAsia="宋体"/>
          <w:b/>
        </w:rPr>
        <w:t>终身维修。</w:t>
      </w:r>
    </w:p>
    <w:p>
      <w:pPr>
        <w:pStyle w:val="null3"/>
        <w:ind w:firstLine="400"/>
        <w:jc w:val="left"/>
      </w:pPr>
      <w:r>
        <w:rPr>
          <w:rFonts w:ascii="宋体" w:hAnsi="宋体" w:cs="宋体" w:eastAsia="宋体"/>
        </w:rPr>
        <w:t>3.2</w:t>
      </w:r>
      <w:r>
        <w:rPr>
          <w:rFonts w:ascii="宋体" w:hAnsi="宋体" w:cs="宋体" w:eastAsia="宋体"/>
        </w:rPr>
        <w:t>免费保修期自验收签名之日起计算。保修期内，须按合同条款提供免费服务，非因操作不当造成要更换的零配件及设备由</w:t>
      </w:r>
      <w:r>
        <w:rPr>
          <w:rFonts w:ascii="宋体" w:hAnsi="宋体" w:cs="宋体" w:eastAsia="宋体"/>
        </w:rPr>
        <w:t>中标人</w:t>
      </w:r>
      <w:r>
        <w:rPr>
          <w:rFonts w:ascii="宋体" w:hAnsi="宋体" w:cs="宋体" w:eastAsia="宋体"/>
        </w:rPr>
        <w:t>负责包修、包换。</w:t>
      </w:r>
      <w:r>
        <w:rPr>
          <w:rFonts w:ascii="宋体" w:hAnsi="宋体" w:cs="宋体" w:eastAsia="宋体"/>
        </w:rPr>
        <w:t>中标人</w:t>
      </w:r>
      <w:r>
        <w:rPr>
          <w:rFonts w:ascii="宋体" w:hAnsi="宋体" w:cs="宋体" w:eastAsia="宋体"/>
        </w:rPr>
        <w:t>在免费保修期内须提供免费上门维修服务，并进行终身维护。</w:t>
      </w:r>
    </w:p>
    <w:p>
      <w:pPr>
        <w:pStyle w:val="null3"/>
        <w:ind w:firstLine="400"/>
        <w:jc w:val="left"/>
      </w:pPr>
      <w:r>
        <w:rPr>
          <w:rFonts w:ascii="宋体" w:hAnsi="宋体" w:cs="宋体" w:eastAsia="宋体"/>
        </w:rPr>
        <w:t>3.3</w:t>
      </w:r>
      <w:r>
        <w:rPr>
          <w:rFonts w:ascii="宋体" w:hAnsi="宋体" w:cs="宋体" w:eastAsia="宋体"/>
        </w:rPr>
        <w:t>在质量保证期内发生故障时</w:t>
      </w:r>
      <w:r>
        <w:rPr>
          <w:rFonts w:ascii="宋体" w:hAnsi="宋体" w:cs="宋体" w:eastAsia="宋体"/>
        </w:rPr>
        <w:t>中标人</w:t>
      </w:r>
      <w:r>
        <w:rPr>
          <w:rFonts w:ascii="宋体" w:hAnsi="宋体" w:cs="宋体" w:eastAsia="宋体"/>
        </w:rPr>
        <w:t>在接到采购人故障通知后</w:t>
      </w:r>
      <w:r>
        <w:rPr>
          <w:rFonts w:ascii="宋体" w:hAnsi="宋体" w:cs="宋体" w:eastAsia="宋体"/>
        </w:rPr>
        <w:t>1小时内响应，并在24小时内派技术人员到达现场，免费负责修理或更换有缺陷的零部件或整机，如一时无法修复的设备，</w:t>
      </w:r>
      <w:r>
        <w:rPr>
          <w:rFonts w:ascii="宋体" w:hAnsi="宋体" w:cs="宋体" w:eastAsia="宋体"/>
        </w:rPr>
        <w:t>中标人</w:t>
      </w:r>
      <w:r>
        <w:rPr>
          <w:rFonts w:ascii="宋体" w:hAnsi="宋体" w:cs="宋体" w:eastAsia="宋体"/>
        </w:rPr>
        <w:t>应提供备品供采购人使用。</w:t>
      </w:r>
    </w:p>
    <w:p>
      <w:pPr>
        <w:pStyle w:val="null3"/>
        <w:ind w:firstLine="400"/>
        <w:jc w:val="left"/>
      </w:pPr>
      <w:r>
        <w:rPr>
          <w:rFonts w:ascii="宋体" w:hAnsi="宋体" w:cs="宋体" w:eastAsia="宋体"/>
        </w:rPr>
        <w:t>3.4</w:t>
      </w:r>
      <w:r>
        <w:rPr>
          <w:rFonts w:ascii="宋体" w:hAnsi="宋体" w:cs="宋体" w:eastAsia="宋体"/>
        </w:rPr>
        <w:t>质保期结束后，</w:t>
      </w:r>
      <w:r>
        <w:rPr>
          <w:rFonts w:ascii="宋体" w:hAnsi="宋体" w:cs="宋体" w:eastAsia="宋体"/>
        </w:rPr>
        <w:t>中标人</w:t>
      </w:r>
      <w:r>
        <w:rPr>
          <w:rFonts w:ascii="宋体" w:hAnsi="宋体" w:cs="宋体" w:eastAsia="宋体"/>
        </w:rPr>
        <w:t>仍应负责提供售后服务，并保障备品配件的供应。</w:t>
      </w:r>
    </w:p>
    <w:p>
      <w:pPr>
        <w:pStyle w:val="null3"/>
        <w:ind w:firstLine="400"/>
        <w:jc w:val="both"/>
      </w:pPr>
      <w:r>
        <w:rPr>
          <w:rFonts w:ascii="宋体" w:hAnsi="宋体" w:cs="宋体" w:eastAsia="宋体"/>
        </w:rPr>
        <w:t>3.5</w:t>
      </w:r>
      <w:r>
        <w:rPr>
          <w:rFonts w:ascii="宋体" w:hAnsi="宋体" w:cs="宋体" w:eastAsia="宋体"/>
        </w:rPr>
        <w:t>投标人</w:t>
      </w:r>
      <w:r>
        <w:rPr>
          <w:rFonts w:ascii="宋体" w:hAnsi="宋体" w:cs="宋体" w:eastAsia="宋体"/>
        </w:rPr>
        <w:t>应在</w:t>
      </w:r>
      <w:r>
        <w:rPr>
          <w:rFonts w:ascii="宋体" w:hAnsi="宋体" w:cs="宋体" w:eastAsia="宋体"/>
        </w:rPr>
        <w:t>投标文件</w:t>
      </w:r>
      <w:r>
        <w:rPr>
          <w:rFonts w:ascii="宋体" w:hAnsi="宋体" w:cs="宋体" w:eastAsia="宋体"/>
        </w:rPr>
        <w:t>中详细提供售后服务承诺、保修期内的维保范围和内容、保修期后的维保服务内容，及服务费用的报价。</w:t>
      </w:r>
      <w:r>
        <w:rPr>
          <w:rFonts w:ascii="宋体" w:hAnsi="宋体" w:cs="宋体" w:eastAsia="宋体"/>
        </w:rPr>
        <w:t>投标人</w:t>
      </w:r>
      <w:r>
        <w:rPr>
          <w:rFonts w:ascii="宋体" w:hAnsi="宋体" w:cs="宋体" w:eastAsia="宋体"/>
        </w:rPr>
        <w:t>须在</w:t>
      </w:r>
      <w:r>
        <w:rPr>
          <w:rFonts w:ascii="宋体" w:hAnsi="宋体" w:cs="宋体" w:eastAsia="宋体"/>
        </w:rPr>
        <w:t>投标文件</w:t>
      </w:r>
      <w:r>
        <w:rPr>
          <w:rFonts w:ascii="宋体" w:hAnsi="宋体" w:cs="宋体" w:eastAsia="宋体"/>
        </w:rPr>
        <w:t>中承诺质量保证期后的服务不收取上门服务人工及差旅费。</w:t>
      </w:r>
    </w:p>
    <w:p>
      <w:pPr>
        <w:pStyle w:val="null3"/>
        <w:ind w:firstLine="400"/>
        <w:jc w:val="both"/>
      </w:pPr>
      <w:r>
        <w:rPr>
          <w:rFonts w:ascii="宋体" w:hAnsi="宋体" w:cs="宋体" w:eastAsia="宋体"/>
        </w:rPr>
        <w:t>★</w:t>
      </w:r>
      <w:r>
        <w:rPr>
          <w:rFonts w:ascii="calibri" w:hAnsi="calibri" w:cs="calibri" w:eastAsia="calibri"/>
        </w:rPr>
        <w:t>4</w:t>
      </w:r>
      <w:r>
        <w:rPr>
          <w:rFonts w:ascii="宋体" w:hAnsi="宋体" w:cs="宋体" w:eastAsia="宋体"/>
        </w:rPr>
        <w:t>、违约责任</w:t>
      </w:r>
    </w:p>
    <w:p>
      <w:pPr>
        <w:pStyle w:val="null3"/>
        <w:ind w:firstLine="384"/>
        <w:jc w:val="both"/>
      </w:pPr>
      <w:r>
        <w:rPr>
          <w:rFonts w:ascii="宋体" w:hAnsi="宋体" w:cs="宋体" w:eastAsia="宋体"/>
          <w:sz w:val="20"/>
          <w:shd w:fill="FFFFFF" w:val="clear"/>
        </w:rPr>
        <w:t>4.1.解除合同违约责任</w:t>
      </w:r>
    </w:p>
    <w:p>
      <w:pPr>
        <w:pStyle w:val="null3"/>
        <w:ind w:firstLine="384"/>
        <w:jc w:val="both"/>
      </w:pPr>
      <w:r>
        <w:rPr>
          <w:rFonts w:ascii="宋体" w:hAnsi="宋体" w:cs="宋体" w:eastAsia="宋体"/>
          <w:sz w:val="20"/>
          <w:shd w:fill="FFFFFF" w:val="clear"/>
        </w:rPr>
        <w:t>签订合同后因中标人任何违约行为导致本合同无法正常继续履行或提前终止，采购人有权不予退还履约保证金。</w:t>
      </w:r>
    </w:p>
    <w:p>
      <w:pPr>
        <w:pStyle w:val="null3"/>
        <w:ind w:firstLine="384"/>
        <w:jc w:val="both"/>
      </w:pPr>
      <w:r>
        <w:rPr>
          <w:rFonts w:ascii="宋体" w:hAnsi="宋体" w:cs="宋体" w:eastAsia="宋体"/>
          <w:sz w:val="20"/>
          <w:shd w:fill="FFFFFF" w:val="clear"/>
        </w:rPr>
        <w:t>4.2. 逾期提交发票等材料违约责任</w:t>
      </w:r>
    </w:p>
    <w:p>
      <w:pPr>
        <w:pStyle w:val="null3"/>
        <w:ind w:firstLine="384"/>
        <w:jc w:val="both"/>
      </w:pPr>
      <w:r>
        <w:rPr>
          <w:rFonts w:ascii="宋体" w:hAnsi="宋体" w:cs="宋体" w:eastAsia="宋体"/>
          <w:sz w:val="20"/>
          <w:shd w:fill="FFFFFF" w:val="clear"/>
        </w:rPr>
        <w:t>中标人须在约定的时间内完成结算对账并将增值税专用发票及相关材料送达采购人指定部门，如因中标人原因未及时提供增值税专用发票等相关材料的，每逾期一天，中标人应向采购人支付违约金人民币</w:t>
      </w:r>
      <w:r>
        <w:rPr>
          <w:rFonts w:ascii="宋体" w:hAnsi="宋体" w:cs="宋体" w:eastAsia="宋体"/>
          <w:sz w:val="20"/>
          <w:shd w:fill="FFFFFF" w:val="clear"/>
        </w:rPr>
        <w:t>100元，违约金上限为当次应开发票金额的10%，因此条款违约造成的合同违约金总额不超过人民币10000元。</w:t>
      </w:r>
    </w:p>
    <w:p>
      <w:pPr>
        <w:pStyle w:val="null3"/>
        <w:ind w:firstLine="384"/>
        <w:jc w:val="both"/>
      </w:pPr>
      <w:r>
        <w:rPr>
          <w:rFonts w:ascii="宋体" w:hAnsi="宋体" w:cs="宋体" w:eastAsia="宋体"/>
          <w:sz w:val="20"/>
          <w:shd w:fill="FFFFFF" w:val="clear"/>
        </w:rPr>
        <w:t>4.3.分包转包违约责任</w:t>
      </w:r>
    </w:p>
    <w:p>
      <w:pPr>
        <w:pStyle w:val="null3"/>
        <w:ind w:firstLine="384"/>
        <w:jc w:val="both"/>
      </w:pPr>
      <w:r>
        <w:rPr>
          <w:rFonts w:ascii="宋体" w:hAnsi="宋体" w:cs="宋体" w:eastAsia="宋体"/>
          <w:sz w:val="20"/>
          <w:shd w:fill="FFFFFF" w:val="clear"/>
        </w:rPr>
        <w:t>中标人不得将本项目进行分包或转包，如发现经查实，采购人有权单方解除合同并不予退还履约保证金。</w:t>
      </w:r>
    </w:p>
    <w:p>
      <w:pPr>
        <w:pStyle w:val="null3"/>
        <w:ind w:firstLine="384"/>
        <w:jc w:val="both"/>
      </w:pPr>
      <w:r>
        <w:rPr>
          <w:rFonts w:ascii="宋体" w:hAnsi="宋体" w:cs="宋体" w:eastAsia="宋体"/>
          <w:sz w:val="20"/>
          <w:shd w:fill="FFFFFF" w:val="clear"/>
        </w:rPr>
        <w:t>4.4.进入生产区有关违约责任</w:t>
      </w:r>
    </w:p>
    <w:p>
      <w:pPr>
        <w:pStyle w:val="null3"/>
        <w:ind w:firstLine="384"/>
        <w:jc w:val="both"/>
      </w:pPr>
      <w:r>
        <w:rPr>
          <w:rFonts w:ascii="宋体" w:hAnsi="宋体" w:cs="宋体" w:eastAsia="宋体"/>
          <w:sz w:val="20"/>
          <w:shd w:fill="FFFFFF" w:val="clear"/>
        </w:rPr>
        <w:t>中标人进入采购人生产区的工作人员必须遵守采购人的工作制度和监管安全规定，服从采购人人员的指挥。不得为他人传递信息、现金、手机等违禁品、违规品，若有发现经核查属实的，中标人须马上更换工作人员，并向采购人支付</w:t>
      </w:r>
      <w:r>
        <w:rPr>
          <w:rFonts w:ascii="宋体" w:hAnsi="宋体" w:cs="宋体" w:eastAsia="宋体"/>
          <w:sz w:val="20"/>
          <w:shd w:fill="FFFFFF" w:val="clear"/>
        </w:rPr>
        <w:t>5000元的违约金,情节严重的应承担相应的法律责任。发生二次（含）以上或造成严重后果的，采购人有权单方解除合同并不退还履约保证金。</w:t>
      </w:r>
    </w:p>
    <w:p>
      <w:pPr>
        <w:pStyle w:val="null3"/>
        <w:ind w:firstLine="384"/>
        <w:jc w:val="both"/>
      </w:pPr>
      <w:r>
        <w:rPr>
          <w:rFonts w:ascii="宋体" w:hAnsi="宋体" w:cs="宋体" w:eastAsia="宋体"/>
          <w:sz w:val="20"/>
          <w:shd w:fill="FFFFFF" w:val="clear"/>
        </w:rPr>
        <w:t>4.5.合同期内服务不到位相关违约责任</w:t>
      </w:r>
    </w:p>
    <w:p>
      <w:pPr>
        <w:pStyle w:val="null3"/>
        <w:ind w:firstLine="384"/>
        <w:jc w:val="both"/>
      </w:pPr>
      <w:r>
        <w:rPr>
          <w:rFonts w:ascii="宋体" w:hAnsi="宋体" w:cs="宋体" w:eastAsia="宋体"/>
          <w:sz w:val="20"/>
          <w:shd w:fill="FFFFFF" w:val="clear"/>
        </w:rPr>
        <w:t>①中标人须在约定时间内完成所有服务内容，若中标人逾期完成的，每逾期一天，按逾期一天支付采购人1000元人民币违约金并继续履行应尽的服务内容；中标人逾期完成超过7日（含）以上的，采购人有权单方解除合同。</w:t>
      </w:r>
    </w:p>
    <w:p>
      <w:pPr>
        <w:pStyle w:val="null3"/>
        <w:ind w:firstLine="384"/>
        <w:jc w:val="both"/>
      </w:pPr>
      <w:r>
        <w:rPr>
          <w:rFonts w:ascii="宋体" w:hAnsi="宋体" w:cs="宋体" w:eastAsia="宋体"/>
          <w:sz w:val="20"/>
          <w:shd w:fill="FFFFFF" w:val="clear"/>
        </w:rPr>
        <w:t>②中标人提供的服务质量不符合合同约定的，中标人还应无条件予以配合改正直至达到约定的质量要求，整改期间产生的费用均由中标人承担。</w:t>
      </w:r>
    </w:p>
    <w:p>
      <w:pPr>
        <w:pStyle w:val="null3"/>
        <w:ind w:firstLine="384"/>
        <w:jc w:val="both"/>
      </w:pPr>
      <w:r>
        <w:rPr>
          <w:rFonts w:ascii="宋体" w:hAnsi="宋体" w:cs="宋体" w:eastAsia="宋体"/>
          <w:sz w:val="20"/>
          <w:shd w:fill="FFFFFF" w:val="clear"/>
        </w:rPr>
        <w:t>③中标人不能完成服务或不能完成合同的（不可抗力因素造成的除外），采购人有权单方面解除合同，且履约保证金不予退还。</w:t>
      </w:r>
    </w:p>
    <w:p>
      <w:pPr>
        <w:pStyle w:val="null3"/>
        <w:ind w:firstLine="384"/>
        <w:jc w:val="both"/>
      </w:pPr>
      <w:r>
        <w:rPr>
          <w:rFonts w:ascii="宋体" w:hAnsi="宋体" w:cs="宋体" w:eastAsia="宋体"/>
          <w:sz w:val="20"/>
          <w:shd w:fill="FFFFFF" w:val="clear"/>
        </w:rPr>
        <w:t>4.6.中标人应支付的违约金采购人可以直接从应付给中标人的费用或履约保证金中直接扣除。</w:t>
      </w:r>
    </w:p>
    <w:p>
      <w:pPr>
        <w:pStyle w:val="null3"/>
        <w:ind w:firstLine="384"/>
        <w:jc w:val="both"/>
      </w:pPr>
      <w:r>
        <w:rPr>
          <w:rFonts w:ascii="宋体" w:hAnsi="宋体" w:cs="宋体" w:eastAsia="宋体"/>
          <w:sz w:val="20"/>
          <w:shd w:fill="FFFFFF" w:val="clear"/>
        </w:rPr>
        <w:t>4.7.履约保证金条款是一项独立的条款，不影响采购人向中标人主张本招标文件中的其他违约金以及实际损失。</w:t>
      </w:r>
    </w:p>
    <w:p>
      <w:pPr>
        <w:pStyle w:val="null3"/>
        <w:ind w:firstLine="384"/>
        <w:jc w:val="both"/>
      </w:pPr>
      <w:r>
        <w:rPr>
          <w:rFonts w:ascii="宋体" w:hAnsi="宋体" w:cs="宋体" w:eastAsia="宋体"/>
          <w:sz w:val="20"/>
          <w:shd w:fill="FFFFFF" w:val="clear"/>
        </w:rPr>
        <w:t>4.8.因不可抗力因素造成违约的，遭受不可抗力一方应及时让对方知晓不能履行或不能完全履行的理由。基本于以上行为，允许遭受不可抗力一方延期履行、部分履行或 者不能履行招标文件条款，并根据情况可部分或全部分免于承担违约责任。</w:t>
      </w:r>
    </w:p>
    <w:p>
      <w:pPr>
        <w:pStyle w:val="null3"/>
        <w:ind w:firstLine="384"/>
        <w:jc w:val="both"/>
      </w:pPr>
      <w:r>
        <w:rPr>
          <w:rFonts w:ascii="宋体" w:hAnsi="宋体" w:cs="宋体" w:eastAsia="宋体"/>
          <w:sz w:val="20"/>
          <w:shd w:fill="FFFFFF" w:val="clear"/>
        </w:rPr>
        <w:t>注：本条款不可抗力指不能预见、不能避免并不能克服的客观情况。包括但不限于：自然灾害（地震、台风、洪水、火灾）、政府行为、法律规定或其适用的变化，或者其他任何无法预见、避免（控制）的事件。</w:t>
      </w:r>
    </w:p>
    <w:p>
      <w:pPr>
        <w:pStyle w:val="null3"/>
        <w:ind w:firstLine="384"/>
        <w:jc w:val="both"/>
      </w:pPr>
      <w:r>
        <w:rPr>
          <w:rFonts w:ascii="宋体" w:hAnsi="宋体" w:cs="宋体" w:eastAsia="宋体"/>
          <w:sz w:val="20"/>
          <w:shd w:fill="FFFFFF" w:val="clear"/>
        </w:rPr>
        <w:t>4.9.若因中标人未履行本合同项下义务导致采购人所产生的一切损失（包括但不限于人身财产的损失、律师费、诉讼费、保全费、鉴定费等），均由中标人承担违约和赔偿责任。</w:t>
      </w:r>
    </w:p>
    <w:p>
      <w:pPr>
        <w:pStyle w:val="null3"/>
        <w:ind w:firstLine="384"/>
        <w:jc w:val="both"/>
      </w:pPr>
      <w:r>
        <w:rPr>
          <w:rFonts w:ascii="宋体" w:hAnsi="宋体" w:cs="宋体" w:eastAsia="宋体"/>
          <w:sz w:val="20"/>
          <w:shd w:fill="FFFFFF" w:val="clear"/>
        </w:rPr>
        <w:t>4.10.政策调整导致合同解除的情况</w:t>
      </w:r>
    </w:p>
    <w:p>
      <w:pPr>
        <w:pStyle w:val="null3"/>
        <w:ind w:firstLine="384"/>
        <w:jc w:val="both"/>
      </w:pPr>
      <w:r>
        <w:rPr>
          <w:rFonts w:ascii="宋体" w:hAnsi="宋体" w:cs="宋体" w:eastAsia="宋体"/>
          <w:sz w:val="20"/>
          <w:shd w:fill="FFFFFF" w:val="clear"/>
        </w:rPr>
        <w:t>在合同履行期间，若遇政府部门或上级单位出台有关该项目的政策调整，继续履行合同违反相关政策文件要求的，采购人须提前</w:t>
      </w:r>
      <w:r>
        <w:rPr>
          <w:rFonts w:ascii="宋体" w:hAnsi="宋体" w:cs="宋体" w:eastAsia="宋体"/>
          <w:sz w:val="20"/>
          <w:shd w:fill="FFFFFF" w:val="clear"/>
        </w:rPr>
        <w:t>10日通知中标人终止合同，因此造成的合同解除采购人不承担违约责任。</w:t>
      </w:r>
    </w:p>
    <w:p>
      <w:pPr>
        <w:pStyle w:val="null3"/>
        <w:ind w:firstLine="400"/>
        <w:jc w:val="both"/>
      </w:pPr>
      <w:r>
        <w:rPr>
          <w:rFonts w:ascii="宋体" w:hAnsi="宋体" w:cs="宋体" w:eastAsia="宋体"/>
          <w:shd w:fill="FFFFFF" w:val="clear"/>
        </w:rPr>
        <w:t>4.</w:t>
      </w:r>
      <w:r>
        <w:rPr>
          <w:rFonts w:ascii="宋体" w:hAnsi="宋体" w:cs="宋体" w:eastAsia="宋体"/>
          <w:shd w:fill="FFFFFF" w:val="clear"/>
        </w:rPr>
        <w:t>11.除上述违约条款外，</w:t>
      </w:r>
      <w:r>
        <w:rPr>
          <w:rFonts w:ascii="宋体" w:hAnsi="宋体" w:cs="宋体" w:eastAsia="宋体"/>
          <w:shd w:fill="FFFFFF" w:val="clear"/>
        </w:rPr>
        <w:t>中标人</w:t>
      </w:r>
      <w:r>
        <w:rPr>
          <w:rFonts w:ascii="宋体" w:hAnsi="宋体" w:cs="宋体" w:eastAsia="宋体"/>
          <w:shd w:fill="FFFFFF" w:val="clear"/>
        </w:rPr>
        <w:t>未履行</w:t>
      </w:r>
      <w:r>
        <w:rPr>
          <w:rFonts w:ascii="宋体" w:hAnsi="宋体" w:cs="宋体" w:eastAsia="宋体"/>
          <w:shd w:fill="FFFFFF" w:val="clear"/>
        </w:rPr>
        <w:t>招标文件</w:t>
      </w:r>
      <w:r>
        <w:rPr>
          <w:rFonts w:ascii="宋体" w:hAnsi="宋体" w:cs="宋体" w:eastAsia="宋体"/>
          <w:shd w:fill="FFFFFF" w:val="clear"/>
        </w:rPr>
        <w:t>、</w:t>
      </w:r>
      <w:r>
        <w:rPr>
          <w:rFonts w:ascii="宋体" w:hAnsi="宋体" w:cs="宋体" w:eastAsia="宋体"/>
          <w:shd w:fill="FFFFFF" w:val="clear"/>
        </w:rPr>
        <w:t>中标人投标文件</w:t>
      </w:r>
      <w:r>
        <w:rPr>
          <w:rFonts w:ascii="宋体" w:hAnsi="宋体" w:cs="宋体" w:eastAsia="宋体"/>
          <w:shd w:fill="FFFFFF" w:val="clear"/>
        </w:rPr>
        <w:t>、合同有关规定的其他事项或服务要求的、每发现一次，需向采购人支付违约金</w:t>
      </w:r>
      <w:r>
        <w:rPr>
          <w:rFonts w:ascii="宋体" w:hAnsi="宋体" w:cs="宋体" w:eastAsia="宋体"/>
          <w:shd w:fill="FFFFFF" w:val="clear"/>
        </w:rPr>
        <w:t>300元。</w:t>
      </w:r>
    </w:p>
    <w:p>
      <w:pPr>
        <w:pStyle w:val="null3"/>
        <w:ind w:firstLine="400"/>
        <w:jc w:val="both"/>
      </w:pPr>
      <w:r>
        <w:rPr>
          <w:rFonts w:ascii="宋体" w:hAnsi="宋体" w:cs="宋体" w:eastAsia="宋体"/>
          <w:sz w:val="20"/>
          <w:shd w:fill="FFFFFF" w:val="clear"/>
        </w:rPr>
        <w:t>5、</w:t>
      </w:r>
      <w:r>
        <w:rPr>
          <w:rFonts w:ascii="宋体" w:hAnsi="宋体" w:cs="宋体" w:eastAsia="宋体"/>
          <w:sz w:val="20"/>
          <w:shd w:fill="FFFFFF" w:val="clear"/>
        </w:rPr>
        <w:t>保密条款</w:t>
      </w:r>
    </w:p>
    <w:p>
      <w:pPr>
        <w:pStyle w:val="null3"/>
        <w:ind w:firstLine="400"/>
        <w:jc w:val="both"/>
      </w:pPr>
      <w:r>
        <w:rPr>
          <w:rFonts w:ascii="宋体" w:hAnsi="宋体" w:cs="宋体" w:eastAsia="宋体"/>
          <w:sz w:val="20"/>
          <w:shd w:fill="FFFFFF" w:val="clear"/>
        </w:rPr>
        <w:t>5.</w:t>
      </w:r>
      <w:r>
        <w:rPr>
          <w:rFonts w:ascii="宋体" w:hAnsi="宋体" w:cs="宋体" w:eastAsia="宋体"/>
          <w:sz w:val="20"/>
          <w:shd w:fill="FFFFFF" w:val="clear"/>
        </w:rPr>
        <w:t>1.中标人应当对本合同的内容、因履行本合同或在本合同期间知悉的或收到的采购人的财务、技术、产品信息、民警资料或其他工作上的文件资料、工作内容等予 以保密，不得向本合同以外的任何第三方披露，签订并严格执行《单位保密承诺书》；中标人进入采购人工作区域的工作人员需签订《保密承诺书》，严格履行保密义务。</w:t>
      </w:r>
    </w:p>
    <w:p>
      <w:pPr>
        <w:pStyle w:val="null3"/>
        <w:ind w:firstLine="384"/>
        <w:jc w:val="both"/>
      </w:pPr>
      <w:r>
        <w:rPr>
          <w:rFonts w:ascii="宋体" w:hAnsi="宋体" w:cs="宋体" w:eastAsia="宋体"/>
          <w:sz w:val="20"/>
          <w:shd w:fill="FFFFFF" w:val="clear"/>
        </w:rPr>
        <w:t>5.2.中标人违反本条约定泄露甲方的涉密信息的，应承担相应的法律责任，造成采购人损失的，中标人应当依法承担赔偿责任。</w:t>
      </w:r>
    </w:p>
    <w:p>
      <w:pPr>
        <w:pStyle w:val="null3"/>
        <w:ind w:firstLine="384"/>
        <w:jc w:val="both"/>
      </w:pPr>
      <w:r>
        <w:rPr>
          <w:rFonts w:ascii="宋体" w:hAnsi="宋体" w:cs="宋体" w:eastAsia="宋体"/>
        </w:rPr>
        <w:t>5.</w:t>
      </w:r>
      <w:r>
        <w:rPr>
          <w:rFonts w:ascii="宋体" w:hAnsi="宋体" w:cs="宋体" w:eastAsia="宋体"/>
        </w:rPr>
        <w:t>3.本条款不因合同届满或解除而失效。</w:t>
      </w:r>
    </w:p>
    <w:p>
      <w:pPr>
        <w:pStyle w:val="null3"/>
        <w:ind w:firstLine="384"/>
        <w:jc w:val="both"/>
      </w:pPr>
      <w:r>
        <w:rPr>
          <w:rFonts w:ascii="宋体" w:hAnsi="宋体" w:cs="宋体" w:eastAsia="宋体"/>
        </w:rPr>
        <w:t>6、廉政条款</w:t>
      </w:r>
    </w:p>
    <w:p>
      <w:pPr>
        <w:pStyle w:val="null3"/>
        <w:ind w:firstLine="384"/>
        <w:jc w:val="both"/>
      </w:pPr>
      <w:r>
        <w:rPr>
          <w:rFonts w:ascii="宋体" w:hAnsi="宋体" w:cs="宋体" w:eastAsia="宋体"/>
        </w:rPr>
        <w:t>中标人及其工作人员不得有以任何形式行贿采购人工作人员的行为，若发现经被核查属实的，采购人有权解除合同且不退还履约保证金（包括但不限于列入不良行为记录名单等），情节严重的，中标人及其工作人员还要承担相应的法律责任；采购人及其工作人员不得索要或接受中标人的礼金及吃请等，如有违反廉政纪律等行为的，依据有关规定给予党纪、政纪或组织处理；情节严重的，还应承担相应的法律责任。</w:t>
      </w:r>
    </w:p>
    <w:p>
      <w:pPr>
        <w:pStyle w:val="null3"/>
        <w:ind w:firstLine="384"/>
        <w:jc w:val="both"/>
      </w:pPr>
      <w:r>
        <w:rPr>
          <w:rFonts w:ascii="宋体" w:hAnsi="宋体" w:cs="宋体" w:eastAsia="宋体"/>
        </w:rPr>
        <w:t>7、合同纠纷处理方式</w:t>
      </w:r>
    </w:p>
    <w:p>
      <w:pPr>
        <w:pStyle w:val="null3"/>
        <w:ind w:firstLine="384"/>
        <w:jc w:val="both"/>
      </w:pPr>
      <w:r>
        <w:rPr>
          <w:rFonts w:ascii="宋体" w:hAnsi="宋体" w:cs="宋体" w:eastAsia="宋体"/>
        </w:rPr>
        <w:t>7.1.采购人及中标人双方必须认真履行合同条款。因本合同或与本合同有关的一切事项发生争议，由双方友好协商解决，协商不成的，任何一方均可向采购人所在地人民法院提起诉讼。</w:t>
      </w:r>
    </w:p>
    <w:p>
      <w:pPr>
        <w:pStyle w:val="null3"/>
        <w:ind w:firstLine="384"/>
        <w:jc w:val="both"/>
      </w:pPr>
      <w:r>
        <w:rPr>
          <w:rFonts w:ascii="宋体" w:hAnsi="宋体" w:cs="宋体" w:eastAsia="宋体"/>
        </w:rPr>
        <w:t>7.2.合同补充和修改：本合同生效后，双方对合同内容的变更或补充应采取书面形式，并经双方签字并盖章确认。</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2.1投标人必须对其投标文件中提供各种资料、说明、声明的真实性负责。投标人若提供虚假资料，一经发现将没收其全部保证金，并根据本文件和相关法律法规追究其 相关责任，其中：虚假资料若在评标过程中发现，其投标文件将视为无效文件；若在评标定标后发现，还将取消其中标资格（采购人保留定标后对中标人的投标文件中的承诺内容和证明材料进行核查的权利，中标人应无条件配合采购人的核查工作，不得托词拒绝核查或隐瞒真实情况）；若在签订合同时发现，采购人还将取消其合同签订，给采购人造成损失的，需另行赔偿并负相关责任。 2.2投标人应逐项、如实填写技术和服务要求响应表，否则按无效投标文件处理。若采购人掌握了确切事实说明某投标人没有如实填报技术和服务要求响应表或有弄虚作假行为，该投标文件将作为无效投标文件处理，并按相关规定进行处罚。 2.3投标人应逐项、如实填写商务条件和其他事项响应表，且响应内容不得与招标文件第五章“三、商务条件”负偏离，否则按无效投标文件处理。若采购人掌握了确切事实说明某投标人没有如实填报技术和服务要求偏离表或有弄虚作假行为，该投标文件将作为无效投标文件处理，并按相关规定进行处罚。 2.4本招标文件未明确的其它约定事项或条款，待采购人与中标人签订合同时，由双方协商订立。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 证明材料</w:t>
      </w:r>
    </w:p>
    <w:p>
      <w:pPr>
        <w:pStyle w:val="null3"/>
        <w:ind w:firstLine="480"/>
        <w:jc w:val="left"/>
      </w:pPr>
      <w:r>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jc w:val="center"/>
        <w:outlineLvl w:val="3"/>
      </w:pPr>
      <w:r>
        <w:rPr>
          <w:sz w:val="24"/>
          <w:b/>
        </w:rPr>
        <w:t>二-2-1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jc w:val="left"/>
      </w:pPr>
      <w:r>
        <w:rPr/>
        <w:t xml:space="preserve"> </w:t>
        <w:br/>
        <w:br w:type="page"/>
      </w:r>
    </w:p>
    <w:p>
      <w:pPr>
        <w:pStyle w:val="null3"/>
        <w:jc w:val="center"/>
        <w:outlineLvl w:val="3"/>
      </w:pPr>
      <w:r>
        <w:rPr>
          <w:sz w:val="24"/>
          <w:b/>
        </w:rPr>
        <w:t>二-2-2 资格证明材料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二-4中小企业声明函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二-5联合体协议（若有）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二-6分包意向协议（若有）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二-7其他资格证明文件（若有）</w:t>
      </w:r>
    </w:p>
    <w:p>
      <w:pPr>
        <w:pStyle w:val="null3"/>
        <w:jc w:val="center"/>
        <w:outlineLvl w:val="3"/>
      </w:pPr>
      <w:r>
        <w:rPr>
          <w:sz w:val="24"/>
          <w:b/>
        </w:rPr>
        <w:t>二-7-①招标文件规定的其他资格证明文件（若有）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[350001]XRD[GK]2024006</w:t>
      </w:r>
    </w:p>
    <w:p>
      <w:pPr>
        <w:pStyle w:val="null3"/>
        <w:jc w:val="left"/>
      </w:pPr>
      <w:r>
        <w:rPr/>
        <w:t>项目名称：</w:t>
      </w:r>
      <w:r>
        <w:rPr/>
        <w:t>福州监狱部分执勤装备采购项目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福州监狱部分执勤装备采购项目</w:t>
            </w:r>
          </w:p>
        </w:tc>
        <w:tc>
          <w:tcPr>
            <w:tcW w:type="dxa" w:w="1661"/>
          </w:tcPr>
          <w:p>
            <w:pPr>
              <w:pStyle w:val="null3"/>
              <w:jc w:val="left"/>
            </w:pPr>
            <w:r>
              <w:rPr/>
              <w:t xml:space="preserve"> 890000.0000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[350001]XRD[GK]2024006</w:t>
      </w:r>
    </w:p>
    <w:p>
      <w:pPr>
        <w:pStyle w:val="null3"/>
        <w:jc w:val="left"/>
      </w:pPr>
      <w:r>
        <w:rPr/>
        <w:t>项目名称：</w:t>
      </w:r>
      <w:r>
        <w:rPr/>
        <w:t>福州监狱部分执勤装备采购项目</w:t>
      </w:r>
    </w:p>
    <w:p>
      <w:pPr>
        <w:pStyle w:val="null3"/>
        <w:jc w:val="left"/>
      </w:pPr>
      <w:r>
        <w:rPr/>
        <w:t xml:space="preserve"> 部分执勤装备</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执勤腰带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380.0000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w:t>
            </w:r>
          </w:p>
        </w:tc>
        <w:tc>
          <w:tcPr>
            <w:tcW w:type="dxa" w:w="639"/>
          </w:tcPr>
          <w:p>
            <w:pPr>
              <w:pStyle w:val="null3"/>
              <w:jc w:val="left"/>
            </w:pPr>
            <w:r>
              <w:rPr/>
              <w:t xml:space="preserve"> 催泪喷射器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380.0000</w:t>
            </w:r>
          </w:p>
        </w:tc>
        <w:tc>
          <w:tcPr>
            <w:tcW w:type="dxa" w:w="639"/>
          </w:tcPr>
          <w:p>
            <w:pPr>
              <w:pStyle w:val="null3"/>
              <w:jc w:val="left"/>
            </w:pPr>
            <w:r>
              <w:rPr/>
              <w:t xml:space="preserve"> 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w:t>
            </w:r>
          </w:p>
        </w:tc>
        <w:tc>
          <w:tcPr>
            <w:tcW w:type="dxa" w:w="639"/>
          </w:tcPr>
          <w:p>
            <w:pPr>
              <w:pStyle w:val="null3"/>
              <w:jc w:val="left"/>
            </w:pPr>
            <w:r>
              <w:rPr/>
              <w:t xml:space="preserve"> 单警手铐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380.0000</w:t>
            </w:r>
          </w:p>
        </w:tc>
        <w:tc>
          <w:tcPr>
            <w:tcW w:type="dxa" w:w="639"/>
          </w:tcPr>
          <w:p>
            <w:pPr>
              <w:pStyle w:val="null3"/>
              <w:jc w:val="left"/>
            </w:pPr>
            <w:r>
              <w:rPr/>
              <w:t xml:space="preserve"> 副</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w:t>
            </w:r>
          </w:p>
        </w:tc>
        <w:tc>
          <w:tcPr>
            <w:tcW w:type="dxa" w:w="639"/>
          </w:tcPr>
          <w:p>
            <w:pPr>
              <w:pStyle w:val="null3"/>
              <w:jc w:val="left"/>
            </w:pPr>
            <w:r>
              <w:rPr/>
              <w:t xml:space="preserve"> 保密柜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w:t>
            </w:r>
          </w:p>
        </w:tc>
        <w:tc>
          <w:tcPr>
            <w:tcW w:type="dxa" w:w="639"/>
          </w:tcPr>
          <w:p>
            <w:pPr>
              <w:pStyle w:val="null3"/>
              <w:jc w:val="left"/>
            </w:pPr>
            <w:r>
              <w:rPr/>
              <w:t xml:space="preserve"> 执法记录仪(核心产品)</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380.0000</w:t>
            </w:r>
          </w:p>
        </w:tc>
        <w:tc>
          <w:tcPr>
            <w:tcW w:type="dxa" w:w="639"/>
          </w:tcPr>
          <w:p>
            <w:pPr>
              <w:pStyle w:val="null3"/>
              <w:jc w:val="left"/>
            </w:pPr>
            <w:r>
              <w:rPr/>
              <w:t xml:space="preserve"> 部</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w:t>
            </w:r>
          </w:p>
        </w:tc>
        <w:tc>
          <w:tcPr>
            <w:tcW w:type="dxa" w:w="639"/>
          </w:tcPr>
          <w:p>
            <w:pPr>
              <w:pStyle w:val="null3"/>
              <w:jc w:val="left"/>
            </w:pPr>
            <w:r>
              <w:rPr/>
              <w:t xml:space="preserve"> 电子防暴器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380.0000</w:t>
            </w:r>
          </w:p>
        </w:tc>
        <w:tc>
          <w:tcPr>
            <w:tcW w:type="dxa" w:w="639"/>
          </w:tcPr>
          <w:p>
            <w:pPr>
              <w:pStyle w:val="null3"/>
              <w:jc w:val="left"/>
            </w:pPr>
            <w:r>
              <w:rPr/>
              <w:t xml:space="preserve"> 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w:t>
            </w:r>
          </w:p>
        </w:tc>
        <w:tc>
          <w:tcPr>
            <w:tcW w:type="dxa" w:w="639"/>
          </w:tcPr>
          <w:p>
            <w:pPr>
              <w:pStyle w:val="null3"/>
              <w:jc w:val="left"/>
            </w:pPr>
            <w:r>
              <w:rPr/>
              <w:t xml:space="preserve"> 警用口哨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380.0000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w:t>
            </w:r>
          </w:p>
        </w:tc>
        <w:tc>
          <w:tcPr>
            <w:tcW w:type="dxa" w:w="639"/>
          </w:tcPr>
          <w:p>
            <w:pPr>
              <w:pStyle w:val="null3"/>
              <w:jc w:val="left"/>
            </w:pPr>
            <w:r>
              <w:rPr/>
              <w:t xml:space="preserve"> 高速催泪枪辣椒子弹(蓝色标记,红色辣椒弹)</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20.0000</w:t>
            </w:r>
          </w:p>
        </w:tc>
        <w:tc>
          <w:tcPr>
            <w:tcW w:type="dxa" w:w="639"/>
          </w:tcPr>
          <w:p>
            <w:pPr>
              <w:pStyle w:val="null3"/>
              <w:jc w:val="left"/>
            </w:pPr>
            <w:r>
              <w:rPr/>
              <w:t xml:space="preserve"> 副</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w:t>
            </w:r>
          </w:p>
        </w:tc>
        <w:tc>
          <w:tcPr>
            <w:tcW w:type="dxa" w:w="639"/>
          </w:tcPr>
          <w:p>
            <w:pPr>
              <w:pStyle w:val="null3"/>
              <w:jc w:val="left"/>
            </w:pPr>
            <w:r>
              <w:rPr/>
              <w:t xml:space="preserve"> 防暴装备（含钢叉、抓捕器、法式盾牌）</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w:t>
            </w:r>
          </w:p>
        </w:tc>
        <w:tc>
          <w:tcPr>
            <w:tcW w:type="dxa" w:w="639"/>
          </w:tcPr>
          <w:p>
            <w:pPr>
              <w:pStyle w:val="null3"/>
              <w:jc w:val="left"/>
            </w:pPr>
            <w:r>
              <w:rPr/>
              <w:t xml:space="preserve"> 防暴头盔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w:t>
            </w:r>
          </w:p>
        </w:tc>
        <w:tc>
          <w:tcPr>
            <w:tcW w:type="dxa" w:w="639"/>
          </w:tcPr>
          <w:p>
            <w:pPr>
              <w:pStyle w:val="null3"/>
              <w:jc w:val="left"/>
            </w:pPr>
            <w:r>
              <w:rPr/>
              <w:t xml:space="preserve"> 轻便战术背心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w:t>
            </w:r>
          </w:p>
        </w:tc>
        <w:tc>
          <w:tcPr>
            <w:tcW w:type="dxa" w:w="639"/>
          </w:tcPr>
          <w:p>
            <w:pPr>
              <w:pStyle w:val="null3"/>
              <w:jc w:val="left"/>
            </w:pPr>
            <w:r>
              <w:rPr/>
              <w:t xml:space="preserve"> 便携防水执勤帽</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30.0000</w:t>
            </w:r>
          </w:p>
        </w:tc>
        <w:tc>
          <w:tcPr>
            <w:tcW w:type="dxa" w:w="639"/>
          </w:tcPr>
          <w:p>
            <w:pPr>
              <w:pStyle w:val="null3"/>
              <w:jc w:val="left"/>
            </w:pPr>
            <w:r>
              <w:rPr/>
              <w:t xml:space="preserve"> 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w:t>
            </w:r>
          </w:p>
        </w:tc>
        <w:tc>
          <w:tcPr>
            <w:tcW w:type="dxa" w:w="639"/>
          </w:tcPr>
          <w:p>
            <w:pPr>
              <w:pStyle w:val="null3"/>
              <w:jc w:val="left"/>
            </w:pPr>
            <w:r>
              <w:rPr/>
              <w:t xml:space="preserve"> 防暴棍、训练假人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