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A0B567B">
      <w:pPr>
        <w:tabs>
          <w:tab w:val="left" w:pos="0"/>
        </w:tabs>
        <w:rPr>
          <w:rFonts w:hint="default" w:ascii="Times New Roman" w:hAnsi="Times New Roman" w:cs="Times New Roman"/>
          <w:bCs/>
          <w:sz w:val="28"/>
          <w:szCs w:val="28"/>
          <w:highlight w:val="none"/>
        </w:rPr>
      </w:pPr>
      <w:bookmarkStart w:id="0" w:name="_Toc27292_WPSOffice_Level1"/>
    </w:p>
    <w:p w14:paraId="51D3046D">
      <w:pPr>
        <w:tabs>
          <w:tab w:val="left" w:pos="0"/>
        </w:tabs>
        <w:rPr>
          <w:rFonts w:hint="default" w:ascii="Times New Roman" w:hAnsi="Times New Roman" w:eastAsia="Arial Unicode MS" w:cs="Times New Roman"/>
          <w:bCs/>
          <w:sz w:val="22"/>
          <w:highlight w:val="none"/>
        </w:rPr>
      </w:pPr>
    </w:p>
    <w:p w14:paraId="47F0373E">
      <w:pPr>
        <w:tabs>
          <w:tab w:val="left" w:pos="0"/>
        </w:tabs>
        <w:rPr>
          <w:rFonts w:hint="default" w:ascii="Times New Roman" w:hAnsi="Times New Roman" w:eastAsia="Arial Unicode MS" w:cs="Times New Roman"/>
          <w:bCs/>
          <w:sz w:val="22"/>
          <w:highlight w:val="none"/>
        </w:rPr>
      </w:pPr>
    </w:p>
    <w:p w14:paraId="65A9B253">
      <w:pPr>
        <w:tabs>
          <w:tab w:val="left" w:pos="0"/>
        </w:tabs>
        <w:rPr>
          <w:rFonts w:hint="default" w:ascii="Times New Roman" w:hAnsi="Times New Roman" w:eastAsia="Arial Unicode MS" w:cs="Times New Roman"/>
          <w:bCs/>
          <w:sz w:val="22"/>
          <w:highlight w:val="none"/>
        </w:rPr>
      </w:pPr>
    </w:p>
    <w:p w14:paraId="2DC640EA">
      <w:pPr>
        <w:tabs>
          <w:tab w:val="left" w:pos="0"/>
        </w:tabs>
        <w:rPr>
          <w:rFonts w:hint="default" w:ascii="Times New Roman" w:hAnsi="Times New Roman" w:eastAsia="Arial Unicode MS" w:cs="Times New Roman"/>
          <w:bCs/>
          <w:sz w:val="22"/>
          <w:highlight w:val="none"/>
        </w:rPr>
      </w:pPr>
    </w:p>
    <w:p w14:paraId="0E67DCC7">
      <w:pPr>
        <w:widowControl w:val="0"/>
        <w:tabs>
          <w:tab w:val="left" w:pos="0"/>
        </w:tabs>
        <w:adjustRightInd/>
        <w:snapToGrid/>
        <w:jc w:val="center"/>
        <w:rPr>
          <w:rFonts w:hint="default" w:ascii="Times New Roman" w:hAnsi="Times New Roman" w:cs="Times New Roman"/>
          <w:kern w:val="0"/>
          <w:sz w:val="84"/>
          <w:szCs w:val="84"/>
          <w:highlight w:val="none"/>
        </w:rPr>
      </w:pPr>
      <w:r>
        <w:rPr>
          <w:rFonts w:hint="default" w:ascii="Times New Roman" w:hAnsi="Times New Roman" w:eastAsia="方正小标宋简体" w:cs="Times New Roman"/>
          <w:kern w:val="0"/>
          <w:sz w:val="84"/>
          <w:szCs w:val="84"/>
          <w:highlight w:val="none"/>
          <w:lang w:val="en-US"/>
        </w:rPr>
        <w:t>公开招标文件</w:t>
      </w:r>
    </w:p>
    <w:p w14:paraId="5A8AE0E2">
      <w:pPr>
        <w:widowControl w:val="0"/>
        <w:tabs>
          <w:tab w:val="left" w:pos="0"/>
        </w:tabs>
        <w:jc w:val="center"/>
        <w:rPr>
          <w:rFonts w:hint="default" w:ascii="Times New Roman" w:hAnsi="Times New Roman" w:cs="Times New Roman"/>
          <w:kern w:val="0"/>
          <w:sz w:val="44"/>
          <w:szCs w:val="44"/>
          <w:highlight w:val="none"/>
        </w:rPr>
      </w:pPr>
    </w:p>
    <w:p w14:paraId="37F1DD00">
      <w:pPr>
        <w:widowControl w:val="0"/>
        <w:tabs>
          <w:tab w:val="left" w:pos="0"/>
        </w:tabs>
        <w:jc w:val="center"/>
        <w:rPr>
          <w:rFonts w:hint="default" w:ascii="Times New Roman" w:hAnsi="Times New Roman" w:cs="Times New Roman"/>
          <w:kern w:val="0"/>
          <w:sz w:val="44"/>
          <w:szCs w:val="44"/>
          <w:highlight w:val="none"/>
        </w:rPr>
      </w:pPr>
    </w:p>
    <w:p w14:paraId="558A0DC2">
      <w:pPr>
        <w:tabs>
          <w:tab w:val="left" w:pos="0"/>
        </w:tabs>
        <w:jc w:val="both"/>
        <w:rPr>
          <w:rFonts w:hint="default" w:ascii="Times New Roman" w:hAnsi="Times New Roman" w:cs="Times New Roman"/>
          <w:kern w:val="0"/>
          <w:sz w:val="32"/>
          <w:szCs w:val="32"/>
          <w:highlight w:val="none"/>
          <w:lang w:val="en-US"/>
        </w:rPr>
      </w:pPr>
    </w:p>
    <w:p w14:paraId="5746F9BF">
      <w:pPr>
        <w:tabs>
          <w:tab w:val="left" w:pos="0"/>
        </w:tabs>
        <w:jc w:val="center"/>
        <w:rPr>
          <w:rFonts w:hint="default" w:ascii="Times New Roman" w:hAnsi="Times New Roman" w:cs="Times New Roman"/>
          <w:kern w:val="0"/>
          <w:sz w:val="32"/>
          <w:szCs w:val="32"/>
          <w:highlight w:val="none"/>
          <w:lang w:val="en-US"/>
        </w:rPr>
      </w:pPr>
      <w:r>
        <w:rPr>
          <w:rFonts w:hint="default" w:ascii="Times New Roman" w:hAnsi="Times New Roman" w:cs="Times New Roman"/>
          <w:kern w:val="0"/>
          <w:sz w:val="32"/>
          <w:szCs w:val="32"/>
          <w:highlight w:val="none"/>
          <w:lang w:val="en-US"/>
        </w:rPr>
        <w:drawing>
          <wp:inline distT="0" distB="0" distL="0" distR="0">
            <wp:extent cx="2125980" cy="2103120"/>
            <wp:effectExtent l="0" t="0" r="762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a:effectLst/>
                  </pic:spPr>
                </pic:pic>
              </a:graphicData>
            </a:graphic>
          </wp:inline>
        </w:drawing>
      </w:r>
    </w:p>
    <w:p w14:paraId="2E1B761B">
      <w:pPr>
        <w:tabs>
          <w:tab w:val="left" w:pos="0"/>
        </w:tabs>
        <w:jc w:val="center"/>
        <w:rPr>
          <w:rFonts w:hint="default" w:ascii="Times New Roman" w:hAnsi="Times New Roman" w:cs="Times New Roman"/>
          <w:kern w:val="0"/>
          <w:sz w:val="32"/>
          <w:szCs w:val="32"/>
          <w:highlight w:val="none"/>
          <w:lang w:val="en-US"/>
        </w:rPr>
      </w:pPr>
    </w:p>
    <w:p w14:paraId="6265D92A">
      <w:pPr>
        <w:widowControl w:val="0"/>
        <w:tabs>
          <w:tab w:val="left" w:pos="0"/>
        </w:tabs>
        <w:jc w:val="both"/>
        <w:rPr>
          <w:rFonts w:hint="default" w:ascii="Times New Roman" w:hAnsi="Times New Roman" w:cs="Times New Roman"/>
          <w:kern w:val="0"/>
          <w:sz w:val="28"/>
          <w:szCs w:val="28"/>
          <w:highlight w:val="none"/>
        </w:rPr>
      </w:pPr>
    </w:p>
    <w:p w14:paraId="79F59C6C">
      <w:pPr>
        <w:widowControl w:val="0"/>
        <w:tabs>
          <w:tab w:val="left" w:pos="0"/>
        </w:tabs>
        <w:jc w:val="both"/>
        <w:rPr>
          <w:rFonts w:hint="default" w:ascii="Times New Roman" w:hAnsi="Times New Roman" w:cs="Times New Roman"/>
          <w:kern w:val="0"/>
          <w:sz w:val="28"/>
          <w:szCs w:val="28"/>
          <w:highlight w:val="none"/>
        </w:rPr>
      </w:pPr>
    </w:p>
    <w:p w14:paraId="70983A5A">
      <w:pPr>
        <w:widowControl w:val="0"/>
        <w:tabs>
          <w:tab w:val="left" w:pos="0"/>
        </w:tabs>
        <w:spacing w:line="360" w:lineRule="auto"/>
        <w:jc w:val="both"/>
        <w:rPr>
          <w:rFonts w:hint="default" w:ascii="Times New Roman" w:hAnsi="Times New Roman" w:cs="Times New Roman"/>
          <w:kern w:val="0"/>
          <w:sz w:val="28"/>
          <w:szCs w:val="28"/>
          <w:highlight w:val="none"/>
        </w:rPr>
      </w:pPr>
    </w:p>
    <w:p w14:paraId="0B2AF21F">
      <w:pPr>
        <w:widowControl w:val="0"/>
        <w:tabs>
          <w:tab w:val="left" w:pos="0"/>
        </w:tabs>
        <w:spacing w:line="360" w:lineRule="auto"/>
        <w:jc w:val="both"/>
        <w:rPr>
          <w:rFonts w:hint="default" w:ascii="Times New Roman" w:hAnsi="Times New Roman" w:eastAsia="宋体" w:cs="Times New Roman"/>
          <w:kern w:val="0"/>
          <w:sz w:val="32"/>
          <w:szCs w:val="32"/>
          <w:highlight w:val="none"/>
          <w:lang w:val="en-US" w:eastAsia="zh-CN"/>
        </w:rPr>
      </w:pPr>
      <w:r>
        <w:rPr>
          <w:rFonts w:hint="default" w:ascii="Times New Roman" w:hAnsi="Times New Roman" w:cs="Times New Roman"/>
          <w:kern w:val="0"/>
          <w:sz w:val="32"/>
          <w:szCs w:val="32"/>
          <w:highlight w:val="none"/>
        </w:rPr>
        <w:t>项 目 编 号：</w:t>
      </w:r>
      <w:r>
        <w:rPr>
          <w:rFonts w:hint="eastAsia" w:cs="Times New Roman"/>
          <w:kern w:val="0"/>
          <w:sz w:val="32"/>
          <w:szCs w:val="32"/>
          <w:highlight w:val="none"/>
          <w:lang w:val="en-US" w:eastAsia="zh-CN"/>
        </w:rPr>
        <w:t>JC-HG20260187</w:t>
      </w:r>
    </w:p>
    <w:p w14:paraId="7E039428">
      <w:pPr>
        <w:widowControl w:val="0"/>
        <w:tabs>
          <w:tab w:val="left" w:pos="0"/>
        </w:tabs>
        <w:spacing w:line="360" w:lineRule="auto"/>
        <w:ind w:left="2080" w:hanging="2080" w:hangingChars="650"/>
        <w:rPr>
          <w:rFonts w:hint="eastAsia" w:ascii="Times New Roman" w:hAnsi="Times New Roman" w:eastAsia="宋体" w:cs="Times New Roman"/>
          <w:kern w:val="0"/>
          <w:sz w:val="32"/>
          <w:szCs w:val="32"/>
          <w:highlight w:val="none"/>
          <w:lang w:eastAsia="zh-CN"/>
        </w:rPr>
      </w:pPr>
      <w:r>
        <w:rPr>
          <w:rFonts w:hint="default" w:ascii="Times New Roman" w:hAnsi="Times New Roman" w:cs="Times New Roman"/>
          <w:kern w:val="0"/>
          <w:sz w:val="32"/>
          <w:szCs w:val="32"/>
          <w:highlight w:val="none"/>
        </w:rPr>
        <w:t>项 目 名 称：</w:t>
      </w:r>
      <w:r>
        <w:rPr>
          <w:rFonts w:hint="eastAsia" w:cs="Times New Roman"/>
          <w:kern w:val="0"/>
          <w:sz w:val="32"/>
          <w:szCs w:val="32"/>
          <w:highlight w:val="none"/>
          <w:lang w:val="en-US" w:eastAsia="zh-CN"/>
        </w:rPr>
        <w:t>深圳海关缉私局2026年警务保障中心购置智能装备柜项目</w:t>
      </w:r>
    </w:p>
    <w:p w14:paraId="6EFB009A">
      <w:pPr>
        <w:widowControl w:val="0"/>
        <w:tabs>
          <w:tab w:val="left" w:pos="0"/>
        </w:tabs>
        <w:spacing w:line="360" w:lineRule="auto"/>
        <w:rPr>
          <w:rFonts w:hint="default" w:ascii="Times New Roman" w:hAnsi="Times New Roman" w:cs="Times New Roman"/>
          <w:bCs/>
          <w:sz w:val="32"/>
          <w:szCs w:val="32"/>
          <w:highlight w:val="none"/>
        </w:rPr>
      </w:pPr>
    </w:p>
    <w:p w14:paraId="3C6E3E1A">
      <w:pPr>
        <w:pStyle w:val="209"/>
        <w:rPr>
          <w:rFonts w:hint="default" w:ascii="Times New Roman" w:hAnsi="Times New Roman" w:cs="Times New Roman"/>
          <w:color w:val="auto"/>
          <w:highlight w:val="none"/>
        </w:rPr>
      </w:pPr>
    </w:p>
    <w:p w14:paraId="709BFE09">
      <w:pPr>
        <w:rPr>
          <w:rFonts w:hint="default" w:ascii="Times New Roman" w:hAnsi="Times New Roman" w:cs="Times New Roman"/>
          <w:highlight w:val="none"/>
        </w:rPr>
      </w:pPr>
    </w:p>
    <w:p w14:paraId="61B3E44D">
      <w:pPr>
        <w:widowControl w:val="0"/>
        <w:tabs>
          <w:tab w:val="left" w:pos="0"/>
        </w:tabs>
        <w:spacing w:line="360" w:lineRule="auto"/>
        <w:jc w:val="center"/>
        <w:rPr>
          <w:rFonts w:hint="default" w:ascii="Times New Roman" w:hAnsi="Times New Roman" w:cs="Times New Roman"/>
          <w:kern w:val="0"/>
          <w:sz w:val="32"/>
          <w:szCs w:val="32"/>
          <w:highlight w:val="none"/>
        </w:rPr>
      </w:pPr>
      <w:r>
        <w:rPr>
          <w:rFonts w:hint="default" w:ascii="Times New Roman" w:hAnsi="Times New Roman" w:cs="Times New Roman"/>
          <w:kern w:val="0"/>
          <w:sz w:val="32"/>
          <w:szCs w:val="32"/>
          <w:highlight w:val="none"/>
        </w:rPr>
        <w:t>公 安 部 警 用 装 备 采 购 中 心</w:t>
      </w:r>
    </w:p>
    <w:p w14:paraId="1A40855F">
      <w:pPr>
        <w:widowControl w:val="0"/>
        <w:tabs>
          <w:tab w:val="left" w:pos="0"/>
        </w:tabs>
        <w:spacing w:line="360" w:lineRule="auto"/>
        <w:jc w:val="center"/>
        <w:rPr>
          <w:rFonts w:hint="default" w:ascii="Times New Roman" w:hAnsi="Times New Roman" w:cs="Times New Roman"/>
          <w:kern w:val="0"/>
          <w:sz w:val="32"/>
          <w:szCs w:val="32"/>
          <w:highlight w:val="none"/>
        </w:rPr>
        <w:sectPr>
          <w:headerReference r:id="rId3" w:type="default"/>
          <w:footerReference r:id="rId4" w:type="default"/>
          <w:type w:val="continuous"/>
          <w:pgSz w:w="11907" w:h="16839"/>
          <w:pgMar w:top="1928" w:right="1531" w:bottom="1871" w:left="1531" w:header="1145" w:footer="709" w:gutter="0"/>
          <w:pgNumType w:start="1"/>
          <w:cols w:space="720" w:num="1"/>
          <w:docGrid w:linePitch="360" w:charSpace="0"/>
        </w:sectPr>
      </w:pPr>
      <w:r>
        <w:rPr>
          <w:rFonts w:hint="default" w:ascii="Times New Roman" w:hAnsi="Times New Roman" w:cs="Times New Roman"/>
          <w:kern w:val="0"/>
          <w:sz w:val="32"/>
          <w:szCs w:val="32"/>
          <w:highlight w:val="none"/>
        </w:rPr>
        <w:t>二〇二</w:t>
      </w:r>
      <w:r>
        <w:rPr>
          <w:rFonts w:hint="default" w:ascii="Times New Roman" w:hAnsi="Times New Roman" w:cs="Times New Roman"/>
          <w:kern w:val="0"/>
          <w:sz w:val="32"/>
          <w:szCs w:val="32"/>
          <w:highlight w:val="none"/>
          <w:lang w:eastAsia="zh-CN"/>
        </w:rPr>
        <w:t>六</w:t>
      </w:r>
      <w:r>
        <w:rPr>
          <w:rFonts w:hint="default" w:ascii="Times New Roman" w:hAnsi="Times New Roman" w:cs="Times New Roman"/>
          <w:kern w:val="0"/>
          <w:sz w:val="32"/>
          <w:szCs w:val="32"/>
          <w:highlight w:val="none"/>
        </w:rPr>
        <w:t>年</w:t>
      </w:r>
      <w:r>
        <w:rPr>
          <w:rFonts w:hint="eastAsia" w:cs="Times New Roman"/>
          <w:kern w:val="0"/>
          <w:sz w:val="32"/>
          <w:szCs w:val="32"/>
          <w:highlight w:val="none"/>
          <w:lang w:val="en-US" w:eastAsia="zh-CN"/>
        </w:rPr>
        <w:t>八</w:t>
      </w:r>
      <w:r>
        <w:rPr>
          <w:rFonts w:hint="default" w:ascii="Times New Roman" w:hAnsi="Times New Roman" w:cs="Times New Roman"/>
          <w:kern w:val="0"/>
          <w:sz w:val="32"/>
          <w:szCs w:val="32"/>
          <w:highlight w:val="none"/>
        </w:rPr>
        <w:t>月</w:t>
      </w:r>
    </w:p>
    <w:p w14:paraId="78B54AA1">
      <w:pPr>
        <w:widowControl w:val="0"/>
        <w:tabs>
          <w:tab w:val="left" w:pos="0"/>
        </w:tabs>
        <w:spacing w:before="240" w:beforeLines="100" w:line="360" w:lineRule="auto"/>
        <w:jc w:val="center"/>
        <w:rPr>
          <w:rFonts w:hint="default" w:ascii="Times New Roman" w:hAnsi="Times New Roman" w:cs="Times New Roman"/>
          <w:kern w:val="0"/>
          <w:sz w:val="32"/>
          <w:szCs w:val="32"/>
          <w:highlight w:val="none"/>
        </w:rPr>
      </w:pPr>
      <w:r>
        <w:rPr>
          <w:rFonts w:hint="default" w:ascii="Times New Roman" w:hAnsi="Times New Roman" w:cs="Times New Roman"/>
          <w:kern w:val="0"/>
          <w:sz w:val="32"/>
          <w:szCs w:val="32"/>
          <w:highlight w:val="none"/>
        </w:rPr>
        <w:t>目  录</w:t>
      </w:r>
    </w:p>
    <w:p w14:paraId="09E966D8">
      <w:pPr>
        <w:pStyle w:val="55"/>
        <w:tabs>
          <w:tab w:val="right" w:leader="dot" w:pos="8845"/>
          <w:tab w:val="clear" w:pos="420"/>
          <w:tab w:val="clear" w:pos="8835"/>
        </w:tabs>
      </w:pPr>
      <w:bookmarkStart w:id="1" w:name="_Toc16263"/>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TOC \o "1-2" \h \z \u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_Toc1091404264 </w:instrText>
      </w:r>
      <w:r>
        <w:rPr>
          <w:rFonts w:hint="default" w:ascii="Times New Roman" w:hAnsi="Times New Roman" w:cs="Times New Roman"/>
          <w:highlight w:val="none"/>
        </w:rPr>
        <w:fldChar w:fldCharType="separate"/>
      </w:r>
      <w:r>
        <w:rPr>
          <w:rFonts w:hint="eastAsia" w:ascii="Times New Roman" w:hAnsi="Times New Roman" w:cs="Times New Roman"/>
        </w:rPr>
        <w:t xml:space="preserve">1 </w:t>
      </w:r>
      <w:r>
        <w:rPr>
          <w:rFonts w:hint="default" w:ascii="Times New Roman" w:hAnsi="Times New Roman" w:cs="Times New Roman"/>
          <w:highlight w:val="none"/>
        </w:rPr>
        <w:t>投标邀请</w:t>
      </w:r>
      <w:r>
        <w:tab/>
      </w:r>
      <w:r>
        <w:fldChar w:fldCharType="begin"/>
      </w:r>
      <w:r>
        <w:instrText xml:space="preserve"> PAGEREF _Toc1091404264 \h </w:instrText>
      </w:r>
      <w:r>
        <w:fldChar w:fldCharType="separate"/>
      </w:r>
      <w:r>
        <w:t>1</w:t>
      </w:r>
      <w:r>
        <w:fldChar w:fldCharType="end"/>
      </w:r>
      <w:r>
        <w:rPr>
          <w:rFonts w:hint="default" w:ascii="Times New Roman" w:hAnsi="Times New Roman" w:cs="Times New Roman"/>
          <w:highlight w:val="none"/>
        </w:rPr>
        <w:fldChar w:fldCharType="end"/>
      </w:r>
    </w:p>
    <w:p w14:paraId="20BF7A04">
      <w:pPr>
        <w:pStyle w:val="55"/>
        <w:tabs>
          <w:tab w:val="right" w:leader="dot" w:pos="8845"/>
          <w:tab w:val="clear" w:pos="420"/>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_Toc1573636021 </w:instrText>
      </w:r>
      <w:r>
        <w:rPr>
          <w:rFonts w:hint="default" w:ascii="Times New Roman" w:hAnsi="Times New Roman" w:cs="Times New Roman"/>
          <w:highlight w:val="none"/>
        </w:rPr>
        <w:fldChar w:fldCharType="separate"/>
      </w:r>
      <w:r>
        <w:rPr>
          <w:rFonts w:hint="eastAsia" w:ascii="Times New Roman" w:hAnsi="Times New Roman" w:cs="Times New Roman"/>
        </w:rPr>
        <w:t xml:space="preserve">2 </w:t>
      </w:r>
      <w:r>
        <w:rPr>
          <w:rFonts w:hint="default" w:ascii="Times New Roman" w:hAnsi="Times New Roman" w:cs="Times New Roman"/>
          <w:highlight w:val="none"/>
        </w:rPr>
        <w:t>投标人须知前附表</w:t>
      </w:r>
      <w:r>
        <w:tab/>
      </w:r>
      <w:r>
        <w:fldChar w:fldCharType="begin"/>
      </w:r>
      <w:r>
        <w:instrText xml:space="preserve"> PAGEREF _Toc1573636021 \h </w:instrText>
      </w:r>
      <w:r>
        <w:fldChar w:fldCharType="separate"/>
      </w:r>
      <w:r>
        <w:t>3</w:t>
      </w:r>
      <w:r>
        <w:fldChar w:fldCharType="end"/>
      </w:r>
      <w:r>
        <w:rPr>
          <w:rFonts w:hint="default" w:ascii="Times New Roman" w:hAnsi="Times New Roman" w:cs="Times New Roman"/>
          <w:highlight w:val="none"/>
        </w:rPr>
        <w:fldChar w:fldCharType="end"/>
      </w:r>
    </w:p>
    <w:p w14:paraId="3B4F7981">
      <w:pPr>
        <w:pStyle w:val="55"/>
        <w:tabs>
          <w:tab w:val="right" w:leader="dot" w:pos="8845"/>
          <w:tab w:val="clear" w:pos="420"/>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_Toc1839492142 </w:instrText>
      </w:r>
      <w:r>
        <w:rPr>
          <w:rFonts w:hint="default" w:ascii="Times New Roman" w:hAnsi="Times New Roman" w:cs="Times New Roman"/>
          <w:highlight w:val="none"/>
        </w:rPr>
        <w:fldChar w:fldCharType="separate"/>
      </w:r>
      <w:r>
        <w:rPr>
          <w:rFonts w:hint="eastAsia" w:ascii="Times New Roman" w:hAnsi="Times New Roman" w:cs="Times New Roman"/>
        </w:rPr>
        <w:t xml:space="preserve">3 </w:t>
      </w:r>
      <w:r>
        <w:rPr>
          <w:rFonts w:hint="default" w:ascii="Times New Roman" w:hAnsi="Times New Roman" w:cs="Times New Roman"/>
          <w:highlight w:val="none"/>
        </w:rPr>
        <w:t>投标人须知</w:t>
      </w:r>
      <w:r>
        <w:tab/>
      </w:r>
      <w:r>
        <w:fldChar w:fldCharType="begin"/>
      </w:r>
      <w:r>
        <w:instrText xml:space="preserve"> PAGEREF _Toc1839492142 \h </w:instrText>
      </w:r>
      <w:r>
        <w:fldChar w:fldCharType="separate"/>
      </w:r>
      <w:r>
        <w:t>9</w:t>
      </w:r>
      <w:r>
        <w:fldChar w:fldCharType="end"/>
      </w:r>
      <w:r>
        <w:rPr>
          <w:rFonts w:hint="default" w:ascii="Times New Roman" w:hAnsi="Times New Roman" w:cs="Times New Roman"/>
          <w:highlight w:val="none"/>
        </w:rPr>
        <w:fldChar w:fldCharType="end"/>
      </w:r>
    </w:p>
    <w:p w14:paraId="7AE887E7">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_Toc1169848382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3.1 </w:t>
      </w:r>
      <w:r>
        <w:rPr>
          <w:rFonts w:hint="default" w:ascii="Times New Roman" w:hAnsi="Times New Roman" w:cs="Times New Roman"/>
          <w:highlight w:val="none"/>
        </w:rPr>
        <w:t>总则</w:t>
      </w:r>
      <w:r>
        <w:tab/>
      </w:r>
      <w:r>
        <w:fldChar w:fldCharType="begin"/>
      </w:r>
      <w:r>
        <w:instrText xml:space="preserve"> PAGEREF _Toc1169848382 \h </w:instrText>
      </w:r>
      <w:r>
        <w:fldChar w:fldCharType="separate"/>
      </w:r>
      <w:r>
        <w:t>9</w:t>
      </w:r>
      <w:r>
        <w:fldChar w:fldCharType="end"/>
      </w:r>
      <w:r>
        <w:rPr>
          <w:rFonts w:hint="default" w:ascii="Times New Roman" w:hAnsi="Times New Roman" w:cs="Times New Roman"/>
          <w:highlight w:val="none"/>
        </w:rPr>
        <w:fldChar w:fldCharType="end"/>
      </w:r>
    </w:p>
    <w:p w14:paraId="5C4E22FF">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_Toc1428967989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3.2 </w:t>
      </w:r>
      <w:r>
        <w:rPr>
          <w:rFonts w:hint="default" w:ascii="Times New Roman" w:hAnsi="Times New Roman" w:cs="Times New Roman"/>
          <w:highlight w:val="none"/>
        </w:rPr>
        <w:t>招标文件</w:t>
      </w:r>
      <w:r>
        <w:tab/>
      </w:r>
      <w:r>
        <w:fldChar w:fldCharType="begin"/>
      </w:r>
      <w:r>
        <w:instrText xml:space="preserve"> PAGEREF _Toc1428967989 \h </w:instrText>
      </w:r>
      <w:r>
        <w:fldChar w:fldCharType="separate"/>
      </w:r>
      <w:r>
        <w:t>10</w:t>
      </w:r>
      <w:r>
        <w:fldChar w:fldCharType="end"/>
      </w:r>
      <w:r>
        <w:rPr>
          <w:rFonts w:hint="default" w:ascii="Times New Roman" w:hAnsi="Times New Roman" w:cs="Times New Roman"/>
          <w:highlight w:val="none"/>
        </w:rPr>
        <w:fldChar w:fldCharType="end"/>
      </w:r>
    </w:p>
    <w:p w14:paraId="0D029E4A">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_Toc1355366722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3.3 </w:t>
      </w:r>
      <w:r>
        <w:rPr>
          <w:rFonts w:hint="default" w:ascii="Times New Roman" w:hAnsi="Times New Roman" w:cs="Times New Roman"/>
          <w:highlight w:val="none"/>
        </w:rPr>
        <w:t>投标文件</w:t>
      </w:r>
      <w:r>
        <w:tab/>
      </w:r>
      <w:r>
        <w:fldChar w:fldCharType="begin"/>
      </w:r>
      <w:r>
        <w:instrText xml:space="preserve"> PAGEREF _Toc1355366722 \h </w:instrText>
      </w:r>
      <w:r>
        <w:fldChar w:fldCharType="separate"/>
      </w:r>
      <w:r>
        <w:t>11</w:t>
      </w:r>
      <w:r>
        <w:fldChar w:fldCharType="end"/>
      </w:r>
      <w:r>
        <w:rPr>
          <w:rFonts w:hint="default" w:ascii="Times New Roman" w:hAnsi="Times New Roman" w:cs="Times New Roman"/>
          <w:highlight w:val="none"/>
        </w:rPr>
        <w:fldChar w:fldCharType="end"/>
      </w:r>
    </w:p>
    <w:p w14:paraId="5E2CFE64">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_Toc1289452925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3.4 </w:t>
      </w:r>
      <w:r>
        <w:rPr>
          <w:rFonts w:hint="default" w:ascii="Times New Roman" w:hAnsi="Times New Roman" w:cs="Times New Roman"/>
          <w:highlight w:val="none"/>
        </w:rPr>
        <w:t>开标、评标</w:t>
      </w:r>
      <w:r>
        <w:tab/>
      </w:r>
      <w:r>
        <w:fldChar w:fldCharType="begin"/>
      </w:r>
      <w:r>
        <w:instrText xml:space="preserve"> PAGEREF _Toc1289452925 \h </w:instrText>
      </w:r>
      <w:r>
        <w:fldChar w:fldCharType="separate"/>
      </w:r>
      <w:r>
        <w:t>13</w:t>
      </w:r>
      <w:r>
        <w:fldChar w:fldCharType="end"/>
      </w:r>
      <w:r>
        <w:rPr>
          <w:rFonts w:hint="default" w:ascii="Times New Roman" w:hAnsi="Times New Roman" w:cs="Times New Roman"/>
          <w:highlight w:val="none"/>
        </w:rPr>
        <w:fldChar w:fldCharType="end"/>
      </w:r>
    </w:p>
    <w:p w14:paraId="4F91BB2E">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_Toc1577828598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3.5 </w:t>
      </w:r>
      <w:r>
        <w:rPr>
          <w:rFonts w:hint="default" w:ascii="Times New Roman" w:hAnsi="Times New Roman" w:cs="Times New Roman"/>
          <w:highlight w:val="none"/>
        </w:rPr>
        <w:t>中标和合同</w:t>
      </w:r>
      <w:r>
        <w:tab/>
      </w:r>
      <w:r>
        <w:fldChar w:fldCharType="begin"/>
      </w:r>
      <w:r>
        <w:instrText xml:space="preserve"> PAGEREF _Toc1577828598 \h </w:instrText>
      </w:r>
      <w:r>
        <w:fldChar w:fldCharType="separate"/>
      </w:r>
      <w:r>
        <w:t>15</w:t>
      </w:r>
      <w:r>
        <w:fldChar w:fldCharType="end"/>
      </w:r>
      <w:r>
        <w:rPr>
          <w:rFonts w:hint="default" w:ascii="Times New Roman" w:hAnsi="Times New Roman" w:cs="Times New Roman"/>
          <w:highlight w:val="none"/>
        </w:rPr>
        <w:fldChar w:fldCharType="end"/>
      </w:r>
    </w:p>
    <w:p w14:paraId="0D65B845">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_Toc1437173430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3.6 </w:t>
      </w:r>
      <w:r>
        <w:rPr>
          <w:rFonts w:hint="default" w:ascii="Times New Roman" w:hAnsi="Times New Roman" w:cs="Times New Roman"/>
          <w:highlight w:val="none"/>
        </w:rPr>
        <w:t>中标服务费</w:t>
      </w:r>
      <w:r>
        <w:tab/>
      </w:r>
      <w:r>
        <w:fldChar w:fldCharType="begin"/>
      </w:r>
      <w:r>
        <w:instrText xml:space="preserve"> PAGEREF _Toc1437173430 \h </w:instrText>
      </w:r>
      <w:r>
        <w:fldChar w:fldCharType="separate"/>
      </w:r>
      <w:r>
        <w:t>16</w:t>
      </w:r>
      <w:r>
        <w:fldChar w:fldCharType="end"/>
      </w:r>
      <w:r>
        <w:rPr>
          <w:rFonts w:hint="default" w:ascii="Times New Roman" w:hAnsi="Times New Roman" w:cs="Times New Roman"/>
          <w:highlight w:val="none"/>
        </w:rPr>
        <w:fldChar w:fldCharType="end"/>
      </w:r>
    </w:p>
    <w:p w14:paraId="231C42D0">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_Toc1825260201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3.7 </w:t>
      </w:r>
      <w:r>
        <w:rPr>
          <w:rFonts w:hint="default" w:ascii="Times New Roman" w:hAnsi="Times New Roman" w:cs="Times New Roman"/>
          <w:highlight w:val="none"/>
        </w:rPr>
        <w:t>询问、质疑、投诉</w:t>
      </w:r>
      <w:r>
        <w:tab/>
      </w:r>
      <w:r>
        <w:fldChar w:fldCharType="begin"/>
      </w:r>
      <w:r>
        <w:instrText xml:space="preserve"> PAGEREF _Toc1825260201 \h </w:instrText>
      </w:r>
      <w:r>
        <w:fldChar w:fldCharType="separate"/>
      </w:r>
      <w:r>
        <w:t>17</w:t>
      </w:r>
      <w:r>
        <w:fldChar w:fldCharType="end"/>
      </w:r>
      <w:r>
        <w:rPr>
          <w:rFonts w:hint="default" w:ascii="Times New Roman" w:hAnsi="Times New Roman" w:cs="Times New Roman"/>
          <w:highlight w:val="none"/>
        </w:rPr>
        <w:fldChar w:fldCharType="end"/>
      </w:r>
    </w:p>
    <w:p w14:paraId="136D0F42">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_Toc344300812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3.8 </w:t>
      </w:r>
      <w:r>
        <w:rPr>
          <w:rFonts w:hint="default" w:ascii="Times New Roman" w:hAnsi="Times New Roman" w:cs="Times New Roman"/>
          <w:highlight w:val="none"/>
        </w:rPr>
        <w:t>保密义务和信息披露</w:t>
      </w:r>
      <w:r>
        <w:tab/>
      </w:r>
      <w:r>
        <w:fldChar w:fldCharType="begin"/>
      </w:r>
      <w:r>
        <w:instrText xml:space="preserve"> PAGEREF _Toc344300812 \h </w:instrText>
      </w:r>
      <w:r>
        <w:fldChar w:fldCharType="separate"/>
      </w:r>
      <w:r>
        <w:t>17</w:t>
      </w:r>
      <w:r>
        <w:fldChar w:fldCharType="end"/>
      </w:r>
      <w:r>
        <w:rPr>
          <w:rFonts w:hint="default" w:ascii="Times New Roman" w:hAnsi="Times New Roman" w:cs="Times New Roman"/>
          <w:highlight w:val="none"/>
        </w:rPr>
        <w:fldChar w:fldCharType="end"/>
      </w:r>
    </w:p>
    <w:p w14:paraId="017141AB">
      <w:pPr>
        <w:pStyle w:val="55"/>
        <w:tabs>
          <w:tab w:val="right" w:leader="dot" w:pos="8845"/>
          <w:tab w:val="clear" w:pos="420"/>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_Toc1342802266 </w:instrText>
      </w:r>
      <w:r>
        <w:rPr>
          <w:rFonts w:hint="default" w:ascii="Times New Roman" w:hAnsi="Times New Roman" w:cs="Times New Roman"/>
          <w:highlight w:val="none"/>
        </w:rPr>
        <w:fldChar w:fldCharType="separate"/>
      </w:r>
      <w:r>
        <w:rPr>
          <w:rFonts w:hint="eastAsia" w:ascii="Times New Roman" w:hAnsi="Times New Roman" w:cs="Times New Roman"/>
        </w:rPr>
        <w:t xml:space="preserve">4 </w:t>
      </w:r>
      <w:r>
        <w:rPr>
          <w:rFonts w:hint="default" w:ascii="Times New Roman" w:hAnsi="Times New Roman" w:cs="Times New Roman"/>
          <w:highlight w:val="none"/>
        </w:rPr>
        <w:t>评标办法和评标标准</w:t>
      </w:r>
      <w:r>
        <w:tab/>
      </w:r>
      <w:r>
        <w:fldChar w:fldCharType="begin"/>
      </w:r>
      <w:r>
        <w:instrText xml:space="preserve"> PAGEREF _Toc1342802266 \h </w:instrText>
      </w:r>
      <w:r>
        <w:fldChar w:fldCharType="separate"/>
      </w:r>
      <w:r>
        <w:t>19</w:t>
      </w:r>
      <w:r>
        <w:fldChar w:fldCharType="end"/>
      </w:r>
      <w:r>
        <w:rPr>
          <w:rFonts w:hint="default" w:ascii="Times New Roman" w:hAnsi="Times New Roman" w:cs="Times New Roman"/>
          <w:highlight w:val="none"/>
        </w:rPr>
        <w:fldChar w:fldCharType="end"/>
      </w:r>
    </w:p>
    <w:p w14:paraId="3A8FF832">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_Toc572038339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4.1 </w:t>
      </w:r>
      <w:r>
        <w:rPr>
          <w:rFonts w:hint="default" w:ascii="Times New Roman" w:hAnsi="Times New Roman" w:cs="Times New Roman"/>
          <w:highlight w:val="none"/>
        </w:rPr>
        <w:t>评标办法</w:t>
      </w:r>
      <w:r>
        <w:tab/>
      </w:r>
      <w:r>
        <w:fldChar w:fldCharType="begin"/>
      </w:r>
      <w:r>
        <w:instrText xml:space="preserve"> PAGEREF _Toc572038339 \h </w:instrText>
      </w:r>
      <w:r>
        <w:fldChar w:fldCharType="separate"/>
      </w:r>
      <w:r>
        <w:t>19</w:t>
      </w:r>
      <w:r>
        <w:fldChar w:fldCharType="end"/>
      </w:r>
      <w:r>
        <w:rPr>
          <w:rFonts w:hint="default" w:ascii="Times New Roman" w:hAnsi="Times New Roman" w:cs="Times New Roman"/>
          <w:highlight w:val="none"/>
        </w:rPr>
        <w:fldChar w:fldCharType="end"/>
      </w:r>
    </w:p>
    <w:p w14:paraId="22514D2D">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_Toc2111559601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4.2 </w:t>
      </w:r>
      <w:r>
        <w:rPr>
          <w:rFonts w:hint="eastAsia" w:ascii="Times New Roman" w:hAnsi="Times New Roman" w:cs="Times New Roman"/>
          <w:highlight w:val="none"/>
          <w:lang w:eastAsia="zh-CN"/>
        </w:rPr>
        <w:t>初步</w:t>
      </w:r>
      <w:r>
        <w:rPr>
          <w:rFonts w:hint="default" w:ascii="Times New Roman" w:hAnsi="Times New Roman" w:cs="Times New Roman"/>
          <w:highlight w:val="none"/>
        </w:rPr>
        <w:t>审查</w:t>
      </w:r>
      <w:r>
        <w:tab/>
      </w:r>
      <w:r>
        <w:fldChar w:fldCharType="begin"/>
      </w:r>
      <w:r>
        <w:instrText xml:space="preserve"> PAGEREF _Toc2111559601 \h </w:instrText>
      </w:r>
      <w:r>
        <w:fldChar w:fldCharType="separate"/>
      </w:r>
      <w:r>
        <w:t>19</w:t>
      </w:r>
      <w:r>
        <w:fldChar w:fldCharType="end"/>
      </w:r>
      <w:r>
        <w:rPr>
          <w:rFonts w:hint="default" w:ascii="Times New Roman" w:hAnsi="Times New Roman" w:cs="Times New Roman"/>
          <w:highlight w:val="none"/>
        </w:rPr>
        <w:fldChar w:fldCharType="end"/>
      </w:r>
    </w:p>
    <w:p w14:paraId="3FA81020">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_Toc1814947332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4.3 </w:t>
      </w:r>
      <w:r>
        <w:rPr>
          <w:rFonts w:hint="default" w:ascii="Times New Roman" w:hAnsi="Times New Roman" w:cs="Times New Roman"/>
          <w:highlight w:val="none"/>
        </w:rPr>
        <w:t>评分</w:t>
      </w:r>
      <w:r>
        <w:rPr>
          <w:rFonts w:hint="eastAsia" w:ascii="Times New Roman" w:hAnsi="Times New Roman" w:cs="Times New Roman"/>
          <w:highlight w:val="none"/>
          <w:lang w:eastAsia="zh-CN"/>
        </w:rPr>
        <w:t>细则</w:t>
      </w:r>
      <w:r>
        <w:tab/>
      </w:r>
      <w:r>
        <w:fldChar w:fldCharType="begin"/>
      </w:r>
      <w:r>
        <w:instrText xml:space="preserve"> PAGEREF _Toc1814947332 \h </w:instrText>
      </w:r>
      <w:r>
        <w:fldChar w:fldCharType="separate"/>
      </w:r>
      <w:r>
        <w:t>20</w:t>
      </w:r>
      <w:r>
        <w:fldChar w:fldCharType="end"/>
      </w:r>
      <w:r>
        <w:rPr>
          <w:rFonts w:hint="default" w:ascii="Times New Roman" w:hAnsi="Times New Roman" w:cs="Times New Roman"/>
          <w:highlight w:val="none"/>
        </w:rPr>
        <w:fldChar w:fldCharType="end"/>
      </w:r>
    </w:p>
    <w:p w14:paraId="100C18F3">
      <w:pPr>
        <w:pStyle w:val="55"/>
        <w:tabs>
          <w:tab w:val="right" w:leader="dot" w:pos="8845"/>
          <w:tab w:val="clear" w:pos="420"/>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_Toc962086936 </w:instrText>
      </w:r>
      <w:r>
        <w:rPr>
          <w:rFonts w:hint="default" w:ascii="Times New Roman" w:hAnsi="Times New Roman" w:cs="Times New Roman"/>
          <w:highlight w:val="none"/>
        </w:rPr>
        <w:fldChar w:fldCharType="separate"/>
      </w:r>
      <w:r>
        <w:rPr>
          <w:rFonts w:hint="eastAsia" w:ascii="Times New Roman" w:hAnsi="Times New Roman" w:cs="Times New Roman"/>
        </w:rPr>
        <w:t xml:space="preserve">5 </w:t>
      </w:r>
      <w:r>
        <w:rPr>
          <w:rFonts w:hint="default" w:ascii="Times New Roman" w:hAnsi="Times New Roman" w:cs="Times New Roman"/>
          <w:highlight w:val="none"/>
        </w:rPr>
        <w:t>采购需求</w:t>
      </w:r>
      <w:r>
        <w:tab/>
      </w:r>
      <w:r>
        <w:fldChar w:fldCharType="begin"/>
      </w:r>
      <w:r>
        <w:instrText xml:space="preserve"> PAGEREF _Toc962086936 \h </w:instrText>
      </w:r>
      <w:r>
        <w:fldChar w:fldCharType="separate"/>
      </w:r>
      <w:r>
        <w:t>22</w:t>
      </w:r>
      <w:r>
        <w:fldChar w:fldCharType="end"/>
      </w:r>
      <w:r>
        <w:rPr>
          <w:rFonts w:hint="default" w:ascii="Times New Roman" w:hAnsi="Times New Roman" w:cs="Times New Roman"/>
          <w:highlight w:val="none"/>
        </w:rPr>
        <w:fldChar w:fldCharType="end"/>
      </w:r>
    </w:p>
    <w:p w14:paraId="0ACEFC73">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_Toc1390755089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5.1 </w:t>
      </w:r>
      <w:r>
        <w:rPr>
          <w:rFonts w:hint="default" w:ascii="Times New Roman" w:hAnsi="Times New Roman" w:cs="Times New Roman"/>
          <w:highlight w:val="none"/>
        </w:rPr>
        <w:t>技术要求</w:t>
      </w:r>
      <w:r>
        <w:tab/>
      </w:r>
      <w:r>
        <w:fldChar w:fldCharType="begin"/>
      </w:r>
      <w:r>
        <w:instrText xml:space="preserve"> PAGEREF _Toc1390755089 \h </w:instrText>
      </w:r>
      <w:r>
        <w:fldChar w:fldCharType="separate"/>
      </w:r>
      <w:r>
        <w:t>22</w:t>
      </w:r>
      <w:r>
        <w:fldChar w:fldCharType="end"/>
      </w:r>
      <w:r>
        <w:rPr>
          <w:rFonts w:hint="default" w:ascii="Times New Roman" w:hAnsi="Times New Roman" w:cs="Times New Roman"/>
          <w:highlight w:val="none"/>
        </w:rPr>
        <w:fldChar w:fldCharType="end"/>
      </w:r>
    </w:p>
    <w:p w14:paraId="7D983248">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_Toc1208766875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5.2 </w:t>
      </w:r>
      <w:r>
        <w:rPr>
          <w:rFonts w:hint="default" w:ascii="Times New Roman" w:hAnsi="Times New Roman" w:cs="Times New Roman"/>
          <w:highlight w:val="none"/>
        </w:rPr>
        <w:t>服务要求</w:t>
      </w:r>
      <w:r>
        <w:tab/>
      </w:r>
      <w:r>
        <w:fldChar w:fldCharType="begin"/>
      </w:r>
      <w:r>
        <w:instrText xml:space="preserve"> PAGEREF _Toc1208766875 \h </w:instrText>
      </w:r>
      <w:r>
        <w:fldChar w:fldCharType="separate"/>
      </w:r>
      <w:r>
        <w:t>25</w:t>
      </w:r>
      <w:r>
        <w:fldChar w:fldCharType="end"/>
      </w:r>
      <w:r>
        <w:rPr>
          <w:rFonts w:hint="default" w:ascii="Times New Roman" w:hAnsi="Times New Roman" w:cs="Times New Roman"/>
          <w:highlight w:val="none"/>
        </w:rPr>
        <w:fldChar w:fldCharType="end"/>
      </w:r>
    </w:p>
    <w:p w14:paraId="683A9F4D">
      <w:pPr>
        <w:pStyle w:val="55"/>
        <w:tabs>
          <w:tab w:val="right" w:leader="dot" w:pos="8845"/>
          <w:tab w:val="clear" w:pos="420"/>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_Toc549567505 </w:instrText>
      </w:r>
      <w:r>
        <w:rPr>
          <w:rFonts w:hint="default" w:ascii="Times New Roman" w:hAnsi="Times New Roman" w:cs="Times New Roman"/>
          <w:highlight w:val="none"/>
        </w:rPr>
        <w:fldChar w:fldCharType="separate"/>
      </w:r>
      <w:r>
        <w:rPr>
          <w:rFonts w:hint="eastAsia"/>
        </w:rPr>
        <w:t>6 政府采购货物买卖合同</w:t>
      </w:r>
      <w:r>
        <w:tab/>
      </w:r>
      <w:r>
        <w:fldChar w:fldCharType="begin"/>
      </w:r>
      <w:r>
        <w:instrText xml:space="preserve"> PAGEREF _Toc549567505 \h </w:instrText>
      </w:r>
      <w:r>
        <w:fldChar w:fldCharType="separate"/>
      </w:r>
      <w:r>
        <w:t>27</w:t>
      </w:r>
      <w:r>
        <w:fldChar w:fldCharType="end"/>
      </w:r>
      <w:r>
        <w:rPr>
          <w:rFonts w:hint="default" w:ascii="Times New Roman" w:hAnsi="Times New Roman" w:cs="Times New Roman"/>
          <w:highlight w:val="none"/>
        </w:rPr>
        <w:fldChar w:fldCharType="end"/>
      </w:r>
    </w:p>
    <w:p w14:paraId="2F4E0082">
      <w:pPr>
        <w:pStyle w:val="55"/>
        <w:tabs>
          <w:tab w:val="right" w:leader="dot" w:pos="8845"/>
          <w:tab w:val="clear" w:pos="420"/>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_Toc253890788 </w:instrText>
      </w:r>
      <w:r>
        <w:rPr>
          <w:rFonts w:hint="default" w:ascii="Times New Roman" w:hAnsi="Times New Roman" w:cs="Times New Roman"/>
          <w:highlight w:val="none"/>
        </w:rPr>
        <w:fldChar w:fldCharType="separate"/>
      </w:r>
      <w:r>
        <w:rPr>
          <w:rFonts w:hint="eastAsia" w:ascii="Times New Roman" w:hAnsi="Times New Roman" w:cs="Times New Roman"/>
        </w:rPr>
        <w:t xml:space="preserve">7 </w:t>
      </w:r>
      <w:r>
        <w:rPr>
          <w:rFonts w:hint="default" w:ascii="Times New Roman" w:hAnsi="Times New Roman" w:cs="Times New Roman"/>
          <w:highlight w:val="none"/>
        </w:rPr>
        <w:t>投标材料格式</w:t>
      </w:r>
      <w:r>
        <w:tab/>
      </w:r>
      <w:r>
        <w:fldChar w:fldCharType="begin"/>
      </w:r>
      <w:r>
        <w:instrText xml:space="preserve"> PAGEREF _Toc253890788 \h </w:instrText>
      </w:r>
      <w:r>
        <w:fldChar w:fldCharType="separate"/>
      </w:r>
      <w:r>
        <w:t>43</w:t>
      </w:r>
      <w:r>
        <w:fldChar w:fldCharType="end"/>
      </w:r>
      <w:r>
        <w:rPr>
          <w:rFonts w:hint="default" w:ascii="Times New Roman" w:hAnsi="Times New Roman" w:cs="Times New Roman"/>
          <w:highlight w:val="none"/>
        </w:rPr>
        <w:fldChar w:fldCharType="end"/>
      </w:r>
    </w:p>
    <w:p w14:paraId="61AA842F">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_Toc92467327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7.1 </w:t>
      </w:r>
      <w:r>
        <w:rPr>
          <w:rFonts w:hint="default" w:ascii="Times New Roman" w:hAnsi="Times New Roman" w:cs="Times New Roman"/>
          <w:highlight w:val="none"/>
        </w:rPr>
        <w:t>*承诺函</w:t>
      </w:r>
      <w:r>
        <w:tab/>
      </w:r>
      <w:r>
        <w:fldChar w:fldCharType="begin"/>
      </w:r>
      <w:r>
        <w:instrText xml:space="preserve"> PAGEREF _Toc92467327 \h </w:instrText>
      </w:r>
      <w:r>
        <w:fldChar w:fldCharType="separate"/>
      </w:r>
      <w:r>
        <w:t>44</w:t>
      </w:r>
      <w:r>
        <w:fldChar w:fldCharType="end"/>
      </w:r>
      <w:r>
        <w:rPr>
          <w:rFonts w:hint="default" w:ascii="Times New Roman" w:hAnsi="Times New Roman" w:cs="Times New Roman"/>
          <w:highlight w:val="none"/>
        </w:rPr>
        <w:fldChar w:fldCharType="end"/>
      </w:r>
    </w:p>
    <w:p w14:paraId="09F7CC88">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_Toc1467688108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7.2 </w:t>
      </w:r>
      <w:r>
        <w:rPr>
          <w:rFonts w:hint="default" w:ascii="Times New Roman" w:hAnsi="Times New Roman" w:cs="Times New Roman"/>
          <w:highlight w:val="none"/>
        </w:rPr>
        <w:t>*投标函</w:t>
      </w:r>
      <w:r>
        <w:tab/>
      </w:r>
      <w:r>
        <w:fldChar w:fldCharType="begin"/>
      </w:r>
      <w:r>
        <w:instrText xml:space="preserve"> PAGEREF _Toc1467688108 \h </w:instrText>
      </w:r>
      <w:r>
        <w:fldChar w:fldCharType="separate"/>
      </w:r>
      <w:r>
        <w:t>45</w:t>
      </w:r>
      <w:r>
        <w:fldChar w:fldCharType="end"/>
      </w:r>
      <w:r>
        <w:rPr>
          <w:rFonts w:hint="default" w:ascii="Times New Roman" w:hAnsi="Times New Roman" w:cs="Times New Roman"/>
          <w:highlight w:val="none"/>
        </w:rPr>
        <w:fldChar w:fldCharType="end"/>
      </w:r>
    </w:p>
    <w:p w14:paraId="0FC81D6D">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_Toc1436861714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7.3 </w:t>
      </w:r>
      <w:r>
        <w:rPr>
          <w:rFonts w:hint="default" w:ascii="Times New Roman" w:hAnsi="Times New Roman" w:cs="Times New Roman"/>
          <w:highlight w:val="none"/>
        </w:rPr>
        <w:t>*法定代表人授权委托书</w:t>
      </w:r>
      <w:r>
        <w:tab/>
      </w:r>
      <w:r>
        <w:fldChar w:fldCharType="begin"/>
      </w:r>
      <w:r>
        <w:instrText xml:space="preserve"> PAGEREF _Toc1436861714 \h </w:instrText>
      </w:r>
      <w:r>
        <w:fldChar w:fldCharType="separate"/>
      </w:r>
      <w:r>
        <w:t>46</w:t>
      </w:r>
      <w:r>
        <w:fldChar w:fldCharType="end"/>
      </w:r>
      <w:r>
        <w:rPr>
          <w:rFonts w:hint="default" w:ascii="Times New Roman" w:hAnsi="Times New Roman" w:cs="Times New Roman"/>
          <w:highlight w:val="none"/>
        </w:rPr>
        <w:fldChar w:fldCharType="end"/>
      </w:r>
    </w:p>
    <w:p w14:paraId="421782D7">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_Toc881216683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7.4 </w:t>
      </w:r>
      <w:r>
        <w:rPr>
          <w:rFonts w:hint="default" w:ascii="Times New Roman" w:hAnsi="Times New Roman" w:cs="Times New Roman"/>
          <w:highlight w:val="none"/>
        </w:rPr>
        <w:t>*投标人资质声明</w:t>
      </w:r>
      <w:r>
        <w:tab/>
      </w:r>
      <w:r>
        <w:fldChar w:fldCharType="begin"/>
      </w:r>
      <w:r>
        <w:instrText xml:space="preserve"> PAGEREF _Toc881216683 \h </w:instrText>
      </w:r>
      <w:r>
        <w:fldChar w:fldCharType="separate"/>
      </w:r>
      <w:r>
        <w:t>46</w:t>
      </w:r>
      <w:r>
        <w:fldChar w:fldCharType="end"/>
      </w:r>
      <w:r>
        <w:rPr>
          <w:rFonts w:hint="default" w:ascii="Times New Roman" w:hAnsi="Times New Roman" w:cs="Times New Roman"/>
          <w:highlight w:val="none"/>
        </w:rPr>
        <w:fldChar w:fldCharType="end"/>
      </w:r>
    </w:p>
    <w:p w14:paraId="6AE6820D">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_Toc1561561469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7.5 </w:t>
      </w:r>
      <w:r>
        <w:rPr>
          <w:rFonts w:hint="default" w:ascii="Times New Roman" w:hAnsi="Times New Roman" w:cs="Times New Roman"/>
          <w:highlight w:val="none"/>
        </w:rPr>
        <w:t>*企业法人营业执照/事业单位法人证书</w:t>
      </w:r>
      <w:r>
        <w:tab/>
      </w:r>
      <w:r>
        <w:fldChar w:fldCharType="begin"/>
      </w:r>
      <w:r>
        <w:instrText xml:space="preserve"> PAGEREF _Toc1561561469 \h </w:instrText>
      </w:r>
      <w:r>
        <w:fldChar w:fldCharType="separate"/>
      </w:r>
      <w:r>
        <w:t>47</w:t>
      </w:r>
      <w:r>
        <w:fldChar w:fldCharType="end"/>
      </w:r>
      <w:r>
        <w:rPr>
          <w:rFonts w:hint="default" w:ascii="Times New Roman" w:hAnsi="Times New Roman" w:cs="Times New Roman"/>
          <w:highlight w:val="none"/>
        </w:rPr>
        <w:fldChar w:fldCharType="end"/>
      </w:r>
    </w:p>
    <w:p w14:paraId="6F23A023">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_Toc765959496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7.6 </w:t>
      </w:r>
      <w:r>
        <w:rPr>
          <w:rFonts w:hint="default" w:ascii="Times New Roman" w:hAnsi="Times New Roman" w:cs="Times New Roman"/>
          <w:highlight w:val="none"/>
        </w:rPr>
        <w:t>*纳税证明</w:t>
      </w:r>
      <w:r>
        <w:tab/>
      </w:r>
      <w:r>
        <w:fldChar w:fldCharType="begin"/>
      </w:r>
      <w:r>
        <w:instrText xml:space="preserve"> PAGEREF _Toc765959496 \h </w:instrText>
      </w:r>
      <w:r>
        <w:fldChar w:fldCharType="separate"/>
      </w:r>
      <w:r>
        <w:t>47</w:t>
      </w:r>
      <w:r>
        <w:fldChar w:fldCharType="end"/>
      </w:r>
      <w:r>
        <w:rPr>
          <w:rFonts w:hint="default" w:ascii="Times New Roman" w:hAnsi="Times New Roman" w:cs="Times New Roman"/>
          <w:highlight w:val="none"/>
        </w:rPr>
        <w:fldChar w:fldCharType="end"/>
      </w:r>
    </w:p>
    <w:p w14:paraId="48F7904B">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_Toc1464269154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7.7 </w:t>
      </w:r>
      <w:r>
        <w:rPr>
          <w:rFonts w:hint="default" w:ascii="Times New Roman" w:hAnsi="Times New Roman" w:cs="Times New Roman"/>
          <w:highlight w:val="none"/>
        </w:rPr>
        <w:t>*社保缴费记录</w:t>
      </w:r>
      <w:r>
        <w:tab/>
      </w:r>
      <w:r>
        <w:fldChar w:fldCharType="begin"/>
      </w:r>
      <w:r>
        <w:instrText xml:space="preserve"> PAGEREF _Toc1464269154 \h </w:instrText>
      </w:r>
      <w:r>
        <w:fldChar w:fldCharType="separate"/>
      </w:r>
      <w:r>
        <w:t>47</w:t>
      </w:r>
      <w:r>
        <w:fldChar w:fldCharType="end"/>
      </w:r>
      <w:r>
        <w:rPr>
          <w:rFonts w:hint="default" w:ascii="Times New Roman" w:hAnsi="Times New Roman" w:cs="Times New Roman"/>
          <w:highlight w:val="none"/>
        </w:rPr>
        <w:fldChar w:fldCharType="end"/>
      </w:r>
    </w:p>
    <w:p w14:paraId="71996961">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_Toc1956560305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7.8 </w:t>
      </w:r>
      <w:r>
        <w:rPr>
          <w:rFonts w:hint="default" w:ascii="Times New Roman" w:hAnsi="Times New Roman" w:cs="Times New Roman"/>
          <w:highlight w:val="none"/>
        </w:rPr>
        <w:t>*审计报告</w:t>
      </w:r>
      <w:r>
        <w:rPr>
          <w:rFonts w:hint="eastAsia" w:cs="Times New Roman"/>
          <w:highlight w:val="none"/>
          <w:lang w:val="en-US" w:eastAsia="zh-CN"/>
        </w:rPr>
        <w:t>/资信证明（开业不足一年）</w:t>
      </w:r>
      <w:r>
        <w:tab/>
      </w:r>
      <w:r>
        <w:fldChar w:fldCharType="begin"/>
      </w:r>
      <w:r>
        <w:instrText xml:space="preserve"> PAGEREF _Toc1956560305 \h </w:instrText>
      </w:r>
      <w:r>
        <w:fldChar w:fldCharType="separate"/>
      </w:r>
      <w:r>
        <w:t>48</w:t>
      </w:r>
      <w:r>
        <w:fldChar w:fldCharType="end"/>
      </w:r>
      <w:r>
        <w:rPr>
          <w:rFonts w:hint="default" w:ascii="Times New Roman" w:hAnsi="Times New Roman" w:cs="Times New Roman"/>
          <w:highlight w:val="none"/>
        </w:rPr>
        <w:fldChar w:fldCharType="end"/>
      </w:r>
    </w:p>
    <w:p w14:paraId="640D6309">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_Toc1639443271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7.9 </w:t>
      </w:r>
      <w:r>
        <w:rPr>
          <w:rFonts w:hint="default" w:ascii="Times New Roman" w:hAnsi="Times New Roman" w:cs="Times New Roman"/>
          <w:highlight w:val="none"/>
        </w:rPr>
        <w:t>*商务条款偏离表</w:t>
      </w:r>
      <w:r>
        <w:tab/>
      </w:r>
      <w:r>
        <w:fldChar w:fldCharType="begin"/>
      </w:r>
      <w:r>
        <w:instrText xml:space="preserve"> PAGEREF _Toc1639443271 \h </w:instrText>
      </w:r>
      <w:r>
        <w:fldChar w:fldCharType="separate"/>
      </w:r>
      <w:r>
        <w:t>48</w:t>
      </w:r>
      <w:r>
        <w:fldChar w:fldCharType="end"/>
      </w:r>
      <w:r>
        <w:rPr>
          <w:rFonts w:hint="default" w:ascii="Times New Roman" w:hAnsi="Times New Roman" w:cs="Times New Roman"/>
          <w:highlight w:val="none"/>
        </w:rPr>
        <w:fldChar w:fldCharType="end"/>
      </w:r>
    </w:p>
    <w:p w14:paraId="01C4446D">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_Toc1907864687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7.10 </w:t>
      </w:r>
      <w:r>
        <w:rPr>
          <w:rFonts w:hint="default" w:ascii="Times New Roman" w:hAnsi="Times New Roman" w:cs="Times New Roman"/>
          <w:highlight w:val="none"/>
        </w:rPr>
        <w:t>*</w:t>
      </w:r>
      <w:r>
        <w:rPr>
          <w:rFonts w:hint="eastAsia" w:ascii="Times New Roman" w:hAnsi="Times New Roman" w:cs="Times New Roman"/>
          <w:highlight w:val="none"/>
          <w:lang w:val="en-US" w:eastAsia="zh-CN"/>
        </w:rPr>
        <w:t>中小企业</w:t>
      </w:r>
      <w:r>
        <w:rPr>
          <w:rFonts w:hint="eastAsia" w:cs="Times New Roman"/>
          <w:highlight w:val="none"/>
          <w:lang w:val="en-US" w:eastAsia="zh-CN"/>
        </w:rPr>
        <w:t>材料</w:t>
      </w:r>
      <w:r>
        <w:tab/>
      </w:r>
      <w:r>
        <w:fldChar w:fldCharType="begin"/>
      </w:r>
      <w:r>
        <w:instrText xml:space="preserve"> PAGEREF _Toc1907864687 \h </w:instrText>
      </w:r>
      <w:r>
        <w:fldChar w:fldCharType="separate"/>
      </w:r>
      <w:r>
        <w:t>48</w:t>
      </w:r>
      <w:r>
        <w:fldChar w:fldCharType="end"/>
      </w:r>
      <w:r>
        <w:rPr>
          <w:rFonts w:hint="default" w:ascii="Times New Roman" w:hAnsi="Times New Roman" w:cs="Times New Roman"/>
          <w:highlight w:val="none"/>
        </w:rPr>
        <w:fldChar w:fldCharType="end"/>
      </w:r>
    </w:p>
    <w:p w14:paraId="24A7AAFA">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_Toc1403461052 </w:instrText>
      </w:r>
      <w:r>
        <w:rPr>
          <w:rFonts w:hint="default" w:ascii="Times New Roman" w:hAnsi="Times New Roman" w:cs="Times New Roman"/>
          <w:highlight w:val="none"/>
        </w:rPr>
        <w:fldChar w:fldCharType="separate"/>
      </w:r>
      <w:r>
        <w:rPr>
          <w:rFonts w:hint="default" w:ascii="Times New Roman" w:hAnsi="Times New Roman" w:eastAsia="宋体" w:cs="Times New Roman"/>
          <w:szCs w:val="32"/>
          <w:lang w:val="en-US"/>
        </w:rPr>
        <w:t xml:space="preserve">7.11 </w:t>
      </w:r>
      <w:r>
        <w:rPr>
          <w:rFonts w:hint="default" w:ascii="Times New Roman" w:hAnsi="Times New Roman" w:cs="Times New Roman"/>
          <w:highlight w:val="none"/>
          <w:lang w:val="en-US" w:eastAsia="zh-CN"/>
        </w:rPr>
        <w:t>关于符合本国产品标准的声明函和成本占比承诺函</w:t>
      </w:r>
      <w:r>
        <w:tab/>
      </w:r>
      <w:r>
        <w:fldChar w:fldCharType="begin"/>
      </w:r>
      <w:r>
        <w:instrText xml:space="preserve"> PAGEREF _Toc1403461052 \h </w:instrText>
      </w:r>
      <w:r>
        <w:fldChar w:fldCharType="separate"/>
      </w:r>
      <w:r>
        <w:t>49</w:t>
      </w:r>
      <w:r>
        <w:fldChar w:fldCharType="end"/>
      </w:r>
      <w:r>
        <w:rPr>
          <w:rFonts w:hint="default" w:ascii="Times New Roman" w:hAnsi="Times New Roman" w:cs="Times New Roman"/>
          <w:highlight w:val="none"/>
        </w:rPr>
        <w:fldChar w:fldCharType="end"/>
      </w:r>
    </w:p>
    <w:p w14:paraId="61AB395F">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_Toc9522316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7.12 </w:t>
      </w:r>
      <w:r>
        <w:rPr>
          <w:rFonts w:hint="default" w:ascii="Times New Roman" w:hAnsi="Times New Roman" w:cs="Times New Roman"/>
          <w:highlight w:val="none"/>
        </w:rPr>
        <w:t>商务评分材料</w:t>
      </w:r>
      <w:r>
        <w:tab/>
      </w:r>
      <w:r>
        <w:fldChar w:fldCharType="begin"/>
      </w:r>
      <w:r>
        <w:instrText xml:space="preserve"> PAGEREF _Toc9522316 \h </w:instrText>
      </w:r>
      <w:r>
        <w:fldChar w:fldCharType="separate"/>
      </w:r>
      <w:r>
        <w:t>51</w:t>
      </w:r>
      <w:r>
        <w:fldChar w:fldCharType="end"/>
      </w:r>
      <w:r>
        <w:rPr>
          <w:rFonts w:hint="default" w:ascii="Times New Roman" w:hAnsi="Times New Roman" w:cs="Times New Roman"/>
          <w:highlight w:val="none"/>
        </w:rPr>
        <w:fldChar w:fldCharType="end"/>
      </w:r>
    </w:p>
    <w:p w14:paraId="74A696A4">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_Toc1127775134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7.13 </w:t>
      </w:r>
      <w:r>
        <w:rPr>
          <w:rFonts w:hint="default" w:ascii="Times New Roman" w:hAnsi="Times New Roman" w:cs="Times New Roman"/>
          <w:highlight w:val="none"/>
        </w:rPr>
        <w:t>与评审相关的其他商务资料</w:t>
      </w:r>
      <w:r>
        <w:tab/>
      </w:r>
      <w:r>
        <w:fldChar w:fldCharType="begin"/>
      </w:r>
      <w:r>
        <w:instrText xml:space="preserve"> PAGEREF _Toc1127775134 \h </w:instrText>
      </w:r>
      <w:r>
        <w:fldChar w:fldCharType="separate"/>
      </w:r>
      <w:r>
        <w:t>51</w:t>
      </w:r>
      <w:r>
        <w:fldChar w:fldCharType="end"/>
      </w:r>
      <w:r>
        <w:rPr>
          <w:rFonts w:hint="default" w:ascii="Times New Roman" w:hAnsi="Times New Roman" w:cs="Times New Roman"/>
          <w:highlight w:val="none"/>
        </w:rPr>
        <w:fldChar w:fldCharType="end"/>
      </w:r>
    </w:p>
    <w:p w14:paraId="39D622D9">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_Toc826008716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7.14 </w:t>
      </w:r>
      <w:r>
        <w:rPr>
          <w:rFonts w:hint="default" w:ascii="Times New Roman" w:hAnsi="Times New Roman" w:cs="Times New Roman"/>
          <w:highlight w:val="none"/>
        </w:rPr>
        <w:t>*开标一览表</w:t>
      </w:r>
      <w:r>
        <w:tab/>
      </w:r>
      <w:r>
        <w:fldChar w:fldCharType="begin"/>
      </w:r>
      <w:r>
        <w:instrText xml:space="preserve"> PAGEREF _Toc826008716 \h </w:instrText>
      </w:r>
      <w:r>
        <w:fldChar w:fldCharType="separate"/>
      </w:r>
      <w:r>
        <w:t>51</w:t>
      </w:r>
      <w:r>
        <w:fldChar w:fldCharType="end"/>
      </w:r>
      <w:r>
        <w:rPr>
          <w:rFonts w:hint="default" w:ascii="Times New Roman" w:hAnsi="Times New Roman" w:cs="Times New Roman"/>
          <w:highlight w:val="none"/>
        </w:rPr>
        <w:fldChar w:fldCharType="end"/>
      </w:r>
    </w:p>
    <w:p w14:paraId="051F8E0C">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_Toc1394195604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7.15 </w:t>
      </w:r>
      <w:r>
        <w:rPr>
          <w:rFonts w:hint="default" w:ascii="Times New Roman" w:hAnsi="Times New Roman" w:cs="Times New Roman"/>
          <w:highlight w:val="none"/>
        </w:rPr>
        <w:t>*投标货物技术规范偏离表</w:t>
      </w:r>
      <w:r>
        <w:tab/>
      </w:r>
      <w:r>
        <w:fldChar w:fldCharType="begin"/>
      </w:r>
      <w:r>
        <w:instrText xml:space="preserve"> PAGEREF _Toc1394195604 \h </w:instrText>
      </w:r>
      <w:r>
        <w:fldChar w:fldCharType="separate"/>
      </w:r>
      <w:r>
        <w:t>51</w:t>
      </w:r>
      <w:r>
        <w:fldChar w:fldCharType="end"/>
      </w:r>
      <w:r>
        <w:rPr>
          <w:rFonts w:hint="default" w:ascii="Times New Roman" w:hAnsi="Times New Roman" w:cs="Times New Roman"/>
          <w:highlight w:val="none"/>
        </w:rPr>
        <w:fldChar w:fldCharType="end"/>
      </w:r>
    </w:p>
    <w:p w14:paraId="01F8A26B">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_Toc1051444011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7.16 </w:t>
      </w:r>
      <w:r>
        <w:rPr>
          <w:rFonts w:hint="default" w:ascii="Times New Roman" w:hAnsi="Times New Roman" w:cs="Times New Roman"/>
          <w:highlight w:val="none"/>
        </w:rPr>
        <w:t>*</w:t>
      </w:r>
      <w:r>
        <w:rPr>
          <w:rFonts w:hint="default" w:ascii="Times New Roman" w:hAnsi="Times New Roman" w:cs="Times New Roman"/>
          <w:highlight w:val="none"/>
          <w:lang w:eastAsia="zh-CN"/>
        </w:rPr>
        <w:t>投标人服务要求偏离表</w:t>
      </w:r>
      <w:r>
        <w:tab/>
      </w:r>
      <w:r>
        <w:fldChar w:fldCharType="begin"/>
      </w:r>
      <w:r>
        <w:instrText xml:space="preserve"> PAGEREF _Toc1051444011 \h </w:instrText>
      </w:r>
      <w:r>
        <w:fldChar w:fldCharType="separate"/>
      </w:r>
      <w:r>
        <w:t>52</w:t>
      </w:r>
      <w:r>
        <w:fldChar w:fldCharType="end"/>
      </w:r>
      <w:r>
        <w:rPr>
          <w:rFonts w:hint="default" w:ascii="Times New Roman" w:hAnsi="Times New Roman" w:cs="Times New Roman"/>
          <w:highlight w:val="none"/>
        </w:rPr>
        <w:fldChar w:fldCharType="end"/>
      </w:r>
    </w:p>
    <w:p w14:paraId="69233756">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_Toc2124045361 </w:instrText>
      </w:r>
      <w:r>
        <w:rPr>
          <w:rFonts w:hint="default" w:ascii="Times New Roman" w:hAnsi="Times New Roman" w:cs="Times New Roman"/>
          <w:highlight w:val="none"/>
        </w:rPr>
        <w:fldChar w:fldCharType="separate"/>
      </w:r>
      <w:r>
        <w:rPr>
          <w:rFonts w:hint="default" w:ascii="Times New Roman" w:hAnsi="Times New Roman" w:cs="Times New Roman"/>
          <w:szCs w:val="32"/>
          <w:lang w:val="en-US" w:eastAsia="zh-CN"/>
        </w:rPr>
        <w:t xml:space="preserve">7.17 </w:t>
      </w:r>
      <w:r>
        <w:rPr>
          <w:rFonts w:hint="eastAsia" w:cs="Times New Roman"/>
          <w:highlight w:val="none"/>
          <w:lang w:val="en-US" w:eastAsia="zh-CN"/>
        </w:rPr>
        <w:t>*采购需求实质性要求证明材料（含承诺函）</w:t>
      </w:r>
      <w:r>
        <w:tab/>
      </w:r>
      <w:r>
        <w:fldChar w:fldCharType="begin"/>
      </w:r>
      <w:r>
        <w:instrText xml:space="preserve"> PAGEREF _Toc2124045361 \h </w:instrText>
      </w:r>
      <w:r>
        <w:fldChar w:fldCharType="separate"/>
      </w:r>
      <w:r>
        <w:t>52</w:t>
      </w:r>
      <w:r>
        <w:fldChar w:fldCharType="end"/>
      </w:r>
      <w:r>
        <w:rPr>
          <w:rFonts w:hint="default" w:ascii="Times New Roman" w:hAnsi="Times New Roman" w:cs="Times New Roman"/>
          <w:highlight w:val="none"/>
        </w:rPr>
        <w:fldChar w:fldCharType="end"/>
      </w:r>
    </w:p>
    <w:p w14:paraId="485E3AE3">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_Toc1209718246 </w:instrText>
      </w:r>
      <w:r>
        <w:rPr>
          <w:rFonts w:hint="default" w:ascii="Times New Roman" w:hAnsi="Times New Roman" w:cs="Times New Roman"/>
          <w:highlight w:val="none"/>
        </w:rPr>
        <w:fldChar w:fldCharType="separate"/>
      </w:r>
      <w:r>
        <w:rPr>
          <w:rFonts w:hint="default" w:ascii="Times New Roman" w:hAnsi="Times New Roman" w:cs="Times New Roman"/>
          <w:szCs w:val="32"/>
          <w:lang w:val="en-US" w:eastAsia="zh-CN"/>
        </w:rPr>
        <w:t xml:space="preserve">7.18 </w:t>
      </w:r>
      <w:r>
        <w:rPr>
          <w:rFonts w:hint="eastAsia" w:cs="Times New Roman"/>
          <w:highlight w:val="none"/>
          <w:lang w:val="en-US" w:eastAsia="zh-CN"/>
        </w:rPr>
        <w:t>检验报告</w:t>
      </w:r>
      <w:r>
        <w:tab/>
      </w:r>
      <w:r>
        <w:fldChar w:fldCharType="begin"/>
      </w:r>
      <w:r>
        <w:instrText xml:space="preserve"> PAGEREF _Toc1209718246 \h </w:instrText>
      </w:r>
      <w:r>
        <w:fldChar w:fldCharType="separate"/>
      </w:r>
      <w:r>
        <w:t>52</w:t>
      </w:r>
      <w:r>
        <w:fldChar w:fldCharType="end"/>
      </w:r>
      <w:r>
        <w:rPr>
          <w:rFonts w:hint="default" w:ascii="Times New Roman" w:hAnsi="Times New Roman" w:cs="Times New Roman"/>
          <w:highlight w:val="none"/>
        </w:rPr>
        <w:fldChar w:fldCharType="end"/>
      </w:r>
    </w:p>
    <w:p w14:paraId="44DA2890">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_Toc1506874373 </w:instrText>
      </w:r>
      <w:r>
        <w:rPr>
          <w:rFonts w:hint="default" w:ascii="Times New Roman" w:hAnsi="Times New Roman" w:cs="Times New Roman"/>
          <w:highlight w:val="none"/>
        </w:rPr>
        <w:fldChar w:fldCharType="separate"/>
      </w:r>
      <w:r>
        <w:rPr>
          <w:rFonts w:hint="default" w:ascii="Times New Roman" w:hAnsi="Times New Roman" w:cs="Times New Roman"/>
          <w:szCs w:val="32"/>
          <w:lang w:val="en-US" w:eastAsia="zh-CN"/>
        </w:rPr>
        <w:t xml:space="preserve">7.19 </w:t>
      </w:r>
      <w:r>
        <w:rPr>
          <w:rFonts w:hint="default" w:cs="Times New Roman"/>
          <w:highlight w:val="none"/>
          <w:lang w:val="en-US" w:eastAsia="zh-CN"/>
        </w:rPr>
        <w:t>相关材料</w:t>
      </w:r>
      <w:r>
        <w:tab/>
      </w:r>
      <w:r>
        <w:fldChar w:fldCharType="begin"/>
      </w:r>
      <w:r>
        <w:instrText xml:space="preserve"> PAGEREF _Toc1506874373 \h </w:instrText>
      </w:r>
      <w:r>
        <w:fldChar w:fldCharType="separate"/>
      </w:r>
      <w:r>
        <w:t>53</w:t>
      </w:r>
      <w:r>
        <w:fldChar w:fldCharType="end"/>
      </w:r>
      <w:r>
        <w:rPr>
          <w:rFonts w:hint="default" w:ascii="Times New Roman" w:hAnsi="Times New Roman" w:cs="Times New Roman"/>
          <w:highlight w:val="none"/>
        </w:rPr>
        <w:fldChar w:fldCharType="end"/>
      </w:r>
    </w:p>
    <w:p w14:paraId="2F19F562">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_Toc762937940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7.20 </w:t>
      </w:r>
      <w:r>
        <w:rPr>
          <w:rFonts w:hint="default" w:ascii="Times New Roman" w:hAnsi="Times New Roman" w:cs="Times New Roman"/>
          <w:highlight w:val="none"/>
        </w:rPr>
        <w:t>自行编写的技术文件</w:t>
      </w:r>
      <w:r>
        <w:rPr>
          <w:rFonts w:hint="default" w:ascii="Times New Roman" w:hAnsi="Times New Roman" w:cs="Times New Roman"/>
          <w:highlight w:val="none"/>
          <w:lang w:val="en-US"/>
        </w:rPr>
        <w:t>（加盖投标人公章）</w:t>
      </w:r>
      <w:r>
        <w:tab/>
      </w:r>
      <w:r>
        <w:fldChar w:fldCharType="begin"/>
      </w:r>
      <w:r>
        <w:instrText xml:space="preserve"> PAGEREF _Toc762937940 \h </w:instrText>
      </w:r>
      <w:r>
        <w:fldChar w:fldCharType="separate"/>
      </w:r>
      <w:r>
        <w:t>53</w:t>
      </w:r>
      <w:r>
        <w:fldChar w:fldCharType="end"/>
      </w:r>
      <w:r>
        <w:rPr>
          <w:rFonts w:hint="default" w:ascii="Times New Roman" w:hAnsi="Times New Roman" w:cs="Times New Roman"/>
          <w:highlight w:val="none"/>
        </w:rPr>
        <w:fldChar w:fldCharType="end"/>
      </w:r>
    </w:p>
    <w:p w14:paraId="3BEB7F04">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_Toc73101343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7.21 </w:t>
      </w:r>
      <w:r>
        <w:rPr>
          <w:rFonts w:hint="default" w:ascii="Times New Roman" w:hAnsi="Times New Roman" w:cs="Times New Roman"/>
          <w:highlight w:val="none"/>
        </w:rPr>
        <w:t>与评审相关的其他技术文件</w:t>
      </w:r>
      <w:r>
        <w:tab/>
      </w:r>
      <w:r>
        <w:fldChar w:fldCharType="begin"/>
      </w:r>
      <w:r>
        <w:instrText xml:space="preserve"> PAGEREF _Toc73101343 \h </w:instrText>
      </w:r>
      <w:r>
        <w:fldChar w:fldCharType="separate"/>
      </w:r>
      <w:r>
        <w:t>53</w:t>
      </w:r>
      <w:r>
        <w:fldChar w:fldCharType="end"/>
      </w:r>
      <w:r>
        <w:rPr>
          <w:rFonts w:hint="default" w:ascii="Times New Roman" w:hAnsi="Times New Roman" w:cs="Times New Roman"/>
          <w:highlight w:val="none"/>
        </w:rPr>
        <w:fldChar w:fldCharType="end"/>
      </w:r>
    </w:p>
    <w:p w14:paraId="55CD8752">
      <w:pPr>
        <w:pStyle w:val="55"/>
        <w:tabs>
          <w:tab w:val="right" w:leader="dot" w:pos="8845"/>
          <w:tab w:val="clear" w:pos="420"/>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_Toc253625717 </w:instrText>
      </w:r>
      <w:r>
        <w:rPr>
          <w:rFonts w:hint="default" w:ascii="Times New Roman" w:hAnsi="Times New Roman" w:cs="Times New Roman"/>
          <w:highlight w:val="none"/>
        </w:rPr>
        <w:fldChar w:fldCharType="separate"/>
      </w:r>
      <w:r>
        <w:rPr>
          <w:rFonts w:hint="eastAsia" w:ascii="Times New Roman" w:hAnsi="Times New Roman" w:cs="Times New Roman"/>
        </w:rPr>
        <w:t xml:space="preserve">8 </w:t>
      </w:r>
      <w:r>
        <w:rPr>
          <w:rFonts w:hint="default" w:ascii="Times New Roman" w:hAnsi="Times New Roman" w:cs="Times New Roman"/>
          <w:highlight w:val="none"/>
        </w:rPr>
        <w:t>附件</w:t>
      </w:r>
      <w:r>
        <w:tab/>
      </w:r>
      <w:r>
        <w:fldChar w:fldCharType="begin"/>
      </w:r>
      <w:r>
        <w:instrText xml:space="preserve"> PAGEREF _Toc253625717 \h </w:instrText>
      </w:r>
      <w:r>
        <w:fldChar w:fldCharType="separate"/>
      </w:r>
      <w:r>
        <w:t>54</w:t>
      </w:r>
      <w:r>
        <w:fldChar w:fldCharType="end"/>
      </w:r>
      <w:r>
        <w:rPr>
          <w:rFonts w:hint="default" w:ascii="Times New Roman" w:hAnsi="Times New Roman" w:cs="Times New Roman"/>
          <w:highlight w:val="none"/>
        </w:rPr>
        <w:fldChar w:fldCharType="end"/>
      </w:r>
    </w:p>
    <w:p w14:paraId="71A5B537">
      <w:pPr>
        <w:pStyle w:val="69"/>
        <w:tabs>
          <w:tab w:val="right" w:leader="dot" w:pos="8845"/>
          <w:tab w:val="clear" w:pos="945"/>
          <w:tab w:val="clear" w:pos="8835"/>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_Toc2079869971 </w:instrText>
      </w:r>
      <w:r>
        <w:rPr>
          <w:rFonts w:hint="default" w:ascii="Times New Roman" w:hAnsi="Times New Roman" w:cs="Times New Roman"/>
          <w:highlight w:val="none"/>
        </w:rPr>
        <w:fldChar w:fldCharType="separate"/>
      </w:r>
      <w:r>
        <w:rPr>
          <w:rFonts w:hint="default" w:ascii="Times New Roman" w:hAnsi="Times New Roman" w:cs="Times New Roman"/>
          <w:szCs w:val="32"/>
        </w:rPr>
        <w:t xml:space="preserve">8.1 </w:t>
      </w:r>
      <w:r>
        <w:rPr>
          <w:rFonts w:hint="default" w:ascii="Times New Roman" w:hAnsi="Times New Roman" w:cs="Times New Roman"/>
          <w:highlight w:val="none"/>
          <w:lang w:val="en-US" w:eastAsia="zh-CN"/>
        </w:rPr>
        <w:t>质疑函</w:t>
      </w:r>
      <w:r>
        <w:tab/>
      </w:r>
      <w:r>
        <w:fldChar w:fldCharType="begin"/>
      </w:r>
      <w:r>
        <w:instrText xml:space="preserve"> PAGEREF _Toc2079869971 \h </w:instrText>
      </w:r>
      <w:r>
        <w:fldChar w:fldCharType="separate"/>
      </w:r>
      <w:r>
        <w:t>54</w:t>
      </w:r>
      <w:r>
        <w:fldChar w:fldCharType="end"/>
      </w:r>
      <w:r>
        <w:rPr>
          <w:rFonts w:hint="default" w:ascii="Times New Roman" w:hAnsi="Times New Roman" w:cs="Times New Roman"/>
          <w:highlight w:val="none"/>
        </w:rPr>
        <w:fldChar w:fldCharType="end"/>
      </w:r>
    </w:p>
    <w:p w14:paraId="121E9917">
      <w:pPr>
        <w:rPr>
          <w:rFonts w:hint="default" w:ascii="Times New Roman" w:hAnsi="Times New Roman" w:cs="Times New Roman"/>
          <w:highlight w:val="none"/>
        </w:rPr>
        <w:sectPr>
          <w:pgSz w:w="11907" w:h="16839"/>
          <w:pgMar w:top="1928" w:right="1531" w:bottom="1871" w:left="1531" w:header="1145" w:footer="709" w:gutter="0"/>
          <w:pgNumType w:start="1"/>
          <w:cols w:space="720" w:num="1"/>
          <w:docGrid w:linePitch="360" w:charSpace="0"/>
        </w:sectPr>
      </w:pPr>
      <w:r>
        <w:rPr>
          <w:rFonts w:hint="default" w:ascii="Times New Roman" w:hAnsi="Times New Roman" w:cs="Times New Roman"/>
          <w:highlight w:val="none"/>
        </w:rPr>
        <w:fldChar w:fldCharType="end"/>
      </w:r>
    </w:p>
    <w:p w14:paraId="2E187A6A">
      <w:pPr>
        <w:pStyle w:val="3"/>
        <w:numPr>
          <w:ilvl w:val="0"/>
          <w:numId w:val="11"/>
        </w:numPr>
        <w:rPr>
          <w:rFonts w:hint="default" w:ascii="Times New Roman" w:hAnsi="Times New Roman" w:cs="Times New Roman"/>
          <w:color w:val="auto"/>
          <w:highlight w:val="none"/>
        </w:rPr>
      </w:pPr>
      <w:bookmarkStart w:id="243" w:name="_GoBack"/>
      <w:bookmarkEnd w:id="243"/>
      <w:bookmarkStart w:id="2" w:name="_Toc1091404264"/>
      <w:bookmarkStart w:id="3" w:name="_Toc16531330"/>
      <w:bookmarkStart w:id="4" w:name="_Toc16531104"/>
      <w:r>
        <w:rPr>
          <w:rFonts w:hint="default" w:ascii="Times New Roman" w:hAnsi="Times New Roman" w:cs="Times New Roman"/>
          <w:color w:val="auto"/>
          <w:highlight w:val="none"/>
        </w:rPr>
        <w:t>投标邀请</w:t>
      </w:r>
      <w:bookmarkEnd w:id="0"/>
      <w:bookmarkEnd w:id="1"/>
      <w:bookmarkEnd w:id="2"/>
      <w:bookmarkEnd w:id="3"/>
      <w:bookmarkEnd w:id="4"/>
    </w:p>
    <w:p w14:paraId="6B08C03F">
      <w:pPr>
        <w:rPr>
          <w:rFonts w:hint="default" w:ascii="Times New Roman" w:hAnsi="Times New Roman" w:cs="Times New Roman"/>
          <w:highlight w:val="none"/>
        </w:rPr>
      </w:pPr>
    </w:p>
    <w:p w14:paraId="5E2EA074">
      <w:pPr>
        <w:pStyle w:val="303"/>
        <w:rPr>
          <w:rFonts w:hint="default" w:ascii="Times New Roman" w:hAnsi="Times New Roman" w:cs="Times New Roman"/>
          <w:highlight w:val="none"/>
        </w:rPr>
      </w:pPr>
      <w:r>
        <w:rPr>
          <w:rFonts w:hint="default" w:ascii="Times New Roman" w:hAnsi="Times New Roman" w:cs="Times New Roman"/>
          <w:highlight w:val="none"/>
        </w:rPr>
        <w:t>公安部警用装备采购中心（以下或简称“警采中心”）就本次采购项目的相关货物和服务进行国内公开招标，邀请合格投标人进行投标。</w:t>
      </w:r>
    </w:p>
    <w:p w14:paraId="4D142EA8">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szCs w:val="21"/>
          <w:highlight w:val="none"/>
          <w:lang w:val="en-US"/>
        </w:rPr>
      </w:pPr>
      <w:r>
        <w:rPr>
          <w:rFonts w:hint="default" w:ascii="Times New Roman" w:hAnsi="Times New Roman" w:cs="Times New Roman"/>
          <w:b/>
          <w:szCs w:val="21"/>
          <w:highlight w:val="none"/>
        </w:rPr>
        <w:t>项目编号</w:t>
      </w:r>
      <w:r>
        <w:rPr>
          <w:rFonts w:hint="default" w:ascii="Times New Roman" w:hAnsi="Times New Roman" w:cs="Times New Roman"/>
          <w:szCs w:val="21"/>
          <w:highlight w:val="none"/>
        </w:rPr>
        <w:t>：</w:t>
      </w:r>
      <w:r>
        <w:rPr>
          <w:rFonts w:hint="eastAsia" w:cs="Times New Roman"/>
          <w:szCs w:val="21"/>
          <w:highlight w:val="none"/>
          <w:u w:val="single"/>
          <w:lang w:eastAsia="zh-CN"/>
        </w:rPr>
        <w:t>JC-HG20260</w:t>
      </w:r>
      <w:r>
        <w:rPr>
          <w:rFonts w:hint="eastAsia" w:cs="Times New Roman"/>
          <w:szCs w:val="21"/>
          <w:highlight w:val="none"/>
          <w:u w:val="single"/>
          <w:lang w:val="en-US" w:eastAsia="zh-CN"/>
        </w:rPr>
        <w:t>187</w:t>
      </w:r>
    </w:p>
    <w:p w14:paraId="3CD234D1">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szCs w:val="21"/>
          <w:highlight w:val="none"/>
        </w:rPr>
      </w:pPr>
      <w:r>
        <w:rPr>
          <w:rFonts w:hint="default" w:ascii="Times New Roman" w:hAnsi="Times New Roman" w:cs="Times New Roman"/>
          <w:b/>
          <w:szCs w:val="21"/>
          <w:highlight w:val="none"/>
        </w:rPr>
        <w:t>项目名称</w:t>
      </w:r>
      <w:r>
        <w:rPr>
          <w:rFonts w:hint="default" w:ascii="Times New Roman" w:hAnsi="Times New Roman" w:cs="Times New Roman"/>
          <w:szCs w:val="21"/>
          <w:highlight w:val="none"/>
        </w:rPr>
        <w:t>：</w:t>
      </w:r>
      <w:r>
        <w:rPr>
          <w:rFonts w:hint="eastAsia" w:cs="Times New Roman"/>
          <w:szCs w:val="21"/>
          <w:highlight w:val="none"/>
          <w:u w:val="single"/>
          <w:lang w:val="en-US" w:eastAsia="zh-CN"/>
        </w:rPr>
        <w:t>深圳海关缉私局2026年警务保障中心购置智能装备柜</w:t>
      </w:r>
      <w:r>
        <w:rPr>
          <w:rFonts w:hint="default" w:ascii="Times New Roman" w:hAnsi="Times New Roman" w:cs="Times New Roman"/>
          <w:szCs w:val="21"/>
          <w:highlight w:val="none"/>
          <w:u w:val="single"/>
        </w:rPr>
        <w:t>项目</w:t>
      </w:r>
    </w:p>
    <w:p w14:paraId="517A621A">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szCs w:val="21"/>
          <w:highlight w:val="none"/>
          <w:u w:val="single"/>
        </w:rPr>
      </w:pPr>
      <w:r>
        <w:rPr>
          <w:rFonts w:hint="default" w:ascii="Times New Roman" w:hAnsi="Times New Roman" w:cs="Times New Roman"/>
          <w:b/>
          <w:szCs w:val="21"/>
          <w:highlight w:val="none"/>
        </w:rPr>
        <w:t>招标内容</w:t>
      </w:r>
      <w:r>
        <w:rPr>
          <w:rFonts w:hint="default" w:ascii="Times New Roman" w:hAnsi="Times New Roman" w:cs="Times New Roman"/>
          <w:szCs w:val="21"/>
          <w:highlight w:val="none"/>
        </w:rPr>
        <w:t>：</w:t>
      </w:r>
    </w:p>
    <w:p w14:paraId="7547E69C">
      <w:pPr>
        <w:spacing w:after="120" w:afterLines="50"/>
        <w:ind w:firstLine="420" w:firstLineChars="200"/>
        <w:jc w:val="both"/>
        <w:rPr>
          <w:rFonts w:hint="default" w:ascii="Times New Roman" w:hAnsi="Times New Roman" w:cs="Times New Roman"/>
          <w:bCs/>
          <w:szCs w:val="21"/>
          <w:highlight w:val="none"/>
        </w:rPr>
      </w:pPr>
      <w:bookmarkStart w:id="5" w:name="_Toc32114_WPSOffice_Level2"/>
      <w:r>
        <w:rPr>
          <w:rFonts w:hint="default" w:ascii="Times New Roman" w:hAnsi="Times New Roman" w:cs="Times New Roman"/>
          <w:bCs/>
          <w:szCs w:val="21"/>
          <w:highlight w:val="none"/>
        </w:rPr>
        <w:t>本次招标共</w:t>
      </w:r>
      <w:r>
        <w:rPr>
          <w:rFonts w:hint="default" w:ascii="Times New Roman" w:hAnsi="Times New Roman" w:cs="Times New Roman"/>
          <w:bCs/>
          <w:szCs w:val="21"/>
          <w:highlight w:val="none"/>
          <w:u w:val="single"/>
          <w:lang w:val="en-US"/>
        </w:rPr>
        <w:t xml:space="preserve"> </w:t>
      </w:r>
      <w:r>
        <w:rPr>
          <w:rFonts w:hint="eastAsia" w:cs="Times New Roman"/>
          <w:bCs/>
          <w:szCs w:val="21"/>
          <w:highlight w:val="none"/>
          <w:u w:val="single"/>
          <w:lang w:val="en-US" w:eastAsia="zh-CN"/>
        </w:rPr>
        <w:t>1</w:t>
      </w:r>
      <w:r>
        <w:rPr>
          <w:rFonts w:hint="default" w:ascii="Times New Roman" w:hAnsi="Times New Roman" w:cs="Times New Roman"/>
          <w:bCs/>
          <w:szCs w:val="21"/>
          <w:highlight w:val="none"/>
          <w:u w:val="single"/>
          <w:lang w:val="en-US"/>
        </w:rPr>
        <w:t xml:space="preserve"> </w:t>
      </w:r>
      <w:r>
        <w:rPr>
          <w:rFonts w:hint="default" w:ascii="Times New Roman" w:hAnsi="Times New Roman" w:cs="Times New Roman"/>
          <w:bCs/>
          <w:szCs w:val="21"/>
          <w:highlight w:val="none"/>
        </w:rPr>
        <w:t>包，总预算：人民币</w:t>
      </w:r>
      <w:r>
        <w:rPr>
          <w:rFonts w:hint="eastAsia" w:cs="Times New Roman"/>
          <w:bCs/>
          <w:szCs w:val="21"/>
          <w:highlight w:val="none"/>
          <w:u w:val="single"/>
          <w:lang w:val="en-US" w:eastAsia="zh-CN"/>
        </w:rPr>
        <w:t>300000</w:t>
      </w:r>
      <w:r>
        <w:rPr>
          <w:rFonts w:hint="eastAsia" w:cs="Times New Roman"/>
          <w:bCs/>
          <w:szCs w:val="21"/>
          <w:highlight w:val="none"/>
          <w:u w:val="single"/>
          <w:lang w:eastAsia="zh-CN"/>
        </w:rPr>
        <w:t>.00</w:t>
      </w:r>
      <w:r>
        <w:rPr>
          <w:rFonts w:hint="default" w:ascii="Times New Roman" w:hAnsi="Times New Roman" w:cs="Times New Roman"/>
          <w:bCs/>
          <w:szCs w:val="21"/>
          <w:highlight w:val="none"/>
        </w:rPr>
        <w:t>元</w:t>
      </w:r>
      <w:r>
        <w:rPr>
          <w:rFonts w:hint="eastAsia" w:cs="Times New Roman"/>
          <w:bCs/>
          <w:szCs w:val="21"/>
          <w:highlight w:val="none"/>
          <w:lang w:eastAsia="zh-CN"/>
        </w:rPr>
        <w:t>。</w:t>
      </w:r>
      <w:r>
        <w:rPr>
          <w:rFonts w:hint="default" w:ascii="Times New Roman" w:hAnsi="Times New Roman" w:cs="Times New Roman"/>
          <w:bCs/>
          <w:szCs w:val="21"/>
          <w:highlight w:val="none"/>
        </w:rPr>
        <w:t>详见下表：</w:t>
      </w:r>
      <w:bookmarkEnd w:id="5"/>
    </w:p>
    <w:tbl>
      <w:tblPr>
        <w:tblStyle w:val="8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9"/>
        <w:gridCol w:w="1165"/>
        <w:gridCol w:w="2394"/>
        <w:gridCol w:w="2398"/>
      </w:tblGrid>
      <w:tr w14:paraId="450A40F2">
        <w:tc>
          <w:tcPr>
            <w:tcW w:w="1711" w:type="pct"/>
          </w:tcPr>
          <w:p w14:paraId="4B13D6E2">
            <w:pPr>
              <w:spacing w:after="120" w:afterLines="50"/>
              <w:ind w:firstLine="420" w:firstLineChars="200"/>
              <w:jc w:val="center"/>
              <w:rPr>
                <w:rFonts w:hint="default" w:ascii="Times New Roman" w:hAnsi="Times New Roman" w:cs="Times New Roman"/>
                <w:bCs/>
                <w:szCs w:val="21"/>
                <w:highlight w:val="none"/>
                <w:vertAlign w:val="baseline"/>
              </w:rPr>
            </w:pPr>
            <w:r>
              <w:rPr>
                <w:rFonts w:hint="eastAsia"/>
                <w:kern w:val="0"/>
                <w:szCs w:val="21"/>
                <w:highlight w:val="none"/>
                <w:lang w:val="en-US" w:eastAsia="zh-CN"/>
              </w:rPr>
              <w:t>产品名称</w:t>
            </w:r>
          </w:p>
        </w:tc>
        <w:tc>
          <w:tcPr>
            <w:tcW w:w="643" w:type="pct"/>
            <w:shd w:val="clear" w:color="auto" w:fill="auto"/>
            <w:vAlign w:val="center"/>
          </w:tcPr>
          <w:p w14:paraId="5547313D">
            <w:pPr>
              <w:jc w:val="center"/>
              <w:rPr>
                <w:rFonts w:hint="default" w:ascii="Times New Roman" w:hAnsi="Times New Roman" w:eastAsia="宋体" w:cs="Times New Roman"/>
                <w:kern w:val="0"/>
                <w:sz w:val="21"/>
                <w:szCs w:val="21"/>
                <w:highlight w:val="none"/>
                <w:lang w:val="en-US" w:eastAsia="zh-CN" w:bidi="ar-SA"/>
              </w:rPr>
            </w:pPr>
            <w:r>
              <w:rPr>
                <w:rFonts w:ascii="Times New Roman" w:hAnsi="Times New Roman"/>
                <w:kern w:val="0"/>
                <w:szCs w:val="21"/>
                <w:highlight w:val="none"/>
                <w:lang w:val="en-US"/>
              </w:rPr>
              <w:t>数量</w:t>
            </w:r>
          </w:p>
        </w:tc>
        <w:tc>
          <w:tcPr>
            <w:tcW w:w="1322" w:type="pct"/>
            <w:shd w:val="clear" w:color="auto" w:fill="auto"/>
            <w:vAlign w:val="center"/>
          </w:tcPr>
          <w:p w14:paraId="6174151D">
            <w:pPr>
              <w:jc w:val="center"/>
              <w:rPr>
                <w:rFonts w:hint="default" w:ascii="Times New Roman" w:hAnsi="Times New Roman" w:eastAsia="宋体" w:cs="Times New Roman"/>
                <w:kern w:val="0"/>
                <w:sz w:val="21"/>
                <w:szCs w:val="21"/>
                <w:highlight w:val="none"/>
                <w:lang w:val="en-US" w:eastAsia="zh-CN" w:bidi="ar-SA"/>
              </w:rPr>
            </w:pPr>
            <w:r>
              <w:rPr>
                <w:rFonts w:hint="eastAsia" w:ascii="Times New Roman" w:hAnsi="Times New Roman"/>
                <w:kern w:val="0"/>
                <w:szCs w:val="21"/>
                <w:highlight w:val="none"/>
                <w:lang w:val="en-US"/>
              </w:rPr>
              <w:t>单位</w:t>
            </w:r>
          </w:p>
        </w:tc>
        <w:tc>
          <w:tcPr>
            <w:tcW w:w="1323" w:type="pct"/>
            <w:shd w:val="clear" w:color="auto" w:fill="auto"/>
            <w:vAlign w:val="center"/>
          </w:tcPr>
          <w:p w14:paraId="0C27CEEA">
            <w:pPr>
              <w:jc w:val="center"/>
              <w:rPr>
                <w:rFonts w:hint="eastAsia" w:ascii="Times New Roman" w:hAnsi="Times New Roman"/>
                <w:kern w:val="0"/>
                <w:szCs w:val="21"/>
                <w:highlight w:val="none"/>
                <w:lang w:val="en-US"/>
              </w:rPr>
            </w:pPr>
            <w:r>
              <w:rPr>
                <w:rFonts w:hint="eastAsia" w:ascii="Times New Roman" w:hAnsi="Times New Roman"/>
                <w:kern w:val="0"/>
                <w:szCs w:val="21"/>
                <w:lang w:val="en-US"/>
              </w:rPr>
              <w:t>小计</w:t>
            </w:r>
            <w:r>
              <w:rPr>
                <w:rFonts w:ascii="Times New Roman" w:hAnsi="Times New Roman"/>
                <w:kern w:val="0"/>
                <w:szCs w:val="21"/>
                <w:lang w:val="en-US"/>
              </w:rPr>
              <w:t>（元）</w:t>
            </w:r>
          </w:p>
        </w:tc>
      </w:tr>
      <w:tr w14:paraId="40D117BF">
        <w:tc>
          <w:tcPr>
            <w:tcW w:w="1711" w:type="pct"/>
          </w:tcPr>
          <w:p w14:paraId="774A247A">
            <w:pPr>
              <w:spacing w:after="120" w:afterLines="50"/>
              <w:jc w:val="both"/>
              <w:rPr>
                <w:rFonts w:hint="default" w:ascii="Times New Roman" w:hAnsi="Times New Roman" w:cs="Times New Roman"/>
                <w:bCs/>
                <w:szCs w:val="21"/>
                <w:highlight w:val="none"/>
                <w:vertAlign w:val="baseline"/>
              </w:rPr>
            </w:pPr>
            <w:r>
              <w:rPr>
                <w:rFonts w:hint="eastAsia"/>
                <w:color w:val="auto"/>
                <w:lang w:val="en-US" w:eastAsia="zh-CN"/>
              </w:rPr>
              <w:t>智能装备管理柜（含智能化管理系统）</w:t>
            </w:r>
          </w:p>
        </w:tc>
        <w:tc>
          <w:tcPr>
            <w:tcW w:w="643" w:type="pct"/>
            <w:shd w:val="clear" w:color="auto" w:fill="auto"/>
            <w:vAlign w:val="center"/>
          </w:tcPr>
          <w:p w14:paraId="591630D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1</w:t>
            </w:r>
          </w:p>
        </w:tc>
        <w:tc>
          <w:tcPr>
            <w:tcW w:w="1322" w:type="pct"/>
            <w:shd w:val="clear" w:color="auto" w:fill="auto"/>
            <w:vAlign w:val="center"/>
          </w:tcPr>
          <w:p w14:paraId="3EA07B2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套</w:t>
            </w:r>
          </w:p>
        </w:tc>
        <w:tc>
          <w:tcPr>
            <w:tcW w:w="1323" w:type="pct"/>
            <w:shd w:val="clear" w:color="auto" w:fill="auto"/>
            <w:vAlign w:val="center"/>
          </w:tcPr>
          <w:p w14:paraId="450B9517">
            <w:pPr>
              <w:jc w:val="center"/>
              <w:rPr>
                <w:rFonts w:hint="default" w:cs="Times New Roman"/>
                <w:i w:val="0"/>
                <w:iCs w:val="0"/>
                <w:color w:val="000000"/>
                <w:kern w:val="0"/>
                <w:sz w:val="21"/>
                <w:szCs w:val="21"/>
                <w:highlight w:val="none"/>
                <w:u w:val="none"/>
                <w:lang w:val="en-US" w:eastAsia="zh-CN" w:bidi="ar"/>
              </w:rPr>
            </w:pPr>
            <w:r>
              <w:rPr>
                <w:rFonts w:hint="eastAsia" w:ascii="Times New Roman" w:hAnsi="Times New Roman"/>
                <w:lang w:val="en-US" w:eastAsia="zh-CN"/>
              </w:rPr>
              <w:t>30</w:t>
            </w:r>
            <w:r>
              <w:rPr>
                <w:rFonts w:hint="eastAsia"/>
                <w:lang w:val="en-US" w:eastAsia="zh-CN"/>
              </w:rPr>
              <w:t>0000</w:t>
            </w:r>
          </w:p>
        </w:tc>
      </w:tr>
      <w:tr w14:paraId="668C5CB3">
        <w:tc>
          <w:tcPr>
            <w:tcW w:w="5000" w:type="pct"/>
            <w:gridSpan w:val="4"/>
            <w:shd w:val="clear" w:color="auto" w:fill="auto"/>
            <w:vAlign w:val="top"/>
          </w:tcPr>
          <w:p w14:paraId="4992EC19">
            <w:pPr>
              <w:keepNext w:val="0"/>
              <w:keepLines w:val="0"/>
              <w:widowControl/>
              <w:suppressLineNumbers w:val="0"/>
              <w:jc w:val="both"/>
              <w:textAlignment w:val="center"/>
              <w:rPr>
                <w:rFonts w:hint="eastAsia" w:cs="Times New Roman"/>
                <w:i w:val="0"/>
                <w:iCs w:val="0"/>
                <w:color w:val="000000"/>
                <w:kern w:val="0"/>
                <w:sz w:val="21"/>
                <w:szCs w:val="21"/>
                <w:highlight w:val="none"/>
                <w:u w:val="none"/>
                <w:lang w:val="en-US" w:eastAsia="zh-CN" w:bidi="ar"/>
              </w:rPr>
            </w:pPr>
            <w:r>
              <w:rPr>
                <w:rFonts w:hint="eastAsia" w:cs="Times New Roman"/>
                <w:i w:val="0"/>
                <w:iCs w:val="0"/>
                <w:color w:val="000000"/>
                <w:kern w:val="0"/>
                <w:sz w:val="21"/>
                <w:szCs w:val="21"/>
                <w:highlight w:val="none"/>
                <w:u w:val="none"/>
                <w:lang w:val="en-US" w:eastAsia="zh-CN" w:bidi="ar"/>
              </w:rPr>
              <w:t>预算</w:t>
            </w:r>
            <w:r>
              <w:rPr>
                <w:rFonts w:hint="eastAsia" w:ascii="Times New Roman" w:hAnsi="Times New Roman" w:eastAsia="宋体" w:cs="Times New Roman"/>
                <w:i w:val="0"/>
                <w:iCs w:val="0"/>
                <w:color w:val="000000"/>
                <w:kern w:val="0"/>
                <w:sz w:val="21"/>
                <w:szCs w:val="21"/>
                <w:highlight w:val="none"/>
                <w:u w:val="none"/>
                <w:lang w:val="en-US" w:eastAsia="zh-CN" w:bidi="ar"/>
              </w:rPr>
              <w:t>合计</w:t>
            </w:r>
            <w:r>
              <w:rPr>
                <w:rFonts w:hint="eastAsia" w:cs="Times New Roman"/>
                <w:i w:val="0"/>
                <w:iCs w:val="0"/>
                <w:color w:val="000000"/>
                <w:kern w:val="0"/>
                <w:sz w:val="21"/>
                <w:szCs w:val="21"/>
                <w:highlight w:val="none"/>
                <w:u w:val="none"/>
                <w:lang w:val="en-US" w:eastAsia="zh-CN" w:bidi="ar"/>
              </w:rPr>
              <w:t>：人民币</w:t>
            </w:r>
            <w:r>
              <w:rPr>
                <w:rFonts w:hint="eastAsia" w:ascii="Times New Roman" w:hAnsi="Times New Roman" w:eastAsia="宋体" w:cs="Times New Roman"/>
                <w:i w:val="0"/>
                <w:iCs w:val="0"/>
                <w:color w:val="000000"/>
                <w:kern w:val="0"/>
                <w:sz w:val="21"/>
                <w:szCs w:val="21"/>
                <w:highlight w:val="none"/>
                <w:u w:val="none"/>
                <w:lang w:val="en-US" w:eastAsia="zh-CN" w:bidi="ar"/>
              </w:rPr>
              <w:t>3</w:t>
            </w:r>
            <w:r>
              <w:rPr>
                <w:rFonts w:hint="eastAsia" w:cs="Times New Roman"/>
                <w:i w:val="0"/>
                <w:iCs w:val="0"/>
                <w:color w:val="000000"/>
                <w:kern w:val="0"/>
                <w:sz w:val="21"/>
                <w:szCs w:val="21"/>
                <w:highlight w:val="none"/>
                <w:u w:val="none"/>
                <w:lang w:val="en-US" w:eastAsia="zh-CN" w:bidi="ar"/>
              </w:rPr>
              <w:t>00</w:t>
            </w:r>
            <w:r>
              <w:rPr>
                <w:rFonts w:hint="eastAsia" w:ascii="Times New Roman" w:hAnsi="Times New Roman" w:eastAsia="宋体" w:cs="Times New Roman"/>
                <w:i w:val="0"/>
                <w:iCs w:val="0"/>
                <w:color w:val="000000"/>
                <w:kern w:val="0"/>
                <w:sz w:val="21"/>
                <w:szCs w:val="21"/>
                <w:highlight w:val="none"/>
                <w:u w:val="none"/>
                <w:lang w:val="en-US" w:eastAsia="zh-CN" w:bidi="ar"/>
              </w:rPr>
              <w:t>000</w:t>
            </w:r>
            <w:r>
              <w:rPr>
                <w:rFonts w:hint="eastAsia" w:cs="Times New Roman"/>
                <w:i w:val="0"/>
                <w:iCs w:val="0"/>
                <w:color w:val="000000"/>
                <w:kern w:val="0"/>
                <w:sz w:val="21"/>
                <w:szCs w:val="21"/>
                <w:highlight w:val="none"/>
                <w:u w:val="none"/>
                <w:lang w:val="en-US" w:eastAsia="zh-CN" w:bidi="ar"/>
              </w:rPr>
              <w:t xml:space="preserve">元              </w:t>
            </w:r>
            <w:r>
              <w:rPr>
                <w:rFonts w:hint="eastAsia" w:ascii="Times New Roman" w:hAnsi="Times New Roman" w:eastAsia="宋体" w:cs="Times New Roman"/>
                <w:i w:val="0"/>
                <w:iCs w:val="0"/>
                <w:color w:val="000000"/>
                <w:kern w:val="0"/>
                <w:sz w:val="21"/>
                <w:szCs w:val="21"/>
                <w:highlight w:val="none"/>
                <w:u w:val="none"/>
                <w:lang w:val="en-US" w:eastAsia="zh-CN" w:bidi="ar"/>
              </w:rPr>
              <w:t>大写</w:t>
            </w:r>
            <w:r>
              <w:rPr>
                <w:rFonts w:hint="eastAsia" w:cs="Times New Roman"/>
                <w:i w:val="0"/>
                <w:iCs w:val="0"/>
                <w:color w:val="000000"/>
                <w:kern w:val="0"/>
                <w:sz w:val="21"/>
                <w:szCs w:val="21"/>
                <w:highlight w:val="none"/>
                <w:u w:val="none"/>
                <w:lang w:val="en-US" w:eastAsia="zh-CN" w:bidi="ar"/>
              </w:rPr>
              <w:t>：</w:t>
            </w:r>
            <w:r>
              <w:rPr>
                <w:rFonts w:hint="eastAsia" w:ascii="Times New Roman" w:hAnsi="Times New Roman" w:eastAsia="宋体" w:cs="Times New Roman"/>
                <w:i w:val="0"/>
                <w:iCs w:val="0"/>
                <w:color w:val="000000"/>
                <w:kern w:val="0"/>
                <w:sz w:val="21"/>
                <w:szCs w:val="21"/>
                <w:highlight w:val="none"/>
                <w:u w:val="none"/>
                <w:lang w:val="en-US" w:eastAsia="zh-CN" w:bidi="ar"/>
              </w:rPr>
              <w:t>叁拾万元整</w:t>
            </w:r>
          </w:p>
        </w:tc>
      </w:tr>
    </w:tbl>
    <w:p w14:paraId="53EBB6A7">
      <w:pPr>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本次招标范围包括：上述招标货物的生产、供应、运输及伴随服务。具体采购范围及所应达到的具体要求，以本招标文件中商务、技术和服务的相应规定为准（详见第五部分“采购需求”）。投标人的投标文件必须满足本次采购的实质目的，完全实现所应有的全部实质性要求。投标人若存在任何理解上无法确定之处，均应当按照招标文件所规定的投标前的澄清等程序提出，否则，由此导致的任何不利后果均由投标人自行承担。</w:t>
      </w:r>
    </w:p>
    <w:p w14:paraId="001AB457">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b w:val="0"/>
          <w:bCs/>
          <w:szCs w:val="21"/>
          <w:highlight w:val="none"/>
          <w:u w:val="single"/>
        </w:rPr>
      </w:pPr>
      <w:bookmarkStart w:id="6" w:name="_Toc9384_WPSOffice_Level2"/>
      <w:r>
        <w:rPr>
          <w:rFonts w:hint="default" w:ascii="Times New Roman" w:hAnsi="Times New Roman" w:cs="Times New Roman"/>
          <w:b/>
          <w:bCs w:val="0"/>
          <w:szCs w:val="21"/>
          <w:highlight w:val="none"/>
        </w:rPr>
        <w:t>履约时间：</w:t>
      </w:r>
      <w:bookmarkEnd w:id="6"/>
      <w:r>
        <w:rPr>
          <w:rFonts w:hint="eastAsia" w:cs="Times New Roman"/>
          <w:b w:val="0"/>
          <w:bCs/>
          <w:szCs w:val="21"/>
          <w:highlight w:val="none"/>
          <w:u w:val="single"/>
          <w:lang w:val="en-US" w:eastAsia="zh-CN"/>
        </w:rPr>
        <w:t>设备到货</w:t>
      </w:r>
      <w:r>
        <w:rPr>
          <w:rFonts w:hint="default" w:ascii="Times New Roman" w:hAnsi="Times New Roman" w:cs="Times New Roman"/>
          <w:b w:val="0"/>
          <w:bCs/>
          <w:szCs w:val="21"/>
          <w:highlight w:val="none"/>
          <w:u w:val="single"/>
        </w:rPr>
        <w:t>后，</w:t>
      </w:r>
      <w:r>
        <w:rPr>
          <w:rFonts w:hint="eastAsia" w:cs="Times New Roman"/>
          <w:b w:val="0"/>
          <w:bCs/>
          <w:szCs w:val="21"/>
          <w:highlight w:val="none"/>
          <w:u w:val="single"/>
          <w:lang w:val="en-US" w:eastAsia="zh-CN"/>
        </w:rPr>
        <w:t>60</w:t>
      </w:r>
      <w:r>
        <w:rPr>
          <w:rFonts w:hint="default" w:ascii="Times New Roman" w:hAnsi="Times New Roman" w:cs="Times New Roman"/>
          <w:b w:val="0"/>
          <w:bCs/>
          <w:szCs w:val="21"/>
          <w:highlight w:val="none"/>
          <w:u w:val="single"/>
        </w:rPr>
        <w:t>个日</w:t>
      </w:r>
      <w:r>
        <w:rPr>
          <w:rFonts w:hint="eastAsia" w:cs="Times New Roman"/>
          <w:b w:val="0"/>
          <w:bCs/>
          <w:szCs w:val="21"/>
          <w:highlight w:val="none"/>
          <w:u w:val="single"/>
          <w:lang w:val="en-US" w:eastAsia="zh-CN"/>
        </w:rPr>
        <w:t>历日</w:t>
      </w:r>
      <w:r>
        <w:rPr>
          <w:rFonts w:hint="default" w:ascii="Times New Roman" w:hAnsi="Times New Roman" w:cs="Times New Roman"/>
          <w:b w:val="0"/>
          <w:bCs/>
          <w:szCs w:val="21"/>
          <w:highlight w:val="none"/>
          <w:u w:val="single"/>
        </w:rPr>
        <w:t>内完成安装调试</w:t>
      </w:r>
    </w:p>
    <w:p w14:paraId="51C24FAD">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szCs w:val="21"/>
          <w:highlight w:val="none"/>
          <w:u w:val="single"/>
        </w:rPr>
      </w:pPr>
      <w:bookmarkStart w:id="7" w:name="_Toc8212_WPSOffice_Level2"/>
      <w:r>
        <w:rPr>
          <w:rFonts w:hint="default" w:ascii="Times New Roman" w:hAnsi="Times New Roman" w:cs="Times New Roman"/>
          <w:b/>
          <w:szCs w:val="21"/>
          <w:highlight w:val="none"/>
        </w:rPr>
        <w:t>履约地点</w:t>
      </w:r>
      <w:r>
        <w:rPr>
          <w:rFonts w:hint="default" w:ascii="Times New Roman" w:hAnsi="Times New Roman" w:cs="Times New Roman"/>
          <w:szCs w:val="21"/>
          <w:highlight w:val="none"/>
        </w:rPr>
        <w:t>：</w:t>
      </w:r>
      <w:bookmarkEnd w:id="7"/>
      <w:r>
        <w:rPr>
          <w:rFonts w:hint="eastAsia" w:cs="Times New Roman"/>
          <w:szCs w:val="21"/>
          <w:highlight w:val="none"/>
          <w:u w:val="single"/>
          <w:lang w:val="en-US" w:eastAsia="zh-CN"/>
        </w:rPr>
        <w:t>采购人指定地点</w:t>
      </w:r>
    </w:p>
    <w:p w14:paraId="05D7493D">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eastAsiaTheme="minorEastAsia"/>
          <w:i w:val="0"/>
          <w:iCs w:val="0"/>
          <w:color w:val="auto"/>
          <w:kern w:val="0"/>
          <w:sz w:val="21"/>
          <w:szCs w:val="21"/>
          <w:highlight w:val="none"/>
          <w:u w:val="single"/>
          <w:lang w:val="en-US" w:eastAsia="zh-CN" w:bidi="ar"/>
        </w:rPr>
      </w:pPr>
      <w:bookmarkStart w:id="8" w:name="_Toc11477_WPSOffice_Level2"/>
      <w:r>
        <w:rPr>
          <w:rFonts w:hint="default" w:ascii="Times New Roman" w:hAnsi="Times New Roman" w:cs="Times New Roman"/>
          <w:b/>
          <w:szCs w:val="21"/>
          <w:highlight w:val="none"/>
        </w:rPr>
        <w:t>预算金额</w:t>
      </w:r>
      <w:r>
        <w:rPr>
          <w:rFonts w:hint="default" w:ascii="Times New Roman" w:hAnsi="Times New Roman" w:cs="Times New Roman"/>
          <w:szCs w:val="21"/>
          <w:highlight w:val="none"/>
        </w:rPr>
        <w:t>：</w:t>
      </w:r>
      <w:bookmarkEnd w:id="8"/>
      <w:r>
        <w:rPr>
          <w:rFonts w:hint="default" w:ascii="Times New Roman" w:hAnsi="Times New Roman" w:cs="Times New Roman"/>
          <w:bCs/>
          <w:szCs w:val="21"/>
          <w:highlight w:val="none"/>
          <w:u w:val="single"/>
        </w:rPr>
        <w:t>人民币</w:t>
      </w:r>
      <w:r>
        <w:rPr>
          <w:rFonts w:hint="eastAsia" w:ascii="Times New Roman" w:hAnsi="Times New Roman" w:eastAsia="宋体" w:cs="Times New Roman"/>
          <w:i w:val="0"/>
          <w:iCs w:val="0"/>
          <w:color w:val="000000"/>
          <w:kern w:val="0"/>
          <w:sz w:val="21"/>
          <w:szCs w:val="21"/>
          <w:highlight w:val="none"/>
          <w:u w:val="single"/>
          <w:lang w:val="en-US" w:eastAsia="zh-CN" w:bidi="ar"/>
        </w:rPr>
        <w:t>3</w:t>
      </w:r>
      <w:r>
        <w:rPr>
          <w:rFonts w:hint="eastAsia" w:cs="Times New Roman"/>
          <w:i w:val="0"/>
          <w:iCs w:val="0"/>
          <w:color w:val="000000"/>
          <w:kern w:val="0"/>
          <w:sz w:val="21"/>
          <w:szCs w:val="21"/>
          <w:highlight w:val="none"/>
          <w:u w:val="single"/>
          <w:lang w:val="en-US" w:eastAsia="zh-CN" w:bidi="ar"/>
        </w:rPr>
        <w:t>00</w:t>
      </w:r>
      <w:r>
        <w:rPr>
          <w:rFonts w:hint="eastAsia" w:cs="Times New Roman"/>
          <w:bCs/>
          <w:szCs w:val="21"/>
          <w:highlight w:val="none"/>
          <w:u w:val="single"/>
          <w:lang w:eastAsia="zh-CN"/>
        </w:rPr>
        <w:t>000.00</w:t>
      </w:r>
      <w:r>
        <w:rPr>
          <w:rFonts w:hint="default" w:ascii="Times New Roman" w:hAnsi="Times New Roman" w:cs="Times New Roman"/>
          <w:szCs w:val="21"/>
          <w:highlight w:val="none"/>
          <w:u w:val="single"/>
        </w:rPr>
        <w:t>元</w:t>
      </w:r>
      <w:r>
        <w:rPr>
          <w:rFonts w:hint="default" w:ascii="Times New Roman" w:hAnsi="Times New Roman" w:cs="Times New Roman"/>
          <w:szCs w:val="21"/>
          <w:highlight w:val="none"/>
          <w:u w:val="none"/>
          <w:lang w:val="en-US" w:eastAsia="zh-CN"/>
        </w:rPr>
        <w:tab/>
      </w:r>
      <w:r>
        <w:rPr>
          <w:rFonts w:hint="default" w:ascii="Times New Roman" w:hAnsi="Times New Roman" w:cs="Times New Roman"/>
          <w:szCs w:val="21"/>
          <w:highlight w:val="none"/>
          <w:u w:val="none"/>
          <w:lang w:val="en-US" w:eastAsia="zh-CN"/>
        </w:rPr>
        <w:tab/>
      </w:r>
      <w:r>
        <w:rPr>
          <w:rFonts w:hint="default" w:ascii="Times New Roman" w:hAnsi="Times New Roman" w:cs="Times New Roman"/>
          <w:szCs w:val="21"/>
          <w:highlight w:val="none"/>
          <w:u w:val="none"/>
          <w:lang w:val="en-US" w:eastAsia="zh-CN"/>
        </w:rPr>
        <w:tab/>
      </w:r>
      <w:r>
        <w:rPr>
          <w:rFonts w:hint="default" w:ascii="Times New Roman" w:hAnsi="Times New Roman" w:cs="Times New Roman"/>
          <w:szCs w:val="21"/>
          <w:highlight w:val="none"/>
          <w:u w:val="none"/>
          <w:lang w:val="en-US" w:eastAsia="zh-CN"/>
        </w:rPr>
        <w:tab/>
      </w:r>
      <w:r>
        <w:rPr>
          <w:rFonts w:hint="default" w:ascii="Times New Roman" w:hAnsi="Times New Roman" w:cs="Times New Roman"/>
          <w:szCs w:val="21"/>
          <w:highlight w:val="none"/>
          <w:u w:val="none"/>
          <w:lang w:val="en-US" w:eastAsia="zh-CN"/>
        </w:rPr>
        <w:tab/>
      </w:r>
      <w:r>
        <w:rPr>
          <w:rFonts w:hint="default" w:ascii="Times New Roman" w:hAnsi="Times New Roman" w:cs="Times New Roman"/>
          <w:szCs w:val="21"/>
          <w:highlight w:val="none"/>
          <w:u w:val="none"/>
          <w:lang w:val="en-US" w:eastAsia="zh-CN"/>
        </w:rPr>
        <w:tab/>
      </w:r>
      <w:r>
        <w:rPr>
          <w:rFonts w:hint="default" w:ascii="Times New Roman" w:hAnsi="Times New Roman" w:cs="Times New Roman"/>
          <w:szCs w:val="21"/>
          <w:highlight w:val="none"/>
          <w:u w:val="none"/>
          <w:lang w:val="en-US" w:eastAsia="zh-CN"/>
        </w:rPr>
        <w:tab/>
      </w:r>
    </w:p>
    <w:p w14:paraId="3B41C920">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b/>
          <w:szCs w:val="21"/>
          <w:highlight w:val="none"/>
        </w:rPr>
      </w:pPr>
      <w:bookmarkStart w:id="9" w:name="_Toc21238_WPSOffice_Level2"/>
      <w:r>
        <w:rPr>
          <w:rFonts w:hint="default" w:ascii="Times New Roman" w:hAnsi="Times New Roman" w:cs="Times New Roman"/>
          <w:b/>
          <w:szCs w:val="21"/>
          <w:highlight w:val="none"/>
        </w:rPr>
        <w:t>最高限价</w:t>
      </w:r>
      <w:r>
        <w:rPr>
          <w:rFonts w:hint="default" w:ascii="Times New Roman" w:hAnsi="Times New Roman" w:cs="Times New Roman"/>
          <w:szCs w:val="21"/>
          <w:highlight w:val="none"/>
        </w:rPr>
        <w:t>：</w:t>
      </w:r>
      <w:bookmarkEnd w:id="9"/>
      <w:r>
        <w:rPr>
          <w:rFonts w:hint="default" w:ascii="Times New Roman" w:hAnsi="Times New Roman" w:cs="Times New Roman"/>
          <w:bCs/>
          <w:szCs w:val="21"/>
          <w:highlight w:val="none"/>
          <w:u w:val="single"/>
        </w:rPr>
        <w:t>人民币</w:t>
      </w:r>
      <w:r>
        <w:rPr>
          <w:rFonts w:hint="eastAsia" w:ascii="Times New Roman" w:hAnsi="Times New Roman" w:eastAsia="宋体" w:cs="Times New Roman"/>
          <w:i w:val="0"/>
          <w:iCs w:val="0"/>
          <w:color w:val="000000"/>
          <w:kern w:val="0"/>
          <w:sz w:val="21"/>
          <w:szCs w:val="21"/>
          <w:highlight w:val="none"/>
          <w:u w:val="single"/>
          <w:lang w:val="en-US" w:eastAsia="zh-CN" w:bidi="ar"/>
        </w:rPr>
        <w:t>3</w:t>
      </w:r>
      <w:r>
        <w:rPr>
          <w:rFonts w:hint="eastAsia" w:cs="Times New Roman"/>
          <w:i w:val="0"/>
          <w:iCs w:val="0"/>
          <w:color w:val="000000"/>
          <w:kern w:val="0"/>
          <w:sz w:val="21"/>
          <w:szCs w:val="21"/>
          <w:highlight w:val="none"/>
          <w:u w:val="single"/>
          <w:lang w:val="en-US" w:eastAsia="zh-CN" w:bidi="ar"/>
        </w:rPr>
        <w:t>00</w:t>
      </w:r>
      <w:r>
        <w:rPr>
          <w:rFonts w:hint="eastAsia" w:cs="Times New Roman"/>
          <w:bCs/>
          <w:szCs w:val="21"/>
          <w:highlight w:val="none"/>
          <w:u w:val="single"/>
          <w:lang w:eastAsia="zh-CN"/>
        </w:rPr>
        <w:t>000.00</w:t>
      </w:r>
      <w:r>
        <w:rPr>
          <w:rFonts w:hint="default" w:ascii="Times New Roman" w:hAnsi="Times New Roman" w:cs="Times New Roman"/>
          <w:szCs w:val="21"/>
          <w:highlight w:val="none"/>
          <w:u w:val="single"/>
        </w:rPr>
        <w:t>元</w:t>
      </w:r>
    </w:p>
    <w:p w14:paraId="75229FD1">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b/>
          <w:szCs w:val="21"/>
          <w:highlight w:val="none"/>
        </w:rPr>
      </w:pPr>
      <w:r>
        <w:rPr>
          <w:rFonts w:hint="default" w:ascii="Times New Roman" w:hAnsi="Times New Roman" w:cs="Times New Roman"/>
          <w:b/>
          <w:szCs w:val="21"/>
          <w:highlight w:val="none"/>
        </w:rPr>
        <w:t>投标人应具备的特殊要求</w:t>
      </w:r>
      <w:r>
        <w:rPr>
          <w:rFonts w:hint="default" w:ascii="Times New Roman" w:hAnsi="Times New Roman" w:cs="Times New Roman"/>
          <w:szCs w:val="21"/>
          <w:highlight w:val="none"/>
        </w:rPr>
        <w:t>：</w:t>
      </w:r>
      <w:r>
        <w:rPr>
          <w:rFonts w:hint="eastAsia" w:cs="Times New Roman"/>
          <w:szCs w:val="21"/>
          <w:highlight w:val="none"/>
          <w:lang w:eastAsia="zh-CN"/>
        </w:rPr>
        <w:t>无</w:t>
      </w:r>
      <w:r>
        <w:rPr>
          <w:rFonts w:hint="default" w:ascii="Times New Roman" w:hAnsi="Times New Roman" w:eastAsia="宋体" w:cs="Times New Roman"/>
          <w:color w:val="auto"/>
          <w:sz w:val="21"/>
          <w:szCs w:val="21"/>
          <w:highlight w:val="none"/>
          <w:lang w:val="en-US" w:eastAsia="zh-CN"/>
        </w:rPr>
        <w:t>。</w:t>
      </w:r>
    </w:p>
    <w:p w14:paraId="233D6D3A">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b/>
          <w:szCs w:val="21"/>
          <w:highlight w:val="none"/>
        </w:rPr>
      </w:pPr>
      <w:r>
        <w:rPr>
          <w:rFonts w:hint="default" w:ascii="Times New Roman" w:hAnsi="Times New Roman" w:cs="Times New Roman"/>
          <w:b/>
          <w:szCs w:val="21"/>
          <w:highlight w:val="none"/>
        </w:rPr>
        <w:t>招标文件获取时间、地点和办法</w:t>
      </w:r>
    </w:p>
    <w:p w14:paraId="59F67E68">
      <w:pPr>
        <w:tabs>
          <w:tab w:val="left" w:pos="0"/>
        </w:tabs>
        <w:ind w:firstLine="420" w:firstLineChars="200"/>
        <w:jc w:val="both"/>
        <w:rPr>
          <w:rFonts w:hint="default" w:ascii="Times New Roman" w:hAnsi="Times New Roman" w:cs="Times New Roman"/>
          <w:szCs w:val="21"/>
          <w:highlight w:val="none"/>
        </w:rPr>
      </w:pPr>
      <w:r>
        <w:rPr>
          <w:rFonts w:hint="default" w:ascii="Times New Roman" w:hAnsi="Times New Roman" w:cs="Times New Roman"/>
          <w:szCs w:val="21"/>
          <w:highlight w:val="none"/>
        </w:rPr>
        <w:t>即日起至投标截止时间，登录中国政府采购网（www.ccgp.gov.cn）免费下载招标文件。</w:t>
      </w:r>
    </w:p>
    <w:p w14:paraId="41FDD59F">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b/>
          <w:szCs w:val="21"/>
          <w:highlight w:val="none"/>
        </w:rPr>
      </w:pPr>
      <w:r>
        <w:rPr>
          <w:rFonts w:hint="default" w:ascii="Times New Roman" w:hAnsi="Times New Roman" w:cs="Times New Roman"/>
          <w:b/>
          <w:szCs w:val="21"/>
          <w:highlight w:val="none"/>
        </w:rPr>
        <w:t>报名方式</w:t>
      </w:r>
    </w:p>
    <w:p w14:paraId="364FC76B">
      <w:pPr>
        <w:tabs>
          <w:tab w:val="left" w:pos="0"/>
        </w:tabs>
        <w:ind w:firstLine="420" w:firstLineChars="200"/>
        <w:jc w:val="both"/>
        <w:rPr>
          <w:rFonts w:hint="default" w:ascii="Times New Roman" w:hAnsi="Times New Roman" w:cs="Times New Roman"/>
          <w:szCs w:val="21"/>
          <w:highlight w:val="none"/>
        </w:rPr>
      </w:pPr>
      <w:r>
        <w:rPr>
          <w:rFonts w:hint="default" w:ascii="Times New Roman" w:hAnsi="Times New Roman" w:cs="Times New Roman"/>
          <w:szCs w:val="21"/>
          <w:highlight w:val="none"/>
        </w:rPr>
        <w:t>投标人须在202</w:t>
      </w:r>
      <w:r>
        <w:rPr>
          <w:rFonts w:hint="default" w:ascii="Times New Roman" w:hAnsi="Times New Roman" w:cs="Times New Roman"/>
          <w:szCs w:val="21"/>
          <w:highlight w:val="none"/>
          <w:lang w:val="en-US" w:eastAsia="zh-CN"/>
        </w:rPr>
        <w:t>6</w:t>
      </w:r>
      <w:r>
        <w:rPr>
          <w:rFonts w:hint="default" w:ascii="Times New Roman" w:hAnsi="Times New Roman" w:cs="Times New Roman"/>
          <w:szCs w:val="21"/>
          <w:highlight w:val="none"/>
        </w:rPr>
        <w:t>年</w:t>
      </w:r>
      <w:r>
        <w:rPr>
          <w:rFonts w:hint="eastAsia" w:cs="Times New Roman"/>
          <w:szCs w:val="21"/>
          <w:highlight w:val="none"/>
          <w:u w:val="single"/>
          <w:lang w:val="en-US" w:eastAsia="zh-CN"/>
        </w:rPr>
        <w:t>8</w:t>
      </w:r>
      <w:r>
        <w:rPr>
          <w:rFonts w:hint="eastAsia" w:cs="Times New Roman"/>
          <w:szCs w:val="21"/>
          <w:highlight w:val="none"/>
          <w:u w:val="none"/>
          <w:lang w:val="en-US" w:eastAsia="zh-CN"/>
        </w:rPr>
        <w:t>月</w:t>
      </w:r>
      <w:r>
        <w:rPr>
          <w:rFonts w:hint="eastAsia" w:cs="Times New Roman"/>
          <w:szCs w:val="21"/>
          <w:highlight w:val="none"/>
          <w:u w:val="single"/>
          <w:lang w:val="en-US" w:eastAsia="zh-CN"/>
        </w:rPr>
        <w:t>26</w:t>
      </w:r>
      <w:r>
        <w:rPr>
          <w:rFonts w:hint="eastAsia" w:cs="Times New Roman"/>
          <w:szCs w:val="21"/>
          <w:highlight w:val="none"/>
          <w:u w:val="none"/>
          <w:lang w:val="en-US" w:eastAsia="zh-CN"/>
        </w:rPr>
        <w:t>日</w:t>
      </w:r>
      <w:r>
        <w:rPr>
          <w:rFonts w:hint="default" w:ascii="Times New Roman" w:hAnsi="Times New Roman" w:cs="Times New Roman"/>
          <w:szCs w:val="21"/>
          <w:highlight w:val="none"/>
        </w:rPr>
        <w:t>17:00前，在</w:t>
      </w:r>
      <w:r>
        <w:rPr>
          <w:rFonts w:hint="default" w:ascii="Times New Roman" w:hAnsi="Times New Roman" w:cs="Times New Roman"/>
          <w:szCs w:val="21"/>
          <w:highlight w:val="none"/>
          <w:lang w:eastAsia="zh-CN"/>
        </w:rPr>
        <w:t>电子化政府采购平台</w:t>
      </w:r>
      <w:r>
        <w:rPr>
          <w:rFonts w:hint="default" w:ascii="Times New Roman" w:hAnsi="Times New Roman" w:cs="Times New Roman"/>
          <w:szCs w:val="21"/>
          <w:highlight w:val="none"/>
        </w:rPr>
        <w:t>进行网上报名。</w:t>
      </w:r>
    </w:p>
    <w:p w14:paraId="08B10F5A">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b/>
          <w:szCs w:val="21"/>
          <w:highlight w:val="none"/>
        </w:rPr>
      </w:pPr>
      <w:r>
        <w:rPr>
          <w:rFonts w:hint="default" w:ascii="Times New Roman" w:hAnsi="Times New Roman" w:cs="Times New Roman"/>
          <w:b/>
          <w:szCs w:val="21"/>
          <w:highlight w:val="none"/>
        </w:rPr>
        <w:t>接受投标文件时间、投标文件提交截止时间及开标时间</w:t>
      </w:r>
    </w:p>
    <w:p w14:paraId="20C63DC1">
      <w:pPr>
        <w:tabs>
          <w:tab w:val="left" w:pos="0"/>
        </w:tabs>
        <w:ind w:firstLine="420" w:firstLineChars="200"/>
        <w:jc w:val="both"/>
        <w:rPr>
          <w:rFonts w:hint="default" w:ascii="Times New Roman" w:hAnsi="Times New Roman" w:cs="Times New Roman"/>
          <w:szCs w:val="21"/>
          <w:highlight w:val="none"/>
        </w:rPr>
      </w:pPr>
      <w:r>
        <w:rPr>
          <w:rFonts w:hint="default" w:ascii="Times New Roman" w:hAnsi="Times New Roman" w:cs="Times New Roman"/>
          <w:szCs w:val="21"/>
          <w:highlight w:val="none"/>
        </w:rPr>
        <w:t>接受投标文件时间：即日起至202</w:t>
      </w:r>
      <w:r>
        <w:rPr>
          <w:rFonts w:hint="default" w:ascii="Times New Roman" w:hAnsi="Times New Roman" w:cs="Times New Roman"/>
          <w:szCs w:val="21"/>
          <w:highlight w:val="none"/>
          <w:lang w:val="en-US" w:eastAsia="zh-CN"/>
        </w:rPr>
        <w:t>6</w:t>
      </w:r>
      <w:r>
        <w:rPr>
          <w:rFonts w:hint="default" w:ascii="Times New Roman" w:hAnsi="Times New Roman" w:cs="Times New Roman"/>
          <w:szCs w:val="21"/>
          <w:highlight w:val="none"/>
        </w:rPr>
        <w:t>年</w:t>
      </w:r>
      <w:r>
        <w:rPr>
          <w:rFonts w:hint="eastAsia" w:cs="Times New Roman"/>
          <w:szCs w:val="21"/>
          <w:highlight w:val="none"/>
          <w:u w:val="single"/>
          <w:lang w:val="en-US" w:eastAsia="zh-CN"/>
        </w:rPr>
        <w:t>8</w:t>
      </w:r>
      <w:r>
        <w:rPr>
          <w:rFonts w:hint="eastAsia" w:cs="Times New Roman"/>
          <w:szCs w:val="21"/>
          <w:highlight w:val="none"/>
          <w:u w:val="none"/>
          <w:lang w:val="en-US" w:eastAsia="zh-CN"/>
        </w:rPr>
        <w:t>月</w:t>
      </w:r>
      <w:r>
        <w:rPr>
          <w:rFonts w:hint="eastAsia" w:cs="Times New Roman"/>
          <w:szCs w:val="21"/>
          <w:highlight w:val="none"/>
          <w:u w:val="single"/>
          <w:lang w:val="en-US" w:eastAsia="zh-CN"/>
        </w:rPr>
        <w:t>27</w:t>
      </w:r>
      <w:r>
        <w:rPr>
          <w:rFonts w:hint="eastAsia" w:cs="Times New Roman"/>
          <w:szCs w:val="21"/>
          <w:highlight w:val="none"/>
          <w:u w:val="none"/>
          <w:lang w:val="en-US" w:eastAsia="zh-CN"/>
        </w:rPr>
        <w:t>日</w:t>
      </w:r>
      <w:r>
        <w:rPr>
          <w:rFonts w:hint="eastAsia" w:cs="Times New Roman"/>
          <w:szCs w:val="21"/>
          <w:highlight w:val="none"/>
          <w:lang w:val="en-US" w:eastAsia="zh-CN"/>
        </w:rPr>
        <w:t>9</w:t>
      </w:r>
      <w:r>
        <w:rPr>
          <w:rFonts w:hint="default" w:ascii="Times New Roman" w:hAnsi="Times New Roman" w:cs="Times New Roman"/>
          <w:szCs w:val="21"/>
          <w:highlight w:val="none"/>
        </w:rPr>
        <w:t>时00分（北京时间）。</w:t>
      </w:r>
    </w:p>
    <w:p w14:paraId="344EA9AF">
      <w:pPr>
        <w:tabs>
          <w:tab w:val="left" w:pos="0"/>
        </w:tabs>
        <w:ind w:firstLine="420" w:firstLineChars="200"/>
        <w:jc w:val="both"/>
        <w:rPr>
          <w:rFonts w:hint="default" w:ascii="Times New Roman" w:hAnsi="Times New Roman" w:cs="Times New Roman"/>
          <w:szCs w:val="21"/>
          <w:highlight w:val="none"/>
        </w:rPr>
      </w:pPr>
      <w:r>
        <w:rPr>
          <w:rFonts w:hint="default" w:ascii="Times New Roman" w:hAnsi="Times New Roman" w:cs="Times New Roman"/>
          <w:szCs w:val="21"/>
          <w:highlight w:val="none"/>
        </w:rPr>
        <w:t>投标文件提交截止时间及开标时间：202</w:t>
      </w:r>
      <w:r>
        <w:rPr>
          <w:rFonts w:hint="default" w:ascii="Times New Roman" w:hAnsi="Times New Roman" w:cs="Times New Roman"/>
          <w:szCs w:val="21"/>
          <w:highlight w:val="none"/>
          <w:lang w:val="en-US" w:eastAsia="zh-CN"/>
        </w:rPr>
        <w:t>6</w:t>
      </w:r>
      <w:r>
        <w:rPr>
          <w:rFonts w:hint="default" w:ascii="Times New Roman" w:hAnsi="Times New Roman" w:cs="Times New Roman"/>
          <w:szCs w:val="21"/>
          <w:highlight w:val="none"/>
        </w:rPr>
        <w:t>年</w:t>
      </w:r>
      <w:r>
        <w:rPr>
          <w:rFonts w:hint="eastAsia" w:cs="Times New Roman"/>
          <w:szCs w:val="21"/>
          <w:highlight w:val="none"/>
          <w:u w:val="single"/>
          <w:lang w:val="en-US" w:eastAsia="zh-CN"/>
        </w:rPr>
        <w:t>8</w:t>
      </w:r>
      <w:r>
        <w:rPr>
          <w:rFonts w:hint="eastAsia" w:cs="Times New Roman"/>
          <w:szCs w:val="21"/>
          <w:highlight w:val="none"/>
          <w:u w:val="none"/>
          <w:lang w:val="en-US" w:eastAsia="zh-CN"/>
        </w:rPr>
        <w:t>月</w:t>
      </w:r>
      <w:r>
        <w:rPr>
          <w:rFonts w:hint="eastAsia" w:cs="Times New Roman"/>
          <w:szCs w:val="21"/>
          <w:highlight w:val="none"/>
          <w:u w:val="single"/>
          <w:lang w:val="en-US" w:eastAsia="zh-CN"/>
        </w:rPr>
        <w:t>27</w:t>
      </w:r>
      <w:r>
        <w:rPr>
          <w:rFonts w:hint="eastAsia" w:cs="Times New Roman"/>
          <w:szCs w:val="21"/>
          <w:highlight w:val="none"/>
          <w:u w:val="none"/>
          <w:lang w:val="en-US" w:eastAsia="zh-CN"/>
        </w:rPr>
        <w:t>日</w:t>
      </w:r>
      <w:r>
        <w:rPr>
          <w:rFonts w:hint="eastAsia" w:cs="Times New Roman"/>
          <w:szCs w:val="21"/>
          <w:highlight w:val="none"/>
          <w:lang w:val="en-US" w:eastAsia="zh-CN"/>
        </w:rPr>
        <w:t>9</w:t>
      </w:r>
      <w:r>
        <w:rPr>
          <w:rFonts w:hint="default" w:ascii="Times New Roman" w:hAnsi="Times New Roman" w:cs="Times New Roman"/>
          <w:szCs w:val="21"/>
          <w:highlight w:val="none"/>
        </w:rPr>
        <w:t>时00分（北京时间）。</w:t>
      </w:r>
    </w:p>
    <w:p w14:paraId="68BA45FA">
      <w:pPr>
        <w:tabs>
          <w:tab w:val="left" w:pos="0"/>
        </w:tabs>
        <w:ind w:firstLine="420" w:firstLineChars="200"/>
        <w:jc w:val="both"/>
        <w:rPr>
          <w:rFonts w:hint="default" w:ascii="Times New Roman" w:hAnsi="Times New Roman" w:cs="Times New Roman"/>
          <w:szCs w:val="21"/>
          <w:highlight w:val="none"/>
        </w:rPr>
      </w:pPr>
      <w:r>
        <w:rPr>
          <w:rFonts w:hint="default" w:ascii="Times New Roman" w:hAnsi="Times New Roman" w:cs="Times New Roman"/>
          <w:szCs w:val="21"/>
          <w:highlight w:val="none"/>
        </w:rPr>
        <w:t>投标截止时间后提交的投标文件将被拒收，在规定时间内所提交的文件不符合相关规定要求的也将被拒收。</w:t>
      </w:r>
    </w:p>
    <w:p w14:paraId="2C6CADA5">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b/>
          <w:szCs w:val="21"/>
          <w:highlight w:val="none"/>
        </w:rPr>
      </w:pPr>
      <w:r>
        <w:rPr>
          <w:rFonts w:hint="default" w:ascii="Times New Roman" w:hAnsi="Times New Roman" w:cs="Times New Roman"/>
          <w:b/>
          <w:szCs w:val="21"/>
          <w:highlight w:val="none"/>
          <w:lang w:val="en-US"/>
        </w:rPr>
        <w:t xml:space="preserve"> </w:t>
      </w:r>
      <w:r>
        <w:rPr>
          <w:rFonts w:hint="default" w:ascii="Times New Roman" w:hAnsi="Times New Roman" w:cs="Times New Roman"/>
          <w:b/>
          <w:szCs w:val="21"/>
          <w:highlight w:val="none"/>
        </w:rPr>
        <w:t>投标文件提交及开启地点、投标文件提交及开启方式</w:t>
      </w:r>
    </w:p>
    <w:p w14:paraId="18967A3B">
      <w:pPr>
        <w:tabs>
          <w:tab w:val="left" w:pos="0"/>
        </w:tabs>
        <w:ind w:firstLine="420" w:firstLineChars="200"/>
        <w:jc w:val="both"/>
        <w:rPr>
          <w:rFonts w:hint="default" w:ascii="Times New Roman" w:hAnsi="Times New Roman" w:cs="Times New Roman"/>
          <w:szCs w:val="21"/>
          <w:highlight w:val="none"/>
        </w:rPr>
      </w:pPr>
      <w:r>
        <w:rPr>
          <w:rFonts w:hint="default" w:ascii="Times New Roman" w:hAnsi="Times New Roman" w:cs="Times New Roman"/>
          <w:szCs w:val="21"/>
          <w:highlight w:val="none"/>
        </w:rPr>
        <w:t>本项目采用</w:t>
      </w:r>
      <w:r>
        <w:rPr>
          <w:rFonts w:hint="default" w:ascii="Times New Roman" w:hAnsi="Times New Roman" w:cs="Times New Roman"/>
          <w:szCs w:val="21"/>
          <w:highlight w:val="none"/>
          <w:lang w:eastAsia="zh-CN"/>
        </w:rPr>
        <w:t>电子化政府采购平台</w:t>
      </w:r>
      <w:r>
        <w:rPr>
          <w:rFonts w:hint="default" w:ascii="Times New Roman" w:hAnsi="Times New Roman" w:cs="Times New Roman"/>
          <w:szCs w:val="21"/>
          <w:highlight w:val="none"/>
        </w:rPr>
        <w:t>进行网上投标，请符合条件的投标人注册、报名，编制完成后加密上传投标文件等相关文件。除上述方式之外，不接受投标人以纸质文件或其他任何方式提交的投标文件。投标文件采用网上“不见面”方式开启。</w:t>
      </w:r>
    </w:p>
    <w:p w14:paraId="41C0308D">
      <w:pPr>
        <w:tabs>
          <w:tab w:val="left" w:pos="0"/>
        </w:tabs>
        <w:ind w:firstLine="420" w:firstLineChars="200"/>
        <w:jc w:val="both"/>
        <w:rPr>
          <w:rFonts w:hint="default" w:ascii="Times New Roman" w:hAnsi="Times New Roman" w:cs="Times New Roman"/>
          <w:szCs w:val="21"/>
          <w:highlight w:val="none"/>
        </w:rPr>
      </w:pPr>
      <w:r>
        <w:rPr>
          <w:rFonts w:hint="default" w:ascii="Times New Roman" w:hAnsi="Times New Roman" w:cs="Times New Roman"/>
          <w:szCs w:val="21"/>
          <w:highlight w:val="none"/>
        </w:rPr>
        <w:t>202</w:t>
      </w:r>
      <w:r>
        <w:rPr>
          <w:rFonts w:hint="default" w:ascii="Times New Roman" w:hAnsi="Times New Roman" w:cs="Times New Roman"/>
          <w:szCs w:val="21"/>
          <w:highlight w:val="none"/>
          <w:lang w:val="en-US" w:eastAsia="zh-CN"/>
        </w:rPr>
        <w:t>6</w:t>
      </w:r>
      <w:r>
        <w:rPr>
          <w:rFonts w:hint="default" w:ascii="Times New Roman" w:hAnsi="Times New Roman" w:cs="Times New Roman"/>
          <w:szCs w:val="21"/>
          <w:highlight w:val="none"/>
        </w:rPr>
        <w:t>年</w:t>
      </w:r>
      <w:r>
        <w:rPr>
          <w:rFonts w:hint="eastAsia" w:cs="Times New Roman"/>
          <w:szCs w:val="21"/>
          <w:highlight w:val="none"/>
          <w:u w:val="single"/>
          <w:lang w:val="en-US" w:eastAsia="zh-CN"/>
        </w:rPr>
        <w:t>8</w:t>
      </w:r>
      <w:r>
        <w:rPr>
          <w:rFonts w:hint="eastAsia" w:cs="Times New Roman"/>
          <w:szCs w:val="21"/>
          <w:highlight w:val="none"/>
          <w:u w:val="none"/>
          <w:lang w:val="en-US" w:eastAsia="zh-CN"/>
        </w:rPr>
        <w:t>月</w:t>
      </w:r>
      <w:r>
        <w:rPr>
          <w:rFonts w:hint="eastAsia" w:cs="Times New Roman"/>
          <w:szCs w:val="21"/>
          <w:highlight w:val="none"/>
          <w:u w:val="single"/>
          <w:lang w:val="en-US" w:eastAsia="zh-CN"/>
        </w:rPr>
        <w:t>27</w:t>
      </w:r>
      <w:r>
        <w:rPr>
          <w:rFonts w:hint="eastAsia" w:cs="Times New Roman"/>
          <w:szCs w:val="21"/>
          <w:highlight w:val="none"/>
          <w:u w:val="none"/>
          <w:lang w:val="en-US" w:eastAsia="zh-CN"/>
        </w:rPr>
        <w:t>日</w:t>
      </w:r>
      <w:r>
        <w:rPr>
          <w:rFonts w:hint="default" w:ascii="Times New Roman" w:hAnsi="Times New Roman" w:cs="Times New Roman"/>
          <w:szCs w:val="21"/>
          <w:highlight w:val="none"/>
        </w:rPr>
        <w:t>0:00分到</w:t>
      </w:r>
      <w:r>
        <w:rPr>
          <w:rFonts w:hint="eastAsia" w:cs="Times New Roman"/>
          <w:szCs w:val="21"/>
          <w:highlight w:val="none"/>
          <w:lang w:val="en-US" w:eastAsia="zh-CN"/>
        </w:rPr>
        <w:t>9</w:t>
      </w:r>
      <w:r>
        <w:rPr>
          <w:rFonts w:hint="default" w:ascii="Times New Roman" w:hAnsi="Times New Roman" w:cs="Times New Roman"/>
          <w:szCs w:val="21"/>
          <w:highlight w:val="none"/>
        </w:rPr>
        <w:t>时00分，投标人须登录</w:t>
      </w:r>
      <w:r>
        <w:rPr>
          <w:rFonts w:hint="default" w:ascii="Times New Roman" w:hAnsi="Times New Roman" w:cs="Times New Roman"/>
          <w:szCs w:val="21"/>
          <w:highlight w:val="none"/>
          <w:lang w:eastAsia="zh-CN"/>
        </w:rPr>
        <w:t>电子化政府采购平台</w:t>
      </w:r>
      <w:r>
        <w:rPr>
          <w:rFonts w:hint="default" w:ascii="Times New Roman" w:hAnsi="Times New Roman" w:cs="Times New Roman"/>
          <w:b/>
          <w:bCs/>
          <w:szCs w:val="21"/>
          <w:highlight w:val="none"/>
        </w:rPr>
        <w:t>办理签到</w:t>
      </w:r>
      <w:r>
        <w:rPr>
          <w:rFonts w:hint="eastAsia"/>
          <w:b/>
          <w:szCs w:val="21"/>
          <w:highlight w:val="none"/>
        </w:rPr>
        <w:t>，未办理签到的</w:t>
      </w:r>
      <w:r>
        <w:rPr>
          <w:rFonts w:hint="eastAsia"/>
          <w:b/>
          <w:szCs w:val="21"/>
          <w:highlight w:val="none"/>
          <w:lang w:eastAsia="zh-CN"/>
        </w:rPr>
        <w:t>投标</w:t>
      </w:r>
      <w:r>
        <w:rPr>
          <w:rFonts w:hint="eastAsia"/>
          <w:b/>
          <w:szCs w:val="21"/>
          <w:highlight w:val="none"/>
        </w:rPr>
        <w:t>人不能对</w:t>
      </w:r>
      <w:r>
        <w:rPr>
          <w:rFonts w:hint="eastAsia"/>
          <w:b/>
          <w:szCs w:val="21"/>
          <w:highlight w:val="none"/>
          <w:lang w:eastAsia="zh-CN"/>
        </w:rPr>
        <w:t>投标</w:t>
      </w:r>
      <w:r>
        <w:rPr>
          <w:rFonts w:hint="eastAsia"/>
          <w:b/>
          <w:szCs w:val="21"/>
          <w:highlight w:val="none"/>
        </w:rPr>
        <w:t>文件进行解密</w:t>
      </w:r>
      <w:r>
        <w:rPr>
          <w:rFonts w:hint="eastAsia"/>
          <w:bCs/>
          <w:szCs w:val="21"/>
          <w:highlight w:val="none"/>
        </w:rPr>
        <w:t>；</w:t>
      </w:r>
    </w:p>
    <w:p w14:paraId="70892BCA">
      <w:pPr>
        <w:tabs>
          <w:tab w:val="left" w:pos="0"/>
        </w:tabs>
        <w:ind w:firstLine="420" w:firstLineChars="200"/>
        <w:jc w:val="both"/>
        <w:rPr>
          <w:rFonts w:hint="default" w:ascii="Times New Roman" w:hAnsi="Times New Roman" w:cs="Times New Roman"/>
          <w:szCs w:val="21"/>
          <w:highlight w:val="none"/>
        </w:rPr>
      </w:pPr>
      <w:r>
        <w:rPr>
          <w:rFonts w:hint="default" w:ascii="Times New Roman" w:hAnsi="Times New Roman" w:cs="Times New Roman"/>
          <w:szCs w:val="21"/>
          <w:highlight w:val="none"/>
        </w:rPr>
        <w:t>202</w:t>
      </w:r>
      <w:r>
        <w:rPr>
          <w:rFonts w:hint="default" w:ascii="Times New Roman" w:hAnsi="Times New Roman" w:cs="Times New Roman"/>
          <w:szCs w:val="21"/>
          <w:highlight w:val="none"/>
          <w:lang w:val="en-US" w:eastAsia="zh-CN"/>
        </w:rPr>
        <w:t>6</w:t>
      </w:r>
      <w:r>
        <w:rPr>
          <w:rFonts w:hint="default" w:ascii="Times New Roman" w:hAnsi="Times New Roman" w:cs="Times New Roman"/>
          <w:szCs w:val="21"/>
          <w:highlight w:val="none"/>
        </w:rPr>
        <w:t>年</w:t>
      </w:r>
      <w:r>
        <w:rPr>
          <w:rFonts w:hint="eastAsia" w:cs="Times New Roman"/>
          <w:szCs w:val="21"/>
          <w:highlight w:val="none"/>
          <w:u w:val="single"/>
          <w:lang w:val="en-US" w:eastAsia="zh-CN"/>
        </w:rPr>
        <w:t>8</w:t>
      </w:r>
      <w:r>
        <w:rPr>
          <w:rFonts w:hint="eastAsia" w:cs="Times New Roman"/>
          <w:szCs w:val="21"/>
          <w:highlight w:val="none"/>
          <w:u w:val="none"/>
          <w:lang w:val="en-US" w:eastAsia="zh-CN"/>
        </w:rPr>
        <w:t>月</w:t>
      </w:r>
      <w:r>
        <w:rPr>
          <w:rFonts w:hint="eastAsia" w:cs="Times New Roman"/>
          <w:szCs w:val="21"/>
          <w:highlight w:val="none"/>
          <w:u w:val="single"/>
          <w:lang w:val="en-US" w:eastAsia="zh-CN"/>
        </w:rPr>
        <w:t>27</w:t>
      </w:r>
      <w:r>
        <w:rPr>
          <w:rFonts w:hint="eastAsia" w:cs="Times New Roman"/>
          <w:szCs w:val="21"/>
          <w:highlight w:val="none"/>
          <w:u w:val="none"/>
          <w:lang w:val="en-US" w:eastAsia="zh-CN"/>
        </w:rPr>
        <w:t>日</w:t>
      </w:r>
      <w:r>
        <w:rPr>
          <w:rFonts w:hint="eastAsia" w:cs="Times New Roman"/>
          <w:szCs w:val="21"/>
          <w:highlight w:val="none"/>
          <w:lang w:val="en-US" w:eastAsia="zh-CN"/>
        </w:rPr>
        <w:t>9</w:t>
      </w:r>
      <w:r>
        <w:rPr>
          <w:rFonts w:hint="default" w:ascii="Times New Roman" w:hAnsi="Times New Roman" w:cs="Times New Roman"/>
          <w:szCs w:val="21"/>
          <w:highlight w:val="none"/>
        </w:rPr>
        <w:t>时00分到</w:t>
      </w:r>
      <w:r>
        <w:rPr>
          <w:rFonts w:hint="eastAsia" w:cs="Times New Roman"/>
          <w:szCs w:val="21"/>
          <w:highlight w:val="none"/>
          <w:lang w:val="en-US" w:eastAsia="zh-CN"/>
        </w:rPr>
        <w:t>10</w:t>
      </w:r>
      <w:r>
        <w:rPr>
          <w:rFonts w:hint="default" w:ascii="Times New Roman" w:hAnsi="Times New Roman" w:cs="Times New Roman"/>
          <w:szCs w:val="21"/>
          <w:highlight w:val="none"/>
        </w:rPr>
        <w:t>时</w:t>
      </w:r>
      <w:r>
        <w:rPr>
          <w:rFonts w:hint="eastAsia" w:cs="Times New Roman"/>
          <w:szCs w:val="21"/>
          <w:highlight w:val="none"/>
          <w:lang w:val="en-US" w:eastAsia="zh-CN"/>
        </w:rPr>
        <w:t>0</w:t>
      </w:r>
      <w:r>
        <w:rPr>
          <w:rFonts w:hint="default" w:ascii="Times New Roman" w:hAnsi="Times New Roman" w:cs="Times New Roman"/>
          <w:szCs w:val="21"/>
          <w:highlight w:val="none"/>
          <w:lang w:val="en-US" w:eastAsia="zh-CN"/>
        </w:rPr>
        <w:t>0</w:t>
      </w:r>
      <w:r>
        <w:rPr>
          <w:rFonts w:hint="default" w:ascii="Times New Roman" w:hAnsi="Times New Roman" w:cs="Times New Roman"/>
          <w:szCs w:val="21"/>
          <w:highlight w:val="none"/>
        </w:rPr>
        <w:t>分，投标人须登录</w:t>
      </w:r>
      <w:r>
        <w:rPr>
          <w:rFonts w:hint="default" w:ascii="Times New Roman" w:hAnsi="Times New Roman" w:cs="Times New Roman"/>
          <w:szCs w:val="21"/>
          <w:highlight w:val="none"/>
          <w:lang w:eastAsia="zh-CN"/>
        </w:rPr>
        <w:t>电子化政府采购平台</w:t>
      </w:r>
      <w:r>
        <w:rPr>
          <w:rFonts w:hint="default" w:ascii="Times New Roman" w:hAnsi="Times New Roman" w:cs="Times New Roman"/>
          <w:b/>
          <w:bCs/>
          <w:szCs w:val="21"/>
          <w:highlight w:val="none"/>
        </w:rPr>
        <w:t>解密</w:t>
      </w:r>
      <w:r>
        <w:rPr>
          <w:rFonts w:hint="eastAsia" w:cs="Times New Roman"/>
          <w:b/>
          <w:bCs/>
          <w:szCs w:val="21"/>
          <w:highlight w:val="none"/>
          <w:lang w:eastAsia="zh-CN"/>
        </w:rPr>
        <w:t>投标文件</w:t>
      </w:r>
      <w:r>
        <w:rPr>
          <w:rFonts w:hint="default" w:ascii="Times New Roman" w:hAnsi="Times New Roman" w:cs="Times New Roman"/>
          <w:szCs w:val="21"/>
          <w:highlight w:val="none"/>
        </w:rPr>
        <w:t>。</w:t>
      </w:r>
    </w:p>
    <w:p w14:paraId="2B6BE092">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b/>
          <w:szCs w:val="21"/>
          <w:highlight w:val="none"/>
        </w:rPr>
      </w:pPr>
      <w:r>
        <w:rPr>
          <w:rFonts w:hint="default" w:ascii="Times New Roman" w:hAnsi="Times New Roman" w:cs="Times New Roman"/>
          <w:b/>
          <w:szCs w:val="21"/>
          <w:highlight w:val="none"/>
        </w:rPr>
        <w:t>投标注意事项</w:t>
      </w:r>
    </w:p>
    <w:p w14:paraId="39C42920">
      <w:pPr>
        <w:widowControl/>
        <w:tabs>
          <w:tab w:val="left" w:pos="0"/>
        </w:tabs>
        <w:wordWrap w:val="0"/>
        <w:adjustRightInd w:val="0"/>
        <w:snapToGrid w:val="0"/>
        <w:ind w:firstLine="420" w:firstLineChars="200"/>
        <w:rPr>
          <w:rFonts w:hint="default" w:ascii="Times New Roman" w:hAnsi="Times New Roman" w:eastAsia="宋体" w:cs="Times New Roman"/>
          <w:color w:val="auto"/>
          <w:kern w:val="20"/>
          <w:szCs w:val="21"/>
          <w:highlight w:val="none"/>
          <w:lang w:val="en-US" w:eastAsia="zh-CN"/>
        </w:rPr>
      </w:pPr>
      <w:r>
        <w:rPr>
          <w:rFonts w:hint="default" w:ascii="Times New Roman" w:hAnsi="Times New Roman" w:eastAsia="宋体" w:cs="Times New Roman"/>
          <w:color w:val="auto"/>
          <w:kern w:val="20"/>
          <w:szCs w:val="21"/>
          <w:highlight w:val="none"/>
          <w:lang w:bidi="ar"/>
        </w:rPr>
        <w:t>（1）为保障投标顺利进行，请务必提前办理CA数字证书及电子签章。</w:t>
      </w:r>
      <w:r>
        <w:rPr>
          <w:rFonts w:hint="eastAsia" w:cs="Times New Roman"/>
          <w:color w:val="auto"/>
          <w:kern w:val="20"/>
          <w:szCs w:val="21"/>
          <w:highlight w:val="none"/>
          <w:lang w:eastAsia="zh-CN" w:bidi="ar"/>
        </w:rPr>
        <w:t>具体办理方</w:t>
      </w:r>
      <w:r>
        <w:rPr>
          <w:rFonts w:hint="default" w:ascii="Times New Roman" w:hAnsi="Times New Roman" w:eastAsia="宋体" w:cs="Times New Roman"/>
          <w:color w:val="auto"/>
          <w:kern w:val="20"/>
          <w:szCs w:val="21"/>
          <w:highlight w:val="none"/>
          <w:lang w:bidi="ar"/>
        </w:rPr>
        <w:t>法详见</w:t>
      </w:r>
      <w:r>
        <w:rPr>
          <w:rFonts w:hint="eastAsia" w:cs="Times New Roman"/>
          <w:color w:val="auto"/>
          <w:kern w:val="20"/>
          <w:szCs w:val="21"/>
          <w:highlight w:val="none"/>
          <w:lang w:eastAsia="zh-CN" w:bidi="ar"/>
        </w:rPr>
        <w:t>《供应商Ukey证书申请操作手册》（</w:t>
      </w:r>
      <w:r>
        <w:rPr>
          <w:rFonts w:hint="default" w:ascii="Times New Roman" w:hAnsi="Times New Roman" w:eastAsia="宋体" w:cs="Times New Roman"/>
          <w:color w:val="auto"/>
          <w:kern w:val="20"/>
          <w:szCs w:val="21"/>
          <w:highlight w:val="none"/>
          <w:lang w:bidi="ar"/>
        </w:rPr>
        <w:fldChar w:fldCharType="begin"/>
      </w:r>
      <w:r>
        <w:rPr>
          <w:rFonts w:hint="default" w:ascii="Times New Roman" w:hAnsi="Times New Roman" w:eastAsia="宋体" w:cs="Times New Roman"/>
          <w:color w:val="auto"/>
          <w:kern w:val="20"/>
          <w:szCs w:val="21"/>
          <w:highlight w:val="none"/>
          <w:lang w:bidi="ar"/>
        </w:rPr>
        <w:instrText xml:space="preserve"> HYPERLINK "https://jcyun-b.pcpe.cn/jcFile/szrz/Ukey证书办理平台操作手册.pdf" </w:instrText>
      </w:r>
      <w:r>
        <w:rPr>
          <w:rFonts w:hint="default" w:ascii="Times New Roman" w:hAnsi="Times New Roman" w:eastAsia="宋体" w:cs="Times New Roman"/>
          <w:color w:val="auto"/>
          <w:kern w:val="20"/>
          <w:szCs w:val="21"/>
          <w:highlight w:val="none"/>
          <w:lang w:bidi="ar"/>
        </w:rPr>
        <w:fldChar w:fldCharType="separate"/>
      </w:r>
      <w:r>
        <w:rPr>
          <w:rStyle w:val="87"/>
          <w:rFonts w:hint="default" w:ascii="Times New Roman" w:hAnsi="Times New Roman" w:eastAsia="宋体" w:cs="Times New Roman"/>
          <w:color w:val="auto"/>
          <w:kern w:val="20"/>
          <w:szCs w:val="21"/>
          <w:highlight w:val="none"/>
          <w:lang w:bidi="ar"/>
        </w:rPr>
        <w:t>https://jcyun-b.pcpe.cn/jcFile/szrz/Ukey证书办理平台操作手册.pdf</w:t>
      </w:r>
      <w:r>
        <w:rPr>
          <w:rFonts w:hint="default" w:ascii="Times New Roman" w:hAnsi="Times New Roman" w:eastAsia="宋体" w:cs="Times New Roman"/>
          <w:color w:val="auto"/>
          <w:kern w:val="20"/>
          <w:szCs w:val="21"/>
          <w:highlight w:val="none"/>
          <w:lang w:bidi="ar"/>
        </w:rPr>
        <w:fldChar w:fldCharType="end"/>
      </w:r>
      <w:r>
        <w:rPr>
          <w:rFonts w:hint="eastAsia" w:cs="Times New Roman"/>
          <w:color w:val="auto"/>
          <w:kern w:val="20"/>
          <w:szCs w:val="21"/>
          <w:highlight w:val="none"/>
          <w:lang w:eastAsia="zh-CN" w:bidi="ar"/>
        </w:rPr>
        <w:t>）。</w:t>
      </w:r>
      <w:r>
        <w:rPr>
          <w:rFonts w:hint="default" w:ascii="Times New Roman" w:hAnsi="Times New Roman" w:eastAsia="宋体" w:cs="Times New Roman"/>
          <w:color w:val="auto"/>
          <w:kern w:val="20"/>
          <w:szCs w:val="21"/>
          <w:highlight w:val="none"/>
          <w:lang w:bidi="ar"/>
        </w:rPr>
        <w:t>如已持有CA证书，请确认其是否在有效期内；若证书已过期或即将过期，请及时联系上海CA办理更新。</w:t>
      </w:r>
      <w:r>
        <w:rPr>
          <w:rFonts w:hint="default" w:ascii="Times New Roman" w:hAnsi="Times New Roman" w:eastAsia="宋体" w:cs="Times New Roman"/>
          <w:b/>
          <w:bCs/>
          <w:color w:val="auto"/>
          <w:kern w:val="20"/>
          <w:szCs w:val="21"/>
          <w:highlight w:val="none"/>
          <w:lang w:bidi="ar"/>
        </w:rPr>
        <w:t>请注意：凡2026年1月1日之前办理的CA证书，均需重新办理。</w:t>
      </w:r>
      <w:r>
        <w:rPr>
          <w:rFonts w:hint="default" w:ascii="Times New Roman" w:hAnsi="Times New Roman" w:eastAsia="宋体" w:cs="Times New Roman"/>
          <w:color w:val="auto"/>
          <w:kern w:val="20"/>
          <w:szCs w:val="21"/>
          <w:highlight w:val="none"/>
          <w:lang w:bidi="ar"/>
        </w:rPr>
        <w:t>请各投标人尽早申请，充分考虑邮寄所需时间，因未及时办理导致无法投标的，后果自负。</w:t>
      </w:r>
      <w:r>
        <w:rPr>
          <w:rFonts w:hint="default" w:ascii="Times New Roman" w:hAnsi="Times New Roman" w:eastAsia="宋体" w:cs="Times New Roman"/>
          <w:b/>
          <w:bCs/>
          <w:color w:val="auto"/>
          <w:kern w:val="20"/>
          <w:szCs w:val="21"/>
          <w:highlight w:val="none"/>
          <w:lang w:bidi="ar"/>
        </w:rPr>
        <w:t>上海CA客服电话：400 820 6660（拨通后按6，再按9）</w:t>
      </w:r>
      <w:r>
        <w:rPr>
          <w:rFonts w:hint="default" w:ascii="Times New Roman" w:hAnsi="Times New Roman" w:eastAsia="宋体" w:cs="Times New Roman"/>
          <w:color w:val="auto"/>
          <w:kern w:val="20"/>
          <w:szCs w:val="21"/>
          <w:highlight w:val="none"/>
          <w:lang w:bidi="ar"/>
        </w:rPr>
        <w:t>。</w:t>
      </w:r>
    </w:p>
    <w:p w14:paraId="09DE1BFE">
      <w:pPr>
        <w:widowControl/>
        <w:tabs>
          <w:tab w:val="left" w:pos="0"/>
        </w:tabs>
        <w:adjustRightInd w:val="0"/>
        <w:snapToGrid w:val="0"/>
        <w:ind w:firstLine="420" w:firstLineChars="200"/>
        <w:rPr>
          <w:rFonts w:hint="default" w:ascii="Times New Roman" w:hAnsi="Times New Roman" w:eastAsia="宋体" w:cs="Times New Roman"/>
          <w:color w:val="auto"/>
          <w:kern w:val="20"/>
          <w:szCs w:val="21"/>
          <w:highlight w:val="none"/>
          <w:lang w:bidi="ar"/>
        </w:rPr>
      </w:pPr>
      <w:r>
        <w:rPr>
          <w:rFonts w:hint="default" w:ascii="Times New Roman" w:hAnsi="Times New Roman" w:cs="Times New Roman"/>
          <w:color w:val="auto"/>
          <w:highlight w:val="none"/>
          <w:lang w:eastAsia="zh-CN"/>
        </w:rPr>
        <w:t>（</w:t>
      </w:r>
      <w:r>
        <w:rPr>
          <w:rFonts w:hint="eastAsia" w:cs="Times New Roman"/>
          <w:color w:val="auto"/>
          <w:highlight w:val="none"/>
          <w:lang w:val="en-US" w:eastAsia="zh-CN"/>
        </w:rPr>
        <w:t>2</w:t>
      </w:r>
      <w:r>
        <w:rPr>
          <w:rFonts w:hint="default" w:ascii="Times New Roman" w:hAnsi="Times New Roman" w:cs="Times New Roman"/>
          <w:color w:val="auto"/>
          <w:highlight w:val="none"/>
          <w:lang w:eastAsia="zh-CN"/>
        </w:rPr>
        <w:t>）</w:t>
      </w:r>
      <w:r>
        <w:rPr>
          <w:rFonts w:hint="default" w:ascii="Times New Roman" w:hAnsi="Times New Roman" w:eastAsia="宋体" w:cs="Times New Roman"/>
          <w:color w:val="auto"/>
          <w:kern w:val="20"/>
          <w:szCs w:val="21"/>
          <w:highlight w:val="none"/>
          <w:lang w:bidi="ar"/>
        </w:rPr>
        <w:t>投标人登录电子化政府采购平台（网址：</w:t>
      </w:r>
      <w:r>
        <w:rPr>
          <w:rFonts w:hint="default" w:ascii="Times New Roman" w:hAnsi="Times New Roman" w:eastAsia="宋体" w:cs="Times New Roman"/>
          <w:color w:val="auto"/>
          <w:kern w:val="20"/>
          <w:szCs w:val="21"/>
          <w:highlight w:val="none"/>
          <w:lang w:bidi="ar"/>
        </w:rPr>
        <w:fldChar w:fldCharType="begin"/>
      </w:r>
      <w:r>
        <w:rPr>
          <w:rFonts w:hint="default" w:ascii="Times New Roman" w:hAnsi="Times New Roman" w:eastAsia="宋体" w:cs="Times New Roman"/>
          <w:color w:val="auto"/>
          <w:kern w:val="20"/>
          <w:szCs w:val="21"/>
          <w:highlight w:val="none"/>
          <w:lang w:bidi="ar"/>
        </w:rPr>
        <w:instrText xml:space="preserve"> HYPERLINK "https://gpztb.pcpe.cn/" </w:instrText>
      </w:r>
      <w:r>
        <w:rPr>
          <w:rFonts w:hint="default" w:ascii="Times New Roman" w:hAnsi="Times New Roman" w:eastAsia="宋体" w:cs="Times New Roman"/>
          <w:color w:val="auto"/>
          <w:kern w:val="20"/>
          <w:szCs w:val="21"/>
          <w:highlight w:val="none"/>
          <w:lang w:bidi="ar"/>
        </w:rPr>
        <w:fldChar w:fldCharType="separate"/>
      </w:r>
      <w:r>
        <w:rPr>
          <w:rStyle w:val="87"/>
          <w:rFonts w:hint="default" w:ascii="Times New Roman" w:hAnsi="Times New Roman" w:eastAsia="宋体" w:cs="Times New Roman"/>
          <w:color w:val="auto"/>
          <w:kern w:val="20"/>
          <w:szCs w:val="21"/>
          <w:highlight w:val="none"/>
          <w:lang w:bidi="ar"/>
        </w:rPr>
        <w:t>https://gpztb.pcpe.cn/</w:t>
      </w:r>
      <w:r>
        <w:rPr>
          <w:rFonts w:hint="default" w:ascii="Times New Roman" w:hAnsi="Times New Roman" w:eastAsia="宋体" w:cs="Times New Roman"/>
          <w:color w:val="auto"/>
          <w:kern w:val="20"/>
          <w:szCs w:val="21"/>
          <w:highlight w:val="none"/>
          <w:lang w:bidi="ar"/>
        </w:rPr>
        <w:fldChar w:fldCharType="end"/>
      </w:r>
      <w:r>
        <w:rPr>
          <w:rFonts w:hint="default" w:ascii="Times New Roman" w:hAnsi="Times New Roman" w:eastAsia="宋体" w:cs="Times New Roman"/>
          <w:color w:val="auto"/>
          <w:kern w:val="20"/>
          <w:szCs w:val="21"/>
          <w:highlight w:val="none"/>
          <w:lang w:bidi="ar"/>
        </w:rPr>
        <w:t>）进行报名及上传投标文件等操作，具体方法请参见登录界面下载的操作手册。</w:t>
      </w:r>
    </w:p>
    <w:p w14:paraId="61C97F10">
      <w:pPr>
        <w:widowControl/>
        <w:tabs>
          <w:tab w:val="left" w:pos="0"/>
        </w:tabs>
        <w:adjustRightInd w:val="0"/>
        <w:snapToGrid w:val="0"/>
        <w:ind w:firstLine="420" w:firstLineChars="200"/>
        <w:rPr>
          <w:rFonts w:hint="default" w:ascii="Times New Roman" w:hAnsi="Times New Roman" w:eastAsia="宋体" w:cs="Times New Roman"/>
          <w:snapToGrid/>
          <w:color w:val="auto"/>
          <w:kern w:val="20"/>
          <w:sz w:val="21"/>
          <w:szCs w:val="21"/>
          <w:highlight w:val="none"/>
          <w:lang w:val="en-US" w:eastAsia="zh-CN" w:bidi="ar"/>
        </w:rPr>
      </w:pPr>
      <w:r>
        <w:rPr>
          <w:rFonts w:hint="default" w:ascii="Times New Roman" w:hAnsi="Times New Roman" w:cs="Times New Roman"/>
          <w:color w:val="auto"/>
          <w:highlight w:val="none"/>
          <w:lang w:val="en-US" w:eastAsia="zh-CN"/>
        </w:rPr>
        <w:t>（</w:t>
      </w:r>
      <w:r>
        <w:rPr>
          <w:rFonts w:hint="eastAsia" w:cs="Times New Roman"/>
          <w:color w:val="auto"/>
          <w:highlight w:val="none"/>
          <w:lang w:val="en-US" w:eastAsia="zh-CN"/>
        </w:rPr>
        <w:t>3</w:t>
      </w:r>
      <w:r>
        <w:rPr>
          <w:rFonts w:hint="default" w:ascii="Times New Roman" w:hAnsi="Times New Roman" w:cs="Times New Roman"/>
          <w:color w:val="auto"/>
          <w:highlight w:val="none"/>
          <w:lang w:val="en-US" w:eastAsia="zh-CN"/>
        </w:rPr>
        <w:t>）</w:t>
      </w:r>
      <w:r>
        <w:rPr>
          <w:rFonts w:hint="default" w:ascii="Times New Roman" w:hAnsi="Times New Roman" w:cs="Times New Roman"/>
          <w:color w:val="auto"/>
          <w:highlight w:val="none"/>
        </w:rPr>
        <w:t>电子化政府采购平台技术支持联系方式：021-33292983。</w:t>
      </w:r>
    </w:p>
    <w:p w14:paraId="59C7409B">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b/>
          <w:szCs w:val="21"/>
          <w:highlight w:val="none"/>
        </w:rPr>
      </w:pPr>
      <w:r>
        <w:rPr>
          <w:rFonts w:hint="default" w:ascii="Times New Roman" w:hAnsi="Times New Roman" w:cs="Times New Roman"/>
          <w:b/>
          <w:szCs w:val="21"/>
          <w:highlight w:val="none"/>
          <w:lang w:val="en-US"/>
        </w:rPr>
        <w:t>本项目其余相关信息均在"中国政府采购网（www.ccgp.gov.cn）"等媒体上发布。</w:t>
      </w:r>
    </w:p>
    <w:p w14:paraId="01F7604B">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b/>
          <w:szCs w:val="21"/>
          <w:highlight w:val="none"/>
        </w:rPr>
      </w:pPr>
      <w:r>
        <w:rPr>
          <w:rFonts w:hint="default" w:ascii="Times New Roman" w:hAnsi="Times New Roman" w:cs="Times New Roman"/>
          <w:b/>
          <w:szCs w:val="21"/>
          <w:highlight w:val="none"/>
        </w:rPr>
        <w:t>联系方式</w:t>
      </w:r>
    </w:p>
    <w:p w14:paraId="003665CB">
      <w:pPr>
        <w:tabs>
          <w:tab w:val="left" w:pos="0"/>
        </w:tabs>
        <w:ind w:firstLine="420" w:firstLineChars="200"/>
        <w:rPr>
          <w:rFonts w:hint="default" w:ascii="Times New Roman" w:hAnsi="Times New Roman" w:cs="Times New Roman"/>
          <w:kern w:val="0"/>
          <w:szCs w:val="21"/>
          <w:highlight w:val="none"/>
          <w:u w:val="single"/>
          <w:lang w:val="en-US"/>
        </w:rPr>
      </w:pPr>
      <w:r>
        <w:rPr>
          <w:rFonts w:hint="default" w:ascii="Times New Roman" w:hAnsi="Times New Roman" w:cs="Times New Roman"/>
          <w:kern w:val="0"/>
          <w:szCs w:val="21"/>
          <w:highlight w:val="none"/>
        </w:rPr>
        <w:t>采购人名称：</w:t>
      </w:r>
      <w:r>
        <w:rPr>
          <w:rFonts w:hint="eastAsia"/>
          <w:highlight w:val="none"/>
          <w:u w:val="single"/>
          <w:lang w:val="en-US" w:eastAsia="zh-CN"/>
        </w:rPr>
        <w:t>深圳海关缉私局</w:t>
      </w:r>
    </w:p>
    <w:p w14:paraId="0C885A28">
      <w:pPr>
        <w:tabs>
          <w:tab w:val="left" w:pos="0"/>
        </w:tabs>
        <w:ind w:firstLine="420" w:firstLineChars="200"/>
        <w:rPr>
          <w:rFonts w:hint="default" w:eastAsia="宋体" w:cs="Times New Roman"/>
          <w:kern w:val="0"/>
          <w:szCs w:val="21"/>
          <w:highlight w:val="none"/>
          <w:u w:val="single"/>
          <w:lang w:val="en-US" w:eastAsia="zh-CN"/>
        </w:rPr>
      </w:pPr>
      <w:r>
        <w:rPr>
          <w:rFonts w:hint="default" w:ascii="Times New Roman" w:hAnsi="Times New Roman" w:cs="Times New Roman"/>
          <w:kern w:val="0"/>
          <w:szCs w:val="21"/>
          <w:highlight w:val="none"/>
        </w:rPr>
        <w:t>联系人：</w:t>
      </w:r>
      <w:r>
        <w:rPr>
          <w:rFonts w:hint="eastAsia" w:cs="Times New Roman"/>
          <w:kern w:val="0"/>
          <w:szCs w:val="21"/>
          <w:highlight w:val="none"/>
          <w:u w:val="single"/>
          <w:lang w:val="en-US" w:eastAsia="zh-CN"/>
        </w:rPr>
        <w:t>纪警官</w:t>
      </w:r>
    </w:p>
    <w:p w14:paraId="19E6F229">
      <w:pPr>
        <w:tabs>
          <w:tab w:val="left" w:pos="0"/>
        </w:tabs>
        <w:ind w:firstLine="420" w:firstLineChars="200"/>
        <w:rPr>
          <w:rFonts w:hint="default" w:cs="Times New Roman"/>
          <w:kern w:val="0"/>
          <w:szCs w:val="21"/>
          <w:highlight w:val="none"/>
          <w:u w:val="single"/>
          <w:lang w:val="en-US" w:eastAsia="zh-CN"/>
        </w:rPr>
      </w:pPr>
      <w:r>
        <w:rPr>
          <w:rFonts w:hint="default" w:ascii="Times New Roman" w:hAnsi="Times New Roman" w:cs="Times New Roman"/>
          <w:kern w:val="0"/>
          <w:szCs w:val="21"/>
          <w:highlight w:val="none"/>
        </w:rPr>
        <w:t>联系电话：</w:t>
      </w:r>
      <w:r>
        <w:rPr>
          <w:rFonts w:hint="eastAsia" w:cs="Times New Roman"/>
          <w:kern w:val="0"/>
          <w:szCs w:val="21"/>
          <w:highlight w:val="none"/>
          <w:u w:val="single"/>
          <w:lang w:val="en-US" w:eastAsia="zh-CN"/>
        </w:rPr>
        <w:t>0755-84396474</w:t>
      </w:r>
    </w:p>
    <w:p w14:paraId="3302BCFD">
      <w:pPr>
        <w:tabs>
          <w:tab w:val="left" w:pos="0"/>
        </w:tabs>
        <w:ind w:firstLine="420" w:firstLineChars="200"/>
        <w:rPr>
          <w:rFonts w:hint="default" w:ascii="Times New Roman" w:hAnsi="Times New Roman" w:eastAsia="宋体" w:cs="Times New Roman"/>
          <w:kern w:val="0"/>
          <w:szCs w:val="21"/>
          <w:highlight w:val="none"/>
          <w:u w:val="single"/>
          <w:lang w:val="en-US" w:eastAsia="zh-CN"/>
        </w:rPr>
      </w:pPr>
      <w:r>
        <w:rPr>
          <w:rFonts w:hint="default" w:ascii="Times New Roman" w:hAnsi="Times New Roman" w:cs="Times New Roman"/>
          <w:kern w:val="0"/>
          <w:szCs w:val="21"/>
          <w:highlight w:val="none"/>
        </w:rPr>
        <w:t>地址</w:t>
      </w:r>
      <w:r>
        <w:rPr>
          <w:rFonts w:hint="default" w:ascii="Times New Roman" w:hAnsi="Times New Roman" w:cs="Times New Roman"/>
          <w:kern w:val="0"/>
          <w:szCs w:val="21"/>
          <w:highlight w:val="none"/>
          <w:lang w:val="en-US"/>
        </w:rPr>
        <w:t>：</w:t>
      </w:r>
      <w:r>
        <w:rPr>
          <w:rFonts w:hint="eastAsia" w:cs="Times New Roman"/>
          <w:kern w:val="0"/>
          <w:szCs w:val="21"/>
          <w:highlight w:val="none"/>
          <w:u w:val="single"/>
          <w:lang w:val="en-US" w:eastAsia="zh-CN"/>
        </w:rPr>
        <w:t>深圳市罗湖区和平路1087号</w:t>
      </w:r>
    </w:p>
    <w:p w14:paraId="359B60B8">
      <w:pPr>
        <w:tabs>
          <w:tab w:val="left" w:pos="0"/>
        </w:tabs>
        <w:ind w:firstLine="420" w:firstLineChars="200"/>
        <w:rPr>
          <w:rFonts w:hint="default" w:ascii="Times New Roman" w:hAnsi="Times New Roman" w:cs="Times New Roman"/>
          <w:kern w:val="0"/>
          <w:szCs w:val="21"/>
          <w:highlight w:val="none"/>
          <w:u w:val="single"/>
          <w:lang w:val="en-US"/>
        </w:rPr>
      </w:pPr>
    </w:p>
    <w:p w14:paraId="155C205D">
      <w:pPr>
        <w:tabs>
          <w:tab w:val="left" w:pos="0"/>
        </w:tabs>
        <w:ind w:firstLine="420" w:firstLineChars="200"/>
        <w:rPr>
          <w:rFonts w:hint="default" w:ascii="Times New Roman" w:hAnsi="Times New Roman" w:cs="Times New Roman"/>
          <w:kern w:val="0"/>
          <w:szCs w:val="21"/>
          <w:highlight w:val="none"/>
          <w:u w:val="single"/>
        </w:rPr>
      </w:pPr>
      <w:r>
        <w:rPr>
          <w:rFonts w:hint="default" w:ascii="Times New Roman" w:hAnsi="Times New Roman" w:cs="Times New Roman"/>
          <w:kern w:val="0"/>
          <w:szCs w:val="21"/>
          <w:highlight w:val="none"/>
        </w:rPr>
        <w:t>采购代理机构名称：</w:t>
      </w:r>
      <w:r>
        <w:rPr>
          <w:rFonts w:hint="default" w:ascii="Times New Roman" w:hAnsi="Times New Roman" w:cs="Times New Roman"/>
          <w:kern w:val="0"/>
          <w:szCs w:val="21"/>
          <w:highlight w:val="none"/>
          <w:u w:val="single"/>
        </w:rPr>
        <w:t>公安部警用装备采购中心</w:t>
      </w:r>
    </w:p>
    <w:p w14:paraId="1CE4ABDD">
      <w:pPr>
        <w:tabs>
          <w:tab w:val="left" w:pos="0"/>
        </w:tabs>
        <w:ind w:firstLine="420" w:firstLineChars="200"/>
        <w:rPr>
          <w:rFonts w:hint="default" w:ascii="Times New Roman" w:hAnsi="Times New Roman" w:cs="Times New Roman"/>
          <w:kern w:val="0"/>
          <w:szCs w:val="21"/>
          <w:highlight w:val="none"/>
          <w:u w:val="single"/>
        </w:rPr>
      </w:pPr>
      <w:r>
        <w:rPr>
          <w:rFonts w:hint="default" w:ascii="Times New Roman" w:hAnsi="Times New Roman" w:cs="Times New Roman"/>
          <w:kern w:val="0"/>
          <w:szCs w:val="21"/>
          <w:highlight w:val="none"/>
        </w:rPr>
        <w:t>项目负责人：</w:t>
      </w:r>
      <w:r>
        <w:rPr>
          <w:rFonts w:hint="default" w:ascii="Times New Roman" w:hAnsi="Times New Roman" w:cs="Times New Roman"/>
          <w:kern w:val="0"/>
          <w:szCs w:val="21"/>
          <w:highlight w:val="none"/>
          <w:u w:val="single"/>
        </w:rPr>
        <w:t>联系代表</w:t>
      </w:r>
    </w:p>
    <w:p w14:paraId="6D2BDFC3">
      <w:pPr>
        <w:tabs>
          <w:tab w:val="left" w:pos="0"/>
        </w:tabs>
        <w:ind w:firstLine="420" w:firstLineChars="200"/>
        <w:rPr>
          <w:rFonts w:hint="default" w:ascii="Times New Roman" w:hAnsi="Times New Roman" w:cs="Times New Roman"/>
          <w:kern w:val="0"/>
          <w:szCs w:val="21"/>
          <w:highlight w:val="none"/>
          <w:u w:val="single"/>
          <w:lang w:val="en-US"/>
        </w:rPr>
      </w:pPr>
      <w:r>
        <w:rPr>
          <w:rFonts w:hint="default" w:ascii="Times New Roman" w:hAnsi="Times New Roman" w:cs="Times New Roman"/>
          <w:kern w:val="0"/>
          <w:szCs w:val="21"/>
          <w:highlight w:val="none"/>
          <w:lang w:val="en-US"/>
        </w:rPr>
        <w:t>联系电话：</w:t>
      </w:r>
      <w:r>
        <w:rPr>
          <w:rFonts w:hint="default" w:ascii="Times New Roman" w:hAnsi="Times New Roman" w:cs="Times New Roman"/>
          <w:kern w:val="0"/>
          <w:szCs w:val="21"/>
          <w:highlight w:val="none"/>
          <w:u w:val="single"/>
          <w:lang w:val="en-US"/>
        </w:rPr>
        <w:t>021-33292999</w:t>
      </w:r>
    </w:p>
    <w:p w14:paraId="6C7C07AD">
      <w:pPr>
        <w:tabs>
          <w:tab w:val="left" w:pos="0"/>
        </w:tabs>
        <w:ind w:firstLine="420" w:firstLineChars="200"/>
        <w:rPr>
          <w:rFonts w:hint="default" w:ascii="Times New Roman" w:hAnsi="Times New Roman" w:cs="Times New Roman"/>
          <w:kern w:val="0"/>
          <w:szCs w:val="21"/>
          <w:highlight w:val="none"/>
          <w:u w:val="single"/>
        </w:rPr>
      </w:pPr>
      <w:r>
        <w:rPr>
          <w:rFonts w:hint="default" w:ascii="Times New Roman" w:hAnsi="Times New Roman" w:cs="Times New Roman"/>
          <w:kern w:val="0"/>
          <w:szCs w:val="21"/>
          <w:highlight w:val="none"/>
        </w:rPr>
        <w:t>地址：</w:t>
      </w:r>
      <w:r>
        <w:rPr>
          <w:rFonts w:hint="default" w:ascii="Times New Roman" w:hAnsi="Times New Roman" w:cs="Times New Roman"/>
          <w:kern w:val="0"/>
          <w:szCs w:val="21"/>
          <w:highlight w:val="none"/>
          <w:u w:val="single"/>
        </w:rPr>
        <w:t>上海市闵行区三达路299号</w:t>
      </w:r>
    </w:p>
    <w:p w14:paraId="444D8B94">
      <w:pPr>
        <w:keepNext w:val="0"/>
        <w:keepLines w:val="0"/>
        <w:pageBreakBefore w:val="0"/>
        <w:widowControl/>
        <w:numPr>
          <w:ilvl w:val="1"/>
          <w:numId w:val="12"/>
        </w:numPr>
        <w:tabs>
          <w:tab w:val="left" w:pos="0"/>
        </w:tabs>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cs="Times New Roman"/>
          <w:b/>
          <w:szCs w:val="21"/>
          <w:highlight w:val="none"/>
        </w:rPr>
      </w:pPr>
      <w:r>
        <w:rPr>
          <w:rFonts w:hint="default" w:ascii="Times New Roman" w:hAnsi="Times New Roman" w:cs="Times New Roman"/>
          <w:b/>
          <w:szCs w:val="21"/>
          <w:highlight w:val="none"/>
        </w:rPr>
        <w:t>投标注意事项</w:t>
      </w:r>
    </w:p>
    <w:p w14:paraId="0D116D2A">
      <w:pPr>
        <w:tabs>
          <w:tab w:val="left" w:pos="0"/>
        </w:tabs>
        <w:ind w:firstLine="420"/>
        <w:rPr>
          <w:rFonts w:hint="default" w:ascii="Times New Roman" w:hAnsi="Times New Roman" w:cs="Times New Roman"/>
          <w:kern w:val="0"/>
          <w:szCs w:val="21"/>
          <w:highlight w:val="none"/>
        </w:rPr>
        <w:sectPr>
          <w:headerReference r:id="rId5" w:type="default"/>
          <w:footerReference r:id="rId6" w:type="default"/>
          <w:pgSz w:w="11907" w:h="16839"/>
          <w:pgMar w:top="1928" w:right="1531" w:bottom="1871" w:left="1531" w:header="1145" w:footer="709" w:gutter="0"/>
          <w:pgNumType w:start="1"/>
          <w:cols w:space="720" w:num="1"/>
          <w:docGrid w:linePitch="360" w:charSpace="0"/>
        </w:sectPr>
      </w:pPr>
      <w:r>
        <w:rPr>
          <w:rFonts w:hint="default" w:ascii="Times New Roman" w:hAnsi="Times New Roman" w:eastAsia="宋体" w:cs="Times New Roman"/>
          <w:kern w:val="20"/>
          <w:szCs w:val="21"/>
          <w:highlight w:val="none"/>
          <w:lang w:bidi="ar"/>
        </w:rPr>
        <w:t>本项目相关信息均在“中国政府采购网（www.ccgp.gov.cn）”等媒体上发布。</w:t>
      </w:r>
      <w:r>
        <w:rPr>
          <w:rFonts w:hint="default" w:ascii="Times New Roman" w:hAnsi="Times New Roman" w:cs="Times New Roman"/>
          <w:szCs w:val="21"/>
          <w:highlight w:val="none"/>
        </w:rPr>
        <w:t>以上如有变更</w:t>
      </w:r>
      <w:r>
        <w:rPr>
          <w:rFonts w:hint="default" w:ascii="Times New Roman" w:hAnsi="Times New Roman" w:cs="Times New Roman"/>
          <w:szCs w:val="21"/>
          <w:highlight w:val="none"/>
          <w:lang w:val="en-US"/>
        </w:rPr>
        <w:t>，</w:t>
      </w:r>
      <w:r>
        <w:rPr>
          <w:rFonts w:hint="default" w:ascii="Times New Roman" w:hAnsi="Times New Roman" w:cs="Times New Roman"/>
          <w:szCs w:val="21"/>
          <w:highlight w:val="none"/>
        </w:rPr>
        <w:t>将在</w:t>
      </w:r>
      <w:r>
        <w:rPr>
          <w:rFonts w:hint="default" w:ascii="Times New Roman" w:hAnsi="Times New Roman" w:cs="Times New Roman"/>
          <w:szCs w:val="21"/>
          <w:highlight w:val="none"/>
          <w:lang w:val="en-US"/>
        </w:rPr>
        <w:t>“</w:t>
      </w:r>
      <w:r>
        <w:rPr>
          <w:rFonts w:hint="default" w:ascii="Times New Roman" w:hAnsi="Times New Roman" w:cs="Times New Roman"/>
          <w:szCs w:val="21"/>
          <w:highlight w:val="none"/>
        </w:rPr>
        <w:t>中国政府采购网</w:t>
      </w:r>
      <w:r>
        <w:rPr>
          <w:rFonts w:hint="default" w:ascii="Times New Roman" w:hAnsi="Times New Roman" w:cs="Times New Roman"/>
          <w:szCs w:val="21"/>
          <w:highlight w:val="none"/>
          <w:lang w:val="en-US"/>
        </w:rPr>
        <w:t>（www.ccgp.gov.cn）”</w:t>
      </w:r>
      <w:r>
        <w:rPr>
          <w:rFonts w:hint="default" w:ascii="Times New Roman" w:hAnsi="Times New Roman" w:cs="Times New Roman"/>
          <w:szCs w:val="21"/>
          <w:highlight w:val="none"/>
        </w:rPr>
        <w:t>等媒体上通知</w:t>
      </w:r>
      <w:r>
        <w:rPr>
          <w:rFonts w:hint="default" w:ascii="Times New Roman" w:hAnsi="Times New Roman" w:cs="Times New Roman"/>
          <w:szCs w:val="21"/>
          <w:highlight w:val="none"/>
          <w:lang w:val="en-US"/>
        </w:rPr>
        <w:t>，</w:t>
      </w:r>
      <w:r>
        <w:rPr>
          <w:rFonts w:hint="default" w:ascii="Times New Roman" w:hAnsi="Times New Roman" w:cs="Times New Roman"/>
          <w:szCs w:val="21"/>
          <w:highlight w:val="none"/>
        </w:rPr>
        <w:t>请各投标人关注</w:t>
      </w:r>
      <w:r>
        <w:rPr>
          <w:rFonts w:hint="default" w:ascii="Times New Roman" w:hAnsi="Times New Roman" w:cs="Times New Roman"/>
          <w:kern w:val="0"/>
          <w:szCs w:val="21"/>
          <w:highlight w:val="none"/>
        </w:rPr>
        <w:t>。</w:t>
      </w:r>
    </w:p>
    <w:p w14:paraId="25CF2E98">
      <w:pPr>
        <w:tabs>
          <w:tab w:val="left" w:pos="2514"/>
        </w:tabs>
        <w:rPr>
          <w:rFonts w:hint="default" w:ascii="Times New Roman" w:hAnsi="Times New Roman" w:cs="Times New Roman"/>
          <w:highlight w:val="none"/>
        </w:rPr>
        <w:sectPr>
          <w:type w:val="continuous"/>
          <w:pgSz w:w="11907" w:h="16839"/>
          <w:pgMar w:top="1928" w:right="1531" w:bottom="1871" w:left="1531" w:header="1145" w:footer="709" w:gutter="0"/>
          <w:cols w:space="720" w:num="1"/>
          <w:docGrid w:linePitch="360" w:charSpace="0"/>
        </w:sectPr>
      </w:pPr>
    </w:p>
    <w:p w14:paraId="395159A1">
      <w:pPr>
        <w:pStyle w:val="3"/>
        <w:numPr>
          <w:ilvl w:val="0"/>
          <w:numId w:val="11"/>
        </w:numPr>
        <w:rPr>
          <w:rFonts w:hint="default" w:ascii="Times New Roman" w:hAnsi="Times New Roman" w:cs="Times New Roman"/>
          <w:color w:val="auto"/>
          <w:highlight w:val="none"/>
        </w:rPr>
      </w:pPr>
      <w:bookmarkStart w:id="10" w:name="_Toc16531331"/>
      <w:bookmarkStart w:id="11" w:name="_Toc16531105"/>
      <w:bookmarkStart w:id="12" w:name="_Toc1573636021"/>
      <w:bookmarkStart w:id="13" w:name="_Toc17717"/>
      <w:r>
        <w:rPr>
          <w:rFonts w:hint="default" w:ascii="Times New Roman" w:hAnsi="Times New Roman" w:cs="Times New Roman"/>
          <w:color w:val="auto"/>
          <w:highlight w:val="none"/>
        </w:rPr>
        <w:t>投标人须知前附表</w:t>
      </w:r>
      <w:bookmarkEnd w:id="10"/>
      <w:bookmarkEnd w:id="11"/>
      <w:bookmarkEnd w:id="12"/>
    </w:p>
    <w:tbl>
      <w:tblPr>
        <w:tblStyle w:val="82"/>
        <w:tblW w:w="9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8" w:type="dxa"/>
        </w:tblCellMar>
      </w:tblPr>
      <w:tblGrid>
        <w:gridCol w:w="696"/>
        <w:gridCol w:w="1134"/>
        <w:gridCol w:w="1701"/>
        <w:gridCol w:w="6422"/>
      </w:tblGrid>
      <w:tr w14:paraId="23601066">
        <w:trPr>
          <w:tblHeader/>
          <w:jc w:val="center"/>
        </w:trPr>
        <w:tc>
          <w:tcPr>
            <w:tcW w:w="696" w:type="dxa"/>
            <w:vAlign w:val="center"/>
          </w:tcPr>
          <w:p w14:paraId="2938046D">
            <w:pPr>
              <w:pStyle w:val="303"/>
              <w:ind w:firstLine="0" w:firstLineChars="0"/>
              <w:jc w:val="center"/>
              <w:rPr>
                <w:rFonts w:hint="default" w:ascii="Times New Roman" w:hAnsi="Times New Roman" w:eastAsia="黑体" w:cs="Times New Roman"/>
                <w:highlight w:val="none"/>
              </w:rPr>
            </w:pPr>
            <w:r>
              <w:rPr>
                <w:rFonts w:hint="default" w:ascii="Times New Roman" w:hAnsi="Times New Roman" w:eastAsia="黑体" w:cs="Times New Roman"/>
                <w:highlight w:val="none"/>
              </w:rPr>
              <w:t>序号</w:t>
            </w:r>
          </w:p>
        </w:tc>
        <w:tc>
          <w:tcPr>
            <w:tcW w:w="1134" w:type="dxa"/>
            <w:vAlign w:val="center"/>
          </w:tcPr>
          <w:p w14:paraId="580B63FF">
            <w:pPr>
              <w:pStyle w:val="303"/>
              <w:ind w:firstLine="0" w:firstLineChars="0"/>
              <w:jc w:val="center"/>
              <w:rPr>
                <w:rFonts w:hint="default" w:ascii="Times New Roman" w:hAnsi="Times New Roman" w:eastAsia="黑体" w:cs="Times New Roman"/>
                <w:highlight w:val="none"/>
              </w:rPr>
            </w:pPr>
            <w:r>
              <w:rPr>
                <w:rFonts w:hint="default" w:ascii="Times New Roman" w:hAnsi="Times New Roman" w:eastAsia="黑体" w:cs="Times New Roman"/>
                <w:bCs/>
                <w:highlight w:val="none"/>
              </w:rPr>
              <w:t>对应须知条款号</w:t>
            </w:r>
          </w:p>
        </w:tc>
        <w:tc>
          <w:tcPr>
            <w:tcW w:w="1701" w:type="dxa"/>
            <w:vAlign w:val="center"/>
          </w:tcPr>
          <w:p w14:paraId="7493E278">
            <w:pPr>
              <w:pStyle w:val="303"/>
              <w:ind w:firstLine="0" w:firstLineChars="0"/>
              <w:jc w:val="center"/>
              <w:rPr>
                <w:rFonts w:hint="default" w:ascii="Times New Roman" w:hAnsi="Times New Roman" w:eastAsia="黑体" w:cs="Times New Roman"/>
                <w:highlight w:val="none"/>
              </w:rPr>
            </w:pPr>
            <w:r>
              <w:rPr>
                <w:rFonts w:hint="default" w:ascii="Times New Roman" w:hAnsi="Times New Roman" w:eastAsia="黑体" w:cs="Times New Roman"/>
                <w:highlight w:val="none"/>
              </w:rPr>
              <w:t>内容</w:t>
            </w:r>
          </w:p>
        </w:tc>
        <w:tc>
          <w:tcPr>
            <w:tcW w:w="6422" w:type="dxa"/>
            <w:vAlign w:val="center"/>
          </w:tcPr>
          <w:p w14:paraId="135982CD">
            <w:pPr>
              <w:pStyle w:val="303"/>
              <w:ind w:firstLine="0" w:firstLineChars="0"/>
              <w:jc w:val="center"/>
              <w:rPr>
                <w:rFonts w:hint="default" w:ascii="Times New Roman" w:hAnsi="Times New Roman" w:eastAsia="黑体" w:cs="Times New Roman"/>
                <w:highlight w:val="none"/>
              </w:rPr>
            </w:pPr>
            <w:r>
              <w:rPr>
                <w:rFonts w:hint="default" w:ascii="Times New Roman" w:hAnsi="Times New Roman" w:eastAsia="黑体" w:cs="Times New Roman"/>
                <w:highlight w:val="none"/>
              </w:rPr>
              <w:t>说明与要求</w:t>
            </w:r>
          </w:p>
        </w:tc>
      </w:tr>
      <w:tr w14:paraId="138B0C87">
        <w:trPr>
          <w:trHeight w:val="462" w:hRule="atLeast"/>
          <w:jc w:val="center"/>
        </w:trPr>
        <w:tc>
          <w:tcPr>
            <w:tcW w:w="696" w:type="dxa"/>
            <w:vAlign w:val="center"/>
          </w:tcPr>
          <w:p w14:paraId="657EFBAE">
            <w:pPr>
              <w:pStyle w:val="303"/>
              <w:numPr>
                <w:ilvl w:val="0"/>
                <w:numId w:val="13"/>
              </w:numPr>
              <w:ind w:left="0" w:leftChars="0" w:firstLine="0" w:firstLineChars="0"/>
              <w:jc w:val="center"/>
              <w:rPr>
                <w:rFonts w:hint="default" w:ascii="Times New Roman" w:hAnsi="Times New Roman" w:cs="Times New Roman"/>
                <w:bCs/>
                <w:highlight w:val="none"/>
              </w:rPr>
            </w:pPr>
          </w:p>
        </w:tc>
        <w:tc>
          <w:tcPr>
            <w:tcW w:w="1134" w:type="dxa"/>
            <w:vAlign w:val="center"/>
          </w:tcPr>
          <w:p w14:paraId="11E59338">
            <w:pPr>
              <w:pStyle w:val="303"/>
              <w:ind w:firstLine="0" w:firstLineChars="0"/>
              <w:jc w:val="center"/>
              <w:rPr>
                <w:rFonts w:hint="default" w:ascii="Times New Roman" w:hAnsi="Times New Roman" w:cs="Times New Roman"/>
                <w:highlight w:val="none"/>
              </w:rPr>
            </w:pPr>
          </w:p>
        </w:tc>
        <w:tc>
          <w:tcPr>
            <w:tcW w:w="1701" w:type="dxa"/>
            <w:vAlign w:val="center"/>
          </w:tcPr>
          <w:p w14:paraId="47A2963F">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采购人名称</w:t>
            </w:r>
          </w:p>
        </w:tc>
        <w:tc>
          <w:tcPr>
            <w:tcW w:w="6422" w:type="dxa"/>
            <w:vAlign w:val="center"/>
          </w:tcPr>
          <w:p w14:paraId="70F1CCB8">
            <w:pPr>
              <w:pStyle w:val="303"/>
              <w:ind w:firstLine="0" w:firstLineChars="0"/>
              <w:jc w:val="center"/>
              <w:rPr>
                <w:rFonts w:hint="default" w:ascii="Times New Roman" w:hAnsi="Times New Roman" w:cs="Times New Roman"/>
                <w:highlight w:val="none"/>
                <w:u w:val="single"/>
                <w:lang w:val="en-US"/>
              </w:rPr>
            </w:pPr>
            <w:r>
              <w:rPr>
                <w:rFonts w:hint="eastAsia" w:ascii="Times New Roman" w:hAnsi="Times New Roman"/>
                <w:highlight w:val="none"/>
                <w:lang w:val="en-US" w:eastAsia="zh-CN"/>
              </w:rPr>
              <w:t>深圳海关缉私局</w:t>
            </w:r>
          </w:p>
        </w:tc>
      </w:tr>
      <w:tr w14:paraId="1C907207">
        <w:trPr>
          <w:jc w:val="center"/>
        </w:trPr>
        <w:tc>
          <w:tcPr>
            <w:tcW w:w="696" w:type="dxa"/>
            <w:vAlign w:val="center"/>
          </w:tcPr>
          <w:p w14:paraId="259A846C">
            <w:pPr>
              <w:pStyle w:val="303"/>
              <w:numPr>
                <w:ilvl w:val="0"/>
                <w:numId w:val="13"/>
              </w:numPr>
              <w:ind w:left="0" w:leftChars="0" w:firstLine="0" w:firstLineChars="0"/>
              <w:jc w:val="center"/>
              <w:rPr>
                <w:rFonts w:hint="default" w:ascii="Times New Roman" w:hAnsi="Times New Roman" w:cs="Times New Roman"/>
                <w:bCs/>
                <w:highlight w:val="none"/>
              </w:rPr>
            </w:pPr>
          </w:p>
        </w:tc>
        <w:tc>
          <w:tcPr>
            <w:tcW w:w="1134" w:type="dxa"/>
            <w:vAlign w:val="center"/>
          </w:tcPr>
          <w:p w14:paraId="3F80B8CF">
            <w:pPr>
              <w:pStyle w:val="303"/>
              <w:ind w:firstLine="0" w:firstLineChars="0"/>
              <w:jc w:val="center"/>
              <w:rPr>
                <w:rFonts w:hint="default" w:ascii="Times New Roman" w:hAnsi="Times New Roman" w:cs="Times New Roman"/>
                <w:highlight w:val="none"/>
              </w:rPr>
            </w:pPr>
          </w:p>
        </w:tc>
        <w:tc>
          <w:tcPr>
            <w:tcW w:w="1701" w:type="dxa"/>
            <w:vAlign w:val="center"/>
          </w:tcPr>
          <w:p w14:paraId="43279FC1">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项目预算</w:t>
            </w:r>
          </w:p>
        </w:tc>
        <w:tc>
          <w:tcPr>
            <w:tcW w:w="6422" w:type="dxa"/>
            <w:vAlign w:val="center"/>
          </w:tcPr>
          <w:p w14:paraId="79E5512D">
            <w:pPr>
              <w:pStyle w:val="303"/>
              <w:ind w:firstLine="0" w:firstLineChars="0"/>
              <w:jc w:val="both"/>
              <w:rPr>
                <w:rFonts w:hint="eastAsia" w:ascii="Times New Roman" w:hAnsi="Times New Roman" w:eastAsia="宋体"/>
                <w:highlight w:val="none"/>
                <w:lang w:val="en-US" w:eastAsia="zh-CN"/>
              </w:rPr>
            </w:pPr>
            <w:r>
              <w:rPr>
                <w:rFonts w:ascii="Times New Roman" w:hAnsi="Times New Roman"/>
                <w:highlight w:val="none"/>
                <w:lang w:val="en-US"/>
              </w:rPr>
              <w:t>本项目预算为人民币</w:t>
            </w:r>
            <w:r>
              <w:rPr>
                <w:rFonts w:hint="eastAsia" w:ascii="Times New Roman" w:hAnsi="Times New Roman"/>
                <w:bCs/>
                <w:highlight w:val="none"/>
                <w:u w:val="single"/>
                <w:lang w:val="en-US" w:eastAsia="zh-CN"/>
              </w:rPr>
              <w:t>300000</w:t>
            </w:r>
            <w:r>
              <w:rPr>
                <w:rFonts w:ascii="Times New Roman" w:hAnsi="Times New Roman"/>
                <w:szCs w:val="22"/>
                <w:highlight w:val="none"/>
                <w:lang w:val="en-US"/>
              </w:rPr>
              <w:t>元</w:t>
            </w:r>
            <w:r>
              <w:rPr>
                <w:rFonts w:hint="eastAsia" w:ascii="Times New Roman" w:hAnsi="Times New Roman"/>
                <w:highlight w:val="none"/>
                <w:lang w:val="en-US" w:eastAsia="zh-CN"/>
              </w:rPr>
              <w:t>；</w:t>
            </w:r>
          </w:p>
          <w:p w14:paraId="5F275A7F">
            <w:pPr>
              <w:pStyle w:val="303"/>
              <w:ind w:firstLine="0" w:firstLineChars="0"/>
              <w:jc w:val="both"/>
              <w:rPr>
                <w:rFonts w:hint="default" w:ascii="Times New Roman" w:hAnsi="Times New Roman" w:cs="Times New Roman"/>
                <w:highlight w:val="none"/>
                <w:lang w:val="en-US"/>
              </w:rPr>
            </w:pPr>
            <w:r>
              <w:rPr>
                <w:rFonts w:ascii="Times New Roman" w:hAnsi="Times New Roman"/>
                <w:highlight w:val="none"/>
                <w:lang w:val="en-US"/>
              </w:rPr>
              <w:t>*投标人应有明确报价，超过总预算或分包预算，或者无报价的，无效。</w:t>
            </w:r>
          </w:p>
        </w:tc>
      </w:tr>
      <w:tr w14:paraId="44FFFCA7">
        <w:trPr>
          <w:jc w:val="center"/>
        </w:trPr>
        <w:tc>
          <w:tcPr>
            <w:tcW w:w="696" w:type="dxa"/>
            <w:vAlign w:val="center"/>
          </w:tcPr>
          <w:p w14:paraId="1B139E93">
            <w:pPr>
              <w:pStyle w:val="303"/>
              <w:numPr>
                <w:ilvl w:val="0"/>
                <w:numId w:val="13"/>
              </w:numPr>
              <w:ind w:left="0" w:leftChars="0" w:firstLine="0" w:firstLineChars="0"/>
              <w:jc w:val="center"/>
              <w:rPr>
                <w:rFonts w:hint="default" w:ascii="Times New Roman" w:hAnsi="Times New Roman" w:cs="Times New Roman"/>
                <w:bCs/>
                <w:highlight w:val="none"/>
              </w:rPr>
            </w:pPr>
          </w:p>
        </w:tc>
        <w:tc>
          <w:tcPr>
            <w:tcW w:w="1134" w:type="dxa"/>
            <w:vAlign w:val="center"/>
          </w:tcPr>
          <w:p w14:paraId="4E454026">
            <w:pPr>
              <w:pStyle w:val="303"/>
              <w:ind w:firstLine="0" w:firstLineChars="0"/>
              <w:jc w:val="center"/>
              <w:rPr>
                <w:rFonts w:hint="default" w:ascii="Times New Roman" w:hAnsi="Times New Roman" w:cs="Times New Roman"/>
                <w:highlight w:val="none"/>
              </w:rPr>
            </w:pPr>
          </w:p>
        </w:tc>
        <w:tc>
          <w:tcPr>
            <w:tcW w:w="1701" w:type="dxa"/>
            <w:vAlign w:val="center"/>
          </w:tcPr>
          <w:p w14:paraId="57A5C8D4">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是否有最高限价</w:t>
            </w:r>
          </w:p>
        </w:tc>
        <w:tc>
          <w:tcPr>
            <w:tcW w:w="6422" w:type="dxa"/>
            <w:vAlign w:val="center"/>
          </w:tcPr>
          <w:p w14:paraId="1123EBA0">
            <w:pPr>
              <w:pStyle w:val="303"/>
              <w:ind w:firstLine="0" w:firstLineChars="0"/>
              <w:jc w:val="both"/>
              <w:rPr>
                <w:rFonts w:hint="eastAsia" w:ascii="Times New Roman" w:hAnsi="Times New Roman" w:eastAsia="宋体"/>
                <w:highlight w:val="none"/>
                <w:lang w:val="en-US" w:eastAsia="zh-CN"/>
              </w:rPr>
            </w:pPr>
            <w:r>
              <w:rPr>
                <w:rFonts w:ascii="Times New Roman" w:hAnsi="Times New Roman"/>
                <w:highlight w:val="none"/>
                <w:lang w:val="en-US"/>
              </w:rPr>
              <w:t>本项目最高</w:t>
            </w:r>
            <w:r>
              <w:rPr>
                <w:rFonts w:ascii="Times New Roman" w:hAnsi="Times New Roman"/>
                <w:highlight w:val="none"/>
              </w:rPr>
              <w:t>限价为</w:t>
            </w:r>
            <w:r>
              <w:rPr>
                <w:rFonts w:hint="eastAsia" w:ascii="Times New Roman" w:hAnsi="Times New Roman"/>
                <w:highlight w:val="none"/>
                <w:lang w:val="en-US" w:eastAsia="zh-CN"/>
              </w:rPr>
              <w:t>人民币</w:t>
            </w:r>
            <w:r>
              <w:rPr>
                <w:rFonts w:hint="eastAsia" w:ascii="Times New Roman" w:hAnsi="Times New Roman"/>
                <w:bCs/>
                <w:highlight w:val="none"/>
                <w:u w:val="single"/>
                <w:lang w:val="en-US" w:eastAsia="zh-CN"/>
              </w:rPr>
              <w:t>300000</w:t>
            </w:r>
            <w:r>
              <w:rPr>
                <w:rFonts w:ascii="Times New Roman" w:hAnsi="Times New Roman"/>
                <w:highlight w:val="none"/>
                <w:lang w:val="en-US"/>
              </w:rPr>
              <w:t>元</w:t>
            </w:r>
            <w:r>
              <w:rPr>
                <w:rFonts w:hint="eastAsia" w:ascii="Times New Roman" w:hAnsi="Times New Roman"/>
                <w:highlight w:val="none"/>
                <w:lang w:val="en-US" w:eastAsia="zh-CN"/>
              </w:rPr>
              <w:t>；</w:t>
            </w:r>
          </w:p>
          <w:p w14:paraId="3AD5587B">
            <w:pPr>
              <w:pStyle w:val="303"/>
              <w:ind w:firstLine="0" w:firstLineChars="0"/>
              <w:jc w:val="both"/>
              <w:rPr>
                <w:rFonts w:hint="default" w:ascii="Times New Roman" w:hAnsi="Times New Roman" w:cs="Times New Roman"/>
                <w:highlight w:val="none"/>
              </w:rPr>
            </w:pPr>
            <w:r>
              <w:rPr>
                <w:rFonts w:ascii="Times New Roman" w:hAnsi="Times New Roman"/>
                <w:highlight w:val="none"/>
              </w:rPr>
              <w:t>*投标人应有明确报价，超过最高限价或分包最高限价，或者无报价的，无效。</w:t>
            </w:r>
          </w:p>
        </w:tc>
      </w:tr>
      <w:tr w14:paraId="4D74719C">
        <w:trPr>
          <w:jc w:val="center"/>
        </w:trPr>
        <w:tc>
          <w:tcPr>
            <w:tcW w:w="696" w:type="dxa"/>
            <w:vAlign w:val="center"/>
          </w:tcPr>
          <w:p w14:paraId="712221D2">
            <w:pPr>
              <w:pStyle w:val="303"/>
              <w:numPr>
                <w:ilvl w:val="0"/>
                <w:numId w:val="13"/>
              </w:numPr>
              <w:ind w:left="0" w:leftChars="0" w:firstLine="0" w:firstLineChars="0"/>
              <w:jc w:val="center"/>
              <w:rPr>
                <w:rFonts w:hint="default" w:ascii="Times New Roman" w:hAnsi="Times New Roman" w:cs="Times New Roman"/>
                <w:bCs/>
                <w:highlight w:val="none"/>
              </w:rPr>
            </w:pPr>
          </w:p>
        </w:tc>
        <w:tc>
          <w:tcPr>
            <w:tcW w:w="1134" w:type="dxa"/>
            <w:vAlign w:val="center"/>
          </w:tcPr>
          <w:p w14:paraId="59DDC3B0">
            <w:pPr>
              <w:pStyle w:val="303"/>
              <w:ind w:firstLine="0" w:firstLineChars="0"/>
              <w:jc w:val="center"/>
              <w:rPr>
                <w:rFonts w:hint="default" w:ascii="Times New Roman" w:hAnsi="Times New Roman" w:cs="Times New Roman"/>
                <w:highlight w:val="none"/>
                <w:lang w:val="en-US"/>
              </w:rPr>
            </w:pPr>
          </w:p>
        </w:tc>
        <w:tc>
          <w:tcPr>
            <w:tcW w:w="1701" w:type="dxa"/>
            <w:vAlign w:val="center"/>
          </w:tcPr>
          <w:p w14:paraId="32536FE0">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投标人应具备的</w:t>
            </w:r>
          </w:p>
          <w:p w14:paraId="37D5E1B3">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特殊要求</w:t>
            </w:r>
          </w:p>
        </w:tc>
        <w:tc>
          <w:tcPr>
            <w:tcW w:w="6422" w:type="dxa"/>
            <w:vAlign w:val="center"/>
          </w:tcPr>
          <w:p w14:paraId="27140F6B">
            <w:pPr>
              <w:pStyle w:val="303"/>
              <w:numPr>
                <w:ilvl w:val="0"/>
                <w:numId w:val="0"/>
              </w:numPr>
              <w:ind w:leftChars="0"/>
              <w:rPr>
                <w:rFonts w:hint="default" w:ascii="Times New Roman" w:hAnsi="Times New Roman" w:eastAsia="宋体" w:cs="Times New Roman"/>
                <w:b w:val="0"/>
                <w:bCs/>
                <w:color w:val="auto"/>
                <w:sz w:val="21"/>
                <w:szCs w:val="21"/>
                <w:highlight w:val="none"/>
                <w:lang w:eastAsia="zh-CN"/>
              </w:rPr>
            </w:pPr>
            <w:r>
              <w:rPr>
                <w:rFonts w:hint="eastAsia" w:ascii="Times New Roman" w:hAnsi="Times New Roman" w:cs="Times New Roman"/>
                <w:b w:val="0"/>
                <w:bCs/>
                <w:color w:val="auto"/>
                <w:sz w:val="21"/>
                <w:szCs w:val="21"/>
                <w:highlight w:val="none"/>
                <w:lang w:eastAsia="zh-CN"/>
              </w:rPr>
              <w:t>无</w:t>
            </w:r>
          </w:p>
        </w:tc>
      </w:tr>
      <w:tr w14:paraId="61194C70">
        <w:trPr>
          <w:jc w:val="center"/>
        </w:trPr>
        <w:tc>
          <w:tcPr>
            <w:tcW w:w="696" w:type="dxa"/>
            <w:vAlign w:val="center"/>
          </w:tcPr>
          <w:p w14:paraId="22ADA24B">
            <w:pPr>
              <w:pStyle w:val="303"/>
              <w:numPr>
                <w:ilvl w:val="0"/>
                <w:numId w:val="13"/>
              </w:numPr>
              <w:ind w:left="0" w:leftChars="0" w:firstLine="0" w:firstLineChars="0"/>
              <w:jc w:val="center"/>
              <w:rPr>
                <w:rFonts w:hint="default" w:ascii="Times New Roman" w:hAnsi="Times New Roman" w:cs="Times New Roman"/>
                <w:bCs/>
                <w:highlight w:val="none"/>
              </w:rPr>
            </w:pPr>
          </w:p>
        </w:tc>
        <w:tc>
          <w:tcPr>
            <w:tcW w:w="1134" w:type="dxa"/>
            <w:vAlign w:val="center"/>
          </w:tcPr>
          <w:p w14:paraId="3678BA52">
            <w:pPr>
              <w:pStyle w:val="303"/>
              <w:ind w:firstLine="0" w:firstLineChars="0"/>
              <w:jc w:val="center"/>
              <w:rPr>
                <w:rFonts w:hint="default" w:ascii="Times New Roman" w:hAnsi="Times New Roman" w:cs="Times New Roman"/>
                <w:highlight w:val="none"/>
                <w:lang w:val="en-US"/>
              </w:rPr>
            </w:pPr>
          </w:p>
        </w:tc>
        <w:tc>
          <w:tcPr>
            <w:tcW w:w="1701" w:type="dxa"/>
            <w:vAlign w:val="center"/>
          </w:tcPr>
          <w:p w14:paraId="4AB832D7">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kern w:val="0"/>
                <w:highlight w:val="none"/>
                <w:lang w:val="en-US" w:bidi="ar"/>
              </w:rPr>
              <w:t>是否允许代理商投标</w:t>
            </w:r>
          </w:p>
        </w:tc>
        <w:tc>
          <w:tcPr>
            <w:tcW w:w="6422" w:type="dxa"/>
            <w:vAlign w:val="center"/>
          </w:tcPr>
          <w:p w14:paraId="1F85C4E1">
            <w:pPr>
              <w:pStyle w:val="303"/>
              <w:ind w:firstLine="0" w:firstLineChars="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是</w:t>
            </w:r>
          </w:p>
        </w:tc>
      </w:tr>
      <w:tr w14:paraId="648E59F6">
        <w:trPr>
          <w:jc w:val="center"/>
        </w:trPr>
        <w:tc>
          <w:tcPr>
            <w:tcW w:w="696" w:type="dxa"/>
            <w:vAlign w:val="center"/>
          </w:tcPr>
          <w:p w14:paraId="48F61188">
            <w:pPr>
              <w:pStyle w:val="303"/>
              <w:numPr>
                <w:ilvl w:val="0"/>
                <w:numId w:val="13"/>
              </w:numPr>
              <w:ind w:left="0" w:leftChars="0" w:firstLine="0" w:firstLineChars="0"/>
              <w:jc w:val="center"/>
              <w:rPr>
                <w:rFonts w:hint="default" w:ascii="Times New Roman" w:hAnsi="Times New Roman" w:cs="Times New Roman"/>
                <w:bCs/>
                <w:highlight w:val="none"/>
              </w:rPr>
            </w:pPr>
          </w:p>
        </w:tc>
        <w:tc>
          <w:tcPr>
            <w:tcW w:w="1134" w:type="dxa"/>
            <w:vAlign w:val="center"/>
          </w:tcPr>
          <w:p w14:paraId="356C62D9">
            <w:pPr>
              <w:pStyle w:val="303"/>
              <w:ind w:firstLine="0" w:firstLineChars="0"/>
              <w:jc w:val="center"/>
              <w:rPr>
                <w:rFonts w:hint="default" w:ascii="Times New Roman" w:hAnsi="Times New Roman" w:cs="Times New Roman"/>
                <w:highlight w:val="none"/>
                <w:lang w:val="en-US"/>
              </w:rPr>
            </w:pPr>
          </w:p>
        </w:tc>
        <w:tc>
          <w:tcPr>
            <w:tcW w:w="1701" w:type="dxa"/>
            <w:vAlign w:val="center"/>
          </w:tcPr>
          <w:p w14:paraId="34E61E70">
            <w:pPr>
              <w:pStyle w:val="303"/>
              <w:ind w:firstLine="0" w:firstLineChars="0"/>
              <w:rPr>
                <w:rFonts w:hint="default" w:ascii="Times New Roman" w:hAnsi="Times New Roman" w:cs="Times New Roman"/>
                <w:highlight w:val="none"/>
              </w:rPr>
            </w:pPr>
            <w:r>
              <w:rPr>
                <w:rFonts w:hint="default" w:ascii="Times New Roman" w:hAnsi="Times New Roman" w:cs="Times New Roman"/>
                <w:kern w:val="0"/>
                <w:highlight w:val="none"/>
                <w:lang w:val="en-US" w:bidi="ar"/>
              </w:rPr>
              <w:t>是否专门面向中小企业</w:t>
            </w:r>
          </w:p>
        </w:tc>
        <w:tc>
          <w:tcPr>
            <w:tcW w:w="6422" w:type="dxa"/>
            <w:vAlign w:val="center"/>
          </w:tcPr>
          <w:p w14:paraId="5AE83578">
            <w:pPr>
              <w:pStyle w:val="303"/>
              <w:ind w:firstLine="0" w:firstLineChars="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是</w:t>
            </w:r>
          </w:p>
        </w:tc>
      </w:tr>
      <w:tr w14:paraId="0AAB2EF0">
        <w:trPr>
          <w:jc w:val="center"/>
        </w:trPr>
        <w:tc>
          <w:tcPr>
            <w:tcW w:w="696" w:type="dxa"/>
            <w:vAlign w:val="center"/>
          </w:tcPr>
          <w:p w14:paraId="4860EED8">
            <w:pPr>
              <w:pStyle w:val="303"/>
              <w:numPr>
                <w:ilvl w:val="0"/>
                <w:numId w:val="13"/>
              </w:numPr>
              <w:ind w:left="0" w:leftChars="0" w:firstLine="0" w:firstLineChars="0"/>
              <w:jc w:val="center"/>
              <w:rPr>
                <w:rFonts w:hint="default" w:ascii="Times New Roman" w:hAnsi="Times New Roman" w:cs="Times New Roman"/>
                <w:bCs/>
                <w:highlight w:val="none"/>
              </w:rPr>
            </w:pPr>
          </w:p>
        </w:tc>
        <w:tc>
          <w:tcPr>
            <w:tcW w:w="1134" w:type="dxa"/>
            <w:vAlign w:val="center"/>
          </w:tcPr>
          <w:p w14:paraId="4E6F9280">
            <w:pPr>
              <w:pStyle w:val="303"/>
              <w:ind w:firstLine="0" w:firstLineChars="0"/>
              <w:jc w:val="center"/>
              <w:rPr>
                <w:rFonts w:hint="default" w:ascii="Times New Roman" w:hAnsi="Times New Roman" w:cs="Times New Roman"/>
                <w:highlight w:val="none"/>
                <w:lang w:val="en-US"/>
              </w:rPr>
            </w:pPr>
          </w:p>
        </w:tc>
        <w:tc>
          <w:tcPr>
            <w:tcW w:w="1701" w:type="dxa"/>
            <w:vAlign w:val="center"/>
          </w:tcPr>
          <w:p w14:paraId="2FC434CE">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是否允许</w:t>
            </w:r>
          </w:p>
          <w:p w14:paraId="0295ED9B">
            <w:pPr>
              <w:pStyle w:val="303"/>
              <w:ind w:firstLine="0" w:firstLineChars="0"/>
              <w:jc w:val="left"/>
              <w:rPr>
                <w:rFonts w:hint="default" w:ascii="Times New Roman" w:hAnsi="Times New Roman" w:cs="Times New Roman"/>
                <w:kern w:val="0"/>
                <w:highlight w:val="none"/>
                <w:lang w:val="en-US" w:bidi="ar"/>
              </w:rPr>
            </w:pPr>
            <w:r>
              <w:rPr>
                <w:rFonts w:hint="default" w:ascii="Times New Roman" w:hAnsi="Times New Roman" w:cs="Times New Roman"/>
                <w:highlight w:val="none"/>
              </w:rPr>
              <w:t>联合体投标</w:t>
            </w:r>
          </w:p>
        </w:tc>
        <w:tc>
          <w:tcPr>
            <w:tcW w:w="6422" w:type="dxa"/>
            <w:vAlign w:val="center"/>
          </w:tcPr>
          <w:p w14:paraId="511BE6CE">
            <w:pPr>
              <w:pStyle w:val="303"/>
              <w:ind w:firstLine="0" w:firstLineChars="0"/>
              <w:rPr>
                <w:rFonts w:hint="eastAsia" w:ascii="Times New Roman" w:hAnsi="Times New Roman" w:eastAsia="宋体" w:cs="Times New Roman"/>
                <w:kern w:val="0"/>
                <w:highlight w:val="none"/>
                <w:lang w:val="en-US" w:eastAsia="zh-CN" w:bidi="ar"/>
              </w:rPr>
            </w:pPr>
            <w:r>
              <w:rPr>
                <w:rFonts w:hint="eastAsia" w:ascii="Times New Roman" w:hAnsi="Times New Roman" w:cs="Times New Roman"/>
                <w:highlight w:val="none"/>
                <w:lang w:val="en-US" w:eastAsia="zh-CN"/>
              </w:rPr>
              <w:t>否</w:t>
            </w:r>
          </w:p>
        </w:tc>
      </w:tr>
      <w:tr w14:paraId="07809D61">
        <w:trPr>
          <w:jc w:val="center"/>
        </w:trPr>
        <w:tc>
          <w:tcPr>
            <w:tcW w:w="696" w:type="dxa"/>
            <w:vAlign w:val="center"/>
          </w:tcPr>
          <w:p w14:paraId="26F30294">
            <w:pPr>
              <w:pStyle w:val="303"/>
              <w:numPr>
                <w:ilvl w:val="0"/>
                <w:numId w:val="13"/>
              </w:numPr>
              <w:ind w:left="0" w:leftChars="0" w:firstLine="0" w:firstLineChars="0"/>
              <w:jc w:val="center"/>
              <w:rPr>
                <w:rFonts w:hint="default" w:ascii="Times New Roman" w:hAnsi="Times New Roman" w:cs="Times New Roman"/>
                <w:bCs/>
                <w:highlight w:val="none"/>
              </w:rPr>
            </w:pPr>
          </w:p>
        </w:tc>
        <w:tc>
          <w:tcPr>
            <w:tcW w:w="1134" w:type="dxa"/>
            <w:vAlign w:val="center"/>
          </w:tcPr>
          <w:p w14:paraId="45B35A1C">
            <w:pPr>
              <w:pStyle w:val="303"/>
              <w:ind w:firstLine="0" w:firstLineChars="0"/>
              <w:jc w:val="center"/>
              <w:rPr>
                <w:rFonts w:hint="default" w:ascii="Times New Roman" w:hAnsi="Times New Roman" w:cs="Times New Roman"/>
                <w:highlight w:val="none"/>
              </w:rPr>
            </w:pPr>
          </w:p>
        </w:tc>
        <w:tc>
          <w:tcPr>
            <w:tcW w:w="1701" w:type="dxa"/>
            <w:vAlign w:val="center"/>
          </w:tcPr>
          <w:p w14:paraId="69712160">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投标产品的资质要求</w:t>
            </w:r>
          </w:p>
        </w:tc>
        <w:tc>
          <w:tcPr>
            <w:tcW w:w="6422" w:type="dxa"/>
            <w:vAlign w:val="center"/>
          </w:tcPr>
          <w:p w14:paraId="0A41423C">
            <w:pPr>
              <w:pStyle w:val="303"/>
              <w:ind w:firstLine="0"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无</w:t>
            </w:r>
          </w:p>
        </w:tc>
      </w:tr>
      <w:tr w14:paraId="04B1C9B3">
        <w:trPr>
          <w:trHeight w:val="306" w:hRule="atLeast"/>
          <w:jc w:val="center"/>
        </w:trPr>
        <w:tc>
          <w:tcPr>
            <w:tcW w:w="696" w:type="dxa"/>
            <w:vAlign w:val="center"/>
          </w:tcPr>
          <w:p w14:paraId="4068FA75">
            <w:pPr>
              <w:pStyle w:val="303"/>
              <w:numPr>
                <w:ilvl w:val="0"/>
                <w:numId w:val="13"/>
              </w:numPr>
              <w:ind w:left="0" w:leftChars="0" w:firstLine="0" w:firstLineChars="0"/>
              <w:jc w:val="center"/>
              <w:rPr>
                <w:rFonts w:hint="default" w:ascii="Times New Roman" w:hAnsi="Times New Roman" w:cs="Times New Roman"/>
                <w:highlight w:val="none"/>
              </w:rPr>
            </w:pPr>
          </w:p>
        </w:tc>
        <w:tc>
          <w:tcPr>
            <w:tcW w:w="1134" w:type="dxa"/>
            <w:vAlign w:val="center"/>
          </w:tcPr>
          <w:p w14:paraId="79841781">
            <w:pPr>
              <w:pStyle w:val="303"/>
              <w:ind w:firstLine="0" w:firstLineChars="0"/>
              <w:jc w:val="center"/>
              <w:rPr>
                <w:rFonts w:hint="default" w:ascii="Times New Roman" w:hAnsi="Times New Roman" w:cs="Times New Roman"/>
                <w:kern w:val="0"/>
                <w:highlight w:val="none"/>
                <w:lang w:val="en-US" w:bidi="ar"/>
              </w:rPr>
            </w:pPr>
          </w:p>
        </w:tc>
        <w:tc>
          <w:tcPr>
            <w:tcW w:w="1701" w:type="dxa"/>
            <w:vAlign w:val="center"/>
          </w:tcPr>
          <w:p w14:paraId="07E285B0">
            <w:pPr>
              <w:pStyle w:val="303"/>
              <w:ind w:firstLine="0" w:firstLineChars="0"/>
              <w:jc w:val="left"/>
              <w:rPr>
                <w:rFonts w:hint="default" w:ascii="Times New Roman" w:hAnsi="Times New Roman" w:cs="Times New Roman"/>
                <w:kern w:val="0"/>
                <w:highlight w:val="none"/>
                <w:lang w:val="en-US" w:bidi="ar"/>
              </w:rPr>
            </w:pPr>
            <w:r>
              <w:rPr>
                <w:rFonts w:hint="default" w:ascii="Times New Roman" w:hAnsi="Times New Roman" w:cs="Times New Roman"/>
                <w:kern w:val="0"/>
                <w:highlight w:val="none"/>
                <w:lang w:val="en-US" w:bidi="ar"/>
              </w:rPr>
              <w:t>核心产品</w:t>
            </w:r>
          </w:p>
        </w:tc>
        <w:tc>
          <w:tcPr>
            <w:tcW w:w="6422" w:type="dxa"/>
            <w:vAlign w:val="center"/>
          </w:tcPr>
          <w:p w14:paraId="7F27FE30">
            <w:pPr>
              <w:pStyle w:val="303"/>
              <w:ind w:firstLine="0" w:firstLineChars="0"/>
              <w:rPr>
                <w:rFonts w:hint="eastAsia" w:ascii="Times New Roman" w:hAnsi="Times New Roman" w:eastAsia="宋体" w:cs="Times New Roman"/>
                <w:kern w:val="0"/>
                <w:highlight w:val="none"/>
                <w:lang w:val="en-US" w:eastAsia="zh-CN" w:bidi="ar"/>
              </w:rPr>
            </w:pPr>
            <w:r>
              <w:rPr>
                <w:rFonts w:hint="eastAsia" w:ascii="Times New Roman" w:hAnsi="Times New Roman" w:eastAsia="宋体" w:cs="Times New Roman"/>
                <w:color w:val="auto"/>
                <w:highlight w:val="none"/>
                <w:lang w:val="en-US" w:eastAsia="zh-CN"/>
              </w:rPr>
              <w:t>智能装备管理柜（含智能化管理系统）</w:t>
            </w:r>
          </w:p>
        </w:tc>
      </w:tr>
      <w:tr w14:paraId="3FCD2901">
        <w:trPr>
          <w:jc w:val="center"/>
        </w:trPr>
        <w:tc>
          <w:tcPr>
            <w:tcW w:w="696" w:type="dxa"/>
            <w:vAlign w:val="center"/>
          </w:tcPr>
          <w:p w14:paraId="7C30A679">
            <w:pPr>
              <w:pStyle w:val="303"/>
              <w:numPr>
                <w:ilvl w:val="0"/>
                <w:numId w:val="13"/>
              </w:numPr>
              <w:ind w:left="0" w:leftChars="0" w:firstLine="0" w:firstLineChars="0"/>
              <w:jc w:val="center"/>
              <w:rPr>
                <w:rFonts w:hint="default" w:ascii="Times New Roman" w:hAnsi="Times New Roman" w:cs="Times New Roman"/>
                <w:highlight w:val="none"/>
              </w:rPr>
            </w:pPr>
          </w:p>
        </w:tc>
        <w:tc>
          <w:tcPr>
            <w:tcW w:w="1134" w:type="dxa"/>
            <w:vAlign w:val="center"/>
          </w:tcPr>
          <w:p w14:paraId="4345B921">
            <w:pPr>
              <w:pStyle w:val="303"/>
              <w:ind w:firstLine="0" w:firstLineChars="0"/>
              <w:jc w:val="center"/>
              <w:rPr>
                <w:rFonts w:hint="default" w:ascii="Times New Roman" w:hAnsi="Times New Roman" w:cs="Times New Roman"/>
                <w:kern w:val="0"/>
                <w:highlight w:val="none"/>
                <w:lang w:val="en-US" w:bidi="ar"/>
              </w:rPr>
            </w:pPr>
          </w:p>
        </w:tc>
        <w:tc>
          <w:tcPr>
            <w:tcW w:w="1701" w:type="dxa"/>
            <w:vAlign w:val="center"/>
          </w:tcPr>
          <w:p w14:paraId="15A3B062">
            <w:pPr>
              <w:pStyle w:val="303"/>
              <w:spacing w:line="320" w:lineRule="exact"/>
              <w:ind w:firstLine="0" w:firstLineChars="0"/>
              <w:jc w:val="center"/>
              <w:rPr>
                <w:rFonts w:hint="default" w:ascii="Times New Roman" w:hAnsi="Times New Roman" w:cs="Times New Roman"/>
                <w:kern w:val="0"/>
                <w:highlight w:val="none"/>
                <w:lang w:val="en-US" w:bidi="ar"/>
              </w:rPr>
            </w:pPr>
            <w:r>
              <w:rPr>
                <w:rFonts w:hint="default" w:ascii="Times New Roman" w:hAnsi="Times New Roman" w:eastAsia="宋体" w:cs="Times New Roman"/>
                <w:color w:val="auto"/>
                <w:highlight w:val="none"/>
              </w:rPr>
              <w:t>不同投标人提供同一品牌产品，或者在非单一产品采购项目中提供的核心产品品牌相同时的处理规则</w:t>
            </w:r>
          </w:p>
        </w:tc>
        <w:tc>
          <w:tcPr>
            <w:tcW w:w="6422" w:type="dxa"/>
            <w:vAlign w:val="center"/>
          </w:tcPr>
          <w:p w14:paraId="6CA4EED4">
            <w:pPr>
              <w:pStyle w:val="303"/>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该项目使用综合评分法，提供相同品牌产品且通过资格审查、符合性审查的不同投标人参加同一合同项下投标的，按一家投标人计算，评审后得分最高的同品牌投标人获得中标供应商推荐资格。</w:t>
            </w:r>
          </w:p>
          <w:p w14:paraId="4E0F8F89">
            <w:pPr>
              <w:pStyle w:val="303"/>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评审得分相同时，技术得分高的供应商获得中标供应商推荐资格；</w:t>
            </w:r>
          </w:p>
          <w:p w14:paraId="42BD0051">
            <w:pPr>
              <w:pStyle w:val="303"/>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评审得分、技术得分均相同时，价格得分高的供应商获得中标供应商推荐资格；</w:t>
            </w:r>
          </w:p>
          <w:p w14:paraId="3B03F692">
            <w:pPr>
              <w:pStyle w:val="303"/>
              <w:ind w:firstLine="0" w:firstLineChars="0"/>
              <w:rPr>
                <w:rFonts w:hint="default" w:ascii="Times New Roman" w:hAnsi="Times New Roman" w:cs="Times New Roman"/>
                <w:b w:val="0"/>
                <w:bCs w:val="0"/>
                <w:color w:val="auto"/>
                <w:kern w:val="20"/>
                <w:sz w:val="21"/>
                <w:szCs w:val="21"/>
                <w:highlight w:val="none"/>
                <w:lang w:val="en-US" w:eastAsia="zh-CN" w:bidi="ar"/>
              </w:rPr>
            </w:pPr>
            <w:r>
              <w:rPr>
                <w:rFonts w:hint="default" w:ascii="Times New Roman" w:hAnsi="Times New Roman" w:eastAsia="宋体" w:cs="Times New Roman"/>
                <w:color w:val="auto"/>
                <w:highlight w:val="none"/>
                <w:lang w:val="en-US"/>
              </w:rPr>
              <w:t>评审得分、技术都分、价格得分均相同时，采取随机抽取方式确定，其他同品牌投标人不作为中标候选供应商。</w:t>
            </w:r>
          </w:p>
        </w:tc>
      </w:tr>
      <w:tr w14:paraId="6757651B">
        <w:trPr>
          <w:jc w:val="center"/>
        </w:trPr>
        <w:tc>
          <w:tcPr>
            <w:tcW w:w="696" w:type="dxa"/>
            <w:vAlign w:val="center"/>
          </w:tcPr>
          <w:p w14:paraId="685797E4">
            <w:pPr>
              <w:pStyle w:val="303"/>
              <w:numPr>
                <w:ilvl w:val="0"/>
                <w:numId w:val="13"/>
              </w:numPr>
              <w:ind w:left="0" w:leftChars="0" w:firstLine="0" w:firstLineChars="0"/>
              <w:jc w:val="center"/>
              <w:rPr>
                <w:rFonts w:hint="default" w:ascii="Times New Roman" w:hAnsi="Times New Roman" w:cs="Times New Roman"/>
                <w:bCs/>
                <w:highlight w:val="none"/>
              </w:rPr>
            </w:pPr>
          </w:p>
        </w:tc>
        <w:tc>
          <w:tcPr>
            <w:tcW w:w="1134" w:type="dxa"/>
            <w:vAlign w:val="center"/>
          </w:tcPr>
          <w:p w14:paraId="1404FE72">
            <w:pPr>
              <w:pStyle w:val="303"/>
              <w:ind w:firstLine="0" w:firstLineChars="0"/>
              <w:jc w:val="center"/>
              <w:rPr>
                <w:rFonts w:hint="default" w:ascii="Times New Roman" w:hAnsi="Times New Roman" w:cs="Times New Roman"/>
                <w:kern w:val="0"/>
                <w:highlight w:val="none"/>
                <w:lang w:val="en-US" w:bidi="ar"/>
              </w:rPr>
            </w:pPr>
            <w:r>
              <w:rPr>
                <w:rFonts w:hint="default" w:ascii="Times New Roman" w:hAnsi="Times New Roman" w:cs="Times New Roman"/>
                <w:highlight w:val="none"/>
                <w:lang w:val="en-US"/>
              </w:rPr>
              <w:t>3.1.</w:t>
            </w:r>
            <w:r>
              <w:rPr>
                <w:rFonts w:hint="default" w:ascii="Times New Roman" w:hAnsi="Times New Roman" w:cs="Times New Roman"/>
                <w:highlight w:val="none"/>
              </w:rPr>
              <w:t>4</w:t>
            </w:r>
          </w:p>
        </w:tc>
        <w:tc>
          <w:tcPr>
            <w:tcW w:w="1701" w:type="dxa"/>
            <w:vAlign w:val="center"/>
          </w:tcPr>
          <w:p w14:paraId="79912004">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是否允许</w:t>
            </w:r>
          </w:p>
          <w:p w14:paraId="1D4F7BA5">
            <w:pPr>
              <w:pStyle w:val="303"/>
              <w:ind w:firstLine="0" w:firstLineChars="0"/>
              <w:jc w:val="left"/>
              <w:rPr>
                <w:rFonts w:hint="default" w:ascii="Times New Roman" w:hAnsi="Times New Roman" w:cs="Times New Roman"/>
                <w:kern w:val="0"/>
                <w:highlight w:val="none"/>
                <w:lang w:val="en-US" w:bidi="ar"/>
              </w:rPr>
            </w:pPr>
            <w:r>
              <w:rPr>
                <w:rFonts w:hint="default" w:ascii="Times New Roman" w:hAnsi="Times New Roman" w:cs="Times New Roman"/>
                <w:highlight w:val="none"/>
              </w:rPr>
              <w:t>进口产品投标</w:t>
            </w:r>
          </w:p>
        </w:tc>
        <w:tc>
          <w:tcPr>
            <w:tcW w:w="6422" w:type="dxa"/>
            <w:vAlign w:val="center"/>
          </w:tcPr>
          <w:p w14:paraId="3667A20E">
            <w:pPr>
              <w:pStyle w:val="303"/>
              <w:ind w:firstLine="0" w:firstLineChars="0"/>
              <w:rPr>
                <w:rFonts w:hint="default" w:ascii="Times New Roman" w:hAnsi="Times New Roman" w:cs="Times New Roman"/>
                <w:b/>
                <w:bCs/>
                <w:color w:val="auto"/>
                <w:kern w:val="20"/>
                <w:sz w:val="21"/>
                <w:szCs w:val="21"/>
                <w:highlight w:val="none"/>
                <w:lang w:val="en-US" w:eastAsia="zh-CN" w:bidi="ar"/>
              </w:rPr>
            </w:pPr>
            <w:r>
              <w:rPr>
                <w:rFonts w:hint="default" w:ascii="Times New Roman" w:hAnsi="Times New Roman" w:cs="Times New Roman"/>
                <w:highlight w:val="none"/>
                <w:lang w:val="en-US"/>
              </w:rPr>
              <w:t>否</w:t>
            </w:r>
          </w:p>
        </w:tc>
      </w:tr>
      <w:tr w14:paraId="1F1C74B9">
        <w:trPr>
          <w:trHeight w:val="1517" w:hRule="atLeast"/>
          <w:jc w:val="center"/>
        </w:trPr>
        <w:tc>
          <w:tcPr>
            <w:tcW w:w="696" w:type="dxa"/>
            <w:vAlign w:val="center"/>
          </w:tcPr>
          <w:p w14:paraId="419740C6">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61948BF0">
            <w:pPr>
              <w:pStyle w:val="303"/>
              <w:ind w:firstLine="0" w:firstLineChars="0"/>
              <w:jc w:val="center"/>
              <w:rPr>
                <w:rFonts w:hint="default" w:ascii="Times New Roman" w:hAnsi="Times New Roman" w:cs="Times New Roman"/>
                <w:highlight w:val="none"/>
              </w:rPr>
            </w:pPr>
            <w:r>
              <w:rPr>
                <w:rFonts w:hint="default" w:ascii="Times New Roman" w:hAnsi="Times New Roman" w:cs="Times New Roman"/>
                <w:highlight w:val="none"/>
                <w:lang w:val="en-US"/>
              </w:rPr>
              <w:t>3.3.2</w:t>
            </w:r>
          </w:p>
        </w:tc>
        <w:tc>
          <w:tcPr>
            <w:tcW w:w="1701" w:type="dxa"/>
            <w:vAlign w:val="center"/>
          </w:tcPr>
          <w:p w14:paraId="36E19FAF">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投标人应提交的商务文件</w:t>
            </w:r>
          </w:p>
        </w:tc>
        <w:tc>
          <w:tcPr>
            <w:tcW w:w="6422" w:type="dxa"/>
            <w:vAlign w:val="center"/>
          </w:tcPr>
          <w:p w14:paraId="7C563665">
            <w:pPr>
              <w:pStyle w:val="303"/>
              <w:numPr>
                <w:ilvl w:val="0"/>
                <w:numId w:val="14"/>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*投标函；</w:t>
            </w:r>
          </w:p>
          <w:p w14:paraId="24647270">
            <w:pPr>
              <w:pStyle w:val="303"/>
              <w:numPr>
                <w:ilvl w:val="0"/>
                <w:numId w:val="14"/>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*法定代表人授权委托书（投标人代表非法定代表人时提供）；若法定代表人直接参与投标，则仅须提供法定代表人的身份证扫描件；</w:t>
            </w:r>
          </w:p>
          <w:p w14:paraId="7C20CF18">
            <w:pPr>
              <w:pStyle w:val="303"/>
              <w:numPr>
                <w:ilvl w:val="0"/>
                <w:numId w:val="14"/>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*投标人资质声明；</w:t>
            </w:r>
          </w:p>
          <w:p w14:paraId="24F64F82">
            <w:pPr>
              <w:pStyle w:val="303"/>
              <w:numPr>
                <w:ilvl w:val="0"/>
                <w:numId w:val="14"/>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*有效的企业法人营业执照/事业单位法人证书副本扫描件，并加盖投标人公章；</w:t>
            </w:r>
          </w:p>
          <w:p w14:paraId="03AEC814">
            <w:pPr>
              <w:pStyle w:val="303"/>
              <w:numPr>
                <w:ilvl w:val="0"/>
                <w:numId w:val="14"/>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*投标人提供自</w:t>
            </w:r>
            <w:r>
              <w:rPr>
                <w:rFonts w:hint="default" w:ascii="Times New Roman" w:hAnsi="Times New Roman" w:cs="Times New Roman"/>
                <w:highlight w:val="none"/>
                <w:lang w:val="en-US" w:eastAsia="zh-CN"/>
              </w:rPr>
              <w:t>2025年</w:t>
            </w:r>
            <w:r>
              <w:rPr>
                <w:rFonts w:hint="eastAsia" w:ascii="Times New Roman" w:hAnsi="Times New Roman" w:cs="Times New Roman"/>
                <w:highlight w:val="none"/>
                <w:lang w:val="en-US" w:eastAsia="zh-CN"/>
              </w:rPr>
              <w:t>8</w:t>
            </w:r>
            <w:r>
              <w:rPr>
                <w:rFonts w:hint="default" w:ascii="Times New Roman" w:hAnsi="Times New Roman" w:cs="Times New Roman"/>
                <w:highlight w:val="none"/>
                <w:lang w:val="en-US" w:eastAsia="zh-CN"/>
              </w:rPr>
              <w:t>月1日</w:t>
            </w:r>
            <w:r>
              <w:rPr>
                <w:rFonts w:hint="default" w:ascii="Times New Roman" w:hAnsi="Times New Roman" w:cs="Times New Roman"/>
                <w:highlight w:val="none"/>
                <w:lang w:val="en-US"/>
              </w:rPr>
              <w:t>起至开标之日连续3个月的纳税证明材料并加盖投标人公章（如至开标之日成立不足三个月的新企业，应出具本企业将依法纳税的承诺函加盖投标人公章）；</w:t>
            </w:r>
          </w:p>
          <w:p w14:paraId="67A18B1A">
            <w:pPr>
              <w:pStyle w:val="303"/>
              <w:numPr>
                <w:ilvl w:val="0"/>
                <w:numId w:val="14"/>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*投标人提供自</w:t>
            </w:r>
            <w:r>
              <w:rPr>
                <w:rFonts w:hint="default" w:ascii="Times New Roman" w:hAnsi="Times New Roman" w:cs="Times New Roman"/>
                <w:highlight w:val="none"/>
                <w:lang w:val="en-US" w:eastAsia="zh-CN"/>
              </w:rPr>
              <w:t>2025年</w:t>
            </w:r>
            <w:r>
              <w:rPr>
                <w:rFonts w:hint="eastAsia" w:ascii="Times New Roman" w:hAnsi="Times New Roman" w:cs="Times New Roman"/>
                <w:highlight w:val="none"/>
                <w:lang w:val="en-US" w:eastAsia="zh-CN"/>
              </w:rPr>
              <w:t>8</w:t>
            </w:r>
            <w:r>
              <w:rPr>
                <w:rFonts w:hint="default" w:ascii="Times New Roman" w:hAnsi="Times New Roman" w:cs="Times New Roman"/>
                <w:highlight w:val="none"/>
                <w:lang w:val="en-US" w:eastAsia="zh-CN"/>
              </w:rPr>
              <w:t>月1日</w:t>
            </w:r>
            <w:r>
              <w:rPr>
                <w:rFonts w:hint="default" w:ascii="Times New Roman" w:hAnsi="Times New Roman" w:cs="Times New Roman"/>
                <w:highlight w:val="none"/>
                <w:lang w:val="en-US"/>
              </w:rPr>
              <w:t>起至开标之日连续3个月的社保缴费记录证明文件加盖投标人公章（如至开标之日成立不足三个月的新企业，应出具本企业将依法缴纳社保的承诺函加盖投标人公章）；</w:t>
            </w:r>
          </w:p>
          <w:p w14:paraId="0A8A2FF2">
            <w:pPr>
              <w:pStyle w:val="303"/>
              <w:numPr>
                <w:ilvl w:val="0"/>
                <w:numId w:val="14"/>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*投标人提供会计师事务所出具的</w:t>
            </w:r>
            <w:r>
              <w:rPr>
                <w:rFonts w:hint="default" w:ascii="Times New Roman" w:hAnsi="Times New Roman" w:cs="Times New Roman"/>
                <w:highlight w:val="none"/>
                <w:lang w:val="en-US" w:eastAsia="zh-CN"/>
              </w:rPr>
              <w:t>2025年度审计报告</w:t>
            </w:r>
            <w:r>
              <w:rPr>
                <w:rFonts w:hint="default" w:ascii="Times New Roman" w:hAnsi="Times New Roman" w:cs="Times New Roman"/>
                <w:highlight w:val="none"/>
                <w:lang w:val="en-US"/>
              </w:rPr>
              <w:t>（</w:t>
            </w:r>
            <w:r>
              <w:rPr>
                <w:rFonts w:hint="eastAsia" w:ascii="Times New Roman" w:hAnsi="Times New Roman"/>
                <w:lang w:val="en-US"/>
              </w:rPr>
              <w:t>审计报告、财务报表及附注</w:t>
            </w:r>
            <w:r>
              <w:rPr>
                <w:rFonts w:hint="default" w:ascii="Times New Roman" w:hAnsi="Times New Roman" w:cs="Times New Roman"/>
                <w:highlight w:val="none"/>
                <w:lang w:val="en-US"/>
              </w:rPr>
              <w:t>）并加盖投标人公章；开业不足一年的可出具基本账户开户银行出具的资信证明并加盖投标人公章；</w:t>
            </w:r>
          </w:p>
          <w:p w14:paraId="220171D5">
            <w:pPr>
              <w:pStyle w:val="303"/>
              <w:numPr>
                <w:ilvl w:val="0"/>
                <w:numId w:val="14"/>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*商务条款偏离表；</w:t>
            </w:r>
          </w:p>
          <w:p w14:paraId="5D1BE8BD">
            <w:pPr>
              <w:pStyle w:val="303"/>
              <w:numPr>
                <w:ilvl w:val="0"/>
                <w:numId w:val="14"/>
              </w:numPr>
              <w:ind w:firstLineChars="0"/>
              <w:rPr>
                <w:rFonts w:hint="default" w:ascii="Times New Roman" w:hAnsi="Times New Roman" w:cs="Times New Roman"/>
                <w:highlight w:val="none"/>
                <w:lang w:val="en-US"/>
              </w:rPr>
            </w:pPr>
            <w:r>
              <w:rPr>
                <w:rFonts w:hint="eastAsia" w:ascii="Times New Roman" w:hAnsi="Times New Roman"/>
                <w:lang w:val="en-US"/>
              </w:rPr>
              <w:t>*</w:t>
            </w:r>
            <w:r>
              <w:rPr>
                <w:rFonts w:ascii="Times New Roman" w:hAnsi="Times New Roman"/>
              </w:rPr>
              <w:t>中小企业</w:t>
            </w:r>
            <w:r>
              <w:rPr>
                <w:rFonts w:hint="eastAsia" w:ascii="Times New Roman" w:hAnsi="Times New Roman"/>
              </w:rPr>
              <w:t>有关证明</w:t>
            </w:r>
            <w:r>
              <w:rPr>
                <w:rFonts w:ascii="Times New Roman" w:hAnsi="Times New Roman"/>
              </w:rPr>
              <w:t>文件：投标人</w:t>
            </w:r>
            <w:r>
              <w:rPr>
                <w:rFonts w:hint="eastAsia" w:ascii="Times New Roman" w:hAnsi="Times New Roman"/>
              </w:rPr>
              <w:t>须</w:t>
            </w:r>
            <w:r>
              <w:rPr>
                <w:rFonts w:ascii="Times New Roman" w:hAnsi="Times New Roman"/>
              </w:rPr>
              <w:t>提供以下三项材料中的任一项：①《中小企业声明函》（</w:t>
            </w:r>
            <w:r>
              <w:rPr>
                <w:rFonts w:ascii="Times New Roman" w:hAnsi="Times New Roman"/>
                <w:lang w:eastAsia="zh"/>
              </w:rPr>
              <w:t>格式详见</w:t>
            </w:r>
            <w:r>
              <w:rPr>
                <w:rFonts w:hint="eastAsia" w:ascii="Times New Roman" w:hAnsi="Times New Roman"/>
              </w:rPr>
              <w:t>第</w:t>
            </w:r>
            <w:r>
              <w:rPr>
                <w:rFonts w:hint="eastAsia" w:ascii="Times New Roman" w:hAnsi="Times New Roman"/>
                <w:lang w:val="en-US"/>
              </w:rPr>
              <w:t>7部分</w:t>
            </w:r>
            <w:r>
              <w:rPr>
                <w:rFonts w:ascii="Times New Roman" w:hAnsi="Times New Roman"/>
              </w:rPr>
              <w:t>）；②由省级以上监狱管理局、戒毒管理局（含新疆生产建设兵团）出具的属于监狱企业证明文件；</w:t>
            </w:r>
            <w:r>
              <w:rPr>
                <w:rFonts w:ascii="Times New Roman" w:hAnsi="Times New Roman"/>
                <w:lang w:bidi="ar"/>
              </w:rPr>
              <w:t>③《残疾人福利性单位声明函》（</w:t>
            </w:r>
            <w:r>
              <w:rPr>
                <w:rFonts w:ascii="Times New Roman" w:hAnsi="Times New Roman"/>
                <w:lang w:eastAsia="zh"/>
              </w:rPr>
              <w:t>格式详见</w:t>
            </w:r>
            <w:r>
              <w:rPr>
                <w:rFonts w:hint="eastAsia" w:ascii="Times New Roman" w:hAnsi="Times New Roman"/>
              </w:rPr>
              <w:t>第</w:t>
            </w:r>
            <w:r>
              <w:rPr>
                <w:rFonts w:hint="eastAsia" w:ascii="Times New Roman" w:hAnsi="Times New Roman"/>
                <w:lang w:val="en-US"/>
              </w:rPr>
              <w:t>7部分</w:t>
            </w:r>
            <w:r>
              <w:rPr>
                <w:rFonts w:ascii="Times New Roman" w:hAnsi="Times New Roman"/>
                <w:lang w:bidi="ar"/>
              </w:rPr>
              <w:t>）</w:t>
            </w:r>
            <w:r>
              <w:rPr>
                <w:rFonts w:hint="eastAsia" w:ascii="Times New Roman" w:hAnsi="Times New Roman"/>
                <w:lang w:eastAsia="zh-CN" w:bidi="ar"/>
              </w:rPr>
              <w:t>；</w:t>
            </w:r>
          </w:p>
          <w:p w14:paraId="5FE8CED2">
            <w:pPr>
              <w:pStyle w:val="303"/>
              <w:numPr>
                <w:ilvl w:val="0"/>
                <w:numId w:val="14"/>
              </w:numPr>
              <w:ind w:firstLineChars="0"/>
              <w:rPr>
                <w:rFonts w:hint="default" w:ascii="Times New Roman" w:hAnsi="Times New Roman" w:cs="Times New Roman"/>
                <w:highlight w:val="none"/>
              </w:rPr>
            </w:pPr>
            <w:r>
              <w:rPr>
                <w:rFonts w:hint="eastAsia" w:ascii="Times New Roman" w:hAnsi="Times New Roman" w:cs="Times New Roman"/>
                <w:highlight w:val="none"/>
                <w:lang w:val="en-US" w:eastAsia="zh-CN"/>
              </w:rPr>
              <w:t>投标人提供关于</w:t>
            </w:r>
            <w:r>
              <w:rPr>
                <w:rFonts w:hint="default" w:ascii="Times New Roman" w:hAnsi="Times New Roman" w:cs="Times New Roman"/>
                <w:highlight w:val="none"/>
                <w:lang w:val="en-US"/>
              </w:rPr>
              <w:t>符合本国产品标准的声明函</w:t>
            </w:r>
            <w:r>
              <w:rPr>
                <w:rFonts w:hint="eastAsia" w:ascii="Times New Roman" w:hAnsi="Times New Roman" w:cs="Times New Roman"/>
                <w:highlight w:val="none"/>
                <w:lang w:eastAsia="zh-CN"/>
              </w:rPr>
              <w:t>和成本占比承诺函</w:t>
            </w:r>
            <w:r>
              <w:rPr>
                <w:rFonts w:hint="default" w:ascii="Times New Roman" w:hAnsi="Times New Roman" w:cs="Times New Roman"/>
                <w:highlight w:val="none"/>
              </w:rPr>
              <w:t>：</w:t>
            </w:r>
          </w:p>
          <w:p w14:paraId="31E0FE00">
            <w:pPr>
              <w:pStyle w:val="303"/>
              <w:numPr>
                <w:ilvl w:val="0"/>
                <w:numId w:val="0"/>
              </w:numPr>
              <w:ind w:leftChars="0"/>
              <w:rPr>
                <w:rFonts w:hint="default" w:ascii="Times New Roman" w:hAnsi="Times New Roman" w:cs="Times New Roman"/>
                <w:highlight w:val="none"/>
              </w:rPr>
            </w:pPr>
            <w:r>
              <w:rPr>
                <w:rFonts w:hint="default" w:ascii="Times New Roman" w:hAnsi="Times New Roman" w:cs="Times New Roman"/>
                <w:highlight w:val="none"/>
              </w:rPr>
              <w:t>①</w:t>
            </w:r>
            <w:r>
              <w:rPr>
                <w:rFonts w:hint="default" w:ascii="Times New Roman" w:hAnsi="Times New Roman" w:cs="Times New Roman"/>
                <w:highlight w:val="none"/>
                <w:lang w:eastAsia="zh-CN"/>
              </w:rPr>
              <w:t>投标</w:t>
            </w:r>
            <w:r>
              <w:rPr>
                <w:rFonts w:hint="default" w:ascii="Times New Roman" w:hAnsi="Times New Roman" w:cs="Times New Roman"/>
                <w:highlight w:val="none"/>
              </w:rPr>
              <w:t>人对其提供的产品出具《关于符合本国产品标准的声明函》（格式详见第7部分）或财政部会同有关部门规定的有关证明文件（如有）。（政策详见本表）</w:t>
            </w:r>
          </w:p>
          <w:p w14:paraId="77B30038">
            <w:pPr>
              <w:pStyle w:val="303"/>
              <w:numPr>
                <w:ilvl w:val="0"/>
                <w:numId w:val="0"/>
              </w:numPr>
              <w:ind w:leftChars="0"/>
              <w:rPr>
                <w:rFonts w:hint="default" w:ascii="Times New Roman" w:hAnsi="Times New Roman" w:cs="Times New Roman"/>
                <w:highlight w:val="none"/>
              </w:rPr>
            </w:pPr>
            <w:r>
              <w:rPr>
                <w:rFonts w:hint="default" w:ascii="Times New Roman" w:hAnsi="Times New Roman" w:cs="Times New Roman"/>
                <w:highlight w:val="none"/>
              </w:rPr>
              <w:t>②关于符合本国产品标准的成本占比承诺函</w:t>
            </w:r>
            <w:r>
              <w:rPr>
                <w:rFonts w:hint="default" w:ascii="Times New Roman" w:hAnsi="Times New Roman" w:cs="Times New Roman"/>
                <w:highlight w:val="none"/>
                <w:lang w:val="en-US"/>
              </w:rPr>
              <w:t>（格式详见第7部分）</w:t>
            </w:r>
            <w:r>
              <w:rPr>
                <w:rFonts w:hint="default" w:ascii="Times New Roman" w:hAnsi="Times New Roman" w:cs="Times New Roman"/>
                <w:highlight w:val="none"/>
              </w:rPr>
              <w:t>。</w:t>
            </w:r>
          </w:p>
          <w:p w14:paraId="1C17F58C">
            <w:pPr>
              <w:pStyle w:val="303"/>
              <w:numPr>
                <w:ilvl w:val="0"/>
                <w:numId w:val="14"/>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结合商务部分评分细则，提供详细的相关材料加盖投标人公章；</w:t>
            </w:r>
          </w:p>
          <w:p w14:paraId="5FB7D610">
            <w:pPr>
              <w:pStyle w:val="303"/>
              <w:numPr>
                <w:ilvl w:val="0"/>
                <w:numId w:val="14"/>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与评审相关的其他商务资料。</w:t>
            </w:r>
          </w:p>
        </w:tc>
      </w:tr>
      <w:tr w14:paraId="7345BBF8">
        <w:trPr>
          <w:trHeight w:val="90" w:hRule="atLeast"/>
          <w:jc w:val="center"/>
        </w:trPr>
        <w:tc>
          <w:tcPr>
            <w:tcW w:w="696" w:type="dxa"/>
            <w:vAlign w:val="center"/>
          </w:tcPr>
          <w:p w14:paraId="10A72DDA">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653C76AD">
            <w:pPr>
              <w:pStyle w:val="303"/>
              <w:ind w:firstLine="0" w:firstLineChars="0"/>
              <w:jc w:val="center"/>
              <w:rPr>
                <w:rFonts w:hint="default" w:ascii="Times New Roman" w:hAnsi="Times New Roman" w:cs="Times New Roman"/>
                <w:highlight w:val="none"/>
                <w:lang w:val="en-US"/>
              </w:rPr>
            </w:pPr>
            <w:r>
              <w:rPr>
                <w:rFonts w:hint="default" w:ascii="Times New Roman" w:hAnsi="Times New Roman" w:cs="Times New Roman"/>
                <w:highlight w:val="none"/>
                <w:lang w:val="en-US"/>
              </w:rPr>
              <w:t>3.3.2</w:t>
            </w:r>
          </w:p>
        </w:tc>
        <w:tc>
          <w:tcPr>
            <w:tcW w:w="1701" w:type="dxa"/>
            <w:vAlign w:val="center"/>
          </w:tcPr>
          <w:p w14:paraId="21EBBD32">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投标人应提交的技术文件</w:t>
            </w:r>
          </w:p>
        </w:tc>
        <w:tc>
          <w:tcPr>
            <w:tcW w:w="6422" w:type="dxa"/>
            <w:vAlign w:val="center"/>
          </w:tcPr>
          <w:p w14:paraId="0C2AC741">
            <w:pPr>
              <w:pStyle w:val="303"/>
              <w:numPr>
                <w:ilvl w:val="0"/>
                <w:numId w:val="15"/>
              </w:numPr>
              <w:ind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*开标一览表；</w:t>
            </w:r>
          </w:p>
          <w:p w14:paraId="5EE807A3">
            <w:pPr>
              <w:pStyle w:val="303"/>
              <w:numPr>
                <w:ilvl w:val="0"/>
                <w:numId w:val="15"/>
              </w:numPr>
              <w:ind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*投标货物技术规范偏离表；</w:t>
            </w:r>
          </w:p>
          <w:p w14:paraId="5FB0A39F">
            <w:pPr>
              <w:pStyle w:val="303"/>
              <w:numPr>
                <w:ilvl w:val="0"/>
                <w:numId w:val="15"/>
              </w:numPr>
              <w:ind w:firstLineChars="0"/>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highlight w:val="none"/>
              </w:rPr>
              <w:t>*</w:t>
            </w:r>
            <w:r>
              <w:rPr>
                <w:rFonts w:hint="default" w:ascii="Times New Roman" w:hAnsi="Times New Roman" w:cs="Times New Roman"/>
                <w:color w:val="auto"/>
                <w:highlight w:val="none"/>
                <w:lang w:eastAsia="zh-CN"/>
              </w:rPr>
              <w:t>投标人服务要求偏离表</w:t>
            </w:r>
            <w:r>
              <w:rPr>
                <w:rFonts w:hint="default" w:ascii="Times New Roman" w:hAnsi="Times New Roman" w:eastAsia="宋体" w:cs="Times New Roman"/>
                <w:color w:val="auto"/>
                <w:highlight w:val="none"/>
              </w:rPr>
              <w:t>；</w:t>
            </w:r>
          </w:p>
          <w:p w14:paraId="17DC2C3B">
            <w:pPr>
              <w:pStyle w:val="303"/>
              <w:numPr>
                <w:ilvl w:val="0"/>
                <w:numId w:val="15"/>
              </w:numPr>
              <w:ind w:firstLineChars="0"/>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*采购需求实质性要求证明材料（含承诺函）加盖投标人公章；</w:t>
            </w:r>
          </w:p>
          <w:p w14:paraId="56C0CEC8">
            <w:pPr>
              <w:pStyle w:val="303"/>
              <w:numPr>
                <w:ilvl w:val="0"/>
                <w:numId w:val="15"/>
              </w:numPr>
              <w:ind w:firstLineChars="0"/>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检验报告：</w:t>
            </w:r>
            <w:r>
              <w:rPr>
                <w:rFonts w:hint="default" w:ascii="Times New Roman Regular" w:hAnsi="Times New Roman Regular" w:cs="Times New Roman Regular"/>
                <w:color w:val="000000" w:themeColor="text1"/>
                <w:szCs w:val="21"/>
                <w14:textFill>
                  <w14:solidFill>
                    <w14:schemeClr w14:val="tx1"/>
                  </w14:solidFill>
                </w14:textFill>
              </w:rPr>
              <w:t>提供由国家认证认可监督管理委员会或省级市场监督管理部门（原省级质量技术监督部门）或中国合格评定国家认可委员会资质认定的检验检测机构出具的所投产品的合格检验报告，且该检验检测机构须在其检验能力范围内具备所检同类物资的相关检验能力</w:t>
            </w:r>
            <w:r>
              <w:rPr>
                <w:rFonts w:hint="eastAsia" w:ascii="Times New Roman Regular" w:hAnsi="Times New Roman Regular" w:cs="Times New Roman Regular"/>
                <w:color w:val="000000" w:themeColor="text1"/>
                <w:szCs w:val="21"/>
                <w:lang w:eastAsia="zh-CN"/>
                <w14:textFill>
                  <w14:solidFill>
                    <w14:schemeClr w14:val="tx1"/>
                  </w14:solidFill>
                </w14:textFill>
              </w:rPr>
              <w:t>；</w:t>
            </w:r>
          </w:p>
          <w:p w14:paraId="6530DFE9">
            <w:pPr>
              <w:pStyle w:val="303"/>
              <w:numPr>
                <w:ilvl w:val="0"/>
                <w:numId w:val="15"/>
              </w:numPr>
              <w:ind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rPr>
              <w:t>按照采购需求</w:t>
            </w:r>
            <w:r>
              <w:rPr>
                <w:rFonts w:hint="default" w:ascii="Times New Roman" w:hAnsi="Times New Roman" w:eastAsia="宋体" w:cs="Times New Roman"/>
                <w:color w:val="auto"/>
                <w:highlight w:val="none"/>
                <w:lang w:val="en-US" w:eastAsia="zh-CN"/>
              </w:rPr>
              <w:t>要求</w:t>
            </w:r>
            <w:r>
              <w:rPr>
                <w:rFonts w:hint="default" w:ascii="Times New Roman" w:hAnsi="Times New Roman" w:eastAsia="宋体" w:cs="Times New Roman"/>
                <w:color w:val="auto"/>
                <w:highlight w:val="none"/>
                <w:lang w:val="en-US"/>
              </w:rPr>
              <w:t>结合</w:t>
            </w:r>
            <w:r>
              <w:rPr>
                <w:rFonts w:hint="default" w:ascii="Times New Roman" w:hAnsi="Times New Roman" w:cs="Times New Roman"/>
                <w:color w:val="auto"/>
                <w:highlight w:val="none"/>
                <w:lang w:val="en-US" w:eastAsia="zh-CN"/>
              </w:rPr>
              <w:t>技术、服务</w:t>
            </w:r>
            <w:r>
              <w:rPr>
                <w:rFonts w:hint="default" w:ascii="Times New Roman" w:hAnsi="Times New Roman" w:eastAsia="宋体" w:cs="Times New Roman"/>
                <w:color w:val="auto"/>
                <w:highlight w:val="none"/>
                <w:lang w:val="en-US"/>
              </w:rPr>
              <w:t>评分部分，提供详细的相关材料</w:t>
            </w:r>
            <w:r>
              <w:rPr>
                <w:rFonts w:hint="eastAsia" w:ascii="Times New Roman" w:hAnsi="Times New Roman" w:cs="Times New Roman"/>
                <w:color w:val="auto"/>
                <w:highlight w:val="none"/>
                <w:lang w:val="en-US" w:eastAsia="zh-CN"/>
              </w:rPr>
              <w:t>加盖投标人公章</w:t>
            </w:r>
            <w:r>
              <w:rPr>
                <w:rFonts w:hint="default" w:ascii="Times New Roman" w:hAnsi="Times New Roman" w:eastAsia="宋体" w:cs="Times New Roman"/>
                <w:color w:val="auto"/>
                <w:highlight w:val="none"/>
                <w:lang w:val="en-US"/>
              </w:rPr>
              <w:t>；</w:t>
            </w:r>
          </w:p>
          <w:p w14:paraId="603B9045">
            <w:pPr>
              <w:pStyle w:val="303"/>
              <w:numPr>
                <w:ilvl w:val="0"/>
                <w:numId w:val="15"/>
              </w:numPr>
              <w:ind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自行编写的技术文件（加盖投标人公章），包括但不限于以下内容：</w:t>
            </w:r>
          </w:p>
          <w:p w14:paraId="594E1A78">
            <w:pPr>
              <w:pStyle w:val="303"/>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（1）货物主要技术指标详细描述；</w:t>
            </w:r>
          </w:p>
          <w:p w14:paraId="614313B7">
            <w:pPr>
              <w:pStyle w:val="303"/>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（2）关键部件明细表（包括品牌、制造厂家名称和国别）；</w:t>
            </w:r>
          </w:p>
          <w:p w14:paraId="26CA753F">
            <w:pPr>
              <w:pStyle w:val="303"/>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（3）货物验收标准；</w:t>
            </w:r>
          </w:p>
          <w:p w14:paraId="4268AB8F">
            <w:pPr>
              <w:pStyle w:val="303"/>
              <w:numPr>
                <w:ilvl w:val="0"/>
                <w:numId w:val="15"/>
              </w:numPr>
              <w:ind w:firstLineChars="0"/>
              <w:rPr>
                <w:rFonts w:hint="default" w:ascii="Times New Roman" w:hAnsi="Times New Roman" w:cs="Times New Roman"/>
                <w:highlight w:val="none"/>
                <w:u w:val="single" w:color="585858"/>
              </w:rPr>
            </w:pPr>
            <w:r>
              <w:rPr>
                <w:rFonts w:hint="default" w:ascii="Times New Roman" w:hAnsi="Times New Roman" w:eastAsia="宋体" w:cs="Times New Roman"/>
                <w:color w:val="auto"/>
                <w:highlight w:val="none"/>
              </w:rPr>
              <w:t>与评审相关的其他技术文件。</w:t>
            </w:r>
          </w:p>
        </w:tc>
      </w:tr>
      <w:tr w14:paraId="773C673C">
        <w:trPr>
          <w:jc w:val="center"/>
        </w:trPr>
        <w:tc>
          <w:tcPr>
            <w:tcW w:w="696" w:type="dxa"/>
            <w:vAlign w:val="center"/>
          </w:tcPr>
          <w:p w14:paraId="2F4D7653">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3DD29DBE">
            <w:pPr>
              <w:pStyle w:val="303"/>
              <w:ind w:firstLine="0" w:firstLineChars="0"/>
              <w:jc w:val="center"/>
              <w:rPr>
                <w:rFonts w:hint="default" w:ascii="Times New Roman" w:hAnsi="Times New Roman" w:cs="Times New Roman"/>
                <w:highlight w:val="none"/>
              </w:rPr>
            </w:pPr>
            <w:r>
              <w:rPr>
                <w:rFonts w:hint="default" w:ascii="Times New Roman" w:hAnsi="Times New Roman" w:cs="Times New Roman"/>
                <w:bCs/>
                <w:highlight w:val="none"/>
                <w:lang w:val="en-US"/>
              </w:rPr>
              <w:t>3.1.5</w:t>
            </w:r>
          </w:p>
        </w:tc>
        <w:tc>
          <w:tcPr>
            <w:tcW w:w="1701" w:type="dxa"/>
            <w:vAlign w:val="center"/>
          </w:tcPr>
          <w:p w14:paraId="2694174F">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是否允许投标人将项目非主体、</w:t>
            </w:r>
          </w:p>
          <w:p w14:paraId="520C2386">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非关键性工作</w:t>
            </w:r>
          </w:p>
          <w:p w14:paraId="1CFD8B1A">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交由他人完成</w:t>
            </w:r>
          </w:p>
        </w:tc>
        <w:tc>
          <w:tcPr>
            <w:tcW w:w="6422" w:type="dxa"/>
            <w:vAlign w:val="center"/>
          </w:tcPr>
          <w:p w14:paraId="5991922F">
            <w:pPr>
              <w:pStyle w:val="303"/>
              <w:ind w:firstLine="0" w:firstLineChars="0"/>
              <w:rPr>
                <w:rFonts w:hint="default" w:ascii="Times New Roman" w:hAnsi="Times New Roman" w:cs="Times New Roman"/>
                <w:highlight w:val="none"/>
              </w:rPr>
            </w:pPr>
            <w:r>
              <w:rPr>
                <w:rFonts w:hint="default" w:ascii="Times New Roman" w:hAnsi="Times New Roman" w:cs="Times New Roman"/>
                <w:highlight w:val="none"/>
                <w:lang w:val="en-US"/>
              </w:rPr>
              <w:t>否</w:t>
            </w:r>
          </w:p>
        </w:tc>
      </w:tr>
      <w:tr w14:paraId="12C22211">
        <w:trPr>
          <w:jc w:val="center"/>
        </w:trPr>
        <w:tc>
          <w:tcPr>
            <w:tcW w:w="696" w:type="dxa"/>
            <w:vAlign w:val="center"/>
          </w:tcPr>
          <w:p w14:paraId="37C0BE1A">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34E522E2">
            <w:pPr>
              <w:pStyle w:val="303"/>
              <w:ind w:firstLine="0" w:firstLineChars="0"/>
              <w:jc w:val="center"/>
              <w:rPr>
                <w:rFonts w:hint="default" w:ascii="Times New Roman" w:hAnsi="Times New Roman" w:cs="Times New Roman"/>
                <w:bCs/>
                <w:highlight w:val="none"/>
                <w:lang w:val="en-US"/>
              </w:rPr>
            </w:pPr>
          </w:p>
        </w:tc>
        <w:tc>
          <w:tcPr>
            <w:tcW w:w="1701" w:type="dxa"/>
            <w:vAlign w:val="center"/>
          </w:tcPr>
          <w:p w14:paraId="0FC493C8">
            <w:pPr>
              <w:pStyle w:val="303"/>
              <w:ind w:firstLine="0" w:firstLineChars="0"/>
              <w:jc w:val="center"/>
              <w:rPr>
                <w:rFonts w:hint="default" w:ascii="Times New Roman" w:hAnsi="Times New Roman" w:cs="Times New Roman"/>
                <w:highlight w:val="none"/>
              </w:rPr>
            </w:pPr>
            <w:r>
              <w:rPr>
                <w:rFonts w:hint="default" w:ascii="Times New Roman" w:hAnsi="Times New Roman" w:cs="Times New Roman"/>
                <w:highlight w:val="none"/>
              </w:rPr>
              <w:t>是否组织</w:t>
            </w:r>
          </w:p>
          <w:p w14:paraId="1ABFAEE2">
            <w:pPr>
              <w:pStyle w:val="303"/>
              <w:ind w:firstLine="0" w:firstLineChars="0"/>
              <w:jc w:val="center"/>
              <w:rPr>
                <w:rFonts w:hint="default" w:ascii="Times New Roman" w:hAnsi="Times New Roman" w:cs="Times New Roman"/>
                <w:highlight w:val="none"/>
              </w:rPr>
            </w:pPr>
            <w:r>
              <w:rPr>
                <w:rFonts w:hint="default" w:ascii="Times New Roman" w:hAnsi="Times New Roman" w:cs="Times New Roman"/>
                <w:highlight w:val="none"/>
              </w:rPr>
              <w:t>现场考察</w:t>
            </w:r>
          </w:p>
          <w:p w14:paraId="51FF1C03">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（标前答疑会）</w:t>
            </w:r>
          </w:p>
        </w:tc>
        <w:tc>
          <w:tcPr>
            <w:tcW w:w="6422" w:type="dxa"/>
            <w:vAlign w:val="center"/>
          </w:tcPr>
          <w:p w14:paraId="27B4EB1D">
            <w:pPr>
              <w:pStyle w:val="303"/>
              <w:ind w:firstLine="0" w:firstLineChars="0"/>
              <w:rPr>
                <w:rFonts w:hint="eastAsia" w:ascii="Times New Roman" w:hAnsi="Times New Roman" w:eastAsia="宋体" w:cs="Times New Roman"/>
                <w:highlight w:val="none"/>
                <w:lang w:eastAsia="zh-CN"/>
              </w:rPr>
            </w:pPr>
            <w:r>
              <w:rPr>
                <w:rFonts w:hint="default" w:ascii="Times New Roman" w:hAnsi="Times New Roman" w:cs="Times New Roman"/>
                <w:highlight w:val="none"/>
              </w:rPr>
              <w:t>否</w:t>
            </w:r>
          </w:p>
        </w:tc>
      </w:tr>
      <w:tr w14:paraId="0A26B3A2">
        <w:trPr>
          <w:jc w:val="center"/>
        </w:trPr>
        <w:tc>
          <w:tcPr>
            <w:tcW w:w="696" w:type="dxa"/>
            <w:vAlign w:val="center"/>
          </w:tcPr>
          <w:p w14:paraId="4637628A">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58ED0159">
            <w:pPr>
              <w:pStyle w:val="303"/>
              <w:ind w:firstLine="0" w:firstLineChars="0"/>
              <w:jc w:val="center"/>
              <w:rPr>
                <w:rFonts w:hint="default" w:ascii="Times New Roman" w:hAnsi="Times New Roman" w:cs="Times New Roman"/>
                <w:bCs/>
                <w:highlight w:val="none"/>
              </w:rPr>
            </w:pPr>
            <w:r>
              <w:rPr>
                <w:rFonts w:hint="default" w:ascii="Times New Roman" w:hAnsi="Times New Roman" w:cs="Times New Roman"/>
                <w:bCs/>
                <w:highlight w:val="none"/>
                <w:lang w:val="en-US"/>
              </w:rPr>
              <w:t>3.3.3</w:t>
            </w:r>
          </w:p>
        </w:tc>
        <w:tc>
          <w:tcPr>
            <w:tcW w:w="1701" w:type="dxa"/>
            <w:vAlign w:val="center"/>
          </w:tcPr>
          <w:p w14:paraId="1EF89210">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投标文件有效期</w:t>
            </w:r>
          </w:p>
        </w:tc>
        <w:tc>
          <w:tcPr>
            <w:tcW w:w="6422" w:type="dxa"/>
            <w:vAlign w:val="center"/>
          </w:tcPr>
          <w:p w14:paraId="5982139D">
            <w:pPr>
              <w:pStyle w:val="303"/>
              <w:ind w:firstLine="0" w:firstLineChars="0"/>
              <w:rPr>
                <w:rFonts w:hint="default" w:ascii="Times New Roman" w:hAnsi="Times New Roman" w:cs="Times New Roman"/>
                <w:highlight w:val="none"/>
                <w:lang w:val="en-US"/>
              </w:rPr>
            </w:pPr>
            <w:r>
              <w:rPr>
                <w:rFonts w:hint="default" w:ascii="Times New Roman" w:hAnsi="Times New Roman" w:cs="Times New Roman"/>
                <w:highlight w:val="none"/>
              </w:rPr>
              <w:t>*</w:t>
            </w:r>
            <w:r>
              <w:rPr>
                <w:rFonts w:hint="default" w:ascii="Times New Roman" w:hAnsi="Times New Roman" w:cs="Times New Roman"/>
                <w:highlight w:val="none"/>
                <w:u w:val="single"/>
              </w:rPr>
              <w:t>120</w:t>
            </w:r>
            <w:r>
              <w:rPr>
                <w:rFonts w:hint="default" w:ascii="Times New Roman" w:hAnsi="Times New Roman" w:cs="Times New Roman"/>
                <w:highlight w:val="none"/>
              </w:rPr>
              <w:t>个日历日（投标有效期从提交投标文件的截止之日起算。有效期短于该规定期限的投标无效）</w:t>
            </w:r>
          </w:p>
        </w:tc>
      </w:tr>
      <w:tr w14:paraId="4DA72BF7">
        <w:trPr>
          <w:trHeight w:val="437" w:hRule="atLeast"/>
          <w:jc w:val="center"/>
        </w:trPr>
        <w:tc>
          <w:tcPr>
            <w:tcW w:w="696" w:type="dxa"/>
            <w:vAlign w:val="center"/>
          </w:tcPr>
          <w:p w14:paraId="1492A39D">
            <w:pPr>
              <w:pStyle w:val="303"/>
              <w:numPr>
                <w:ilvl w:val="0"/>
                <w:numId w:val="13"/>
              </w:numPr>
              <w:ind w:left="0" w:leftChars="0" w:firstLine="0" w:firstLineChars="0"/>
              <w:jc w:val="center"/>
              <w:rPr>
                <w:rFonts w:hint="default" w:ascii="Times New Roman" w:hAnsi="Times New Roman" w:eastAsia="宋体" w:cs="Times New Roman"/>
                <w:bCs/>
                <w:highlight w:val="none"/>
                <w:lang w:val="en-US" w:eastAsia="zh-CN"/>
              </w:rPr>
            </w:pPr>
          </w:p>
        </w:tc>
        <w:tc>
          <w:tcPr>
            <w:tcW w:w="1134" w:type="dxa"/>
            <w:vAlign w:val="center"/>
          </w:tcPr>
          <w:p w14:paraId="61565C22">
            <w:pPr>
              <w:pStyle w:val="303"/>
              <w:ind w:firstLine="0" w:firstLineChars="0"/>
              <w:jc w:val="center"/>
              <w:rPr>
                <w:rFonts w:hint="default" w:ascii="Times New Roman" w:hAnsi="Times New Roman" w:cs="Times New Roman"/>
                <w:bCs/>
                <w:highlight w:val="none"/>
                <w:lang w:val="en-US"/>
              </w:rPr>
            </w:pPr>
          </w:p>
        </w:tc>
        <w:tc>
          <w:tcPr>
            <w:tcW w:w="1701" w:type="dxa"/>
            <w:vAlign w:val="center"/>
          </w:tcPr>
          <w:p w14:paraId="54259F2E">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是否收取</w:t>
            </w:r>
          </w:p>
          <w:p w14:paraId="2A830835">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投标保证金</w:t>
            </w:r>
          </w:p>
        </w:tc>
        <w:tc>
          <w:tcPr>
            <w:tcW w:w="6422" w:type="dxa"/>
            <w:vAlign w:val="center"/>
          </w:tcPr>
          <w:p w14:paraId="240B2370">
            <w:pPr>
              <w:pStyle w:val="303"/>
              <w:ind w:firstLine="0" w:firstLineChars="0"/>
              <w:rPr>
                <w:rFonts w:ascii="Times New Roman" w:hAnsi="Times New Roman"/>
                <w:color w:val="auto"/>
                <w:highlight w:val="none"/>
                <w:lang w:val="en-US"/>
              </w:rPr>
            </w:pPr>
            <w:r>
              <w:rPr>
                <w:rFonts w:hint="eastAsia" w:ascii="Times New Roman" w:hAnsi="Times New Roman"/>
                <w:color w:val="auto"/>
                <w:highlight w:val="none"/>
                <w:lang w:val="en-US"/>
              </w:rPr>
              <w:t>是，本项目投标保证金为</w:t>
            </w:r>
            <w:r>
              <w:rPr>
                <w:rFonts w:hint="eastAsia" w:ascii="Times New Roman" w:hAnsi="Times New Roman"/>
                <w:color w:val="auto"/>
                <w:highlight w:val="none"/>
                <w:lang w:val="en-US" w:eastAsia="zh-CN"/>
              </w:rPr>
              <w:t>6000</w:t>
            </w:r>
            <w:r>
              <w:rPr>
                <w:rFonts w:hint="eastAsia" w:ascii="Times New Roman" w:hAnsi="Times New Roman"/>
                <w:color w:val="auto"/>
                <w:highlight w:val="none"/>
                <w:lang w:val="en-US"/>
              </w:rPr>
              <w:t>元。</w:t>
            </w:r>
          </w:p>
          <w:p w14:paraId="1CCF7298">
            <w:pPr>
              <w:pStyle w:val="303"/>
              <w:ind w:firstLine="0" w:firstLineChars="0"/>
              <w:rPr>
                <w:rFonts w:ascii="Times New Roman" w:hAnsi="Times New Roman"/>
                <w:color w:val="auto"/>
                <w:highlight w:val="none"/>
                <w:lang w:val="en-US"/>
              </w:rPr>
            </w:pPr>
            <w:r>
              <w:rPr>
                <w:rFonts w:hint="eastAsia" w:ascii="Times New Roman" w:hAnsi="Times New Roman"/>
                <w:color w:val="auto"/>
                <w:highlight w:val="none"/>
                <w:lang w:val="en-US"/>
              </w:rPr>
              <w:t>投标保证金须在投标截止时间之前提交</w:t>
            </w:r>
            <w:r>
              <w:rPr>
                <w:rFonts w:hint="eastAsia" w:cs="宋体"/>
                <w:color w:val="auto"/>
                <w:highlight w:val="none"/>
                <w:lang w:bidi="ar"/>
              </w:rPr>
              <w:t>，以投标保证金到账时间为准</w:t>
            </w:r>
            <w:r>
              <w:rPr>
                <w:rFonts w:hint="eastAsia" w:ascii="Times New Roman" w:hAnsi="Times New Roman"/>
                <w:color w:val="auto"/>
                <w:highlight w:val="none"/>
                <w:lang w:val="en-US"/>
              </w:rPr>
              <w:t>。投标人未按照招标文件要求提交投标保证金的，投标无效。不予退还投标保证金的情形详见投标人须知对应条款。</w:t>
            </w:r>
          </w:p>
          <w:p w14:paraId="63604ECE">
            <w:pPr>
              <w:pStyle w:val="303"/>
              <w:ind w:firstLine="0" w:firstLineChars="0"/>
              <w:rPr>
                <w:rFonts w:hint="eastAsia" w:ascii="Times New Roman" w:hAnsi="Times New Roman"/>
                <w:color w:val="auto"/>
                <w:highlight w:val="none"/>
                <w:lang w:val="en-US"/>
              </w:rPr>
            </w:pPr>
            <w:r>
              <w:rPr>
                <w:rFonts w:hint="eastAsia" w:ascii="Times New Roman" w:hAnsi="Times New Roman"/>
                <w:color w:val="auto"/>
                <w:highlight w:val="none"/>
                <w:lang w:val="en-US"/>
              </w:rPr>
              <w:t>投标人须在投标函（详见第七部分7.2）中明确投标保证金退还账户信息：开户名称、开户行、银行账号。</w:t>
            </w:r>
          </w:p>
          <w:p w14:paraId="628C241A">
            <w:pPr>
              <w:pStyle w:val="303"/>
              <w:ind w:firstLine="0" w:firstLineChars="0"/>
              <w:rPr>
                <w:rFonts w:ascii="Times New Roman" w:hAnsi="Times New Roman"/>
                <w:b/>
                <w:bCs/>
              </w:rPr>
            </w:pPr>
            <w:r>
              <w:rPr>
                <w:rFonts w:hint="eastAsia" w:cs="宋体"/>
                <w:b/>
                <w:bCs/>
                <w:lang w:val="en-US" w:bidi="ar"/>
              </w:rPr>
              <w:t>投标保证金收取账户：</w:t>
            </w:r>
          </w:p>
          <w:p w14:paraId="3551E019">
            <w:pPr>
              <w:keepNext/>
              <w:keepLines/>
              <w:widowControl w:val="0"/>
              <w:rPr>
                <w:szCs w:val="21"/>
              </w:rPr>
            </w:pPr>
            <w:r>
              <w:rPr>
                <w:rFonts w:hint="eastAsia" w:ascii="宋体" w:hAnsi="宋体" w:cs="宋体"/>
                <w:szCs w:val="21"/>
                <w:lang w:val="en-US" w:bidi="ar"/>
              </w:rPr>
              <w:t>开户名称：公安部警用装备采购中心投标保证金</w:t>
            </w:r>
          </w:p>
          <w:p w14:paraId="210EF314">
            <w:pPr>
              <w:keepNext/>
              <w:keepLines/>
              <w:widowControl w:val="0"/>
              <w:rPr>
                <w:szCs w:val="21"/>
              </w:rPr>
            </w:pPr>
            <w:r>
              <w:rPr>
                <w:rFonts w:hint="eastAsia" w:ascii="宋体" w:hAnsi="宋体" w:cs="宋体"/>
                <w:szCs w:val="21"/>
                <w:lang w:val="en-US" w:bidi="ar"/>
              </w:rPr>
              <w:t>开户行：农行上海市分行营业部</w:t>
            </w:r>
          </w:p>
          <w:p w14:paraId="5590117E">
            <w:pPr>
              <w:keepNext/>
              <w:keepLines/>
              <w:widowControl w:val="0"/>
              <w:rPr>
                <w:szCs w:val="21"/>
              </w:rPr>
            </w:pPr>
            <w:r>
              <w:rPr>
                <w:rFonts w:hint="eastAsia" w:ascii="宋体" w:hAnsi="宋体" w:cs="宋体"/>
                <w:szCs w:val="21"/>
                <w:lang w:val="en-US" w:bidi="ar"/>
              </w:rPr>
              <w:t>银行账号：</w:t>
            </w:r>
            <w:r>
              <w:rPr>
                <w:szCs w:val="21"/>
                <w:lang w:val="en-US" w:bidi="ar"/>
              </w:rPr>
              <w:t>033322000400415730000000001</w:t>
            </w:r>
          </w:p>
          <w:p w14:paraId="082A2C1F">
            <w:pPr>
              <w:pStyle w:val="303"/>
              <w:ind w:firstLine="0" w:firstLineChars="0"/>
              <w:rPr>
                <w:rFonts w:hint="eastAsia" w:ascii="Times New Roman" w:hAnsi="Times New Roman"/>
                <w:color w:val="auto"/>
                <w:highlight w:val="none"/>
                <w:lang w:val="en-US"/>
              </w:rPr>
            </w:pPr>
            <w:r>
              <w:rPr>
                <w:rFonts w:hint="eastAsia" w:cs="宋体"/>
                <w:kern w:val="2"/>
                <w:lang w:val="en-US" w:bidi="ar"/>
              </w:rPr>
              <w:t>投标人须在</w:t>
            </w:r>
            <w:r>
              <w:rPr>
                <w:rFonts w:hint="eastAsia" w:cs="宋体"/>
                <w:kern w:val="2"/>
                <w:shd w:val="clear" w:color="auto" w:fill="FFFFFF"/>
                <w:lang w:val="en-US" w:bidi="ar"/>
              </w:rPr>
              <w:t>进账凭证</w:t>
            </w:r>
            <w:r>
              <w:rPr>
                <w:rFonts w:hint="eastAsia" w:cs="宋体"/>
                <w:kern w:val="2"/>
                <w:lang w:val="en-US" w:bidi="ar"/>
              </w:rPr>
              <w:t>上注明具体</w:t>
            </w:r>
            <w:r>
              <w:rPr>
                <w:rFonts w:ascii="Times New Roman" w:hAnsi="Times New Roman"/>
                <w:kern w:val="2"/>
                <w:lang w:val="en-US" w:bidi="ar"/>
              </w:rPr>
              <w:t>“</w:t>
            </w:r>
            <w:r>
              <w:rPr>
                <w:rFonts w:hint="eastAsia" w:cs="宋体"/>
                <w:kern w:val="2"/>
                <w:lang w:val="en-US" w:bidi="ar"/>
              </w:rPr>
              <w:t>包组编码</w:t>
            </w:r>
            <w:r>
              <w:rPr>
                <w:rFonts w:ascii="Times New Roman" w:hAnsi="Times New Roman"/>
                <w:kern w:val="2"/>
                <w:lang w:val="en-US" w:bidi="ar"/>
              </w:rPr>
              <w:t>”</w:t>
            </w:r>
            <w:r>
              <w:rPr>
                <w:rFonts w:hint="eastAsia" w:cs="宋体"/>
                <w:kern w:val="2"/>
                <w:lang w:val="en-US" w:bidi="ar"/>
              </w:rPr>
              <w:t>。</w:t>
            </w:r>
          </w:p>
          <w:p w14:paraId="6F8FD84E">
            <w:pPr>
              <w:pStyle w:val="75"/>
              <w:widowControl/>
              <w:tabs>
                <w:tab w:val="left" w:pos="0"/>
              </w:tabs>
              <w:spacing w:beforeAutospacing="0" w:afterAutospacing="0"/>
              <w:jc w:val="both"/>
              <w:rPr>
                <w:rFonts w:ascii="Times New Roman" w:hAnsi="Times New Roman"/>
                <w:color w:val="auto"/>
                <w:kern w:val="20"/>
                <w:sz w:val="21"/>
                <w:szCs w:val="21"/>
                <w:highlight w:val="none"/>
              </w:rPr>
            </w:pPr>
            <w:r>
              <w:rPr>
                <w:rFonts w:hint="eastAsia" w:ascii="宋体" w:hAnsi="宋体" w:cs="宋体"/>
                <w:b/>
                <w:bCs/>
                <w:color w:val="auto"/>
                <w:kern w:val="20"/>
                <w:sz w:val="21"/>
                <w:szCs w:val="21"/>
                <w:highlight w:val="none"/>
                <w:lang w:bidi="ar"/>
              </w:rPr>
              <w:t>投标保证金绑定方法：</w:t>
            </w:r>
            <w:r>
              <w:rPr>
                <w:rFonts w:hint="eastAsia" w:ascii="宋体" w:hAnsi="宋体" w:cs="宋体"/>
                <w:b/>
                <w:color w:val="auto"/>
                <w:kern w:val="20"/>
                <w:sz w:val="21"/>
                <w:szCs w:val="21"/>
                <w:highlight w:val="none"/>
                <w:lang w:bidi="ar"/>
              </w:rPr>
              <w:t>如投标保证金以银行转账形式提交的，</w:t>
            </w:r>
            <w:r>
              <w:rPr>
                <w:rFonts w:hint="eastAsia" w:ascii="宋体" w:hAnsi="宋体" w:cs="宋体"/>
                <w:color w:val="auto"/>
                <w:kern w:val="20"/>
                <w:sz w:val="21"/>
                <w:szCs w:val="21"/>
                <w:highlight w:val="none"/>
                <w:lang w:bidi="ar"/>
              </w:rPr>
              <w:t>投标人应先登录电子化政府采购平台，选择本采购项目进行报名登记后，进入我参与的</w:t>
            </w:r>
            <w:r>
              <w:rPr>
                <w:rFonts w:ascii="Times New Roman" w:hAnsi="Times New Roman"/>
                <w:color w:val="auto"/>
                <w:kern w:val="20"/>
                <w:sz w:val="21"/>
                <w:szCs w:val="21"/>
                <w:highlight w:val="none"/>
                <w:lang w:bidi="ar"/>
              </w:rPr>
              <w:t>--</w:t>
            </w:r>
            <w:r>
              <w:rPr>
                <w:rFonts w:hint="eastAsia" w:ascii="宋体" w:hAnsi="宋体" w:cs="宋体"/>
                <w:color w:val="auto"/>
                <w:kern w:val="20"/>
                <w:sz w:val="21"/>
                <w:szCs w:val="21"/>
                <w:highlight w:val="none"/>
                <w:lang w:bidi="ar"/>
              </w:rPr>
              <w:t>具体项目</w:t>
            </w:r>
            <w:r>
              <w:rPr>
                <w:rFonts w:ascii="Times New Roman" w:hAnsi="Times New Roman"/>
                <w:color w:val="auto"/>
                <w:kern w:val="20"/>
                <w:sz w:val="21"/>
                <w:szCs w:val="21"/>
                <w:highlight w:val="none"/>
                <w:lang w:bidi="ar"/>
              </w:rPr>
              <w:t>--</w:t>
            </w:r>
            <w:r>
              <w:rPr>
                <w:rFonts w:hint="eastAsia" w:ascii="宋体" w:hAnsi="宋体" w:cs="宋体"/>
                <w:color w:val="auto"/>
                <w:kern w:val="20"/>
                <w:sz w:val="21"/>
                <w:szCs w:val="21"/>
                <w:highlight w:val="none"/>
                <w:lang w:bidi="ar"/>
              </w:rPr>
              <w:t>办理，按照招标文件和系统提示要求提交投标保证金（</w:t>
            </w:r>
            <w:r>
              <w:rPr>
                <w:rFonts w:hint="eastAsia" w:ascii="宋体" w:hAnsi="宋体" w:cs="宋体"/>
                <w:b/>
                <w:color w:val="auto"/>
                <w:kern w:val="20"/>
                <w:sz w:val="21"/>
                <w:szCs w:val="21"/>
                <w:highlight w:val="none"/>
                <w:lang w:bidi="ar"/>
              </w:rPr>
              <w:t>汇款须附注具体</w:t>
            </w:r>
            <w:r>
              <w:rPr>
                <w:rFonts w:ascii="Times New Roman" w:hAnsi="Times New Roman"/>
                <w:b/>
                <w:color w:val="auto"/>
                <w:kern w:val="20"/>
                <w:sz w:val="21"/>
                <w:szCs w:val="21"/>
                <w:highlight w:val="none"/>
                <w:lang w:bidi="ar"/>
              </w:rPr>
              <w:t>“</w:t>
            </w:r>
            <w:r>
              <w:rPr>
                <w:rFonts w:hint="eastAsia" w:ascii="宋体" w:hAnsi="宋体" w:cs="宋体"/>
                <w:b/>
                <w:color w:val="auto"/>
                <w:kern w:val="20"/>
                <w:sz w:val="21"/>
                <w:szCs w:val="21"/>
                <w:highlight w:val="none"/>
                <w:lang w:bidi="ar"/>
              </w:rPr>
              <w:t>包组编码</w:t>
            </w:r>
            <w:r>
              <w:rPr>
                <w:rFonts w:ascii="Times New Roman" w:hAnsi="Times New Roman"/>
                <w:b/>
                <w:color w:val="auto"/>
                <w:kern w:val="20"/>
                <w:sz w:val="21"/>
                <w:szCs w:val="21"/>
                <w:highlight w:val="none"/>
                <w:lang w:bidi="ar"/>
              </w:rPr>
              <w:t>”</w:t>
            </w:r>
            <w:r>
              <w:rPr>
                <w:rFonts w:hint="eastAsia" w:ascii="宋体" w:hAnsi="宋体" w:cs="宋体"/>
                <w:color w:val="auto"/>
                <w:kern w:val="20"/>
                <w:sz w:val="21"/>
                <w:szCs w:val="21"/>
                <w:highlight w:val="none"/>
                <w:lang w:bidi="ar"/>
              </w:rPr>
              <w:t>），系统将自动识别投标保证金及其归属。</w:t>
            </w:r>
          </w:p>
          <w:p w14:paraId="2DA061ED">
            <w:pPr>
              <w:pStyle w:val="75"/>
              <w:widowControl/>
              <w:tabs>
                <w:tab w:val="left" w:pos="0"/>
              </w:tabs>
              <w:spacing w:beforeAutospacing="0" w:afterAutospacing="0"/>
              <w:jc w:val="both"/>
              <w:rPr>
                <w:rFonts w:ascii="Times New Roman" w:hAnsi="Times New Roman"/>
                <w:color w:val="auto"/>
                <w:kern w:val="20"/>
                <w:sz w:val="21"/>
                <w:szCs w:val="21"/>
                <w:highlight w:val="none"/>
              </w:rPr>
            </w:pPr>
            <w:r>
              <w:rPr>
                <w:rFonts w:hint="eastAsia" w:ascii="宋体" w:hAnsi="宋体" w:cs="宋体"/>
                <w:color w:val="auto"/>
                <w:kern w:val="20"/>
                <w:sz w:val="21"/>
                <w:szCs w:val="21"/>
                <w:highlight w:val="none"/>
                <w:lang w:bidi="ar"/>
              </w:rPr>
              <w:t>如投标人在投标保证金汇款时未附注具体</w:t>
            </w:r>
            <w:r>
              <w:rPr>
                <w:rFonts w:ascii="Times New Roman" w:hAnsi="Times New Roman"/>
                <w:color w:val="auto"/>
                <w:kern w:val="20"/>
                <w:sz w:val="21"/>
                <w:szCs w:val="21"/>
                <w:highlight w:val="none"/>
                <w:lang w:bidi="ar"/>
              </w:rPr>
              <w:t>“</w:t>
            </w:r>
            <w:r>
              <w:rPr>
                <w:rFonts w:hint="eastAsia" w:ascii="宋体" w:hAnsi="宋体" w:cs="宋体"/>
                <w:color w:val="auto"/>
                <w:kern w:val="20"/>
                <w:sz w:val="21"/>
                <w:szCs w:val="21"/>
                <w:highlight w:val="none"/>
                <w:lang w:bidi="ar"/>
              </w:rPr>
              <w:t>包组编码</w:t>
            </w:r>
            <w:r>
              <w:rPr>
                <w:rFonts w:ascii="Times New Roman" w:hAnsi="Times New Roman"/>
                <w:color w:val="auto"/>
                <w:kern w:val="20"/>
                <w:sz w:val="21"/>
                <w:szCs w:val="21"/>
                <w:highlight w:val="none"/>
                <w:lang w:bidi="ar"/>
              </w:rPr>
              <w:t>”</w:t>
            </w:r>
            <w:r>
              <w:rPr>
                <w:rFonts w:hint="eastAsia" w:ascii="宋体" w:hAnsi="宋体" w:cs="宋体"/>
                <w:color w:val="auto"/>
                <w:kern w:val="20"/>
                <w:sz w:val="21"/>
                <w:szCs w:val="21"/>
                <w:highlight w:val="none"/>
                <w:lang w:bidi="ar"/>
              </w:rPr>
              <w:t>，可在上述步骤下，进行自助绑款，输入银行账号进行查询绑定（与汇款时间存在约</w:t>
            </w:r>
            <w:r>
              <w:rPr>
                <w:rFonts w:ascii="Times New Roman" w:hAnsi="Times New Roman"/>
                <w:color w:val="auto"/>
                <w:kern w:val="20"/>
                <w:sz w:val="21"/>
                <w:szCs w:val="21"/>
                <w:highlight w:val="none"/>
                <w:lang w:bidi="ar"/>
              </w:rPr>
              <w:t>10</w:t>
            </w:r>
            <w:r>
              <w:rPr>
                <w:rFonts w:hint="eastAsia" w:ascii="宋体" w:hAnsi="宋体" w:cs="宋体"/>
                <w:color w:val="auto"/>
                <w:kern w:val="20"/>
                <w:sz w:val="21"/>
                <w:szCs w:val="21"/>
                <w:highlight w:val="none"/>
                <w:lang w:bidi="ar"/>
              </w:rPr>
              <w:t>分钟延迟）。</w:t>
            </w:r>
          </w:p>
          <w:p w14:paraId="6F2449FA">
            <w:pPr>
              <w:pStyle w:val="303"/>
              <w:ind w:firstLine="0" w:firstLineChars="0"/>
              <w:rPr>
                <w:rFonts w:hint="eastAsia" w:ascii="Times New Roman" w:hAnsi="Times New Roman" w:eastAsia="宋体" w:cs="Times New Roman"/>
                <w:highlight w:val="none"/>
                <w:lang w:val="en-US" w:eastAsia="zh-CN"/>
              </w:rPr>
            </w:pPr>
            <w:r>
              <w:rPr>
                <w:rFonts w:hint="eastAsia" w:cs="宋体"/>
                <w:b/>
                <w:color w:val="auto"/>
                <w:highlight w:val="none"/>
                <w:lang w:bidi="ar"/>
              </w:rPr>
              <w:t>银行账户信息维护说明：</w:t>
            </w:r>
            <w:r>
              <w:rPr>
                <w:rFonts w:hint="eastAsia" w:cs="宋体"/>
                <w:color w:val="auto"/>
                <w:highlight w:val="none"/>
                <w:lang w:bidi="ar"/>
              </w:rPr>
              <w:t>投标人可在登录系统后，首页界面右上角点击公司名称</w:t>
            </w:r>
            <w:r>
              <w:rPr>
                <w:color w:val="auto"/>
                <w:highlight w:val="none"/>
                <w:lang w:bidi="ar"/>
              </w:rPr>
              <w:t>--</w:t>
            </w:r>
            <w:r>
              <w:rPr>
                <w:rFonts w:hint="eastAsia" w:cs="宋体"/>
                <w:color w:val="auto"/>
                <w:highlight w:val="none"/>
                <w:lang w:bidi="ar"/>
              </w:rPr>
              <w:t>我的银行卡，维护本公司银行账户信息。</w:t>
            </w:r>
          </w:p>
        </w:tc>
      </w:tr>
      <w:tr w14:paraId="0FC5479A">
        <w:trPr>
          <w:trHeight w:val="600" w:hRule="atLeast"/>
          <w:jc w:val="center"/>
        </w:trPr>
        <w:tc>
          <w:tcPr>
            <w:tcW w:w="696" w:type="dxa"/>
            <w:vAlign w:val="center"/>
          </w:tcPr>
          <w:p w14:paraId="11A61CFE">
            <w:pPr>
              <w:pStyle w:val="303"/>
              <w:numPr>
                <w:ilvl w:val="0"/>
                <w:numId w:val="13"/>
              </w:numPr>
              <w:ind w:left="0" w:leftChars="0" w:firstLine="0" w:firstLineChars="0"/>
              <w:jc w:val="center"/>
              <w:rPr>
                <w:rFonts w:hint="default" w:ascii="Times New Roman" w:hAnsi="Times New Roman" w:eastAsia="宋体" w:cs="Times New Roman"/>
                <w:bCs/>
                <w:highlight w:val="none"/>
                <w:lang w:val="en-US" w:eastAsia="zh-CN"/>
              </w:rPr>
            </w:pPr>
          </w:p>
        </w:tc>
        <w:tc>
          <w:tcPr>
            <w:tcW w:w="1134" w:type="dxa"/>
            <w:vAlign w:val="center"/>
          </w:tcPr>
          <w:p w14:paraId="035C7EEF">
            <w:pPr>
              <w:pStyle w:val="303"/>
              <w:ind w:firstLine="0" w:firstLineChars="0"/>
              <w:jc w:val="center"/>
              <w:rPr>
                <w:rFonts w:hint="default" w:ascii="Times New Roman" w:hAnsi="Times New Roman" w:cs="Times New Roman"/>
                <w:bCs/>
                <w:highlight w:val="none"/>
                <w:lang w:val="en-US"/>
              </w:rPr>
            </w:pPr>
            <w:r>
              <w:rPr>
                <w:rFonts w:hint="default" w:ascii="Times New Roman" w:hAnsi="Times New Roman" w:cs="Times New Roman"/>
                <w:bCs/>
                <w:highlight w:val="none"/>
                <w:lang w:val="en-US"/>
              </w:rPr>
              <w:t>3.3.2.3</w:t>
            </w:r>
          </w:p>
        </w:tc>
        <w:tc>
          <w:tcPr>
            <w:tcW w:w="1701" w:type="dxa"/>
            <w:vAlign w:val="center"/>
          </w:tcPr>
          <w:p w14:paraId="4E43C3DA">
            <w:pPr>
              <w:pStyle w:val="303"/>
              <w:ind w:firstLine="0" w:firstLineChars="0"/>
              <w:rPr>
                <w:rFonts w:hint="default" w:ascii="Times New Roman" w:hAnsi="Times New Roman" w:cs="Times New Roman"/>
                <w:highlight w:val="none"/>
              </w:rPr>
            </w:pPr>
            <w:r>
              <w:rPr>
                <w:rFonts w:hint="default" w:ascii="Times New Roman" w:hAnsi="Times New Roman" w:cs="Times New Roman"/>
                <w:highlight w:val="none"/>
              </w:rPr>
              <w:t>是否收取</w:t>
            </w:r>
          </w:p>
          <w:p w14:paraId="1A39B535">
            <w:pPr>
              <w:pStyle w:val="303"/>
              <w:ind w:firstLine="0" w:firstLineChars="0"/>
              <w:rPr>
                <w:rFonts w:hint="default" w:ascii="Times New Roman" w:hAnsi="Times New Roman" w:cs="Times New Roman"/>
                <w:highlight w:val="none"/>
              </w:rPr>
            </w:pPr>
            <w:r>
              <w:rPr>
                <w:rFonts w:hint="default" w:ascii="Times New Roman" w:hAnsi="Times New Roman" w:cs="Times New Roman"/>
                <w:highlight w:val="none"/>
              </w:rPr>
              <w:t>履约保证金</w:t>
            </w:r>
          </w:p>
        </w:tc>
        <w:tc>
          <w:tcPr>
            <w:tcW w:w="6422" w:type="dxa"/>
            <w:vAlign w:val="center"/>
          </w:tcPr>
          <w:p w14:paraId="68854463">
            <w:pPr>
              <w:pStyle w:val="303"/>
              <w:ind w:firstLine="0" w:firstLineChars="0"/>
              <w:jc w:val="both"/>
              <w:rPr>
                <w:rFonts w:hint="default" w:ascii="Times New Roman" w:hAnsi="Times New Roman" w:cs="Times New Roman"/>
                <w:color w:val="auto"/>
                <w:highlight w:val="none"/>
                <w:lang w:val="en-US"/>
              </w:rPr>
            </w:pPr>
            <w:r>
              <w:rPr>
                <w:rFonts w:hint="eastAsia" w:ascii="Times New Roman" w:hAnsi="Times New Roman"/>
                <w:color w:val="auto"/>
                <w:highlight w:val="none"/>
                <w:lang w:val="en-US" w:eastAsia="zh-CN"/>
              </w:rPr>
              <w:t>否</w:t>
            </w:r>
          </w:p>
        </w:tc>
      </w:tr>
      <w:tr w14:paraId="433EE0EC">
        <w:trPr>
          <w:trHeight w:val="676" w:hRule="atLeast"/>
          <w:jc w:val="center"/>
        </w:trPr>
        <w:tc>
          <w:tcPr>
            <w:tcW w:w="696" w:type="dxa"/>
            <w:vAlign w:val="center"/>
          </w:tcPr>
          <w:p w14:paraId="344B5F53">
            <w:pPr>
              <w:pStyle w:val="303"/>
              <w:numPr>
                <w:ilvl w:val="0"/>
                <w:numId w:val="13"/>
              </w:numPr>
              <w:ind w:left="0" w:leftChars="0" w:firstLine="0" w:firstLineChars="0"/>
              <w:jc w:val="center"/>
              <w:rPr>
                <w:rFonts w:hint="default" w:ascii="Times New Roman" w:hAnsi="Times New Roman" w:eastAsia="宋体" w:cs="Times New Roman"/>
                <w:bCs/>
                <w:highlight w:val="none"/>
                <w:lang w:val="en-US" w:eastAsia="zh-CN"/>
              </w:rPr>
            </w:pPr>
          </w:p>
        </w:tc>
        <w:tc>
          <w:tcPr>
            <w:tcW w:w="1134" w:type="dxa"/>
            <w:vAlign w:val="center"/>
          </w:tcPr>
          <w:p w14:paraId="3B1C0DEF">
            <w:pPr>
              <w:pStyle w:val="303"/>
              <w:ind w:firstLine="0" w:firstLineChars="0"/>
              <w:jc w:val="center"/>
              <w:rPr>
                <w:rFonts w:hint="default" w:ascii="Times New Roman" w:hAnsi="Times New Roman" w:cs="Times New Roman"/>
                <w:bCs/>
                <w:highlight w:val="none"/>
              </w:rPr>
            </w:pPr>
            <w:r>
              <w:rPr>
                <w:rFonts w:hint="default" w:ascii="Times New Roman" w:hAnsi="Times New Roman" w:cs="Times New Roman"/>
                <w:bCs/>
                <w:highlight w:val="none"/>
                <w:lang w:val="en-US"/>
              </w:rPr>
              <w:t>3.3.2.3</w:t>
            </w:r>
          </w:p>
        </w:tc>
        <w:tc>
          <w:tcPr>
            <w:tcW w:w="1701" w:type="dxa"/>
            <w:vAlign w:val="center"/>
          </w:tcPr>
          <w:p w14:paraId="1DAF55C1">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是否允许履约担保和融资担保</w:t>
            </w:r>
          </w:p>
        </w:tc>
        <w:tc>
          <w:tcPr>
            <w:tcW w:w="6422" w:type="dxa"/>
            <w:vAlign w:val="center"/>
          </w:tcPr>
          <w:p w14:paraId="2ADB5975">
            <w:pPr>
              <w:pStyle w:val="303"/>
              <w:ind w:firstLine="0" w:firstLineChars="0"/>
              <w:jc w:val="both"/>
              <w:rPr>
                <w:rFonts w:hint="eastAsia" w:ascii="Times New Roman" w:hAnsi="Times New Roman" w:eastAsia="宋体" w:cs="Times New Roman"/>
                <w:color w:val="auto"/>
                <w:highlight w:val="none"/>
                <w:lang w:val="en-US" w:eastAsia="zh-CN"/>
              </w:rPr>
            </w:pPr>
            <w:r>
              <w:rPr>
                <w:rFonts w:hint="eastAsia" w:ascii="Times New Roman" w:hAnsi="Times New Roman"/>
                <w:color w:val="auto"/>
                <w:highlight w:val="none"/>
                <w:lang w:val="en-US" w:eastAsia="zh-CN"/>
              </w:rPr>
              <w:t>否</w:t>
            </w:r>
          </w:p>
        </w:tc>
      </w:tr>
      <w:tr w14:paraId="2E5EBBC4">
        <w:trPr>
          <w:jc w:val="center"/>
        </w:trPr>
        <w:tc>
          <w:tcPr>
            <w:tcW w:w="696" w:type="dxa"/>
            <w:vAlign w:val="center"/>
          </w:tcPr>
          <w:p w14:paraId="276028C8">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72F6C715">
            <w:pPr>
              <w:pStyle w:val="303"/>
              <w:ind w:firstLine="0" w:firstLineChars="0"/>
              <w:jc w:val="center"/>
              <w:rPr>
                <w:rFonts w:hint="default" w:ascii="Times New Roman" w:hAnsi="Times New Roman" w:cs="Times New Roman"/>
                <w:bCs/>
                <w:highlight w:val="none"/>
                <w:lang w:val="en-US"/>
              </w:rPr>
            </w:pPr>
          </w:p>
        </w:tc>
        <w:tc>
          <w:tcPr>
            <w:tcW w:w="1701" w:type="dxa"/>
            <w:vAlign w:val="center"/>
          </w:tcPr>
          <w:p w14:paraId="47DC9BBA">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中小企业</w:t>
            </w:r>
          </w:p>
          <w:p w14:paraId="6F50836A">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有关政策</w:t>
            </w:r>
          </w:p>
        </w:tc>
        <w:tc>
          <w:tcPr>
            <w:tcW w:w="6422" w:type="dxa"/>
            <w:vAlign w:val="center"/>
          </w:tcPr>
          <w:p w14:paraId="6D98B80F">
            <w:pPr>
              <w:pStyle w:val="303"/>
              <w:ind w:firstLine="0" w:firstLineChars="0"/>
              <w:rPr>
                <w:rFonts w:hint="eastAsia" w:ascii="Times New Roman" w:hAnsi="Times New Roman"/>
                <w:highlight w:val="none"/>
                <w:lang w:val="en-US"/>
              </w:rPr>
            </w:pPr>
            <w:r>
              <w:rPr>
                <w:rFonts w:hint="eastAsia" w:ascii="Times New Roman" w:hAnsi="Times New Roman"/>
                <w:highlight w:val="none"/>
                <w:lang w:val="en-US"/>
              </w:rPr>
              <w:t>1.</w:t>
            </w:r>
            <w:r>
              <w:rPr>
                <w:rFonts w:ascii="Times New Roman" w:hAnsi="Times New Roman"/>
                <w:highlight w:val="none"/>
                <w:lang w:val="en-US"/>
              </w:rPr>
              <w:t xml:space="preserve"> </w:t>
            </w:r>
            <w:r>
              <w:rPr>
                <w:rFonts w:hint="eastAsia" w:ascii="Times New Roman" w:hAnsi="Times New Roman"/>
                <w:highlight w:val="none"/>
                <w:lang w:val="en-US"/>
              </w:rPr>
              <w:t>根据工业和信息化部、国家统计局、国家发展和改革委员会、财政部《关于印发中小企业划型标准规定的通知》（工信部联企业〔2011〕300号），按照本次采购标的所属行业的划型标准，符合条件的中小企业应按照招标文件格式要求提供《中小企业声明函》（详见招标文件第7部分）。</w:t>
            </w:r>
          </w:p>
          <w:p w14:paraId="51FC15D9">
            <w:pPr>
              <w:pStyle w:val="303"/>
              <w:ind w:firstLine="0" w:firstLineChars="0"/>
              <w:rPr>
                <w:rFonts w:hint="eastAsia" w:ascii="Times New Roman" w:hAnsi="Times New Roman"/>
                <w:highlight w:val="none"/>
                <w:lang w:val="en-US"/>
              </w:rPr>
            </w:pPr>
            <w:r>
              <w:rPr>
                <w:rFonts w:ascii="Times New Roman" w:hAnsi="Times New Roman"/>
                <w:highlight w:val="none"/>
                <w:lang w:val="en-US"/>
              </w:rPr>
              <w:t>2</w:t>
            </w:r>
            <w:r>
              <w:rPr>
                <w:rFonts w:hint="eastAsia" w:ascii="Times New Roman" w:hAnsi="Times New Roman"/>
                <w:highlight w:val="none"/>
                <w:lang w:val="en-US"/>
              </w:rPr>
              <w:t>. 根据财政部和工业和信息化部发布的关于印发《政府采购促进中小企业发展管理办法》（财库〔2020〕46号）和《关于进一步加大政府采购支持中小企业力度的通知》（财库〔2022〕19号）规定，以联合体形式参加政府采购活动，联合体各方均为中小企业的，联合体视同中小企业。其中，联合体各方均为小微企业的，联合体视同小微企业。</w:t>
            </w:r>
          </w:p>
          <w:p w14:paraId="7C8297C3">
            <w:pPr>
              <w:pStyle w:val="303"/>
              <w:ind w:firstLine="0" w:firstLineChars="0"/>
              <w:rPr>
                <w:rFonts w:hint="eastAsia" w:ascii="Times New Roman" w:hAnsi="Times New Roman"/>
                <w:highlight w:val="none"/>
                <w:lang w:val="en-US"/>
              </w:rPr>
            </w:pPr>
            <w:r>
              <w:rPr>
                <w:rFonts w:ascii="Times New Roman" w:hAnsi="Times New Roman"/>
                <w:highlight w:val="none"/>
                <w:lang w:val="en-US"/>
              </w:rPr>
              <w:t>3</w:t>
            </w:r>
            <w:r>
              <w:rPr>
                <w:rFonts w:hint="eastAsia" w:ascii="Times New Roman" w:hAnsi="Times New Roman"/>
                <w:highlight w:val="none"/>
                <w:lang w:val="en-US"/>
              </w:rPr>
              <w:t>. 提供由省级以上监狱管理局、戒毒管理局（含新疆生产建设兵团）出具的属于监狱企业证明文件的，视同为小型和微型企业。</w:t>
            </w:r>
          </w:p>
          <w:p w14:paraId="70F80B6C">
            <w:pPr>
              <w:pStyle w:val="303"/>
              <w:ind w:firstLine="0" w:firstLineChars="0"/>
              <w:rPr>
                <w:rFonts w:hint="eastAsia" w:ascii="Times New Roman" w:hAnsi="Times New Roman"/>
                <w:highlight w:val="none"/>
                <w:lang w:val="en-US"/>
              </w:rPr>
            </w:pPr>
            <w:r>
              <w:rPr>
                <w:rFonts w:ascii="Times New Roman" w:hAnsi="Times New Roman"/>
                <w:highlight w:val="none"/>
                <w:lang w:val="en-US"/>
              </w:rPr>
              <w:t>4</w:t>
            </w:r>
            <w:r>
              <w:rPr>
                <w:rFonts w:hint="eastAsia" w:ascii="Times New Roman" w:hAnsi="Times New Roman"/>
                <w:highlight w:val="none"/>
                <w:lang w:val="en-US"/>
              </w:rPr>
              <w:t>. 符合享受政府采购支持政策的残疾人福利性单位条件且提供《残疾人福利性单位声明函》的，视同为小型和微型企业。</w:t>
            </w:r>
          </w:p>
          <w:p w14:paraId="0F865EE7">
            <w:pPr>
              <w:pStyle w:val="303"/>
              <w:numPr>
                <w:ilvl w:val="0"/>
                <w:numId w:val="0"/>
              </w:numPr>
              <w:ind w:leftChars="0"/>
              <w:rPr>
                <w:rFonts w:hint="default" w:ascii="Times New Roman" w:hAnsi="Times New Roman" w:cs="Times New Roman"/>
                <w:highlight w:val="none"/>
              </w:rPr>
            </w:pPr>
            <w:r>
              <w:rPr>
                <w:rFonts w:ascii="Times New Roman" w:hAnsi="Times New Roman"/>
                <w:highlight w:val="none"/>
                <w:lang w:val="en-US"/>
              </w:rPr>
              <w:t>5</w:t>
            </w:r>
            <w:r>
              <w:rPr>
                <w:rFonts w:hint="eastAsia" w:ascii="Times New Roman" w:hAnsi="Times New Roman"/>
                <w:highlight w:val="none"/>
                <w:lang w:val="en-US"/>
              </w:rPr>
              <w:t>. 对应的中小企业划分标准所属行业：工业。</w:t>
            </w:r>
          </w:p>
        </w:tc>
      </w:tr>
      <w:tr w14:paraId="33C1B98E">
        <w:trPr>
          <w:jc w:val="center"/>
        </w:trPr>
        <w:tc>
          <w:tcPr>
            <w:tcW w:w="696" w:type="dxa"/>
            <w:shd w:val="clear" w:color="auto" w:fill="auto"/>
            <w:vAlign w:val="center"/>
          </w:tcPr>
          <w:p w14:paraId="3EAA3184">
            <w:pPr>
              <w:pStyle w:val="303"/>
              <w:numPr>
                <w:ilvl w:val="0"/>
                <w:numId w:val="13"/>
              </w:numPr>
              <w:ind w:left="0" w:leftChars="0" w:firstLine="0" w:firstLineChars="0"/>
              <w:jc w:val="center"/>
              <w:rPr>
                <w:rFonts w:hint="default" w:ascii="Times New Roman" w:hAnsi="Times New Roman" w:eastAsia="宋体" w:cs="Times New Roman"/>
                <w:bCs/>
                <w:kern w:val="20"/>
                <w:sz w:val="21"/>
                <w:szCs w:val="21"/>
                <w:highlight w:val="none"/>
                <w:lang w:val="en-US" w:eastAsia="zh-CN" w:bidi="ar-SA"/>
              </w:rPr>
            </w:pPr>
          </w:p>
        </w:tc>
        <w:tc>
          <w:tcPr>
            <w:tcW w:w="1134" w:type="dxa"/>
            <w:shd w:val="clear" w:color="auto" w:fill="auto"/>
            <w:vAlign w:val="center"/>
          </w:tcPr>
          <w:p w14:paraId="0AB2CA8C">
            <w:pPr>
              <w:pStyle w:val="303"/>
              <w:ind w:firstLine="0" w:firstLineChars="0"/>
              <w:jc w:val="center"/>
              <w:rPr>
                <w:rFonts w:hint="default" w:ascii="Times New Roman" w:hAnsi="Times New Roman" w:eastAsia="宋体" w:cs="Times New Roman"/>
                <w:bCs/>
                <w:kern w:val="20"/>
                <w:sz w:val="21"/>
                <w:szCs w:val="21"/>
                <w:highlight w:val="none"/>
                <w:lang w:val="en-US" w:eastAsia="zh-CN" w:bidi="ar-SA"/>
              </w:rPr>
            </w:pPr>
          </w:p>
        </w:tc>
        <w:tc>
          <w:tcPr>
            <w:tcW w:w="1701" w:type="dxa"/>
            <w:shd w:val="clear" w:color="auto" w:fill="auto"/>
            <w:vAlign w:val="center"/>
          </w:tcPr>
          <w:p w14:paraId="5808C6BE">
            <w:pPr>
              <w:pStyle w:val="303"/>
              <w:ind w:firstLine="0" w:firstLineChars="0"/>
              <w:jc w:val="left"/>
              <w:rPr>
                <w:rFonts w:hint="default" w:ascii="Times New Roman" w:hAnsi="Times New Roman" w:eastAsia="宋体" w:cs="Times New Roman"/>
                <w:kern w:val="20"/>
                <w:sz w:val="21"/>
                <w:szCs w:val="21"/>
                <w:highlight w:val="none"/>
                <w:lang w:val="zh-CN" w:eastAsia="zh-CN" w:bidi="ar-SA"/>
              </w:rPr>
            </w:pPr>
            <w:r>
              <w:rPr>
                <w:rFonts w:hint="default" w:ascii="Times New Roman" w:hAnsi="Times New Roman" w:eastAsia="宋体" w:cs="Times New Roman"/>
                <w:color w:val="auto"/>
                <w:highlight w:val="none"/>
                <w:lang w:val="en-US" w:eastAsia="zh-CN"/>
              </w:rPr>
              <w:t>本国产品标准及相关政策</w:t>
            </w:r>
          </w:p>
        </w:tc>
        <w:tc>
          <w:tcPr>
            <w:tcW w:w="6422" w:type="dxa"/>
            <w:shd w:val="clear" w:color="auto" w:fill="auto"/>
            <w:vAlign w:val="center"/>
          </w:tcPr>
          <w:p w14:paraId="05693405">
            <w:pPr>
              <w:pStyle w:val="303"/>
              <w:numPr>
                <w:ilvl w:val="0"/>
                <w:numId w:val="16"/>
              </w:numPr>
              <w:ind w:firstLineChars="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BEF6B7A">
            <w:pPr>
              <w:pStyle w:val="303"/>
              <w:numPr>
                <w:ilvl w:val="0"/>
                <w:numId w:val="16"/>
              </w:numPr>
              <w:ind w:firstLineChars="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根据《国务院办公厅关于在政府采购中实施本国产品标准及相关政策的通知》（国办发〔2025〕34号）和《财政部工业和信息化部关于贯彻落实&lt;国务院办公厅关于在政府采购中实施本国产品标准及相关政策的通知&gt;的意见》（财库〔2025〕30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E2C84E5">
            <w:pPr>
              <w:pStyle w:val="303"/>
              <w:numPr>
                <w:ilvl w:val="0"/>
                <w:numId w:val="16"/>
              </w:numPr>
              <w:ind w:firstLineChars="0"/>
              <w:rPr>
                <w:rFonts w:hint="default" w:ascii="Times New Roman" w:hAnsi="Times New Roman" w:eastAsia="宋体" w:cs="Times New Roman"/>
                <w:kern w:val="20"/>
                <w:sz w:val="21"/>
                <w:szCs w:val="21"/>
                <w:highlight w:val="none"/>
                <w:lang w:val="en-US" w:eastAsia="zh-CN" w:bidi="ar-SA"/>
              </w:rPr>
            </w:pPr>
            <w:r>
              <w:rPr>
                <w:rFonts w:hint="default" w:ascii="Times New Roman" w:hAnsi="Times New Roman" w:cs="Times New Roman"/>
                <w:highlight w:val="none"/>
                <w:lang w:val="en-US" w:eastAsia="zh-CN"/>
              </w:rPr>
              <w:t>供应商应对</w:t>
            </w:r>
            <w:r>
              <w:rPr>
                <w:rFonts w:hint="eastAsia" w:ascii="Times New Roman" w:hAnsi="Times New Roman"/>
                <w:color w:val="auto"/>
                <w:highlight w:val="none"/>
              </w:rPr>
              <w:t>《关于符合本国产品标准的声明函》（格式详见第7部分）或财政部会同有关部门规定的有关证明文件（如有）</w:t>
            </w:r>
            <w:r>
              <w:rPr>
                <w:rFonts w:hint="default" w:ascii="Times New Roman" w:hAnsi="Times New Roman" w:cs="Times New Roman"/>
                <w:highlight w:val="none"/>
                <w:lang w:val="en-US" w:eastAsia="zh-CN"/>
              </w:rPr>
              <w:t>及</w:t>
            </w:r>
            <w:r>
              <w:rPr>
                <w:rFonts w:hint="eastAsia" w:ascii="Times New Roman" w:hAnsi="Times New Roman" w:cs="Times New Roman"/>
                <w:highlight w:val="none"/>
                <w:lang w:val="en-US" w:eastAsia="zh-CN"/>
              </w:rPr>
              <w:t>《关于符合本国产品标准的成本占比承诺函》（</w:t>
            </w:r>
            <w:r>
              <w:rPr>
                <w:rFonts w:hint="eastAsia" w:ascii="Times New Roman" w:hAnsi="Times New Roman"/>
                <w:color w:val="auto"/>
                <w:highlight w:val="none"/>
              </w:rPr>
              <w:t>格式详见第7部分</w:t>
            </w:r>
            <w:r>
              <w:rPr>
                <w:rFonts w:hint="eastAsia" w:ascii="Times New Roman" w:hAnsi="Times New Roman" w:cs="Times New Roman"/>
                <w:highlight w:val="none"/>
                <w:lang w:val="en-US" w:eastAsia="zh-CN"/>
              </w:rPr>
              <w:t>）</w:t>
            </w:r>
            <w:r>
              <w:rPr>
                <w:rFonts w:hint="default" w:ascii="Times New Roman" w:hAnsi="Times New Roman" w:cs="Times New Roman"/>
                <w:highlight w:val="none"/>
                <w:lang w:val="en-US" w:eastAsia="zh-CN"/>
              </w:rPr>
              <w:t>等证明材料的合法性、真实性、准确性及完整性负责，涉及提供虚假材料谋取中标或成交的，依照《中华人民共和国政府采购法》等法律法规规定追究相应责任。</w:t>
            </w:r>
          </w:p>
        </w:tc>
      </w:tr>
      <w:tr w14:paraId="3E9103DA">
        <w:trPr>
          <w:jc w:val="center"/>
        </w:trPr>
        <w:tc>
          <w:tcPr>
            <w:tcW w:w="696" w:type="dxa"/>
            <w:vAlign w:val="center"/>
          </w:tcPr>
          <w:p w14:paraId="67452F4D">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329FB978">
            <w:pPr>
              <w:pStyle w:val="303"/>
              <w:ind w:firstLine="0" w:firstLineChars="0"/>
              <w:jc w:val="center"/>
              <w:rPr>
                <w:rFonts w:hint="default" w:ascii="Times New Roman" w:hAnsi="Times New Roman" w:cs="Times New Roman"/>
                <w:bCs/>
                <w:highlight w:val="none"/>
                <w:lang w:val="en-US"/>
              </w:rPr>
            </w:pPr>
          </w:p>
        </w:tc>
        <w:tc>
          <w:tcPr>
            <w:tcW w:w="1701" w:type="dxa"/>
            <w:vAlign w:val="center"/>
          </w:tcPr>
          <w:p w14:paraId="108C272A">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节能环保要求</w:t>
            </w:r>
          </w:p>
        </w:tc>
        <w:tc>
          <w:tcPr>
            <w:tcW w:w="6422" w:type="dxa"/>
            <w:vAlign w:val="center"/>
          </w:tcPr>
          <w:p w14:paraId="14D469F6">
            <w:pPr>
              <w:pStyle w:val="303"/>
              <w:ind w:firstLine="0"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w:t>
            </w:r>
            <w:r>
              <w:rPr>
                <w:rFonts w:hint="default" w:ascii="Times New Roman" w:hAnsi="Times New Roman" w:cs="Times New Roman"/>
                <w:bCs/>
                <w:highlight w:val="none"/>
                <w:lang w:val="en-US"/>
              </w:rPr>
              <w:t>如为</w:t>
            </w:r>
            <w:r>
              <w:rPr>
                <w:rFonts w:hint="default" w:ascii="Times New Roman" w:hAnsi="Times New Roman" w:cs="Times New Roman"/>
                <w:highlight w:val="none"/>
                <w:lang w:val="en-US"/>
              </w:rPr>
              <w:t>政府强制采购产品类别的，须按照要求提供依据国家确定的认证机构出具的、处于有效期之内的节能产品或环境标志产品认证证书，否则投标无效；</w:t>
            </w:r>
            <w:r>
              <w:rPr>
                <w:rFonts w:hint="default" w:ascii="Times New Roman" w:hAnsi="Times New Roman" w:cs="Times New Roman"/>
                <w:bCs/>
                <w:highlight w:val="none"/>
                <w:lang w:val="en-US"/>
              </w:rPr>
              <w:t>如为</w:t>
            </w:r>
            <w:r>
              <w:rPr>
                <w:rFonts w:hint="default" w:ascii="Times New Roman" w:hAnsi="Times New Roman" w:cs="Times New Roman"/>
                <w:highlight w:val="none"/>
                <w:lang w:val="en-US"/>
              </w:rPr>
              <w:t>政府优先采购产品类别的，须按照要求提供依据国家确定的认证机构出具的、处于有效期之内的节能产品或环境标志产品认证证书，否则不予认定。</w:t>
            </w:r>
          </w:p>
        </w:tc>
      </w:tr>
      <w:tr w14:paraId="23396FCA">
        <w:trPr>
          <w:trHeight w:val="1918" w:hRule="atLeast"/>
          <w:jc w:val="center"/>
        </w:trPr>
        <w:tc>
          <w:tcPr>
            <w:tcW w:w="696" w:type="dxa"/>
            <w:vAlign w:val="center"/>
          </w:tcPr>
          <w:p w14:paraId="4FAC06C7">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5835B553">
            <w:pPr>
              <w:pStyle w:val="303"/>
              <w:ind w:firstLine="0" w:firstLineChars="0"/>
              <w:jc w:val="center"/>
              <w:rPr>
                <w:rFonts w:hint="default" w:ascii="Times New Roman" w:hAnsi="Times New Roman" w:cs="Times New Roman"/>
                <w:bCs/>
                <w:highlight w:val="none"/>
              </w:rPr>
            </w:pPr>
          </w:p>
        </w:tc>
        <w:tc>
          <w:tcPr>
            <w:tcW w:w="1701" w:type="dxa"/>
            <w:vAlign w:val="center"/>
          </w:tcPr>
          <w:p w14:paraId="03401A30">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lang w:val="en-US"/>
              </w:rPr>
              <w:t>网络安全要求</w:t>
            </w:r>
          </w:p>
        </w:tc>
        <w:tc>
          <w:tcPr>
            <w:tcW w:w="6422" w:type="dxa"/>
            <w:vAlign w:val="center"/>
          </w:tcPr>
          <w:p w14:paraId="2BB9C07B">
            <w:pPr>
              <w:pStyle w:val="303"/>
              <w:shd w:val="clear"/>
              <w:ind w:firstLine="0" w:firstLineChars="0"/>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本项目中如涉及网络关键设备或网络安全专用产品的，应严格执行国家互联网信息办公室、工业和信息化部、公安部和国家认证认可监督管理委员会联合发布的2023年第2号关于调整《网络关键设备和网络安全专用产品目录》的公告相关文件要求，所投标设备或产品是已由具备资格的机构安全认证合格或安全检测符合要求。采购人、中标人双方签订合同及验收环节，应包含上述网络安全要求的条款。</w:t>
            </w:r>
          </w:p>
        </w:tc>
      </w:tr>
      <w:tr w14:paraId="3D2B7A12">
        <w:trPr>
          <w:trHeight w:val="1296" w:hRule="atLeast"/>
          <w:jc w:val="center"/>
        </w:trPr>
        <w:tc>
          <w:tcPr>
            <w:tcW w:w="696" w:type="dxa"/>
            <w:vAlign w:val="center"/>
          </w:tcPr>
          <w:p w14:paraId="36789AC9">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1E457AA5">
            <w:pPr>
              <w:pStyle w:val="303"/>
              <w:ind w:firstLine="0" w:firstLineChars="0"/>
              <w:jc w:val="center"/>
              <w:rPr>
                <w:rFonts w:hint="default" w:ascii="Times New Roman" w:hAnsi="Times New Roman" w:cs="Times New Roman"/>
                <w:bCs/>
                <w:highlight w:val="none"/>
              </w:rPr>
            </w:pPr>
          </w:p>
        </w:tc>
        <w:tc>
          <w:tcPr>
            <w:tcW w:w="1701" w:type="dxa"/>
            <w:vAlign w:val="center"/>
          </w:tcPr>
          <w:p w14:paraId="6483AEED">
            <w:pPr>
              <w:pStyle w:val="303"/>
              <w:spacing w:line="320" w:lineRule="exact"/>
              <w:ind w:firstLine="0" w:firstLineChars="0"/>
              <w:jc w:val="center"/>
              <w:rPr>
                <w:rFonts w:hint="default" w:ascii="Times New Roman" w:hAnsi="Times New Roman" w:cs="Times New Roman"/>
                <w:highlight w:val="none"/>
                <w:lang w:val="en-US"/>
              </w:rPr>
            </w:pPr>
            <w:r>
              <w:rPr>
                <w:rFonts w:hint="eastAsia" w:ascii="Times New Roman" w:hAnsi="Times New Roman" w:cs="Times New Roman"/>
                <w:color w:val="auto"/>
                <w:highlight w:val="none"/>
                <w:lang w:eastAsia="zh-CN"/>
              </w:rPr>
              <w:t>市场准入</w:t>
            </w:r>
          </w:p>
        </w:tc>
        <w:tc>
          <w:tcPr>
            <w:tcW w:w="6422" w:type="dxa"/>
            <w:vAlign w:val="center"/>
          </w:tcPr>
          <w:p w14:paraId="47435E75">
            <w:pPr>
              <w:pStyle w:val="303"/>
              <w:ind w:firstLine="0" w:firstLineChars="0"/>
              <w:jc w:val="left"/>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highlight w:val="none"/>
                <w:lang w:val="en-US" w:eastAsia="zh-CN"/>
              </w:rPr>
              <w:t>本项目中如涉及国家强制性产品认证证书（CCC 认证证书）、电信设备进网许可证、无线电发射设备核准证等市场准入类资质的，应严格执行国家相关法律法规的要求。 采购人、中标</w:t>
            </w:r>
            <w:r>
              <w:rPr>
                <w:rFonts w:hint="eastAsia" w:ascii="Times New Roman" w:hAnsi="Times New Roman" w:cs="Times New Roman"/>
                <w:color w:val="auto"/>
                <w:highlight w:val="none"/>
                <w:lang w:val="en-US" w:eastAsia="zh-CN"/>
              </w:rPr>
              <w:t>供应商</w:t>
            </w:r>
            <w:r>
              <w:rPr>
                <w:rFonts w:hint="default" w:ascii="Times New Roman" w:hAnsi="Times New Roman" w:eastAsia="宋体" w:cs="Times New Roman"/>
                <w:color w:val="auto"/>
                <w:highlight w:val="none"/>
                <w:lang w:val="en-US" w:eastAsia="zh-CN"/>
              </w:rPr>
              <w:t>双方签订合同及验收环节，应包含上述市场准入类资质要求的条款</w:t>
            </w:r>
            <w:r>
              <w:rPr>
                <w:rFonts w:hint="default" w:ascii="Times New Roman" w:hAnsi="Times New Roman" w:cs="Times New Roman"/>
                <w:color w:val="auto"/>
                <w:highlight w:val="none"/>
                <w:lang w:val="en-US" w:eastAsia="zh-CN"/>
              </w:rPr>
              <w:t>。</w:t>
            </w:r>
          </w:p>
        </w:tc>
      </w:tr>
      <w:tr w14:paraId="43140601">
        <w:trPr>
          <w:trHeight w:val="90" w:hRule="atLeast"/>
          <w:jc w:val="center"/>
        </w:trPr>
        <w:tc>
          <w:tcPr>
            <w:tcW w:w="696" w:type="dxa"/>
            <w:vAlign w:val="center"/>
          </w:tcPr>
          <w:p w14:paraId="517B8A3A">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31185072">
            <w:pPr>
              <w:pStyle w:val="303"/>
              <w:ind w:firstLine="0" w:firstLineChars="0"/>
              <w:jc w:val="center"/>
              <w:rPr>
                <w:rFonts w:hint="default" w:ascii="Times New Roman" w:hAnsi="Times New Roman" w:cs="Times New Roman"/>
                <w:bCs/>
                <w:highlight w:val="none"/>
              </w:rPr>
            </w:pPr>
          </w:p>
        </w:tc>
        <w:tc>
          <w:tcPr>
            <w:tcW w:w="1701" w:type="dxa"/>
            <w:vAlign w:val="center"/>
          </w:tcPr>
          <w:p w14:paraId="13E7063C">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信用记录查询</w:t>
            </w:r>
          </w:p>
        </w:tc>
        <w:tc>
          <w:tcPr>
            <w:tcW w:w="6422" w:type="dxa"/>
            <w:vAlign w:val="center"/>
          </w:tcPr>
          <w:p w14:paraId="1F9147A4">
            <w:pPr>
              <w:keepNext w:val="0"/>
              <w:keepLines w:val="0"/>
              <w:widowControl/>
              <w:suppressLineNumbers w:val="0"/>
              <w:adjustRightInd w:val="0"/>
              <w:snapToGrid w:val="0"/>
              <w:spacing w:before="0" w:beforeAutospacing="0" w:after="0" w:afterAutospacing="0"/>
              <w:ind w:left="0" w:leftChars="0" w:right="0" w:firstLine="0" w:firstLineChars="0"/>
              <w:jc w:val="left"/>
              <w:rPr>
                <w:rFonts w:hint="default" w:ascii="Times New Roman" w:hAnsi="Times New Roman" w:eastAsia="宋体" w:cs="Times New Roman"/>
                <w:b w:val="0"/>
                <w:bCs w:val="0"/>
                <w:color w:val="auto"/>
                <w:kern w:val="2"/>
                <w:sz w:val="21"/>
                <w:szCs w:val="21"/>
                <w:highlight w:val="none"/>
              </w:rPr>
            </w:pP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b w:val="0"/>
                <w:bCs w:val="0"/>
                <w:color w:val="auto"/>
                <w:kern w:val="2"/>
                <w:sz w:val="21"/>
                <w:szCs w:val="21"/>
                <w:highlight w:val="none"/>
                <w:lang w:val="en-US" w:eastAsia="zh-CN" w:bidi="ar"/>
              </w:rPr>
              <w:t>资格审查时，通过“信用中国”网（www.creditchina.gov.cn）、中国政府采购网（www.ccgp.gov.cn）等渠道查询投标人信用记录，经查询列入失信被执行人、重大税收违法失信主体名单、政府采购严重违法失信行为记录名单，截至本项目投标文件开启前三年内因违法经营受到刑事处罚或者责令停产停业、吊销许可证或者执照较大数额罚款等行政处罚的，其投标无效，无效投标人的信用记录查询结果截图将作为项目材料的组成部分。</w:t>
            </w:r>
          </w:p>
          <w:p w14:paraId="32A012CF">
            <w:pPr>
              <w:keepNext w:val="0"/>
              <w:keepLines w:val="0"/>
              <w:widowControl/>
              <w:suppressLineNumbers w:val="0"/>
              <w:adjustRightInd w:val="0"/>
              <w:snapToGrid w:val="0"/>
              <w:spacing w:before="0" w:beforeAutospacing="0" w:after="0" w:afterAutospacing="0"/>
              <w:ind w:left="0" w:leftChars="0" w:right="0" w:rightChars="0" w:firstLine="0" w:firstLineChars="0"/>
              <w:jc w:val="left"/>
              <w:rPr>
                <w:rFonts w:hint="default" w:ascii="Times New Roman" w:hAnsi="Times New Roman" w:cs="Times New Roman"/>
                <w:highlight w:val="none"/>
              </w:rPr>
            </w:pPr>
            <w:r>
              <w:rPr>
                <w:rFonts w:hint="default" w:ascii="Times New Roman" w:hAnsi="Times New Roman" w:eastAsia="宋体" w:cs="Times New Roman"/>
                <w:b w:val="0"/>
                <w:bCs w:val="0"/>
                <w:color w:val="auto"/>
                <w:kern w:val="2"/>
                <w:sz w:val="21"/>
                <w:szCs w:val="21"/>
                <w:highlight w:val="none"/>
                <w:lang w:val="en-US" w:eastAsia="zh-CN" w:bidi="ar"/>
              </w:rPr>
              <w:t>较大数额罚款认定为200万元以上的罚款，法律、行政法规以及国务院有关部门明确规定相关领域“较大数额罚款”标准高于200万元的，从其规定。</w:t>
            </w:r>
          </w:p>
        </w:tc>
      </w:tr>
      <w:tr w14:paraId="689EC948">
        <w:trPr>
          <w:jc w:val="center"/>
        </w:trPr>
        <w:tc>
          <w:tcPr>
            <w:tcW w:w="696" w:type="dxa"/>
            <w:vAlign w:val="center"/>
          </w:tcPr>
          <w:p w14:paraId="049C048C">
            <w:pPr>
              <w:pStyle w:val="303"/>
              <w:numPr>
                <w:ilvl w:val="0"/>
                <w:numId w:val="13"/>
              </w:numPr>
              <w:ind w:left="0" w:leftChars="0" w:firstLine="0" w:firstLineChars="0"/>
              <w:jc w:val="center"/>
              <w:rPr>
                <w:rFonts w:hint="default" w:ascii="Times New Roman" w:hAnsi="Times New Roman" w:eastAsia="宋体" w:cs="Times New Roman"/>
                <w:bCs/>
                <w:highlight w:val="none"/>
                <w:lang w:val="en-US" w:eastAsia="zh-CN"/>
              </w:rPr>
            </w:pPr>
          </w:p>
        </w:tc>
        <w:tc>
          <w:tcPr>
            <w:tcW w:w="1134" w:type="dxa"/>
            <w:vAlign w:val="center"/>
          </w:tcPr>
          <w:p w14:paraId="0B3AA259">
            <w:pPr>
              <w:pStyle w:val="303"/>
              <w:ind w:firstLine="0" w:firstLineChars="0"/>
              <w:jc w:val="center"/>
              <w:rPr>
                <w:rFonts w:hint="default" w:ascii="Times New Roman" w:hAnsi="Times New Roman" w:cs="Times New Roman"/>
                <w:bCs/>
                <w:highlight w:val="none"/>
              </w:rPr>
            </w:pPr>
          </w:p>
        </w:tc>
        <w:tc>
          <w:tcPr>
            <w:tcW w:w="1701" w:type="dxa"/>
            <w:vAlign w:val="center"/>
          </w:tcPr>
          <w:p w14:paraId="1BD701D7">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投标人的资格要求和应提交的资格审查材料</w:t>
            </w:r>
          </w:p>
        </w:tc>
        <w:tc>
          <w:tcPr>
            <w:tcW w:w="6422" w:type="dxa"/>
            <w:vAlign w:val="center"/>
          </w:tcPr>
          <w:p w14:paraId="079CA067">
            <w:pPr>
              <w:pStyle w:val="303"/>
              <w:numPr>
                <w:ilvl w:val="0"/>
                <w:numId w:val="17"/>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*符合《中华人民共和国政府采购法》第二十二条规定的条件，并提供相应的承诺函（格式详见第七部分）；</w:t>
            </w:r>
          </w:p>
          <w:p w14:paraId="51140D18">
            <w:pPr>
              <w:pStyle w:val="303"/>
              <w:numPr>
                <w:ilvl w:val="0"/>
                <w:numId w:val="17"/>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*有效的企业法人营业执照/事业单位法人证书副本扫描件，并加盖投标人公章；</w:t>
            </w:r>
          </w:p>
          <w:p w14:paraId="0A395103">
            <w:pPr>
              <w:pStyle w:val="303"/>
              <w:numPr>
                <w:ilvl w:val="0"/>
                <w:numId w:val="17"/>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*投标人提供自</w:t>
            </w:r>
            <w:r>
              <w:rPr>
                <w:rFonts w:hint="default" w:ascii="Times New Roman" w:hAnsi="Times New Roman" w:cs="Times New Roman"/>
                <w:highlight w:val="none"/>
                <w:lang w:val="en-US" w:eastAsia="zh-CN"/>
              </w:rPr>
              <w:t>2025年</w:t>
            </w:r>
            <w:r>
              <w:rPr>
                <w:rFonts w:hint="eastAsia" w:ascii="Times New Roman" w:hAnsi="Times New Roman" w:cs="Times New Roman"/>
                <w:highlight w:val="none"/>
                <w:lang w:val="en-US" w:eastAsia="zh-CN"/>
              </w:rPr>
              <w:t>8</w:t>
            </w:r>
            <w:r>
              <w:rPr>
                <w:rFonts w:hint="default" w:ascii="Times New Roman" w:hAnsi="Times New Roman" w:cs="Times New Roman"/>
                <w:highlight w:val="none"/>
                <w:lang w:val="en-US" w:eastAsia="zh-CN"/>
              </w:rPr>
              <w:t>月1日</w:t>
            </w:r>
            <w:r>
              <w:rPr>
                <w:rFonts w:hint="default" w:ascii="Times New Roman" w:hAnsi="Times New Roman" w:cs="Times New Roman"/>
                <w:highlight w:val="none"/>
                <w:lang w:val="en-US"/>
              </w:rPr>
              <w:t>起至开标之日连续3个月的纳税证明材料并加盖投标人公章（如至开标之日成立不足三个月的新企业，应出具本企业将依法纳税的承诺函加盖投标人公章）；</w:t>
            </w:r>
          </w:p>
          <w:p w14:paraId="27C4B0CD">
            <w:pPr>
              <w:pStyle w:val="303"/>
              <w:numPr>
                <w:ilvl w:val="0"/>
                <w:numId w:val="17"/>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*投标人提供自</w:t>
            </w:r>
            <w:r>
              <w:rPr>
                <w:rFonts w:hint="default" w:ascii="Times New Roman" w:hAnsi="Times New Roman" w:cs="Times New Roman"/>
                <w:highlight w:val="none"/>
                <w:lang w:val="en-US" w:eastAsia="zh-CN"/>
              </w:rPr>
              <w:t>2025年</w:t>
            </w:r>
            <w:r>
              <w:rPr>
                <w:rFonts w:hint="eastAsia" w:ascii="Times New Roman" w:hAnsi="Times New Roman" w:cs="Times New Roman"/>
                <w:highlight w:val="none"/>
                <w:lang w:val="en-US" w:eastAsia="zh-CN"/>
              </w:rPr>
              <w:t>8</w:t>
            </w:r>
            <w:r>
              <w:rPr>
                <w:rFonts w:hint="default" w:ascii="Times New Roman" w:hAnsi="Times New Roman" w:cs="Times New Roman"/>
                <w:highlight w:val="none"/>
                <w:lang w:val="en-US" w:eastAsia="zh-CN"/>
              </w:rPr>
              <w:t>月1日</w:t>
            </w:r>
            <w:r>
              <w:rPr>
                <w:rFonts w:hint="default" w:ascii="Times New Roman" w:hAnsi="Times New Roman" w:cs="Times New Roman"/>
                <w:highlight w:val="none"/>
                <w:lang w:val="en-US"/>
              </w:rPr>
              <w:t>起至开标之日连续3个月的社保缴费记录证明文件扫描件加盖投标人公章（如至开标之日成立不足三个月的新企业，应出具本企业将依法缴纳社保的承诺函加盖投标人公章）；</w:t>
            </w:r>
          </w:p>
          <w:p w14:paraId="2E10690D">
            <w:pPr>
              <w:pStyle w:val="303"/>
              <w:numPr>
                <w:ilvl w:val="0"/>
                <w:numId w:val="17"/>
              </w:numPr>
              <w:ind w:firstLineChars="0"/>
              <w:rPr>
                <w:rFonts w:hint="default" w:ascii="Times New Roman" w:hAnsi="Times New Roman" w:cs="Times New Roman"/>
                <w:highlight w:val="none"/>
                <w:lang w:val="en-US"/>
              </w:rPr>
            </w:pPr>
            <w:r>
              <w:rPr>
                <w:rFonts w:hint="default" w:ascii="Times New Roman" w:hAnsi="Times New Roman" w:cs="Times New Roman"/>
                <w:highlight w:val="none"/>
                <w:lang w:val="en-US"/>
              </w:rPr>
              <w:t>*投标人提供会计师事务所出具的</w:t>
            </w:r>
            <w:r>
              <w:rPr>
                <w:rFonts w:hint="default" w:ascii="Times New Roman" w:hAnsi="Times New Roman" w:cs="Times New Roman"/>
                <w:highlight w:val="none"/>
                <w:lang w:val="en-US" w:eastAsia="zh-CN"/>
              </w:rPr>
              <w:t>2025年度审计报告</w:t>
            </w:r>
            <w:r>
              <w:rPr>
                <w:rFonts w:hint="default" w:ascii="Times New Roman" w:hAnsi="Times New Roman" w:cs="Times New Roman"/>
                <w:highlight w:val="none"/>
                <w:lang w:val="en-US"/>
              </w:rPr>
              <w:t>（审计报告</w:t>
            </w:r>
            <w:r>
              <w:rPr>
                <w:rFonts w:hint="eastAsia" w:ascii="Times New Roman" w:hAnsi="Times New Roman" w:cs="Times New Roman"/>
                <w:highlight w:val="none"/>
                <w:lang w:val="en-US" w:eastAsia="zh-CN"/>
              </w:rPr>
              <w:t>、财务报表</w:t>
            </w:r>
            <w:r>
              <w:rPr>
                <w:rFonts w:hint="default" w:ascii="Times New Roman" w:hAnsi="Times New Roman" w:cs="Times New Roman"/>
                <w:highlight w:val="none"/>
                <w:lang w:val="en-US"/>
              </w:rPr>
              <w:t>及附注）并加盖投标人公章；开业不足一年的可出具基本账户开户银行出具的资信证明并加盖投标人公章。</w:t>
            </w:r>
          </w:p>
          <w:p w14:paraId="2C359589">
            <w:pPr>
              <w:pStyle w:val="303"/>
              <w:numPr>
                <w:ilvl w:val="0"/>
                <w:numId w:val="17"/>
              </w:numPr>
              <w:ind w:firstLineChars="0"/>
              <w:rPr>
                <w:rFonts w:hint="default" w:ascii="Times New Roman" w:hAnsi="Times New Roman" w:cs="Times New Roman"/>
                <w:highlight w:val="none"/>
                <w:lang w:val="en-US"/>
              </w:rPr>
            </w:pPr>
            <w:r>
              <w:rPr>
                <w:rFonts w:hint="eastAsia" w:ascii="Times New Roman" w:hAnsi="Times New Roman"/>
                <w:lang w:val="en-US"/>
              </w:rPr>
              <w:t>*</w:t>
            </w:r>
            <w:r>
              <w:rPr>
                <w:rFonts w:ascii="Times New Roman" w:hAnsi="Times New Roman"/>
              </w:rPr>
              <w:t>中小企业</w:t>
            </w:r>
            <w:r>
              <w:rPr>
                <w:rFonts w:hint="eastAsia" w:ascii="Times New Roman" w:hAnsi="Times New Roman"/>
              </w:rPr>
              <w:t>有关证明</w:t>
            </w:r>
            <w:r>
              <w:rPr>
                <w:rFonts w:ascii="Times New Roman" w:hAnsi="Times New Roman"/>
              </w:rPr>
              <w:t>文件：投标人</w:t>
            </w:r>
            <w:r>
              <w:rPr>
                <w:rFonts w:hint="eastAsia" w:ascii="Times New Roman" w:hAnsi="Times New Roman"/>
              </w:rPr>
              <w:t>须</w:t>
            </w:r>
            <w:r>
              <w:rPr>
                <w:rFonts w:ascii="Times New Roman" w:hAnsi="Times New Roman"/>
              </w:rPr>
              <w:t>提供以下三项材料中的任一项：①《中小企业声明函》（</w:t>
            </w:r>
            <w:r>
              <w:rPr>
                <w:rFonts w:ascii="Times New Roman" w:hAnsi="Times New Roman"/>
                <w:lang w:eastAsia="zh"/>
              </w:rPr>
              <w:t>格式详见</w:t>
            </w:r>
            <w:r>
              <w:rPr>
                <w:rFonts w:hint="eastAsia" w:ascii="Times New Roman" w:hAnsi="Times New Roman"/>
              </w:rPr>
              <w:t>第</w:t>
            </w:r>
            <w:r>
              <w:rPr>
                <w:rFonts w:hint="eastAsia" w:ascii="Times New Roman" w:hAnsi="Times New Roman"/>
                <w:lang w:val="en-US"/>
              </w:rPr>
              <w:t>7部分</w:t>
            </w:r>
            <w:r>
              <w:rPr>
                <w:rFonts w:ascii="Times New Roman" w:hAnsi="Times New Roman"/>
              </w:rPr>
              <w:t>）；②由省级以上监狱管理局、戒毒管理局（含新疆生产建设兵团）出具的属于监狱企业证明文件；</w:t>
            </w:r>
            <w:r>
              <w:rPr>
                <w:rFonts w:ascii="Times New Roman" w:hAnsi="Times New Roman"/>
                <w:lang w:bidi="ar"/>
              </w:rPr>
              <w:t>③《残疾人福利性单位声明函》（</w:t>
            </w:r>
            <w:r>
              <w:rPr>
                <w:rFonts w:ascii="Times New Roman" w:hAnsi="Times New Roman"/>
                <w:lang w:eastAsia="zh"/>
              </w:rPr>
              <w:t>格式详见</w:t>
            </w:r>
            <w:r>
              <w:rPr>
                <w:rFonts w:hint="eastAsia" w:ascii="Times New Roman" w:hAnsi="Times New Roman"/>
              </w:rPr>
              <w:t>第</w:t>
            </w:r>
            <w:r>
              <w:rPr>
                <w:rFonts w:hint="eastAsia" w:ascii="Times New Roman" w:hAnsi="Times New Roman"/>
                <w:lang w:val="en-US"/>
              </w:rPr>
              <w:t>7部分</w:t>
            </w:r>
            <w:r>
              <w:rPr>
                <w:rFonts w:ascii="Times New Roman" w:hAnsi="Times New Roman"/>
                <w:lang w:bidi="ar"/>
              </w:rPr>
              <w:t>）</w:t>
            </w:r>
            <w:r>
              <w:rPr>
                <w:rFonts w:hint="eastAsia" w:ascii="Times New Roman" w:hAnsi="Times New Roman"/>
                <w:lang w:eastAsia="zh-CN" w:bidi="ar"/>
              </w:rPr>
              <w:t>。</w:t>
            </w:r>
          </w:p>
          <w:p w14:paraId="0EC91015">
            <w:pPr>
              <w:pStyle w:val="303"/>
              <w:ind w:firstLine="0" w:firstLineChars="0"/>
              <w:rPr>
                <w:rFonts w:hint="default" w:ascii="Times New Roman" w:hAnsi="Times New Roman" w:cs="Times New Roman"/>
                <w:highlight w:val="none"/>
              </w:rPr>
            </w:pPr>
          </w:p>
          <w:p w14:paraId="1FECEA33">
            <w:pPr>
              <w:pStyle w:val="303"/>
              <w:ind w:firstLine="0" w:firstLineChars="0"/>
              <w:rPr>
                <w:rFonts w:hint="default" w:ascii="Times New Roman" w:hAnsi="Times New Roman" w:cs="Times New Roman"/>
                <w:highlight w:val="none"/>
              </w:rPr>
            </w:pPr>
            <w:r>
              <w:rPr>
                <w:rFonts w:hint="default" w:ascii="Times New Roman" w:hAnsi="Times New Roman" w:cs="Times New Roman"/>
                <w:highlight w:val="none"/>
              </w:rPr>
              <w:t>上述*号项要求，</w:t>
            </w:r>
            <w:r>
              <w:rPr>
                <w:rFonts w:hint="default" w:ascii="Times New Roman" w:hAnsi="Times New Roman" w:cs="Times New Roman"/>
                <w:highlight w:val="none"/>
                <w:lang w:val="en-US"/>
              </w:rPr>
              <w:t>必须清晰可辨，</w:t>
            </w:r>
            <w:r>
              <w:rPr>
                <w:rFonts w:hint="default" w:ascii="Times New Roman" w:hAnsi="Times New Roman" w:cs="Times New Roman"/>
                <w:highlight w:val="none"/>
              </w:rPr>
              <w:t>若有</w:t>
            </w:r>
            <w:r>
              <w:rPr>
                <w:rFonts w:hint="default" w:ascii="Times New Roman" w:hAnsi="Times New Roman" w:cs="Times New Roman"/>
                <w:b/>
                <w:bCs/>
                <w:highlight w:val="none"/>
              </w:rPr>
              <w:t>缺失、虚假或无效</w:t>
            </w:r>
            <w:r>
              <w:rPr>
                <w:rFonts w:hint="default" w:ascii="Times New Roman" w:hAnsi="Times New Roman" w:cs="Times New Roman"/>
                <w:highlight w:val="none"/>
              </w:rPr>
              <w:t>，投标将被</w:t>
            </w:r>
            <w:r>
              <w:rPr>
                <w:rFonts w:hint="default" w:ascii="Times New Roman" w:hAnsi="Times New Roman" w:cs="Times New Roman"/>
                <w:b/>
                <w:bCs/>
                <w:highlight w:val="none"/>
              </w:rPr>
              <w:t>拒绝或投标无效</w:t>
            </w:r>
            <w:r>
              <w:rPr>
                <w:rFonts w:hint="default" w:ascii="Times New Roman" w:hAnsi="Times New Roman" w:cs="Times New Roman"/>
                <w:highlight w:val="none"/>
              </w:rPr>
              <w:t>。</w:t>
            </w:r>
          </w:p>
        </w:tc>
      </w:tr>
      <w:tr w14:paraId="76CE03C3">
        <w:trPr>
          <w:trHeight w:val="797" w:hRule="atLeast"/>
          <w:jc w:val="center"/>
        </w:trPr>
        <w:tc>
          <w:tcPr>
            <w:tcW w:w="696" w:type="dxa"/>
            <w:vAlign w:val="center"/>
          </w:tcPr>
          <w:p w14:paraId="697FE5B9">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0C760050">
            <w:pPr>
              <w:pStyle w:val="303"/>
              <w:ind w:firstLine="0" w:firstLineChars="0"/>
              <w:jc w:val="center"/>
              <w:rPr>
                <w:rFonts w:hint="default" w:ascii="Times New Roman" w:hAnsi="Times New Roman" w:cs="Times New Roman"/>
                <w:bCs/>
                <w:highlight w:val="none"/>
              </w:rPr>
            </w:pPr>
          </w:p>
        </w:tc>
        <w:tc>
          <w:tcPr>
            <w:tcW w:w="1701" w:type="dxa"/>
            <w:vAlign w:val="center"/>
          </w:tcPr>
          <w:p w14:paraId="618AECD3">
            <w:pPr>
              <w:pStyle w:val="303"/>
              <w:ind w:firstLine="0" w:firstLineChars="0"/>
              <w:jc w:val="left"/>
              <w:rPr>
                <w:rFonts w:hint="default" w:ascii="Times New Roman" w:hAnsi="Times New Roman" w:cs="Times New Roman"/>
                <w:highlight w:val="none"/>
              </w:rPr>
            </w:pPr>
            <w:r>
              <w:rPr>
                <w:rFonts w:hint="default" w:ascii="Times New Roman" w:hAnsi="Times New Roman" w:cs="Times New Roman"/>
                <w:highlight w:val="none"/>
              </w:rPr>
              <w:t>采购资金的支付方式、时间、条件</w:t>
            </w:r>
          </w:p>
        </w:tc>
        <w:tc>
          <w:tcPr>
            <w:tcW w:w="6422" w:type="dxa"/>
            <w:vAlign w:val="center"/>
          </w:tcPr>
          <w:p w14:paraId="08562D13">
            <w:pPr>
              <w:pStyle w:val="303"/>
              <w:ind w:firstLine="0" w:firstLineChars="0"/>
              <w:rPr>
                <w:rFonts w:hint="default" w:ascii="Times New Roman" w:hAnsi="Times New Roman" w:cs="Times New Roman"/>
                <w:color w:val="000000"/>
                <w:szCs w:val="20"/>
                <w:highlight w:val="none"/>
                <w:lang w:val="en-US" w:eastAsia="zh-CN"/>
              </w:rPr>
            </w:pPr>
            <w:r>
              <w:rPr>
                <w:rFonts w:hint="eastAsia" w:ascii="Times New Roman" w:hAnsi="Times New Roman" w:eastAsia="宋体"/>
                <w:lang w:val="en-US" w:eastAsia="zh-CN"/>
              </w:rPr>
              <w:t>合同签订10个工作日内采购人在收到中标人开具的正式发票后支付合同金额的</w:t>
            </w:r>
            <w:r>
              <w:rPr>
                <w:rFonts w:hint="eastAsia" w:ascii="Times New Roman" w:hAnsi="Times New Roman"/>
                <w:lang w:val="en-US" w:eastAsia="zh-CN"/>
              </w:rPr>
              <w:t>50</w:t>
            </w:r>
            <w:r>
              <w:rPr>
                <w:rFonts w:hint="eastAsia" w:ascii="Times New Roman" w:hAnsi="Times New Roman" w:eastAsia="宋体"/>
                <w:lang w:val="en-US" w:eastAsia="zh-CN"/>
              </w:rPr>
              <w:t>%，后经采购人验收合格10个工作日内采购人在收到中标人开具的正式发票后支付合同金额的</w:t>
            </w:r>
            <w:r>
              <w:rPr>
                <w:rFonts w:hint="eastAsia" w:ascii="Times New Roman" w:hAnsi="Times New Roman"/>
                <w:lang w:val="en-US" w:eastAsia="zh-CN"/>
              </w:rPr>
              <w:t>50</w:t>
            </w:r>
            <w:r>
              <w:rPr>
                <w:rFonts w:hint="eastAsia" w:ascii="Times New Roman" w:hAnsi="Times New Roman" w:eastAsia="宋体"/>
                <w:lang w:val="en-US" w:eastAsia="zh-CN"/>
              </w:rPr>
              <w:t>%，因财务审批、国库集中支付等导致的延期不计算在内。</w:t>
            </w:r>
          </w:p>
        </w:tc>
      </w:tr>
      <w:tr w14:paraId="1A28CD05">
        <w:trPr>
          <w:trHeight w:val="53" w:hRule="atLeast"/>
          <w:jc w:val="center"/>
        </w:trPr>
        <w:tc>
          <w:tcPr>
            <w:tcW w:w="696" w:type="dxa"/>
            <w:vAlign w:val="center"/>
          </w:tcPr>
          <w:p w14:paraId="2CF1AAF5">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09CA93EB">
            <w:pPr>
              <w:pStyle w:val="303"/>
              <w:ind w:firstLine="0" w:firstLineChars="0"/>
              <w:jc w:val="center"/>
              <w:rPr>
                <w:rFonts w:hint="default" w:ascii="Times New Roman" w:hAnsi="Times New Roman" w:cs="Times New Roman"/>
                <w:highlight w:val="none"/>
              </w:rPr>
            </w:pPr>
          </w:p>
        </w:tc>
        <w:tc>
          <w:tcPr>
            <w:tcW w:w="1701" w:type="dxa"/>
            <w:vAlign w:val="center"/>
          </w:tcPr>
          <w:p w14:paraId="203EDD01">
            <w:pPr>
              <w:pStyle w:val="303"/>
              <w:ind w:firstLine="0" w:firstLineChars="0"/>
              <w:jc w:val="left"/>
              <w:rPr>
                <w:rFonts w:hint="default" w:ascii="Times New Roman" w:hAnsi="Times New Roman" w:cs="Times New Roman"/>
                <w:highlight w:val="none"/>
              </w:rPr>
            </w:pPr>
            <w:r>
              <w:rPr>
                <w:rFonts w:hint="default" w:ascii="Times New Roman" w:hAnsi="Times New Roman" w:eastAsia="宋体" w:cs="Times New Roman"/>
                <w:b w:val="0"/>
                <w:bCs w:val="0"/>
                <w:color w:val="auto"/>
                <w:kern w:val="2"/>
                <w:sz w:val="21"/>
                <w:szCs w:val="21"/>
                <w:highlight w:val="none"/>
                <w:lang w:val="en-US" w:eastAsia="zh-CN" w:bidi="ar"/>
              </w:rPr>
              <w:t>异常低价审查</w:t>
            </w:r>
          </w:p>
        </w:tc>
        <w:tc>
          <w:tcPr>
            <w:tcW w:w="6422" w:type="dxa"/>
            <w:vAlign w:val="center"/>
          </w:tcPr>
          <w:p w14:paraId="369AD519">
            <w:pPr>
              <w:widowControl/>
              <w:adjustRightInd w:val="0"/>
              <w:snapToGrid w:val="0"/>
              <w:jc w:val="left"/>
              <w:rPr>
                <w:rFonts w:hint="default" w:ascii="Times New Roman" w:hAnsi="Times New Roman" w:cs="Times New Roman"/>
                <w:b w:val="0"/>
                <w:bCs w:val="0"/>
                <w:szCs w:val="21"/>
                <w:highlight w:val="none"/>
                <w:lang w:bidi="ar"/>
              </w:rPr>
            </w:pPr>
            <w:r>
              <w:rPr>
                <w:rFonts w:hint="default" w:ascii="Times New Roman" w:hAnsi="Times New Roman" w:cs="Times New Roman"/>
                <w:b w:val="0"/>
                <w:bCs w:val="0"/>
                <w:szCs w:val="21"/>
                <w:highlight w:val="none"/>
                <w:lang w:eastAsia="zh-CN" w:bidi="ar"/>
              </w:rPr>
              <w:t>根据《关于推动解决政府采购异常低价问题的通知》</w:t>
            </w:r>
            <w:r>
              <w:rPr>
                <w:rFonts w:hint="default" w:ascii="Times New Roman" w:hAnsi="Times New Roman" w:cs="Times New Roman"/>
                <w:b w:val="0"/>
                <w:bCs w:val="0"/>
                <w:kern w:val="20"/>
                <w:szCs w:val="21"/>
                <w:highlight w:val="none"/>
                <w:lang w:eastAsia="zh-CN" w:bidi="ar"/>
              </w:rPr>
              <w:t>（财库〔2026〕2号）规定，</w:t>
            </w:r>
            <w:r>
              <w:rPr>
                <w:rFonts w:hint="default" w:ascii="Times New Roman" w:hAnsi="Times New Roman" w:cs="Times New Roman"/>
                <w:b w:val="0"/>
                <w:bCs w:val="0"/>
                <w:szCs w:val="21"/>
                <w:highlight w:val="none"/>
                <w:lang w:eastAsia="zh-CN" w:bidi="ar"/>
              </w:rPr>
              <w:t>政府采购</w:t>
            </w:r>
            <w:r>
              <w:rPr>
                <w:rFonts w:hint="default" w:ascii="Times New Roman" w:hAnsi="Times New Roman" w:cs="Times New Roman"/>
                <w:b w:val="0"/>
                <w:bCs w:val="0"/>
                <w:szCs w:val="21"/>
                <w:highlight w:val="none"/>
                <w:lang w:bidi="ar"/>
              </w:rPr>
              <w:t>评审中出现下列情形之一的，评审委员会应当启动异常低价投标审查程序：</w:t>
            </w:r>
          </w:p>
          <w:p w14:paraId="1CD6A578">
            <w:pPr>
              <w:widowControl/>
              <w:adjustRightInd w:val="0"/>
              <w:snapToGrid w:val="0"/>
              <w:jc w:val="left"/>
              <w:rPr>
                <w:rFonts w:hint="default" w:ascii="Times New Roman" w:hAnsi="Times New Roman" w:cs="Times New Roman"/>
                <w:b w:val="0"/>
                <w:bCs w:val="0"/>
                <w:szCs w:val="21"/>
                <w:highlight w:val="none"/>
                <w:lang w:bidi="ar"/>
              </w:rPr>
            </w:pPr>
            <w:r>
              <w:rPr>
                <w:rFonts w:hint="default" w:ascii="Times New Roman" w:hAnsi="Times New Roman" w:cs="Times New Roman"/>
                <w:b w:val="0"/>
                <w:bCs w:val="0"/>
                <w:szCs w:val="21"/>
                <w:highlight w:val="none"/>
                <w:lang w:bidi="ar"/>
              </w:rPr>
              <w:t>1.投标报价低于全部通过符合性审查供应商投标报价平均值50%的，即投标报价</w:t>
            </w:r>
            <w:r>
              <w:rPr>
                <w:rFonts w:hint="default" w:ascii="Times New Roman" w:hAnsi="Times New Roman" w:cs="Times New Roman"/>
                <w:b w:val="0"/>
                <w:bCs w:val="0"/>
                <w:szCs w:val="21"/>
                <w:highlight w:val="none"/>
                <w:lang w:eastAsia="zh-CN" w:bidi="ar"/>
              </w:rPr>
              <w:t>＜</w:t>
            </w:r>
            <w:r>
              <w:rPr>
                <w:rFonts w:hint="default" w:ascii="Times New Roman" w:hAnsi="Times New Roman" w:cs="Times New Roman"/>
                <w:b w:val="0"/>
                <w:bCs w:val="0"/>
                <w:szCs w:val="21"/>
                <w:highlight w:val="none"/>
                <w:lang w:bidi="ar"/>
              </w:rPr>
              <w:t>全部通过符合性审查供应商投标报价平均值×50%；</w:t>
            </w:r>
          </w:p>
          <w:p w14:paraId="37E036FC">
            <w:pPr>
              <w:widowControl/>
              <w:adjustRightInd w:val="0"/>
              <w:snapToGrid w:val="0"/>
              <w:jc w:val="left"/>
              <w:rPr>
                <w:rFonts w:hint="default" w:ascii="Times New Roman" w:hAnsi="Times New Roman" w:cs="Times New Roman"/>
                <w:b w:val="0"/>
                <w:bCs w:val="0"/>
                <w:szCs w:val="21"/>
                <w:highlight w:val="none"/>
                <w:lang w:bidi="ar"/>
              </w:rPr>
            </w:pPr>
            <w:r>
              <w:rPr>
                <w:rFonts w:hint="default" w:ascii="Times New Roman" w:hAnsi="Times New Roman" w:cs="Times New Roman"/>
                <w:b w:val="0"/>
                <w:bCs w:val="0"/>
                <w:szCs w:val="21"/>
                <w:highlight w:val="none"/>
                <w:lang w:bidi="ar"/>
              </w:rPr>
              <w:t>2.投标报价低于通过符合性审查的次低报价供应商投标报价50%的，即投标报价</w:t>
            </w:r>
            <w:r>
              <w:rPr>
                <w:rFonts w:hint="default" w:ascii="Times New Roman" w:hAnsi="Times New Roman" w:cs="Times New Roman"/>
                <w:b w:val="0"/>
                <w:bCs w:val="0"/>
                <w:szCs w:val="21"/>
                <w:highlight w:val="none"/>
                <w:lang w:eastAsia="zh-CN" w:bidi="ar"/>
              </w:rPr>
              <w:t>＜</w:t>
            </w:r>
            <w:r>
              <w:rPr>
                <w:rFonts w:hint="default" w:ascii="Times New Roman" w:hAnsi="Times New Roman" w:cs="Times New Roman"/>
                <w:b w:val="0"/>
                <w:bCs w:val="0"/>
                <w:szCs w:val="21"/>
                <w:highlight w:val="none"/>
                <w:lang w:bidi="ar"/>
              </w:rPr>
              <w:t>通过符合性审查的次低报价供应商投标报价×50%；</w:t>
            </w:r>
          </w:p>
          <w:p w14:paraId="330D1A65">
            <w:pPr>
              <w:widowControl/>
              <w:adjustRightInd w:val="0"/>
              <w:snapToGrid w:val="0"/>
              <w:jc w:val="left"/>
              <w:rPr>
                <w:rFonts w:hint="default" w:ascii="Times New Roman" w:hAnsi="Times New Roman" w:cs="Times New Roman"/>
                <w:b w:val="0"/>
                <w:bCs w:val="0"/>
                <w:szCs w:val="21"/>
                <w:highlight w:val="none"/>
                <w:lang w:bidi="ar"/>
              </w:rPr>
            </w:pPr>
            <w:r>
              <w:rPr>
                <w:rFonts w:hint="default" w:ascii="Times New Roman" w:hAnsi="Times New Roman" w:cs="Times New Roman"/>
                <w:b w:val="0"/>
                <w:bCs w:val="0"/>
                <w:szCs w:val="21"/>
                <w:highlight w:val="none"/>
                <w:lang w:bidi="ar"/>
              </w:rPr>
              <w:t>3.投标报价低于采购项目最高限价45%的，即投标报价</w:t>
            </w:r>
            <w:r>
              <w:rPr>
                <w:rFonts w:hint="default" w:ascii="Times New Roman" w:hAnsi="Times New Roman" w:cs="Times New Roman"/>
                <w:b w:val="0"/>
                <w:bCs w:val="0"/>
                <w:szCs w:val="21"/>
                <w:highlight w:val="none"/>
                <w:lang w:eastAsia="zh-CN" w:bidi="ar"/>
              </w:rPr>
              <w:t>＜</w:t>
            </w:r>
            <w:r>
              <w:rPr>
                <w:rFonts w:hint="default" w:ascii="Times New Roman" w:hAnsi="Times New Roman" w:cs="Times New Roman"/>
                <w:b w:val="0"/>
                <w:bCs w:val="0"/>
                <w:szCs w:val="21"/>
                <w:highlight w:val="none"/>
                <w:lang w:bidi="ar"/>
              </w:rPr>
              <w:t>采购项目最高限价×45%；</w:t>
            </w:r>
          </w:p>
          <w:p w14:paraId="2F62D40E">
            <w:pPr>
              <w:pStyle w:val="303"/>
              <w:ind w:left="0" w:leftChars="0" w:firstLine="0" w:firstLineChars="0"/>
              <w:rPr>
                <w:rFonts w:hint="default" w:ascii="Times New Roman" w:hAnsi="Times New Roman" w:cs="Times New Roman"/>
                <w:highlight w:val="none"/>
                <w:lang w:val="en-US"/>
              </w:rPr>
            </w:pPr>
            <w:r>
              <w:rPr>
                <w:rFonts w:hint="default" w:ascii="Times New Roman" w:hAnsi="Times New Roman" w:cs="Times New Roman"/>
                <w:b w:val="0"/>
                <w:bCs w:val="0"/>
                <w:szCs w:val="21"/>
                <w:highlight w:val="none"/>
                <w:lang w:bidi="ar"/>
              </w:rPr>
              <w:t>4.评审委员会基于专业判断，认为供应商报价过低，有可能影响产品质量或者不能诚信履约的其他情形。</w:t>
            </w:r>
          </w:p>
          <w:p w14:paraId="616A6AF4">
            <w:pPr>
              <w:pStyle w:val="303"/>
              <w:ind w:left="0" w:leftChars="0" w:firstLine="0" w:firstLineChars="0"/>
              <w:rPr>
                <w:rFonts w:hint="default" w:ascii="Times New Roman" w:hAnsi="Times New Roman" w:cs="Times New Roman"/>
                <w:highlight w:val="none"/>
              </w:rPr>
            </w:pPr>
            <w:r>
              <w:rPr>
                <w:rFonts w:hint="default" w:ascii="Times New Roman" w:hAnsi="Times New Roman" w:cs="Times New Roman"/>
                <w:highlight w:val="none"/>
                <w:lang w:val="en-US"/>
              </w:rPr>
              <w:t>投标文件中若有虚假材料，将按照政府采购相关规定予以处罚。</w:t>
            </w:r>
          </w:p>
        </w:tc>
      </w:tr>
      <w:tr w14:paraId="5F5D2251">
        <w:trPr>
          <w:trHeight w:val="53" w:hRule="atLeast"/>
          <w:jc w:val="center"/>
        </w:trPr>
        <w:tc>
          <w:tcPr>
            <w:tcW w:w="696" w:type="dxa"/>
            <w:vAlign w:val="center"/>
          </w:tcPr>
          <w:p w14:paraId="20BDA1E4">
            <w:pPr>
              <w:pStyle w:val="303"/>
              <w:numPr>
                <w:ilvl w:val="0"/>
                <w:numId w:val="13"/>
              </w:numPr>
              <w:ind w:left="0" w:leftChars="0" w:firstLine="0" w:firstLineChars="0"/>
              <w:jc w:val="center"/>
              <w:rPr>
                <w:rFonts w:hint="default" w:ascii="Times New Roman" w:hAnsi="Times New Roman" w:eastAsia="宋体" w:cs="Times New Roman"/>
                <w:highlight w:val="none"/>
                <w:lang w:val="en-US" w:eastAsia="zh-CN"/>
              </w:rPr>
            </w:pPr>
          </w:p>
        </w:tc>
        <w:tc>
          <w:tcPr>
            <w:tcW w:w="1134" w:type="dxa"/>
            <w:vAlign w:val="center"/>
          </w:tcPr>
          <w:p w14:paraId="5E8258C3">
            <w:pPr>
              <w:pStyle w:val="303"/>
              <w:ind w:firstLine="0" w:firstLineChars="0"/>
              <w:jc w:val="center"/>
              <w:rPr>
                <w:rFonts w:hint="default" w:ascii="Times New Roman" w:hAnsi="Times New Roman" w:cs="Times New Roman"/>
                <w:highlight w:val="none"/>
              </w:rPr>
            </w:pPr>
          </w:p>
        </w:tc>
        <w:tc>
          <w:tcPr>
            <w:tcW w:w="1701" w:type="dxa"/>
            <w:vAlign w:val="center"/>
          </w:tcPr>
          <w:p w14:paraId="265EFE06">
            <w:pPr>
              <w:pStyle w:val="303"/>
              <w:spacing w:line="320" w:lineRule="exact"/>
              <w:ind w:firstLine="0" w:firstLineChars="0"/>
              <w:jc w:val="center"/>
              <w:rPr>
                <w:rFonts w:hint="eastAsia"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color w:val="auto"/>
                <w:highlight w:val="none"/>
              </w:rPr>
              <w:t>其他</w:t>
            </w:r>
            <w:r>
              <w:rPr>
                <w:rFonts w:hint="eastAsia" w:ascii="Times New Roman" w:hAnsi="Times New Roman" w:cs="Times New Roman"/>
                <w:color w:val="auto"/>
                <w:highlight w:val="none"/>
                <w:lang w:eastAsia="zh-CN"/>
              </w:rPr>
              <w:t>必要内容</w:t>
            </w:r>
          </w:p>
        </w:tc>
        <w:tc>
          <w:tcPr>
            <w:tcW w:w="6422" w:type="dxa"/>
            <w:vAlign w:val="center"/>
          </w:tcPr>
          <w:p w14:paraId="536BECEF">
            <w:pPr>
              <w:pStyle w:val="303"/>
              <w:numPr>
                <w:ilvl w:val="0"/>
                <w:numId w:val="18"/>
              </w:numPr>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采购人提出的所有要求以投标人实际响应为准。</w:t>
            </w:r>
          </w:p>
          <w:p w14:paraId="0AD8457D">
            <w:pPr>
              <w:pStyle w:val="303"/>
              <w:numPr>
                <w:ilvl w:val="0"/>
                <w:numId w:val="18"/>
              </w:numPr>
              <w:ind w:firstLine="0" w:firstLineChars="0"/>
              <w:rPr>
                <w:rFonts w:hint="default" w:ascii="Times New Roman" w:hAnsi="Times New Roman" w:cs="Times New Roman"/>
                <w:highlight w:val="none"/>
                <w:lang w:val="en-US"/>
              </w:rPr>
            </w:pPr>
            <w:r>
              <w:rPr>
                <w:rFonts w:hint="default" w:ascii="Times New Roman" w:hAnsi="Times New Roman" w:eastAsia="宋体" w:cs="Times New Roman"/>
                <w:b/>
                <w:color w:val="auto"/>
                <w:highlight w:val="none"/>
                <w:lang w:val="en-US"/>
              </w:rPr>
              <w:t>投标文件中若有虚假材料，将按照政府采购相关规定予以处罚。</w:t>
            </w:r>
          </w:p>
        </w:tc>
      </w:tr>
    </w:tbl>
    <w:p w14:paraId="397C691C">
      <w:pPr>
        <w:pStyle w:val="303"/>
        <w:spacing w:before="120" w:beforeLines="50"/>
        <w:ind w:firstLine="0" w:firstLineChars="0"/>
        <w:rPr>
          <w:rFonts w:hint="default" w:ascii="Times New Roman" w:hAnsi="Times New Roman" w:cs="Times New Roman"/>
          <w:highlight w:val="none"/>
        </w:rPr>
      </w:pPr>
      <w:r>
        <w:rPr>
          <w:rFonts w:hint="default" w:ascii="Times New Roman" w:hAnsi="Times New Roman" w:cs="Times New Roman"/>
          <w:highlight w:val="none"/>
        </w:rPr>
        <w:t>注：1. 上表中加 * 项目若有缺失或无效，投标将被</w:t>
      </w:r>
      <w:r>
        <w:rPr>
          <w:rFonts w:hint="default" w:ascii="Times New Roman" w:hAnsi="Times New Roman" w:cs="Times New Roman"/>
          <w:b/>
          <w:bCs/>
          <w:highlight w:val="none"/>
        </w:rPr>
        <w:t>拒绝或投标无效</w:t>
      </w:r>
      <w:r>
        <w:rPr>
          <w:rFonts w:hint="default" w:ascii="Times New Roman" w:hAnsi="Times New Roman" w:cs="Times New Roman"/>
          <w:highlight w:val="none"/>
        </w:rPr>
        <w:t xml:space="preserve">且不允许在开标后补正；  </w:t>
      </w:r>
    </w:p>
    <w:p w14:paraId="22F60FF8">
      <w:pPr>
        <w:pStyle w:val="303"/>
        <w:rPr>
          <w:rFonts w:hint="default" w:ascii="Times New Roman" w:hAnsi="Times New Roman" w:cs="Times New Roman"/>
          <w:highlight w:val="none"/>
        </w:rPr>
      </w:pPr>
      <w:r>
        <w:rPr>
          <w:rFonts w:hint="default" w:ascii="Times New Roman" w:hAnsi="Times New Roman" w:cs="Times New Roman"/>
          <w:highlight w:val="none"/>
        </w:rPr>
        <w:t>2. 投标文件的签署应满足投标人须知3.3.4</w:t>
      </w:r>
      <w:r>
        <w:rPr>
          <w:rFonts w:hint="default" w:ascii="Times New Roman" w:hAnsi="Times New Roman" w:cs="Times New Roman"/>
          <w:highlight w:val="none"/>
          <w:lang w:val="en-US"/>
        </w:rPr>
        <w:t>的要求，否则投标无效；</w:t>
      </w:r>
    </w:p>
    <w:p w14:paraId="552A936D">
      <w:pPr>
        <w:pStyle w:val="303"/>
        <w:rPr>
          <w:rFonts w:hint="default" w:ascii="Times New Roman" w:hAnsi="Times New Roman" w:cs="Times New Roman"/>
          <w:highlight w:val="none"/>
        </w:rPr>
        <w:sectPr>
          <w:headerReference r:id="rId7" w:type="default"/>
          <w:pgSz w:w="11907" w:h="16839"/>
          <w:pgMar w:top="1928" w:right="1531" w:bottom="1871" w:left="1531" w:header="1145" w:footer="709" w:gutter="0"/>
          <w:cols w:space="720" w:num="1"/>
          <w:docGrid w:linePitch="360" w:charSpace="0"/>
        </w:sectPr>
      </w:pPr>
      <w:r>
        <w:rPr>
          <w:rFonts w:hint="default" w:ascii="Times New Roman" w:hAnsi="Times New Roman" w:cs="Times New Roman"/>
          <w:highlight w:val="none"/>
          <w:lang w:val="en-US"/>
        </w:rPr>
        <w:t>3</w:t>
      </w:r>
      <w:r>
        <w:rPr>
          <w:rFonts w:hint="default" w:ascii="Times New Roman" w:hAnsi="Times New Roman" w:cs="Times New Roman"/>
          <w:highlight w:val="none"/>
        </w:rPr>
        <w:t xml:space="preserve">. </w:t>
      </w:r>
      <w:r>
        <w:rPr>
          <w:rFonts w:hint="default" w:ascii="Times New Roman" w:hAnsi="Times New Roman" w:cs="Times New Roman"/>
          <w:b/>
          <w:bCs/>
          <w:highlight w:val="none"/>
        </w:rPr>
        <w:t>投标人须知前附表</w:t>
      </w:r>
      <w:r>
        <w:rPr>
          <w:rFonts w:hint="default" w:ascii="Times New Roman" w:hAnsi="Times New Roman" w:cs="Times New Roman"/>
          <w:highlight w:val="none"/>
        </w:rPr>
        <w:t>内容如与招标文件其他部分不一致，以</w:t>
      </w:r>
      <w:r>
        <w:rPr>
          <w:rFonts w:hint="default" w:ascii="Times New Roman" w:hAnsi="Times New Roman" w:cs="Times New Roman"/>
          <w:b/>
          <w:bCs/>
          <w:highlight w:val="none"/>
        </w:rPr>
        <w:t>投标人须知前附表</w:t>
      </w:r>
      <w:r>
        <w:rPr>
          <w:rFonts w:hint="default" w:ascii="Times New Roman" w:hAnsi="Times New Roman" w:cs="Times New Roman"/>
          <w:highlight w:val="none"/>
        </w:rPr>
        <w:t>为准。</w:t>
      </w:r>
      <w:bookmarkEnd w:id="13"/>
    </w:p>
    <w:p w14:paraId="61801CE8">
      <w:pPr>
        <w:pStyle w:val="303"/>
        <w:jc w:val="left"/>
        <w:rPr>
          <w:rFonts w:hint="default" w:ascii="Times New Roman" w:hAnsi="Times New Roman" w:cs="Times New Roman"/>
          <w:b/>
          <w:bCs/>
          <w:highlight w:val="none"/>
        </w:rPr>
      </w:pPr>
      <w:r>
        <w:rPr>
          <w:rFonts w:hint="default" w:ascii="Times New Roman" w:hAnsi="Times New Roman" w:cs="Times New Roman"/>
          <w:highlight w:val="none"/>
        </w:rPr>
        <w:t xml:space="preserve">4. </w:t>
      </w:r>
      <w:r>
        <w:rPr>
          <w:rFonts w:hint="default" w:ascii="Times New Roman" w:hAnsi="Times New Roman" w:cs="Times New Roman"/>
          <w:b/>
          <w:bCs/>
          <w:highlight w:val="none"/>
        </w:rPr>
        <w:t>投标人必须保证投标文件所提供的全部资料真实可靠，并接受评标委员会对其中任何资料进一步原件审查的要求。</w:t>
      </w:r>
    </w:p>
    <w:p w14:paraId="6E7A65F0">
      <w:pPr>
        <w:pStyle w:val="303"/>
        <w:jc w:val="left"/>
        <w:rPr>
          <w:rFonts w:hint="default" w:ascii="Times New Roman" w:hAnsi="Times New Roman" w:cs="Times New Roman"/>
          <w:b/>
          <w:bCs/>
          <w:highlight w:val="none"/>
        </w:rPr>
        <w:sectPr>
          <w:headerReference r:id="rId8" w:type="default"/>
          <w:type w:val="continuous"/>
          <w:pgSz w:w="11907" w:h="16839"/>
          <w:pgMar w:top="1928" w:right="1531" w:bottom="1871" w:left="1531" w:header="1145" w:footer="709" w:gutter="0"/>
          <w:cols w:space="720" w:num="1"/>
          <w:docGrid w:linePitch="360" w:charSpace="0"/>
        </w:sectPr>
      </w:pPr>
      <w:r>
        <w:rPr>
          <w:rFonts w:hint="default" w:ascii="Times New Roman" w:hAnsi="Times New Roman" w:cs="Times New Roman"/>
          <w:highlight w:val="none"/>
        </w:rPr>
        <w:t>5. 要求提供扫描件的，照片、图片等电子文件与扫描件效力相等。</w:t>
      </w:r>
    </w:p>
    <w:p w14:paraId="2C859DE9">
      <w:pPr>
        <w:pStyle w:val="3"/>
        <w:keepNext/>
        <w:keepLines/>
        <w:pageBreakBefore w:val="0"/>
        <w:widowControl w:val="0"/>
        <w:numPr>
          <w:ilvl w:val="0"/>
          <w:numId w:val="11"/>
        </w:numPr>
        <w:rPr>
          <w:rFonts w:hint="default" w:ascii="Times New Roman" w:hAnsi="Times New Roman" w:cs="Times New Roman"/>
          <w:color w:val="auto"/>
          <w:highlight w:val="none"/>
        </w:rPr>
      </w:pPr>
      <w:bookmarkStart w:id="14" w:name="_Toc1839492142"/>
      <w:bookmarkStart w:id="15" w:name="_Toc16531332"/>
      <w:bookmarkStart w:id="16" w:name="_Toc16531106"/>
      <w:bookmarkStart w:id="17" w:name="_Toc13528"/>
      <w:r>
        <w:rPr>
          <w:rFonts w:hint="default" w:ascii="Times New Roman" w:hAnsi="Times New Roman" w:cs="Times New Roman"/>
          <w:color w:val="auto"/>
          <w:highlight w:val="none"/>
        </w:rPr>
        <w:t>投标人须知</w:t>
      </w:r>
      <w:bookmarkEnd w:id="14"/>
      <w:bookmarkEnd w:id="15"/>
      <w:bookmarkEnd w:id="16"/>
    </w:p>
    <w:p w14:paraId="7E6242C1">
      <w:pPr>
        <w:pStyle w:val="4"/>
        <w:keepNext/>
        <w:keepLines/>
        <w:widowControl w:val="0"/>
        <w:numPr>
          <w:ilvl w:val="1"/>
          <w:numId w:val="11"/>
        </w:numPr>
        <w:spacing w:before="120" w:beforeLines="0" w:after="120"/>
        <w:rPr>
          <w:rFonts w:hint="default" w:ascii="Times New Roman" w:hAnsi="Times New Roman" w:cs="Times New Roman"/>
          <w:highlight w:val="none"/>
        </w:rPr>
      </w:pPr>
      <w:bookmarkStart w:id="18" w:name="_Toc16531107"/>
      <w:bookmarkStart w:id="19" w:name="_Toc16531333"/>
      <w:bookmarkStart w:id="20" w:name="_Toc1169848382"/>
      <w:r>
        <w:rPr>
          <w:rFonts w:hint="default" w:ascii="Times New Roman" w:hAnsi="Times New Roman" w:cs="Times New Roman"/>
          <w:highlight w:val="none"/>
        </w:rPr>
        <w:t>总则</w:t>
      </w:r>
      <w:bookmarkEnd w:id="18"/>
      <w:bookmarkEnd w:id="19"/>
      <w:bookmarkEnd w:id="20"/>
    </w:p>
    <w:p w14:paraId="4ABC697E">
      <w:pPr>
        <w:pStyle w:val="5"/>
        <w:widowControl w:val="0"/>
        <w:numPr>
          <w:ilvl w:val="2"/>
          <w:numId w:val="11"/>
        </w:numPr>
        <w:spacing w:before="120"/>
        <w:rPr>
          <w:rFonts w:hint="default" w:ascii="Times New Roman" w:hAnsi="Times New Roman" w:cs="Times New Roman"/>
          <w:color w:val="auto"/>
          <w:highlight w:val="none"/>
        </w:rPr>
      </w:pPr>
      <w:bookmarkStart w:id="21" w:name="_Toc16531108"/>
      <w:bookmarkStart w:id="22" w:name="_Toc16531334"/>
      <w:r>
        <w:rPr>
          <w:rFonts w:hint="default" w:ascii="Times New Roman" w:hAnsi="Times New Roman" w:cs="Times New Roman"/>
          <w:color w:val="auto"/>
          <w:highlight w:val="none"/>
        </w:rPr>
        <w:t>基本要求</w:t>
      </w:r>
      <w:bookmarkEnd w:id="21"/>
      <w:bookmarkEnd w:id="22"/>
    </w:p>
    <w:p w14:paraId="6369A348">
      <w:pPr>
        <w:pStyle w:val="6"/>
        <w:widowControl w:val="0"/>
        <w:numPr>
          <w:ilvl w:val="3"/>
          <w:numId w:val="19"/>
        </w:numPr>
        <w:rPr>
          <w:rFonts w:hint="default" w:ascii="Times New Roman" w:hAnsi="Times New Roman" w:cs="Times New Roman"/>
          <w:highlight w:val="none"/>
        </w:rPr>
      </w:pPr>
      <w:r>
        <w:rPr>
          <w:rFonts w:hint="default" w:ascii="Times New Roman" w:hAnsi="Times New Roman" w:cs="Times New Roman"/>
          <w:highlight w:val="none"/>
        </w:rPr>
        <w:t>本招标文件适用于本文件第五部分中所述货物及相关服务的招标投标。</w:t>
      </w:r>
    </w:p>
    <w:p w14:paraId="7E05F01A">
      <w:pPr>
        <w:pStyle w:val="6"/>
        <w:widowControl w:val="0"/>
        <w:numPr>
          <w:ilvl w:val="3"/>
          <w:numId w:val="19"/>
        </w:numPr>
        <w:rPr>
          <w:rFonts w:hint="default" w:ascii="Times New Roman" w:hAnsi="Times New Roman" w:cs="Times New Roman"/>
          <w:highlight w:val="none"/>
        </w:rPr>
      </w:pPr>
      <w:r>
        <w:rPr>
          <w:rFonts w:hint="default" w:ascii="Times New Roman" w:hAnsi="Times New Roman" w:cs="Times New Roman"/>
          <w:highlight w:val="none"/>
        </w:rPr>
        <w:t>投标人若存在任何理解上无法确定之处，均应当按照招标文件所规定的澄清等程序提出，否则，可能导致的任何不利后果均应当由投标人自行承担。</w:t>
      </w:r>
    </w:p>
    <w:p w14:paraId="53F13005">
      <w:pPr>
        <w:pStyle w:val="5"/>
        <w:widowControl w:val="0"/>
        <w:numPr>
          <w:ilvl w:val="2"/>
          <w:numId w:val="11"/>
        </w:numPr>
        <w:spacing w:before="120"/>
        <w:rPr>
          <w:rFonts w:hint="default" w:ascii="Times New Roman" w:hAnsi="Times New Roman" w:cs="Times New Roman"/>
          <w:color w:val="auto"/>
          <w:highlight w:val="none"/>
        </w:rPr>
      </w:pPr>
      <w:bookmarkStart w:id="23" w:name="_Toc16531335"/>
      <w:bookmarkStart w:id="24" w:name="_Toc16531109"/>
      <w:r>
        <w:rPr>
          <w:rFonts w:hint="default" w:ascii="Times New Roman" w:hAnsi="Times New Roman" w:cs="Times New Roman"/>
          <w:color w:val="auto"/>
          <w:highlight w:val="none"/>
        </w:rPr>
        <w:t>定义</w:t>
      </w:r>
      <w:bookmarkEnd w:id="23"/>
      <w:bookmarkEnd w:id="24"/>
    </w:p>
    <w:p w14:paraId="526E07F2">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“采购人”指本项目的具体采购单位，名称详见投标人须知前附表第1条。</w:t>
      </w:r>
    </w:p>
    <w:p w14:paraId="32DB1C6C">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“招标货物”指本招标文件中第五部分所述所有货物及实现货物功能价值所必须的配套技术和服务。</w:t>
      </w:r>
    </w:p>
    <w:p w14:paraId="746BB097">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“服务”指本招标文件第五部分所述投标人应该履行的承诺和义务。</w:t>
      </w:r>
    </w:p>
    <w:p w14:paraId="24224F0C">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“投标人”指符合本招标文件规定并参加投标的供应商。</w:t>
      </w:r>
    </w:p>
    <w:p w14:paraId="0AB66E7F">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“潜在投标人”指符合本招标文件各项规定的合格供应商。</w:t>
      </w:r>
    </w:p>
    <w:p w14:paraId="0F801070">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本招标文件规定按日计算期间的，开始当天不计入，从次日开始计算。期限的最后一日是国家法定节假日的，顺延到节假日后的次日为期限的最后一日。</w:t>
      </w:r>
    </w:p>
    <w:p w14:paraId="128D6F36">
      <w:pPr>
        <w:pStyle w:val="5"/>
        <w:widowControl w:val="0"/>
        <w:numPr>
          <w:ilvl w:val="2"/>
          <w:numId w:val="11"/>
        </w:numPr>
        <w:spacing w:before="120"/>
        <w:rPr>
          <w:rFonts w:hint="default" w:ascii="Times New Roman" w:hAnsi="Times New Roman" w:cs="Times New Roman"/>
          <w:color w:val="auto"/>
          <w:highlight w:val="none"/>
        </w:rPr>
      </w:pPr>
      <w:bookmarkStart w:id="25" w:name="_Toc16531336"/>
      <w:bookmarkStart w:id="26" w:name="_Toc16531110"/>
      <w:r>
        <w:rPr>
          <w:rFonts w:hint="default" w:ascii="Times New Roman" w:hAnsi="Times New Roman" w:cs="Times New Roman"/>
          <w:color w:val="auto"/>
          <w:highlight w:val="none"/>
        </w:rPr>
        <w:t>合格投标人的条件</w:t>
      </w:r>
      <w:bookmarkEnd w:id="25"/>
      <w:bookmarkEnd w:id="26"/>
    </w:p>
    <w:p w14:paraId="50A69A58">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具有本项目实施能力，符合、承认并承诺履行本招标文件各项规定的国内供应商均可参加投标。</w:t>
      </w:r>
    </w:p>
    <w:p w14:paraId="578FAE01">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投标人应符合《中华人民共和国政府采购法》规定的条件：</w:t>
      </w:r>
    </w:p>
    <w:p w14:paraId="35B69194">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单位负责人为同一人或者存在直接控股、管理关系的不同供应商，不得参加同一合同项下的政府采购活动。</w:t>
      </w:r>
    </w:p>
    <w:p w14:paraId="6854694C">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为本项目提供整体设计、规范编制或者项目管理、监理、检测等服务的供应商，不得再参加本项目的其他采购活动。</w:t>
      </w:r>
    </w:p>
    <w:p w14:paraId="0A220763">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本次招标是否允许两个（含）以上投标人组成一个联合体以一个投标人身份共同投标，</w:t>
      </w:r>
      <w:r>
        <w:rPr>
          <w:rFonts w:hint="default" w:ascii="Times New Roman" w:hAnsi="Times New Roman" w:cs="Times New Roman"/>
          <w:bCs/>
          <w:iCs/>
          <w:highlight w:val="none"/>
        </w:rPr>
        <w:t>详见投标人须知前附表要求</w:t>
      </w:r>
      <w:r>
        <w:rPr>
          <w:rFonts w:hint="default" w:ascii="Times New Roman" w:hAnsi="Times New Roman" w:cs="Times New Roman"/>
          <w:highlight w:val="none"/>
        </w:rPr>
        <w:t>。如果允许联合体投标，联合体各方应符合下列要求：</w:t>
      </w:r>
    </w:p>
    <w:p w14:paraId="6099B515">
      <w:pPr>
        <w:pStyle w:val="6"/>
        <w:widowControl w:val="0"/>
        <w:numPr>
          <w:ilvl w:val="4"/>
          <w:numId w:val="11"/>
        </w:numPr>
        <w:ind w:left="991" w:leftChars="0" w:hanging="991" w:firstLineChars="0"/>
        <w:rPr>
          <w:rFonts w:hint="default" w:ascii="Times New Roman" w:hAnsi="Times New Roman" w:cs="Times New Roman"/>
          <w:highlight w:val="none"/>
        </w:rPr>
      </w:pPr>
      <w:r>
        <w:rPr>
          <w:rFonts w:hint="default" w:ascii="Times New Roman" w:hAnsi="Times New Roman" w:cs="Times New Roman"/>
          <w:highlight w:val="none"/>
        </w:rPr>
        <w:t>以联合体形式参加投标的，联合体各方均应当符合政府采购法第二十二条第一款规定的条件，并按照投标人须知前附表要求提交相关文件。采购人根据采购项目的特殊要求规定投标人特定条件的，联合体各方中至少应当有一方符合采购人规定的特定条件。</w:t>
      </w:r>
    </w:p>
    <w:p w14:paraId="0E955FD3">
      <w:pPr>
        <w:pStyle w:val="6"/>
        <w:widowControl w:val="0"/>
        <w:numPr>
          <w:ilvl w:val="4"/>
          <w:numId w:val="11"/>
        </w:numPr>
        <w:ind w:left="991" w:leftChars="0" w:hanging="991" w:firstLineChars="0"/>
        <w:rPr>
          <w:rFonts w:hint="default" w:ascii="Times New Roman" w:hAnsi="Times New Roman" w:cs="Times New Roman"/>
          <w:highlight w:val="none"/>
        </w:rPr>
      </w:pPr>
      <w:r>
        <w:rPr>
          <w:rFonts w:hint="default" w:ascii="Times New Roman" w:hAnsi="Times New Roman" w:cs="Times New Roman"/>
          <w:highlight w:val="none"/>
        </w:rPr>
        <w:t>联合体中有同类资质的供应商按照联合体分工承担相同工作的，应当按照资质等级较低的供应商确定资质等级。</w:t>
      </w:r>
    </w:p>
    <w:p w14:paraId="483832B3">
      <w:pPr>
        <w:pStyle w:val="6"/>
        <w:widowControl w:val="0"/>
        <w:numPr>
          <w:ilvl w:val="4"/>
          <w:numId w:val="11"/>
        </w:numPr>
        <w:ind w:left="991" w:leftChars="0" w:hanging="991" w:firstLineChars="0"/>
        <w:rPr>
          <w:rFonts w:hint="default" w:ascii="Times New Roman" w:hAnsi="Times New Roman" w:cs="Times New Roman"/>
          <w:highlight w:val="none"/>
        </w:rPr>
      </w:pPr>
      <w:r>
        <w:rPr>
          <w:rFonts w:hint="default" w:ascii="Times New Roman" w:hAnsi="Times New Roman" w:cs="Times New Roman"/>
          <w:highlight w:val="none"/>
        </w:rPr>
        <w:t>以联合体形式参加政府采购活动的，联合体各方不得再单独参加或者与其他供应商另外组成联合体参加同一合同项下的政府采购活动。若该等情形被发现，其单独的投标和与此有关的联合体的投标均将被拒绝。</w:t>
      </w:r>
    </w:p>
    <w:p w14:paraId="583FAD95">
      <w:pPr>
        <w:pStyle w:val="6"/>
        <w:widowControl w:val="0"/>
        <w:numPr>
          <w:ilvl w:val="4"/>
          <w:numId w:val="11"/>
        </w:numPr>
        <w:ind w:left="991" w:leftChars="0" w:hanging="991" w:firstLineChars="0"/>
        <w:rPr>
          <w:rFonts w:hint="default" w:ascii="Times New Roman" w:hAnsi="Times New Roman" w:cs="Times New Roman"/>
          <w:highlight w:val="none"/>
        </w:rPr>
      </w:pPr>
      <w:r>
        <w:rPr>
          <w:rFonts w:hint="default" w:ascii="Times New Roman" w:hAnsi="Times New Roman" w:cs="Times New Roman"/>
          <w:highlight w:val="none"/>
        </w:rPr>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p>
    <w:p w14:paraId="1852E574">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w:t>
      </w:r>
      <w:r>
        <w:rPr>
          <w:rFonts w:hint="default" w:ascii="Times New Roman" w:hAnsi="Times New Roman" w:cs="Times New Roman"/>
          <w:bCs/>
          <w:iCs/>
          <w:highlight w:val="none"/>
        </w:rPr>
        <w:t>警采中心</w:t>
      </w:r>
      <w:r>
        <w:rPr>
          <w:rFonts w:hint="default" w:ascii="Times New Roman" w:hAnsi="Times New Roman" w:cs="Times New Roman"/>
          <w:highlight w:val="none"/>
        </w:rPr>
        <w:t>与采购人承担连带责任。</w:t>
      </w:r>
    </w:p>
    <w:p w14:paraId="662536BA">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投标人应按照招标公告规定的方式获取招标文件。</w:t>
      </w:r>
    </w:p>
    <w:p w14:paraId="184F6E61">
      <w:pPr>
        <w:pStyle w:val="5"/>
        <w:widowControl w:val="0"/>
        <w:numPr>
          <w:ilvl w:val="2"/>
          <w:numId w:val="11"/>
        </w:numPr>
        <w:spacing w:before="120"/>
        <w:rPr>
          <w:rFonts w:hint="default" w:ascii="Times New Roman" w:hAnsi="Times New Roman" w:cs="Times New Roman"/>
          <w:color w:val="auto"/>
          <w:highlight w:val="none"/>
        </w:rPr>
      </w:pPr>
      <w:bookmarkStart w:id="27" w:name="_Toc16531337"/>
      <w:bookmarkStart w:id="28" w:name="_Toc16531111"/>
      <w:r>
        <w:rPr>
          <w:rFonts w:hint="default" w:ascii="Times New Roman" w:hAnsi="Times New Roman" w:cs="Times New Roman"/>
          <w:color w:val="auto"/>
          <w:highlight w:val="none"/>
        </w:rPr>
        <w:t>进口产品规定</w:t>
      </w:r>
      <w:bookmarkEnd w:id="27"/>
      <w:bookmarkEnd w:id="28"/>
    </w:p>
    <w:p w14:paraId="56F09408">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如采购涉及进口产品，应当遵守《政府采购进口产品管理办法》（财库〔2007〕119号）、《财政部办公厅关于政府采购进口产品管理有关问题的通知》（财办库〔2008〕248号）的相关规定。</w:t>
      </w:r>
    </w:p>
    <w:p w14:paraId="4E0F86E6">
      <w:pPr>
        <w:pStyle w:val="5"/>
        <w:widowControl w:val="0"/>
        <w:numPr>
          <w:ilvl w:val="2"/>
          <w:numId w:val="11"/>
        </w:numPr>
        <w:spacing w:before="120"/>
        <w:rPr>
          <w:rFonts w:hint="default" w:ascii="Times New Roman" w:hAnsi="Times New Roman" w:cs="Times New Roman"/>
          <w:color w:val="auto"/>
          <w:highlight w:val="none"/>
        </w:rPr>
      </w:pPr>
      <w:bookmarkStart w:id="29" w:name="_Toc16531338"/>
      <w:bookmarkStart w:id="30" w:name="_Toc16531112"/>
      <w:r>
        <w:rPr>
          <w:rFonts w:hint="default" w:ascii="Times New Roman" w:hAnsi="Times New Roman" w:cs="Times New Roman"/>
          <w:color w:val="auto"/>
          <w:highlight w:val="none"/>
        </w:rPr>
        <w:t>分包、转包</w:t>
      </w:r>
      <w:bookmarkEnd w:id="29"/>
      <w:bookmarkEnd w:id="30"/>
    </w:p>
    <w:p w14:paraId="696B8322">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本项目是否允许投标人将项目的非主体、非关键性工作交由他人完成</w:t>
      </w:r>
      <w:r>
        <w:rPr>
          <w:rFonts w:hint="default" w:ascii="Times New Roman" w:hAnsi="Times New Roman" w:cs="Times New Roman"/>
          <w:highlight w:val="none"/>
          <w:lang w:eastAsia="zh-CN"/>
        </w:rPr>
        <w:t>，</w:t>
      </w:r>
      <w:r>
        <w:rPr>
          <w:rFonts w:hint="default" w:ascii="Times New Roman" w:hAnsi="Times New Roman" w:cs="Times New Roman"/>
          <w:bCs/>
          <w:iCs/>
          <w:highlight w:val="none"/>
        </w:rPr>
        <w:t>详见前附表要求</w:t>
      </w:r>
      <w:r>
        <w:rPr>
          <w:rFonts w:hint="default" w:ascii="Times New Roman" w:hAnsi="Times New Roman" w:cs="Times New Roman"/>
          <w:highlight w:val="none"/>
        </w:rPr>
        <w:t>。</w:t>
      </w:r>
      <w:r>
        <w:rPr>
          <w:rFonts w:hint="default" w:ascii="Times New Roman" w:hAnsi="Times New Roman" w:cs="Times New Roman"/>
          <w:bCs/>
          <w:iCs/>
          <w:highlight w:val="none"/>
        </w:rPr>
        <w:t>如果允许，</w:t>
      </w:r>
      <w:r>
        <w:rPr>
          <w:rFonts w:hint="default" w:ascii="Times New Roman" w:hAnsi="Times New Roman" w:cs="Times New Roman"/>
          <w:highlight w:val="none"/>
        </w:rPr>
        <w:t>投标人根据采购项目的实际情况，拟在中标后将中标项目的非主体、非关键性工作交由他人完成的，应当在投标文件中载明。不符合招标文件中有关分包、转包规定的，其投标将被拒绝。</w:t>
      </w:r>
    </w:p>
    <w:p w14:paraId="3247B86B">
      <w:pPr>
        <w:pStyle w:val="5"/>
        <w:widowControl w:val="0"/>
        <w:numPr>
          <w:ilvl w:val="2"/>
          <w:numId w:val="11"/>
        </w:numPr>
        <w:spacing w:before="120"/>
        <w:rPr>
          <w:rFonts w:hint="default" w:ascii="Times New Roman" w:hAnsi="Times New Roman" w:cs="Times New Roman"/>
          <w:color w:val="auto"/>
          <w:highlight w:val="none"/>
        </w:rPr>
      </w:pPr>
      <w:bookmarkStart w:id="31" w:name="_Toc16531339"/>
      <w:bookmarkStart w:id="32" w:name="_Toc16531113"/>
      <w:r>
        <w:rPr>
          <w:rFonts w:hint="default" w:ascii="Times New Roman" w:hAnsi="Times New Roman" w:cs="Times New Roman"/>
          <w:color w:val="auto"/>
          <w:highlight w:val="none"/>
        </w:rPr>
        <w:t>投标费用</w:t>
      </w:r>
      <w:bookmarkEnd w:id="31"/>
      <w:bookmarkEnd w:id="32"/>
    </w:p>
    <w:p w14:paraId="784C13E1">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投标人应承担所有与准备和参加投标有关的费用，采购人和</w:t>
      </w:r>
      <w:r>
        <w:rPr>
          <w:rFonts w:hint="default" w:ascii="Times New Roman" w:hAnsi="Times New Roman" w:cs="Times New Roman"/>
          <w:bCs/>
          <w:iCs/>
          <w:highlight w:val="none"/>
        </w:rPr>
        <w:t>警</w:t>
      </w:r>
      <w:r>
        <w:rPr>
          <w:rFonts w:hint="default" w:ascii="Times New Roman" w:hAnsi="Times New Roman" w:cs="Times New Roman"/>
          <w:highlight w:val="none"/>
        </w:rPr>
        <w:t>采中心在任何情况下均无义务和责任承担这些费用。</w:t>
      </w:r>
    </w:p>
    <w:p w14:paraId="68D2072C">
      <w:pPr>
        <w:pStyle w:val="5"/>
        <w:widowControl w:val="0"/>
        <w:numPr>
          <w:ilvl w:val="2"/>
          <w:numId w:val="11"/>
        </w:numPr>
        <w:spacing w:before="120"/>
        <w:rPr>
          <w:rFonts w:hint="default" w:ascii="Times New Roman" w:hAnsi="Times New Roman" w:cs="Times New Roman"/>
          <w:color w:val="auto"/>
          <w:highlight w:val="none"/>
        </w:rPr>
      </w:pPr>
      <w:bookmarkStart w:id="33" w:name="_Toc16531114"/>
      <w:bookmarkStart w:id="34" w:name="_Toc16531340"/>
      <w:r>
        <w:rPr>
          <w:rFonts w:hint="default" w:ascii="Times New Roman" w:hAnsi="Times New Roman" w:cs="Times New Roman"/>
          <w:color w:val="auto"/>
          <w:highlight w:val="none"/>
        </w:rPr>
        <w:t>通知</w:t>
      </w:r>
      <w:bookmarkEnd w:id="33"/>
      <w:bookmarkEnd w:id="34"/>
    </w:p>
    <w:p w14:paraId="59E1E95D">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对与本项目有关的通知，采购人或</w:t>
      </w:r>
      <w:r>
        <w:rPr>
          <w:rFonts w:hint="default" w:ascii="Times New Roman" w:hAnsi="Times New Roman" w:cs="Times New Roman"/>
          <w:bCs/>
          <w:iCs/>
          <w:highlight w:val="none"/>
        </w:rPr>
        <w:t>警</w:t>
      </w:r>
      <w:r>
        <w:rPr>
          <w:rFonts w:hint="default" w:ascii="Times New Roman" w:hAnsi="Times New Roman" w:cs="Times New Roman"/>
          <w:highlight w:val="none"/>
        </w:rPr>
        <w:t>采中心将以书面</w:t>
      </w:r>
      <w:r>
        <w:rPr>
          <w:rFonts w:hint="default" w:ascii="Times New Roman" w:hAnsi="Times New Roman" w:cs="Times New Roman"/>
          <w:bCs/>
          <w:iCs/>
          <w:highlight w:val="none"/>
        </w:rPr>
        <w:t>（包括信函、邮件等，下同）或在本次招标公告刊登的媒体上发布公告的一种或多种形式发出</w:t>
      </w:r>
      <w:r>
        <w:rPr>
          <w:rFonts w:hint="default" w:ascii="Times New Roman" w:hAnsi="Times New Roman" w:cs="Times New Roman"/>
          <w:highlight w:val="none"/>
        </w:rPr>
        <w:t>。</w:t>
      </w:r>
    </w:p>
    <w:p w14:paraId="43E944F3">
      <w:pPr>
        <w:pStyle w:val="4"/>
        <w:keepNext/>
        <w:keepLines/>
        <w:widowControl w:val="0"/>
        <w:numPr>
          <w:ilvl w:val="1"/>
          <w:numId w:val="11"/>
        </w:numPr>
        <w:spacing w:before="120" w:beforeLines="0" w:after="120"/>
        <w:rPr>
          <w:rFonts w:hint="default" w:ascii="Times New Roman" w:hAnsi="Times New Roman" w:cs="Times New Roman"/>
          <w:highlight w:val="none"/>
        </w:rPr>
      </w:pPr>
      <w:bookmarkStart w:id="35" w:name="_Toc1428967989"/>
      <w:bookmarkStart w:id="36" w:name="_Toc16531115"/>
      <w:bookmarkStart w:id="37" w:name="_Toc16531341"/>
      <w:r>
        <w:rPr>
          <w:rFonts w:hint="default" w:ascii="Times New Roman" w:hAnsi="Times New Roman" w:cs="Times New Roman"/>
          <w:highlight w:val="none"/>
        </w:rPr>
        <w:t>招标文件</w:t>
      </w:r>
      <w:bookmarkEnd w:id="35"/>
      <w:bookmarkEnd w:id="36"/>
      <w:bookmarkEnd w:id="37"/>
    </w:p>
    <w:p w14:paraId="08A4749D">
      <w:pPr>
        <w:pStyle w:val="5"/>
        <w:widowControl w:val="0"/>
        <w:numPr>
          <w:ilvl w:val="2"/>
          <w:numId w:val="11"/>
        </w:numPr>
        <w:spacing w:before="120"/>
        <w:rPr>
          <w:rFonts w:hint="default" w:ascii="Times New Roman" w:hAnsi="Times New Roman" w:cs="Times New Roman"/>
          <w:color w:val="auto"/>
          <w:highlight w:val="none"/>
        </w:rPr>
      </w:pPr>
      <w:bookmarkStart w:id="38" w:name="_Toc16531116"/>
      <w:bookmarkStart w:id="39" w:name="_Toc16531342"/>
      <w:r>
        <w:rPr>
          <w:rFonts w:hint="default" w:ascii="Times New Roman" w:hAnsi="Times New Roman" w:cs="Times New Roman"/>
          <w:color w:val="auto"/>
          <w:highlight w:val="none"/>
        </w:rPr>
        <w:t>招标文件包括下述内容</w:t>
      </w:r>
      <w:bookmarkEnd w:id="38"/>
      <w:bookmarkEnd w:id="39"/>
    </w:p>
    <w:p w14:paraId="3B94FC97">
      <w:pPr>
        <w:keepNext/>
        <w:keepLines/>
        <w:widowControl w:val="0"/>
        <w:ind w:left="735" w:leftChars="350"/>
        <w:rPr>
          <w:rFonts w:hint="default" w:ascii="Times New Roman" w:hAnsi="Times New Roman" w:cs="Times New Roman"/>
          <w:highlight w:val="none"/>
        </w:rPr>
      </w:pPr>
      <w:r>
        <w:rPr>
          <w:rFonts w:hint="default" w:ascii="Times New Roman" w:hAnsi="Times New Roman" w:cs="Times New Roman"/>
          <w:highlight w:val="none"/>
        </w:rPr>
        <w:t>第一部分 投标邀请</w:t>
      </w:r>
    </w:p>
    <w:p w14:paraId="38FAB58C">
      <w:pPr>
        <w:keepNext/>
        <w:keepLines/>
        <w:widowControl w:val="0"/>
        <w:ind w:left="735" w:leftChars="350"/>
        <w:rPr>
          <w:rFonts w:hint="default" w:ascii="Times New Roman" w:hAnsi="Times New Roman" w:cs="Times New Roman"/>
          <w:highlight w:val="none"/>
        </w:rPr>
      </w:pPr>
      <w:r>
        <w:rPr>
          <w:rFonts w:hint="default" w:ascii="Times New Roman" w:hAnsi="Times New Roman" w:cs="Times New Roman"/>
          <w:highlight w:val="none"/>
        </w:rPr>
        <w:t>第二部分 投标人须知前附表</w:t>
      </w:r>
    </w:p>
    <w:p w14:paraId="410D90EB">
      <w:pPr>
        <w:keepNext/>
        <w:keepLines/>
        <w:widowControl w:val="0"/>
        <w:ind w:left="735" w:leftChars="350"/>
        <w:rPr>
          <w:rFonts w:hint="default" w:ascii="Times New Roman" w:hAnsi="Times New Roman" w:cs="Times New Roman"/>
          <w:highlight w:val="none"/>
        </w:rPr>
      </w:pPr>
      <w:r>
        <w:rPr>
          <w:rFonts w:hint="default" w:ascii="Times New Roman" w:hAnsi="Times New Roman" w:cs="Times New Roman"/>
          <w:highlight w:val="none"/>
        </w:rPr>
        <w:t>第三部分 投标人须知</w:t>
      </w:r>
    </w:p>
    <w:p w14:paraId="42B2F400">
      <w:pPr>
        <w:keepNext/>
        <w:keepLines/>
        <w:widowControl w:val="0"/>
        <w:ind w:left="735" w:leftChars="350"/>
        <w:rPr>
          <w:rFonts w:hint="default" w:ascii="Times New Roman" w:hAnsi="Times New Roman" w:cs="Times New Roman"/>
          <w:highlight w:val="none"/>
        </w:rPr>
      </w:pPr>
      <w:r>
        <w:rPr>
          <w:rFonts w:hint="default" w:ascii="Times New Roman" w:hAnsi="Times New Roman" w:cs="Times New Roman"/>
          <w:highlight w:val="none"/>
        </w:rPr>
        <w:t>第四部分 评标方法和评标标准</w:t>
      </w:r>
    </w:p>
    <w:p w14:paraId="41124DA7">
      <w:pPr>
        <w:keepNext/>
        <w:keepLines/>
        <w:widowControl w:val="0"/>
        <w:ind w:left="735" w:leftChars="350"/>
        <w:rPr>
          <w:rFonts w:hint="default" w:ascii="Times New Roman" w:hAnsi="Times New Roman" w:cs="Times New Roman"/>
          <w:highlight w:val="none"/>
        </w:rPr>
      </w:pPr>
      <w:r>
        <w:rPr>
          <w:rFonts w:hint="default" w:ascii="Times New Roman" w:hAnsi="Times New Roman" w:cs="Times New Roman"/>
          <w:highlight w:val="none"/>
        </w:rPr>
        <w:t>第五部分 采购需求</w:t>
      </w:r>
    </w:p>
    <w:p w14:paraId="492823FD">
      <w:pPr>
        <w:keepNext/>
        <w:keepLines/>
        <w:widowControl w:val="0"/>
        <w:ind w:left="735" w:leftChars="350"/>
        <w:rPr>
          <w:rFonts w:hint="default" w:ascii="Times New Roman" w:hAnsi="Times New Roman" w:cs="Times New Roman"/>
          <w:highlight w:val="none"/>
        </w:rPr>
      </w:pPr>
      <w:r>
        <w:rPr>
          <w:rFonts w:hint="default" w:ascii="Times New Roman" w:hAnsi="Times New Roman" w:cs="Times New Roman"/>
          <w:highlight w:val="none"/>
        </w:rPr>
        <w:t>第六部分 中标合同（参考文本）</w:t>
      </w:r>
    </w:p>
    <w:p w14:paraId="78FCA7F5">
      <w:pPr>
        <w:keepNext/>
        <w:keepLines/>
        <w:widowControl w:val="0"/>
        <w:ind w:left="735" w:leftChars="350"/>
        <w:rPr>
          <w:rFonts w:hint="default" w:ascii="Times New Roman" w:hAnsi="Times New Roman" w:cs="Times New Roman"/>
          <w:highlight w:val="none"/>
        </w:rPr>
      </w:pPr>
      <w:r>
        <w:rPr>
          <w:rFonts w:hint="default" w:ascii="Times New Roman" w:hAnsi="Times New Roman" w:cs="Times New Roman"/>
          <w:highlight w:val="none"/>
        </w:rPr>
        <w:t>第七部分 投标材料格式</w:t>
      </w:r>
    </w:p>
    <w:p w14:paraId="09021968">
      <w:pPr>
        <w:keepNext/>
        <w:keepLines/>
        <w:widowControl w:val="0"/>
        <w:ind w:left="735" w:leftChars="350"/>
        <w:rPr>
          <w:rFonts w:hint="default" w:ascii="Times New Roman" w:hAnsi="Times New Roman" w:cs="Times New Roman"/>
          <w:highlight w:val="none"/>
        </w:rPr>
      </w:pPr>
      <w:r>
        <w:rPr>
          <w:rFonts w:hint="default" w:ascii="Times New Roman" w:hAnsi="Times New Roman" w:cs="Times New Roman"/>
          <w:highlight w:val="none"/>
        </w:rPr>
        <w:t>第八部分 附件</w:t>
      </w:r>
    </w:p>
    <w:p w14:paraId="1DFE52BD">
      <w:pPr>
        <w:pStyle w:val="5"/>
        <w:widowControl w:val="0"/>
        <w:numPr>
          <w:ilvl w:val="2"/>
          <w:numId w:val="11"/>
        </w:numPr>
        <w:spacing w:before="120"/>
        <w:rPr>
          <w:rFonts w:hint="default" w:ascii="Times New Roman" w:hAnsi="Times New Roman" w:cs="Times New Roman"/>
          <w:color w:val="auto"/>
          <w:highlight w:val="none"/>
        </w:rPr>
      </w:pPr>
      <w:bookmarkStart w:id="40" w:name="_Toc16531117"/>
      <w:bookmarkStart w:id="41" w:name="_Toc16531343"/>
      <w:r>
        <w:rPr>
          <w:rFonts w:hint="default" w:ascii="Times New Roman" w:hAnsi="Times New Roman" w:cs="Times New Roman"/>
          <w:color w:val="auto"/>
          <w:highlight w:val="none"/>
        </w:rPr>
        <w:t>投标前招标文件的澄清和修改</w:t>
      </w:r>
      <w:bookmarkEnd w:id="40"/>
      <w:bookmarkEnd w:id="41"/>
    </w:p>
    <w:p w14:paraId="39BA47A6">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任何已获得招标文件的潜在投标人，均可要求对招标文件进行澄清或修改，通过第一部分投标邀请中的联系方式以书面形式送达</w:t>
      </w:r>
      <w:r>
        <w:rPr>
          <w:rFonts w:hint="default" w:ascii="Times New Roman" w:hAnsi="Times New Roman" w:cs="Times New Roman"/>
          <w:bCs/>
          <w:iCs/>
          <w:highlight w:val="none"/>
        </w:rPr>
        <w:t>警</w:t>
      </w:r>
      <w:r>
        <w:rPr>
          <w:rFonts w:hint="default" w:ascii="Times New Roman" w:hAnsi="Times New Roman" w:cs="Times New Roman"/>
          <w:highlight w:val="none"/>
        </w:rPr>
        <w:t>采中心。</w:t>
      </w:r>
    </w:p>
    <w:p w14:paraId="12E21D23">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按照责权利相一致原则，招标文件的主要商务、技术指标的提出方负责解释投标人提出的相关澄清、修改要求，并应当视情况作出澄清或修改的决定。</w:t>
      </w:r>
    </w:p>
    <w:p w14:paraId="6E282BA8">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bCs/>
          <w:iCs/>
          <w:highlight w:val="none"/>
        </w:rPr>
        <w:t>警采中心对澄清、修改要求的处理：警采中心根据项目实际对澄清、修改要求进行处理，并通过邮寄、电子邮件、网站披露等其中至少一种方式，统一向全体，或分别或向每一位（但不可以只向其中一部分）潜在投标人发出澄清、修改或进行其它答复的内容</w:t>
      </w:r>
      <w:r>
        <w:rPr>
          <w:rFonts w:hint="default" w:ascii="Times New Roman" w:hAnsi="Times New Roman" w:cs="Times New Roman"/>
          <w:highlight w:val="none"/>
        </w:rPr>
        <w:t>。</w:t>
      </w:r>
    </w:p>
    <w:p w14:paraId="26A51016">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bCs/>
          <w:iCs/>
          <w:highlight w:val="none"/>
        </w:rPr>
        <w:t>警采中心主动进行的澄清、修改：警采中心无论出于何种原因，均可主动对招标文件中的相关事项，进行澄清和修改</w:t>
      </w:r>
      <w:r>
        <w:rPr>
          <w:rFonts w:hint="default" w:ascii="Times New Roman" w:hAnsi="Times New Roman" w:cs="Times New Roman"/>
          <w:highlight w:val="none"/>
        </w:rPr>
        <w:t>。</w:t>
      </w:r>
    </w:p>
    <w:p w14:paraId="29BC449F">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bCs/>
          <w:iCs/>
          <w:highlight w:val="none"/>
        </w:rPr>
        <w:t>采购人或者警采中心可以对已发出的招标文件进行必要的澄清或者修改。澄清或者修改的内容可能影响投标文件编制的，采购人或者警采中心应当在投标截止时间至少15日前，以书面形式通知所有获取招标文件的潜在投标人；不足15日的，采购人或者警采中心应当顺延提交投标文件的截止时间</w:t>
      </w:r>
      <w:r>
        <w:rPr>
          <w:rFonts w:hint="default" w:ascii="Times New Roman" w:hAnsi="Times New Roman" w:cs="Times New Roman"/>
          <w:highlight w:val="none"/>
        </w:rPr>
        <w:t>。</w:t>
      </w:r>
    </w:p>
    <w:p w14:paraId="1C7CF302">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bCs/>
          <w:iCs/>
          <w:highlight w:val="none"/>
        </w:rPr>
        <w:t>警采中心澄清、修改、其它答复的效力：无论是否根据潜在投标人的澄清、修改或进行其它答复的要求，警采中心一旦对招标文件作出了澄清、修改或进行其它答复，即刻发生效力，警采中心有关的补充内容，应当作为招标文件的组成部分，对所有潜在投标人均具有约束力。同时，警采中心和投标人的权利及义务将受到新的截止期的约束</w:t>
      </w:r>
      <w:r>
        <w:rPr>
          <w:rFonts w:hint="default" w:ascii="Times New Roman" w:hAnsi="Times New Roman" w:cs="Times New Roman"/>
          <w:highlight w:val="none"/>
        </w:rPr>
        <w:t>。</w:t>
      </w:r>
    </w:p>
    <w:p w14:paraId="6B7AF910">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bCs/>
          <w:iCs/>
          <w:highlight w:val="none"/>
        </w:rPr>
        <w:t>警采中心将视情况确定是否有必要召开标前答疑会。如果召开标前会，警采中心将通过公告方式向潜在投标人发出通知</w:t>
      </w:r>
      <w:r>
        <w:rPr>
          <w:rFonts w:hint="default" w:ascii="Times New Roman" w:hAnsi="Times New Roman" w:cs="Times New Roman"/>
          <w:highlight w:val="none"/>
        </w:rPr>
        <w:t>。</w:t>
      </w:r>
    </w:p>
    <w:p w14:paraId="0F686C46">
      <w:pPr>
        <w:pStyle w:val="4"/>
        <w:keepNext/>
        <w:keepLines/>
        <w:widowControl w:val="0"/>
        <w:numPr>
          <w:ilvl w:val="1"/>
          <w:numId w:val="11"/>
        </w:numPr>
        <w:spacing w:before="120" w:beforeLines="0" w:after="120"/>
        <w:rPr>
          <w:rFonts w:hint="default" w:ascii="Times New Roman" w:hAnsi="Times New Roman" w:cs="Times New Roman"/>
          <w:highlight w:val="none"/>
        </w:rPr>
      </w:pPr>
      <w:bookmarkStart w:id="42" w:name="_Toc1355366722"/>
      <w:bookmarkStart w:id="43" w:name="_Toc16531118"/>
      <w:bookmarkStart w:id="44" w:name="_Toc16531344"/>
      <w:r>
        <w:rPr>
          <w:rFonts w:hint="default" w:ascii="Times New Roman" w:hAnsi="Times New Roman" w:cs="Times New Roman"/>
          <w:highlight w:val="none"/>
        </w:rPr>
        <w:t>投标文件</w:t>
      </w:r>
      <w:bookmarkEnd w:id="42"/>
      <w:bookmarkEnd w:id="43"/>
      <w:bookmarkEnd w:id="44"/>
    </w:p>
    <w:p w14:paraId="60D72E2B">
      <w:pPr>
        <w:pStyle w:val="5"/>
        <w:widowControl w:val="0"/>
        <w:numPr>
          <w:ilvl w:val="2"/>
          <w:numId w:val="11"/>
        </w:numPr>
        <w:spacing w:before="120"/>
        <w:rPr>
          <w:rFonts w:hint="default" w:ascii="Times New Roman" w:hAnsi="Times New Roman" w:cs="Times New Roman"/>
          <w:color w:val="auto"/>
          <w:highlight w:val="none"/>
        </w:rPr>
      </w:pPr>
      <w:bookmarkStart w:id="45" w:name="_Toc16531119"/>
      <w:bookmarkStart w:id="46" w:name="_Toc16531345"/>
      <w:r>
        <w:rPr>
          <w:rFonts w:hint="default" w:ascii="Times New Roman" w:hAnsi="Times New Roman" w:cs="Times New Roman"/>
          <w:color w:val="auto"/>
          <w:highlight w:val="none"/>
        </w:rPr>
        <w:t>投标文件的语言和计量单位</w:t>
      </w:r>
      <w:bookmarkEnd w:id="45"/>
      <w:bookmarkEnd w:id="46"/>
    </w:p>
    <w:p w14:paraId="404E87F4">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投标人提交的投标文件（包括技术文件和资料、图纸中的说明）以及投标人与采购人或</w:t>
      </w:r>
      <w:r>
        <w:rPr>
          <w:rFonts w:hint="default" w:ascii="Times New Roman" w:hAnsi="Times New Roman" w:cs="Times New Roman"/>
          <w:bCs/>
          <w:iCs/>
          <w:highlight w:val="none"/>
        </w:rPr>
        <w:t>警</w:t>
      </w:r>
      <w:r>
        <w:rPr>
          <w:rFonts w:hint="default" w:ascii="Times New Roman" w:hAnsi="Times New Roman" w:cs="Times New Roman"/>
          <w:highlight w:val="none"/>
        </w:rPr>
        <w:t>采中心就有关投标的所有来往函电均应使用中文简体字。</w:t>
      </w:r>
    </w:p>
    <w:p w14:paraId="201A5071">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原版为外文的证书类文件，以及由外国人作出的本人签名、外国公司的名称或外国印章等可以是外文，但应当提供中文翻译文件（可以是扫描件）并加盖投标人公章。</w:t>
      </w:r>
    </w:p>
    <w:p w14:paraId="2DB7DC88">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原版为外文的证书类、证明类文件，与投标人名称或其他实际情况不符的，投标人应当提供相关证明文件。</w:t>
      </w:r>
    </w:p>
    <w:p w14:paraId="495101E3">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投标文件所使用的计量单位，应使用国家法定计量单位。</w:t>
      </w:r>
    </w:p>
    <w:p w14:paraId="28CFB0D8">
      <w:pPr>
        <w:pStyle w:val="5"/>
        <w:widowControl w:val="0"/>
        <w:numPr>
          <w:ilvl w:val="2"/>
          <w:numId w:val="11"/>
        </w:numPr>
        <w:spacing w:before="120"/>
        <w:rPr>
          <w:rFonts w:hint="default" w:ascii="Times New Roman" w:hAnsi="Times New Roman" w:cs="Times New Roman"/>
          <w:color w:val="auto"/>
          <w:highlight w:val="none"/>
        </w:rPr>
      </w:pPr>
      <w:bookmarkStart w:id="47" w:name="_Toc16531120"/>
      <w:bookmarkStart w:id="48" w:name="_Toc16531346"/>
      <w:r>
        <w:rPr>
          <w:rFonts w:hint="default" w:ascii="Times New Roman" w:hAnsi="Times New Roman" w:cs="Times New Roman"/>
          <w:color w:val="auto"/>
          <w:highlight w:val="none"/>
        </w:rPr>
        <w:t>投标文件内容要求</w:t>
      </w:r>
      <w:bookmarkEnd w:id="47"/>
      <w:bookmarkEnd w:id="48"/>
    </w:p>
    <w:p w14:paraId="7C5DD778">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投标文件编写</w:t>
      </w:r>
    </w:p>
    <w:p w14:paraId="23656973">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按照招标文件中第七部分对投标材料格式部分规定统一编目编码并编制目录。由于编排混乱导致投标文件被误读或查找不到，责任应当由投标人承担。</w:t>
      </w:r>
    </w:p>
    <w:p w14:paraId="62D121F4">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bCs w:val="0"/>
          <w:highlight w:val="none"/>
        </w:rPr>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r>
        <w:rPr>
          <w:rFonts w:hint="default" w:ascii="Times New Roman" w:hAnsi="Times New Roman" w:cs="Times New Roman"/>
          <w:highlight w:val="none"/>
        </w:rPr>
        <w:t>。</w:t>
      </w:r>
    </w:p>
    <w:p w14:paraId="0A9B33D5">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bCs w:val="0"/>
          <w:highlight w:val="none"/>
        </w:rPr>
        <w:t>投标文件应按照招标文件的格式逐项填写，无相应内容可填的项应填写“无”、“未检测”、</w:t>
      </w:r>
      <w:r>
        <w:rPr>
          <w:rFonts w:hint="default" w:ascii="Times New Roman" w:hAnsi="Times New Roman" w:cs="Times New Roman"/>
          <w:highlight w:val="none"/>
        </w:rPr>
        <w:t>“没有相应指标”</w:t>
      </w:r>
      <w:r>
        <w:rPr>
          <w:rFonts w:hint="default" w:ascii="Times New Roman" w:hAnsi="Times New Roman" w:cs="Times New Roman"/>
          <w:bCs w:val="0"/>
          <w:highlight w:val="none"/>
        </w:rPr>
        <w:t>等明确的回答文字</w:t>
      </w:r>
      <w:r>
        <w:rPr>
          <w:rFonts w:hint="default" w:ascii="Times New Roman" w:hAnsi="Times New Roman" w:cs="Times New Roman"/>
          <w:highlight w:val="none"/>
        </w:rPr>
        <w:t>。</w:t>
      </w:r>
    </w:p>
    <w:p w14:paraId="1A4A616E">
      <w:pPr>
        <w:pStyle w:val="7"/>
        <w:widowControl w:val="0"/>
        <w:numPr>
          <w:ilvl w:val="3"/>
          <w:numId w:val="11"/>
        </w:numPr>
        <w:ind w:left="850" w:leftChars="0" w:hanging="850" w:firstLineChars="0"/>
        <w:rPr>
          <w:rFonts w:hint="default" w:ascii="Times New Roman" w:hAnsi="Times New Roman" w:cs="Times New Roman"/>
          <w:highlight w:val="none"/>
        </w:rPr>
      </w:pPr>
      <w:r>
        <w:rPr>
          <w:rFonts w:hint="default" w:ascii="Times New Roman" w:hAnsi="Times New Roman" w:cs="Times New Roman"/>
          <w:bCs/>
          <w:iCs/>
          <w:highlight w:val="none"/>
        </w:rPr>
        <w:t>投标保证金：保证金是否收取按投标人须知前附表规定。如收取，收取及退还投标保证金的要求如下</w:t>
      </w:r>
      <w:r>
        <w:rPr>
          <w:rFonts w:hint="default" w:ascii="Times New Roman" w:hAnsi="Times New Roman" w:cs="Times New Roman"/>
          <w:highlight w:val="none"/>
        </w:rPr>
        <w:t>：</w:t>
      </w:r>
    </w:p>
    <w:p w14:paraId="6240FBE4">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bCs w:val="0"/>
          <w:highlight w:val="none"/>
        </w:rPr>
        <w:t>投标人应提供的投标保证金额详见投标人须知前附表，投标保证金不得超过本项目预算金额的</w:t>
      </w:r>
      <w:r>
        <w:rPr>
          <w:rFonts w:hint="default" w:ascii="Times New Roman" w:hAnsi="Times New Roman" w:cs="Times New Roman"/>
          <w:bCs w:val="0"/>
          <w:highlight w:val="none"/>
          <w:lang w:val="en-US"/>
        </w:rPr>
        <w:t>2</w:t>
      </w:r>
      <w:r>
        <w:rPr>
          <w:rFonts w:hint="default" w:ascii="Times New Roman" w:hAnsi="Times New Roman" w:cs="Times New Roman"/>
          <w:bCs w:val="0"/>
          <w:highlight w:val="none"/>
        </w:rPr>
        <w:t>%</w:t>
      </w:r>
      <w:r>
        <w:rPr>
          <w:rFonts w:hint="default" w:ascii="Times New Roman" w:hAnsi="Times New Roman" w:cs="Times New Roman"/>
          <w:highlight w:val="none"/>
        </w:rPr>
        <w:t>。</w:t>
      </w:r>
    </w:p>
    <w:p w14:paraId="6588D177">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投标保证金</w:t>
      </w:r>
      <w:r>
        <w:rPr>
          <w:rFonts w:hint="default" w:ascii="Times New Roman" w:hAnsi="Times New Roman" w:cs="Times New Roman"/>
          <w:highlight w:val="none"/>
          <w:lang w:val="en-US"/>
        </w:rPr>
        <w:t>可以</w:t>
      </w:r>
      <w:r>
        <w:rPr>
          <w:rFonts w:hint="default" w:ascii="Times New Roman" w:hAnsi="Times New Roman" w:cs="Times New Roman"/>
          <w:highlight w:val="none"/>
        </w:rPr>
        <w:t>以支票、汇票、本票或者金融机构、担保机构出具的保函等非现金形式提交。</w:t>
      </w:r>
    </w:p>
    <w:p w14:paraId="657C6B81">
      <w:pPr>
        <w:pStyle w:val="7"/>
        <w:widowControl w:val="0"/>
        <w:numPr>
          <w:ilvl w:val="4"/>
          <w:numId w:val="11"/>
        </w:numPr>
        <w:jc w:val="both"/>
        <w:rPr>
          <w:rFonts w:hint="default" w:ascii="Times New Roman" w:hAnsi="Times New Roman" w:cs="Times New Roman"/>
          <w:highlight w:val="none"/>
        </w:rPr>
      </w:pPr>
      <w:r>
        <w:rPr>
          <w:rFonts w:hint="default" w:ascii="Times New Roman" w:hAnsi="Times New Roman" w:cs="Times New Roman"/>
          <w:highlight w:val="none"/>
        </w:rPr>
        <w:t>投标保证金以支票、汇票、本票或者保函形式提交的，投标时</w:t>
      </w:r>
      <w:r>
        <w:rPr>
          <w:rFonts w:hint="default" w:ascii="Times New Roman" w:hAnsi="Times New Roman" w:cs="Times New Roman"/>
          <w:highlight w:val="none"/>
          <w:lang w:val="en-US" w:eastAsia="zh-CN"/>
        </w:rPr>
        <w:t>应</w:t>
      </w:r>
      <w:r>
        <w:rPr>
          <w:rFonts w:hint="default" w:ascii="Times New Roman" w:hAnsi="Times New Roman" w:cs="Times New Roman"/>
          <w:highlight w:val="none"/>
        </w:rPr>
        <w:t>与投标文件同时提交。投标保证金以银行转账形式提交的，须在</w:t>
      </w:r>
      <w:r>
        <w:rPr>
          <w:rFonts w:hint="default" w:ascii="Times New Roman" w:hAnsi="Times New Roman" w:cs="Times New Roman"/>
          <w:highlight w:val="none"/>
          <w:shd w:val="clear" w:color="auto" w:fill="FFFFFF"/>
          <w:lang w:val="en-US" w:eastAsia="zh-CN"/>
        </w:rPr>
        <w:t>汇款单</w:t>
      </w:r>
      <w:r>
        <w:rPr>
          <w:rFonts w:hint="default" w:ascii="Times New Roman" w:hAnsi="Times New Roman" w:cs="Times New Roman"/>
          <w:highlight w:val="none"/>
        </w:rPr>
        <w:t>上注明</w:t>
      </w:r>
      <w:r>
        <w:rPr>
          <w:rFonts w:hint="default" w:ascii="Times New Roman" w:hAnsi="Times New Roman" w:cs="Times New Roman"/>
          <w:highlight w:val="none"/>
          <w:lang w:val="en-US" w:eastAsia="zh-CN"/>
        </w:rPr>
        <w:t>采购项目编号</w:t>
      </w:r>
      <w:r>
        <w:rPr>
          <w:rFonts w:hint="default" w:ascii="Times New Roman" w:hAnsi="Times New Roman" w:cs="Times New Roman"/>
          <w:highlight w:val="none"/>
        </w:rPr>
        <w:t>，并在投标截止前汇款至下述账号：</w:t>
      </w:r>
    </w:p>
    <w:p w14:paraId="29162BF0">
      <w:pPr>
        <w:keepNext/>
        <w:keepLines/>
        <w:widowControl w:val="0"/>
        <w:ind w:left="630" w:leftChars="300"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开户名称：公安部警用装备采购中心投标保证金</w:t>
      </w:r>
    </w:p>
    <w:p w14:paraId="165C8305">
      <w:pPr>
        <w:keepNext/>
        <w:keepLines/>
        <w:widowControl w:val="0"/>
        <w:ind w:left="630" w:leftChars="300"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开户行：农行上海市分行营业部</w:t>
      </w:r>
    </w:p>
    <w:p w14:paraId="194C9047">
      <w:pPr>
        <w:keepNext/>
        <w:keepLines/>
        <w:widowControl w:val="0"/>
        <w:ind w:left="630" w:leftChars="300"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银行帐号：03332200040041573</w:t>
      </w:r>
      <w:r>
        <w:rPr>
          <w:rFonts w:hint="default" w:ascii="Times New Roman" w:hAnsi="Times New Roman" w:cs="Times New Roman"/>
          <w:highlight w:val="none"/>
        </w:rPr>
        <w:t>0000000001</w:t>
      </w:r>
    </w:p>
    <w:p w14:paraId="4DC972B3">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未按前述各款要求提交投标保证金，或所提交保证金不完全符合各项要求的投标，将被视为无效投标。</w:t>
      </w:r>
    </w:p>
    <w:p w14:paraId="748D164A">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bCs w:val="0"/>
          <w:highlight w:val="none"/>
        </w:rPr>
        <w:t>警采中心应当自中标通知书发出之日起5个工作日内退还未中标供应商的投标保证金，自</w:t>
      </w:r>
      <w:r>
        <w:rPr>
          <w:rFonts w:hint="default" w:ascii="Times New Roman" w:hAnsi="Times New Roman" w:cs="Times New Roman"/>
          <w:highlight w:val="none"/>
        </w:rPr>
        <w:t>政府</w:t>
      </w:r>
      <w:r>
        <w:rPr>
          <w:rFonts w:hint="default" w:ascii="Times New Roman" w:hAnsi="Times New Roman" w:cs="Times New Roman"/>
          <w:bCs w:val="0"/>
          <w:highlight w:val="none"/>
        </w:rPr>
        <w:t>采购合同签订之日起5个工作日内退还中标人的投标保证金或者转为中标人的履约保证金</w:t>
      </w:r>
      <w:r>
        <w:rPr>
          <w:rFonts w:hint="default" w:ascii="Times New Roman" w:hAnsi="Times New Roman" w:cs="Times New Roman"/>
          <w:highlight w:val="none"/>
        </w:rPr>
        <w:t>。</w:t>
      </w:r>
    </w:p>
    <w:p w14:paraId="0B57DA9A">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根据《政府采购货物和服务招标投标管理办法》（财政部令第87号）第二十条规定，投标保证金不予退还的情形如下：</w:t>
      </w:r>
    </w:p>
    <w:p w14:paraId="07D126D4">
      <w:pPr>
        <w:keepNext/>
        <w:keepLines/>
        <w:widowControl w:val="0"/>
        <w:ind w:left="840" w:leftChars="400"/>
        <w:rPr>
          <w:rFonts w:hint="default" w:ascii="Times New Roman" w:hAnsi="Times New Roman" w:cs="Times New Roman"/>
          <w:bCs/>
          <w:szCs w:val="28"/>
          <w:highlight w:val="none"/>
        </w:rPr>
      </w:pPr>
      <w:r>
        <w:rPr>
          <w:rFonts w:hint="default" w:ascii="Times New Roman" w:hAnsi="Times New Roman" w:cs="Times New Roman"/>
          <w:bCs/>
          <w:szCs w:val="28"/>
          <w:highlight w:val="none"/>
        </w:rPr>
        <w:t>（一）供应商在提交投标文件截止时间后撤回投标文件的；</w:t>
      </w:r>
    </w:p>
    <w:p w14:paraId="6625BC12">
      <w:pPr>
        <w:keepNext/>
        <w:keepLines/>
        <w:widowControl w:val="0"/>
        <w:ind w:left="840" w:leftChars="400"/>
        <w:rPr>
          <w:rFonts w:hint="default" w:ascii="Times New Roman" w:hAnsi="Times New Roman" w:cs="Times New Roman"/>
          <w:bCs/>
          <w:szCs w:val="28"/>
          <w:highlight w:val="none"/>
        </w:rPr>
      </w:pPr>
      <w:r>
        <w:rPr>
          <w:rFonts w:hint="default" w:ascii="Times New Roman" w:hAnsi="Times New Roman" w:cs="Times New Roman"/>
          <w:bCs/>
          <w:szCs w:val="28"/>
          <w:highlight w:val="none"/>
        </w:rPr>
        <w:t>（二）供应商在投标文件中提供虚假材料的；</w:t>
      </w:r>
    </w:p>
    <w:p w14:paraId="5782B1F6">
      <w:pPr>
        <w:keepNext/>
        <w:keepLines/>
        <w:widowControl w:val="0"/>
        <w:ind w:left="840" w:leftChars="400"/>
        <w:rPr>
          <w:rFonts w:hint="default" w:ascii="Times New Roman" w:hAnsi="Times New Roman" w:cs="Times New Roman"/>
          <w:bCs/>
          <w:szCs w:val="28"/>
          <w:highlight w:val="none"/>
        </w:rPr>
      </w:pPr>
      <w:r>
        <w:rPr>
          <w:rFonts w:hint="default" w:ascii="Times New Roman" w:hAnsi="Times New Roman" w:cs="Times New Roman"/>
          <w:bCs/>
          <w:szCs w:val="28"/>
          <w:highlight w:val="none"/>
        </w:rPr>
        <w:t>（三）除因不可抗力或法律规定的情形以外，中标供应商不与采购人签订合同的；</w:t>
      </w:r>
    </w:p>
    <w:p w14:paraId="7ADC5A89">
      <w:pPr>
        <w:keepNext/>
        <w:keepLines/>
        <w:widowControl w:val="0"/>
        <w:ind w:left="840" w:leftChars="400"/>
        <w:rPr>
          <w:rFonts w:hint="default" w:ascii="Times New Roman" w:hAnsi="Times New Roman" w:cs="Times New Roman"/>
          <w:bCs/>
          <w:szCs w:val="28"/>
          <w:highlight w:val="none"/>
        </w:rPr>
      </w:pPr>
      <w:r>
        <w:rPr>
          <w:rFonts w:hint="default" w:ascii="Times New Roman" w:hAnsi="Times New Roman" w:cs="Times New Roman"/>
          <w:bCs/>
          <w:szCs w:val="28"/>
          <w:highlight w:val="none"/>
        </w:rPr>
        <w:t>（四）供应商与采购人、其他供应商或者采购代理机构恶意串通的；</w:t>
      </w:r>
    </w:p>
    <w:p w14:paraId="5D676B09">
      <w:pPr>
        <w:keepNext/>
        <w:keepLines/>
        <w:widowControl w:val="0"/>
        <w:ind w:left="840" w:leftChars="400"/>
        <w:rPr>
          <w:rFonts w:hint="default" w:ascii="Times New Roman" w:hAnsi="Times New Roman" w:cs="Times New Roman"/>
          <w:bCs/>
          <w:szCs w:val="28"/>
          <w:highlight w:val="none"/>
        </w:rPr>
      </w:pPr>
      <w:r>
        <w:rPr>
          <w:rFonts w:hint="default" w:ascii="Times New Roman" w:hAnsi="Times New Roman" w:cs="Times New Roman"/>
          <w:bCs/>
          <w:szCs w:val="28"/>
          <w:highlight w:val="none"/>
        </w:rPr>
        <w:t>（五）至投标截止时间，未正式递交投标文件且未提交撤标函的；</w:t>
      </w:r>
    </w:p>
    <w:p w14:paraId="0AC4CD0B">
      <w:pPr>
        <w:keepNext/>
        <w:keepLines/>
        <w:widowControl w:val="0"/>
        <w:ind w:firstLine="840" w:firstLineChars="400"/>
        <w:rPr>
          <w:rFonts w:hint="default" w:ascii="Times New Roman" w:hAnsi="Times New Roman" w:cs="Times New Roman"/>
          <w:highlight w:val="none"/>
        </w:rPr>
      </w:pPr>
      <w:r>
        <w:rPr>
          <w:rFonts w:hint="default" w:ascii="Times New Roman" w:hAnsi="Times New Roman" w:cs="Times New Roman"/>
          <w:bCs/>
          <w:szCs w:val="28"/>
          <w:highlight w:val="none"/>
        </w:rPr>
        <w:t>（六）采购文件规定的其他情形。</w:t>
      </w:r>
    </w:p>
    <w:p w14:paraId="17F2980B">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lang w:val="en-US"/>
        </w:rPr>
        <w:t>履约保证金</w:t>
      </w:r>
      <w:r>
        <w:rPr>
          <w:rFonts w:hint="default" w:ascii="Times New Roman" w:hAnsi="Times New Roman" w:cs="Times New Roman"/>
          <w:highlight w:val="none"/>
          <w:lang w:val="en-US" w:eastAsia="zh-CN"/>
        </w:rPr>
        <w:t>：</w:t>
      </w:r>
      <w:r>
        <w:rPr>
          <w:rFonts w:hint="default" w:ascii="Times New Roman" w:hAnsi="Times New Roman" w:cs="Times New Roman"/>
          <w:highlight w:val="none"/>
          <w:lang w:val="en-US"/>
        </w:rPr>
        <w:t>保证金是否收取按投标人须知前附表规定</w:t>
      </w:r>
      <w:r>
        <w:rPr>
          <w:rFonts w:hint="default" w:ascii="Times New Roman" w:hAnsi="Times New Roman" w:cs="Times New Roman"/>
          <w:highlight w:val="none"/>
          <w:lang w:val="en-US" w:eastAsia="zh-CN"/>
        </w:rPr>
        <w:t>。</w:t>
      </w:r>
    </w:p>
    <w:p w14:paraId="7049D3AD">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本项目如需收取履约保证金，供应商应当以支票、汇票、本票或者金融机构、担保机构出具的保函等非现金形式提交。</w:t>
      </w:r>
    </w:p>
    <w:p w14:paraId="04F527B9">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投标报价</w:t>
      </w:r>
    </w:p>
    <w:p w14:paraId="5DB6A634">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所有投标报价均以人民币元为计算单位。只要投报了一个确定数额的总价，无论分项价格是否全部填报了相应的金额或免费字样，报价应被视为已经包含了但并不限于各项购买货物及其保管、运送、安装、调试、验收、保险和相关服务等的费用和所需缴纳的所有价格、税、费。在其他情况下，由于分项报价填报不完整、不清楚或存在其他任何失误，所导致的任何不利后果均应当由投标人自行承担。</w:t>
      </w:r>
    </w:p>
    <w:p w14:paraId="0D78B4FD">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bCs/>
          <w:szCs w:val="28"/>
          <w:highlight w:val="none"/>
        </w:rPr>
        <w:t>投标人投报多包的，应对每包分别报价并分别填报开标一览表等内容</w:t>
      </w:r>
      <w:r>
        <w:rPr>
          <w:rFonts w:hint="default" w:ascii="Times New Roman" w:hAnsi="Times New Roman" w:cs="Times New Roman"/>
          <w:bCs/>
          <w:szCs w:val="28"/>
          <w:highlight w:val="none"/>
          <w:lang w:eastAsia="zh-CN"/>
        </w:rPr>
        <w:t>。</w:t>
      </w:r>
    </w:p>
    <w:p w14:paraId="44ACAACE">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开标一览表中价格填报处不应有空白，如无费用可填报“/”。</w:t>
      </w:r>
    </w:p>
    <w:p w14:paraId="7D55B398">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投标人对投标报价若有说明应在开标一览表显著处注明</w:t>
      </w:r>
      <w:r>
        <w:rPr>
          <w:rFonts w:hint="default" w:ascii="Times New Roman" w:hAnsi="Times New Roman" w:cs="Times New Roman"/>
          <w:highlight w:val="none"/>
          <w:lang w:eastAsia="zh-CN"/>
        </w:rPr>
        <w:t>。</w:t>
      </w:r>
    </w:p>
    <w:p w14:paraId="2584C4C0">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对于有配件、耗材、选件和特殊工具的货物，还应填报投标货物配件、耗材、选件表和备件及特殊工具清单，注明品牌、型号、产地、功能、单价、批量折扣等内容，该表格式由投标人自行设计。投标人按照上述要求分类报价，其目的是便于评标，但在任何情况下并不限制采购人或</w:t>
      </w: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采中心以其他条款签订合同的权利。</w:t>
      </w:r>
    </w:p>
    <w:p w14:paraId="2167F9A2">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最低报价不能作为中标的保证。</w:t>
      </w:r>
    </w:p>
    <w:p w14:paraId="2BCA2FB1">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bCs/>
          <w:szCs w:val="28"/>
          <w:highlight w:val="none"/>
          <w:lang w:val="en-US"/>
        </w:rPr>
        <w:t>投标人应分包单独编制投标文件</w:t>
      </w:r>
      <w:r>
        <w:rPr>
          <w:rFonts w:hint="default" w:ascii="Times New Roman" w:hAnsi="Times New Roman" w:cs="Times New Roman"/>
          <w:highlight w:val="none"/>
        </w:rPr>
        <w:t>：</w:t>
      </w:r>
    </w:p>
    <w:p w14:paraId="2E80EFD8">
      <w:pPr>
        <w:pStyle w:val="5"/>
        <w:widowControl w:val="0"/>
        <w:numPr>
          <w:ilvl w:val="2"/>
          <w:numId w:val="11"/>
        </w:numPr>
        <w:spacing w:before="120"/>
        <w:rPr>
          <w:rFonts w:hint="default" w:ascii="Times New Roman" w:hAnsi="Times New Roman" w:cs="Times New Roman"/>
          <w:color w:val="auto"/>
          <w:highlight w:val="none"/>
        </w:rPr>
      </w:pPr>
      <w:bookmarkStart w:id="49" w:name="_Toc16531347"/>
      <w:bookmarkStart w:id="50" w:name="_Toc16531121"/>
      <w:r>
        <w:rPr>
          <w:rFonts w:hint="default" w:ascii="Times New Roman" w:hAnsi="Times New Roman" w:cs="Times New Roman"/>
          <w:color w:val="auto"/>
          <w:highlight w:val="none"/>
        </w:rPr>
        <w:t>投标文件的有效期</w:t>
      </w:r>
      <w:bookmarkEnd w:id="49"/>
      <w:bookmarkEnd w:id="50"/>
    </w:p>
    <w:p w14:paraId="5E2CE130">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bCs/>
          <w:iCs/>
          <w:highlight w:val="none"/>
        </w:rPr>
        <w:t>本项目投标文件的有效期详见投标人须知前附表。投标有效期从提交投标文件的截止之日起算。投标文件中承诺的投标有效期应当不少于招标文件中载明的投标有效期。投标有效期内投标人撤销投标文件的，采购人或者采购代理机构可以不退还投标保证金</w:t>
      </w:r>
      <w:r>
        <w:rPr>
          <w:rFonts w:hint="default" w:ascii="Times New Roman" w:hAnsi="Times New Roman" w:cs="Times New Roman"/>
          <w:highlight w:val="none"/>
        </w:rPr>
        <w:t>。</w:t>
      </w:r>
    </w:p>
    <w:p w14:paraId="0921E42C">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bCs/>
          <w:iCs/>
          <w:highlight w:val="none"/>
        </w:rPr>
        <w:t>在特殊情况下，采购人或警采中心可与投标人协商延长投标文件的有效期。这种要求和答复都应以书面形式进行。此时，按本须知规定的投标保证金的有效期也相应延长。同意延长有效期的投标人除按照采购人或警采中心要求修改投标文件有效期外，不得修改投标文件的其他内容</w:t>
      </w:r>
      <w:r>
        <w:rPr>
          <w:rFonts w:hint="default" w:ascii="Times New Roman" w:hAnsi="Times New Roman" w:cs="Times New Roman"/>
          <w:highlight w:val="none"/>
        </w:rPr>
        <w:t>。</w:t>
      </w:r>
    </w:p>
    <w:p w14:paraId="3696D760">
      <w:pPr>
        <w:pStyle w:val="5"/>
        <w:widowControl w:val="0"/>
        <w:numPr>
          <w:ilvl w:val="2"/>
          <w:numId w:val="11"/>
        </w:numPr>
        <w:spacing w:before="120"/>
        <w:rPr>
          <w:rFonts w:hint="default" w:ascii="Times New Roman" w:hAnsi="Times New Roman" w:cs="Times New Roman"/>
          <w:color w:val="auto"/>
          <w:highlight w:val="none"/>
        </w:rPr>
      </w:pPr>
      <w:bookmarkStart w:id="51" w:name="_Toc16531122"/>
      <w:bookmarkStart w:id="52" w:name="_Toc16531348"/>
      <w:r>
        <w:rPr>
          <w:rFonts w:hint="default" w:ascii="Times New Roman" w:hAnsi="Times New Roman" w:cs="Times New Roman"/>
          <w:color w:val="auto"/>
          <w:highlight w:val="none"/>
        </w:rPr>
        <w:t>投标文件的签署及其他规定</w:t>
      </w:r>
      <w:bookmarkEnd w:id="51"/>
      <w:bookmarkEnd w:id="52"/>
    </w:p>
    <w:p w14:paraId="7B74FB03">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投标文件签署要求如下：</w:t>
      </w:r>
    </w:p>
    <w:p w14:paraId="0129714A">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投标人在“投标函”、“法定代表人授权委托书”上应当按格式要求加盖与投标人名称全称相一致的标准公章，并签署法定代表人或投标人代表的全名；</w:t>
      </w:r>
    </w:p>
    <w:p w14:paraId="42D1B319">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如投标人为联合体，上述文件联合体全权代表方应盖章，并签署联合体全权代表方法定代表人或投标人代表的全名；</w:t>
      </w:r>
    </w:p>
    <w:p w14:paraId="69EFE9F1">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因投标文件字迹潦草或表达不清或所提供的图片不清晰可辨所引起的不利后果由投标人承担。</w:t>
      </w:r>
    </w:p>
    <w:p w14:paraId="37C538CD">
      <w:pPr>
        <w:pStyle w:val="4"/>
        <w:keepNext/>
        <w:keepLines/>
        <w:widowControl w:val="0"/>
        <w:numPr>
          <w:ilvl w:val="1"/>
          <w:numId w:val="11"/>
        </w:numPr>
        <w:spacing w:before="120" w:beforeLines="0" w:after="120"/>
        <w:rPr>
          <w:rFonts w:hint="default" w:ascii="Times New Roman" w:hAnsi="Times New Roman" w:cs="Times New Roman"/>
          <w:highlight w:val="none"/>
        </w:rPr>
      </w:pPr>
      <w:bookmarkStart w:id="53" w:name="_Toc1289452925"/>
      <w:bookmarkStart w:id="54" w:name="_Toc16531353"/>
      <w:bookmarkStart w:id="55" w:name="_Toc16531127"/>
      <w:r>
        <w:rPr>
          <w:rFonts w:hint="default" w:ascii="Times New Roman" w:hAnsi="Times New Roman" w:cs="Times New Roman"/>
          <w:highlight w:val="none"/>
        </w:rPr>
        <w:t>开标、评标</w:t>
      </w:r>
      <w:bookmarkEnd w:id="53"/>
      <w:bookmarkEnd w:id="54"/>
      <w:bookmarkEnd w:id="55"/>
    </w:p>
    <w:p w14:paraId="62006382">
      <w:pPr>
        <w:pStyle w:val="5"/>
        <w:widowControl w:val="0"/>
        <w:numPr>
          <w:ilvl w:val="2"/>
          <w:numId w:val="11"/>
        </w:numPr>
        <w:spacing w:before="120"/>
        <w:rPr>
          <w:rFonts w:hint="default" w:ascii="Times New Roman" w:hAnsi="Times New Roman" w:cs="Times New Roman"/>
          <w:color w:val="auto"/>
          <w:highlight w:val="none"/>
        </w:rPr>
      </w:pPr>
      <w:bookmarkStart w:id="56" w:name="_Toc16531354"/>
      <w:bookmarkStart w:id="57" w:name="_Toc16531128"/>
      <w:r>
        <w:rPr>
          <w:rFonts w:hint="default" w:ascii="Times New Roman" w:hAnsi="Times New Roman" w:cs="Times New Roman"/>
          <w:color w:val="auto"/>
          <w:highlight w:val="none"/>
        </w:rPr>
        <w:t>开标</w:t>
      </w:r>
      <w:bookmarkEnd w:id="56"/>
      <w:bookmarkEnd w:id="57"/>
    </w:p>
    <w:p w14:paraId="64AAA322">
      <w:pPr>
        <w:pStyle w:val="6"/>
        <w:widowControl w:val="0"/>
        <w:numPr>
          <w:ilvl w:val="3"/>
          <w:numId w:val="11"/>
        </w:numPr>
        <w:rPr>
          <w:rFonts w:hint="default" w:ascii="Times New Roman" w:hAnsi="Times New Roman" w:cs="Times New Roman"/>
          <w:highlight w:val="none"/>
        </w:rPr>
      </w:pPr>
      <w:bookmarkStart w:id="58" w:name="_Toc16531129"/>
      <w:bookmarkStart w:id="59" w:name="_Toc16531355"/>
      <w:r>
        <w:rPr>
          <w:rFonts w:hint="default" w:ascii="Times New Roman" w:hAnsi="Times New Roman" w:cs="Times New Roman"/>
          <w:bCs/>
          <w:iCs/>
          <w:highlight w:val="none"/>
        </w:rPr>
        <w:t>警</w:t>
      </w:r>
      <w:r>
        <w:rPr>
          <w:rFonts w:hint="default" w:ascii="Times New Roman" w:hAnsi="Times New Roman" w:cs="Times New Roman"/>
          <w:highlight w:val="none"/>
        </w:rPr>
        <w:t>采中心按招标文件规定的时间、地点主持开标。</w:t>
      </w:r>
    </w:p>
    <w:p w14:paraId="06F0CDA4">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投标人不足3家，不进入后续程序。</w:t>
      </w:r>
    </w:p>
    <w:p w14:paraId="67C1CC05">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超过项目预算（分包预算）或最高限价的投标将被拒绝。</w:t>
      </w:r>
    </w:p>
    <w:p w14:paraId="6B6029FD">
      <w:pPr>
        <w:pStyle w:val="5"/>
        <w:widowControl w:val="0"/>
        <w:numPr>
          <w:ilvl w:val="2"/>
          <w:numId w:val="11"/>
        </w:numPr>
        <w:spacing w:before="120"/>
        <w:rPr>
          <w:rFonts w:hint="default" w:ascii="Times New Roman" w:hAnsi="Times New Roman" w:cs="Times New Roman"/>
          <w:bCs/>
          <w:iCs/>
          <w:highlight w:val="none"/>
        </w:rPr>
      </w:pPr>
      <w:r>
        <w:rPr>
          <w:rFonts w:hint="default" w:ascii="Times New Roman" w:hAnsi="Times New Roman" w:cs="Times New Roman"/>
          <w:color w:val="auto"/>
          <w:highlight w:val="none"/>
        </w:rPr>
        <w:t>资格审查</w:t>
      </w:r>
      <w:bookmarkEnd w:id="58"/>
      <w:bookmarkEnd w:id="59"/>
      <w:bookmarkStart w:id="60" w:name="_Toc16531356"/>
      <w:bookmarkStart w:id="61" w:name="_Toc16531130"/>
    </w:p>
    <w:p w14:paraId="249A4F55">
      <w:pPr>
        <w:pStyle w:val="6"/>
        <w:numPr>
          <w:ilvl w:val="3"/>
          <w:numId w:val="11"/>
        </w:numPr>
        <w:bidi w:val="0"/>
        <w:rPr>
          <w:rFonts w:hint="default" w:ascii="Times New Roman" w:hAnsi="Times New Roman" w:cs="Times New Roman"/>
          <w:highlight w:val="none"/>
          <w:lang w:val="zh-CN" w:eastAsia="zh-CN"/>
        </w:rPr>
      </w:pPr>
      <w:r>
        <w:rPr>
          <w:rFonts w:hint="default" w:ascii="Times New Roman" w:hAnsi="Times New Roman" w:cs="Times New Roman"/>
          <w:highlight w:val="none"/>
          <w:lang w:val="zh-CN" w:eastAsia="zh-CN"/>
        </w:rPr>
        <w:t>开标结束后，采购人或警采中心依法按照招标文件规定，对照投标文件资格审查材料对投标人的资格进行审查。资格审查材料要求详见前附表。</w:t>
      </w:r>
    </w:p>
    <w:p w14:paraId="06E47E57">
      <w:pPr>
        <w:pStyle w:val="6"/>
        <w:numPr>
          <w:ilvl w:val="3"/>
          <w:numId w:val="11"/>
        </w:numPr>
        <w:bidi w:val="0"/>
        <w:rPr>
          <w:rFonts w:hint="default" w:ascii="Times New Roman" w:hAnsi="Times New Roman" w:cs="Times New Roman"/>
          <w:highlight w:val="none"/>
          <w:lang w:val="zh-CN" w:eastAsia="zh-CN"/>
        </w:rPr>
      </w:pPr>
      <w:r>
        <w:rPr>
          <w:rFonts w:hint="default" w:ascii="Times New Roman" w:hAnsi="Times New Roman" w:cs="Times New Roman"/>
          <w:highlight w:val="none"/>
          <w:lang w:val="zh-CN" w:eastAsia="zh-CN"/>
        </w:rPr>
        <w:t>投标人提交的资格审查材料若有缺失、虚假或无效，则不允许投标人进入下一阶段的评审。审查通过了则允许投标人进入下一阶段的评审。</w:t>
      </w:r>
    </w:p>
    <w:p w14:paraId="67EC91B9">
      <w:pPr>
        <w:pStyle w:val="6"/>
        <w:numPr>
          <w:ilvl w:val="3"/>
          <w:numId w:val="11"/>
        </w:numPr>
        <w:bidi w:val="0"/>
        <w:rPr>
          <w:rFonts w:hint="default" w:ascii="Times New Roman" w:hAnsi="Times New Roman" w:cs="Times New Roman"/>
          <w:highlight w:val="none"/>
          <w:lang w:val="zh-CN" w:eastAsia="zh-CN"/>
        </w:rPr>
      </w:pPr>
      <w:r>
        <w:rPr>
          <w:rFonts w:hint="default" w:ascii="Times New Roman" w:hAnsi="Times New Roman" w:cs="Times New Roman"/>
          <w:highlight w:val="none"/>
          <w:lang w:val="zh-CN" w:eastAsia="zh-CN"/>
        </w:rPr>
        <w:t>资格审查后的合格投标人不足3家的，不进入评标程序。</w:t>
      </w:r>
    </w:p>
    <w:p w14:paraId="6461F0CB">
      <w:pPr>
        <w:pStyle w:val="5"/>
        <w:widowControl w:val="0"/>
        <w:numPr>
          <w:ilvl w:val="2"/>
          <w:numId w:val="11"/>
        </w:numPr>
        <w:spacing w:before="120"/>
        <w:rPr>
          <w:rFonts w:hint="default" w:ascii="Times New Roman" w:hAnsi="Times New Roman" w:cs="Times New Roman"/>
          <w:color w:val="auto"/>
          <w:highlight w:val="none"/>
        </w:rPr>
      </w:pPr>
      <w:r>
        <w:rPr>
          <w:rFonts w:hint="default" w:ascii="Times New Roman" w:hAnsi="Times New Roman" w:cs="Times New Roman"/>
          <w:color w:val="auto"/>
          <w:highlight w:val="none"/>
        </w:rPr>
        <w:t>组建评标委员会</w:t>
      </w:r>
      <w:bookmarkEnd w:id="60"/>
      <w:bookmarkEnd w:id="61"/>
    </w:p>
    <w:p w14:paraId="734499B1">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bCs/>
          <w:iCs/>
          <w:highlight w:val="none"/>
        </w:rPr>
        <w:t>警采中心根据政府采购法和相关规定，结合本招标项目专业要求组建评标委员会，对具备实质性响应的投标文件进行评估和比较。评标委员会由采购人代表和有关技术、经济等方面的专家组成，成员人数应当为5人（含）以上单数。其中，技术、经济等方面的专家不得少于成员总数的2/3。采购数额在1000万元以上、技术复杂、社会影响较大的项目，评标委员会成员人数应当为7人（含）以上单数</w:t>
      </w:r>
      <w:r>
        <w:rPr>
          <w:rFonts w:hint="default" w:ascii="Times New Roman" w:hAnsi="Times New Roman" w:cs="Times New Roman"/>
          <w:highlight w:val="none"/>
        </w:rPr>
        <w:t>。</w:t>
      </w:r>
    </w:p>
    <w:p w14:paraId="6C1A8BD3">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评标委员会成员与参加采购活动的供应商存在下列利害关系之一的，不能参加评标：</w:t>
      </w:r>
    </w:p>
    <w:p w14:paraId="7AFA1FF1">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与供应商的法定代表人或者负责人有夫妻、直系血亲、三代以内旁系血亲或者近姻亲关系；</w:t>
      </w:r>
    </w:p>
    <w:p w14:paraId="0ADF3839">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与供应商有其他可能影响政府采购活动公平、公正进行的关系。</w:t>
      </w:r>
    </w:p>
    <w:p w14:paraId="37C69B8E">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采购人、</w:t>
      </w: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采中心就本项目招标文件征询过意见的专家，不能参加评标。</w:t>
      </w:r>
    </w:p>
    <w:p w14:paraId="64424A05">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采购人只能以采购人代表的身份参与评标，</w:t>
      </w: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采中心工作人员不得参加评标。</w:t>
      </w:r>
    </w:p>
    <w:p w14:paraId="41CE13C4">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评标委员会负责具体评标事务，并独立履行下列职责：</w:t>
      </w:r>
    </w:p>
    <w:p w14:paraId="510CD1B8">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审查、评价投标文件是否符合招标文件的实质性要求；</w:t>
      </w:r>
    </w:p>
    <w:p w14:paraId="10E1806E">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要求投标人对投标文件有关事项作出澄清或者说明；</w:t>
      </w:r>
    </w:p>
    <w:p w14:paraId="308B9D37">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对投标文件进行比较和评价；</w:t>
      </w:r>
    </w:p>
    <w:p w14:paraId="3112C4AF">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确定中标候选供应商名单；</w:t>
      </w:r>
    </w:p>
    <w:p w14:paraId="1606838E">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向采购人、</w:t>
      </w: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采中心或者有关部门报告评标中发现的违法行为。</w:t>
      </w:r>
    </w:p>
    <w:p w14:paraId="3CA19BED">
      <w:pPr>
        <w:pStyle w:val="5"/>
        <w:widowControl w:val="0"/>
        <w:numPr>
          <w:ilvl w:val="2"/>
          <w:numId w:val="11"/>
        </w:numPr>
        <w:spacing w:before="120"/>
        <w:rPr>
          <w:rFonts w:hint="default" w:ascii="Times New Roman" w:hAnsi="Times New Roman" w:cs="Times New Roman"/>
          <w:color w:val="auto"/>
          <w:highlight w:val="none"/>
        </w:rPr>
      </w:pPr>
      <w:bookmarkStart w:id="62" w:name="_Toc16531357"/>
      <w:bookmarkStart w:id="63" w:name="_Toc16531131"/>
      <w:r>
        <w:rPr>
          <w:rFonts w:hint="default" w:ascii="Times New Roman" w:hAnsi="Times New Roman" w:cs="Times New Roman"/>
          <w:color w:val="auto"/>
          <w:highlight w:val="none"/>
        </w:rPr>
        <w:t>评标准备与初步评审</w:t>
      </w:r>
      <w:bookmarkEnd w:id="62"/>
      <w:bookmarkEnd w:id="63"/>
    </w:p>
    <w:p w14:paraId="22E148C4">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在详细评标之前，评标委员会应当对符合资格的投标人的投标文件进行符合性审查，以确定其是否满足招标文件的实质性要求，符合性审查合格投标人不足3家的，不进入详细评审环节。</w:t>
      </w:r>
    </w:p>
    <w:p w14:paraId="24BF49F1">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符合性审查中，投标文件报价出现前后不一致的，除招标文件另有规定外，按照下列规定修正：</w:t>
      </w:r>
    </w:p>
    <w:p w14:paraId="37E3FA79">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投标文件中开标一览表（报价表）内容与投标文件中相应内容不一致的，以开标一览表（报价表）为准；</w:t>
      </w:r>
    </w:p>
    <w:p w14:paraId="4F86BDBC">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大写金额和小写金额不一致的，以大写金额为准；</w:t>
      </w:r>
    </w:p>
    <w:p w14:paraId="42B08503">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单价金额小数点或者百分比有明显错位的，以开标一览表的总价为准，并修改单价；</w:t>
      </w:r>
    </w:p>
    <w:p w14:paraId="0AE081EA">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总价金额与按单价汇总金额不一致的，以单价金额计算结果为准；</w:t>
      </w:r>
    </w:p>
    <w:p w14:paraId="4776CC3A">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同时出现两种以上不一致的，按照前款规定的顺序修正。投标人不确认修正后报价的，其投标无效。</w:t>
      </w:r>
    </w:p>
    <w:p w14:paraId="76D9FBF2">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招标文件内容违反国家有关强制性规定或者招标文件存在歧义、重大缺陷导致评审工作无法进行时，评标委员会应当停止评审并向</w:t>
      </w: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采中心书面说明情况。</w:t>
      </w:r>
    </w:p>
    <w:p w14:paraId="3D686392">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投标人有下列情形之一的，评标委员会认定为投标人串通投标，其投标无效，书面报告财政部门：</w:t>
      </w:r>
    </w:p>
    <w:p w14:paraId="6B1FE39B">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不同投标人的投标文件由同一单位或者个人编制；</w:t>
      </w:r>
    </w:p>
    <w:p w14:paraId="590560FC">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不同投标人委托同一单位或者个人办理投标事宜；</w:t>
      </w:r>
    </w:p>
    <w:p w14:paraId="50A127F1">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不同投标人的投标文件载明的项目管理成员或者联系人员为同一人；</w:t>
      </w:r>
    </w:p>
    <w:p w14:paraId="1AEA8F6D">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不同投标人的投标文件异常一致或者投标报价呈规律性差异；</w:t>
      </w:r>
    </w:p>
    <w:p w14:paraId="181280B7">
      <w:pPr>
        <w:keepNext/>
        <w:keepLines/>
        <w:widowControl w:val="0"/>
        <w:numPr>
          <w:ilvl w:val="4"/>
          <w:numId w:val="11"/>
        </w:numPr>
        <w:outlineLvl w:val="4"/>
        <w:rPr>
          <w:rFonts w:hint="default" w:ascii="Times New Roman" w:hAnsi="Times New Roman" w:cs="Times New Roman"/>
          <w:bCs/>
          <w:szCs w:val="28"/>
          <w:highlight w:val="none"/>
        </w:rPr>
      </w:pPr>
      <w:r>
        <w:rPr>
          <w:rFonts w:hint="default" w:ascii="Times New Roman" w:hAnsi="Times New Roman" w:cs="Times New Roman"/>
          <w:bCs/>
          <w:szCs w:val="28"/>
          <w:highlight w:val="none"/>
        </w:rPr>
        <w:t>不同投标人的投标保证金从同一单位或个人的账户转出。</w:t>
      </w:r>
    </w:p>
    <w:p w14:paraId="1CE386BD">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在评标期间，投标人企图影响采购人、</w:t>
      </w: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采中心或评标委员会评审公正性的任何活动，</w:t>
      </w:r>
    </w:p>
    <w:p w14:paraId="341C868F">
      <w:pPr>
        <w:pStyle w:val="5"/>
        <w:widowControl w:val="0"/>
        <w:numPr>
          <w:ilvl w:val="2"/>
          <w:numId w:val="11"/>
        </w:numPr>
        <w:spacing w:before="120"/>
        <w:rPr>
          <w:rFonts w:hint="default" w:ascii="Times New Roman" w:hAnsi="Times New Roman" w:cs="Times New Roman"/>
          <w:color w:val="auto"/>
          <w:highlight w:val="none"/>
        </w:rPr>
      </w:pPr>
      <w:bookmarkStart w:id="64" w:name="_Toc16531358"/>
      <w:bookmarkStart w:id="65" w:name="_Toc16531132"/>
      <w:r>
        <w:rPr>
          <w:rFonts w:hint="default" w:ascii="Times New Roman" w:hAnsi="Times New Roman" w:cs="Times New Roman"/>
          <w:color w:val="auto"/>
          <w:highlight w:val="none"/>
        </w:rPr>
        <w:t>投标的澄清</w:t>
      </w:r>
      <w:bookmarkEnd w:id="64"/>
      <w:bookmarkEnd w:id="65"/>
    </w:p>
    <w:p w14:paraId="26D782F9">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对于投标文件中含义不明确、同类问题表述不一致或者有明显文字和计算错误的内容，评标委员会应当以书面形式要求投标人作出必要的澄清、说明或者补正。</w:t>
      </w:r>
    </w:p>
    <w:p w14:paraId="022B0B5E">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2BF9FD3C">
      <w:pPr>
        <w:pStyle w:val="5"/>
        <w:widowControl w:val="0"/>
        <w:numPr>
          <w:ilvl w:val="2"/>
          <w:numId w:val="11"/>
        </w:numPr>
        <w:spacing w:before="120"/>
        <w:rPr>
          <w:rFonts w:hint="default" w:ascii="Times New Roman" w:hAnsi="Times New Roman" w:cs="Times New Roman"/>
          <w:color w:val="auto"/>
          <w:highlight w:val="none"/>
        </w:rPr>
      </w:pPr>
      <w:bookmarkStart w:id="66" w:name="_Toc16531359"/>
      <w:bookmarkStart w:id="67" w:name="_Toc16531133"/>
      <w:r>
        <w:rPr>
          <w:rFonts w:hint="default" w:ascii="Times New Roman" w:hAnsi="Times New Roman" w:cs="Times New Roman"/>
          <w:color w:val="auto"/>
          <w:highlight w:val="none"/>
        </w:rPr>
        <w:t>对投标文件的详细评审</w:t>
      </w:r>
      <w:bookmarkEnd w:id="66"/>
      <w:bookmarkEnd w:id="67"/>
    </w:p>
    <w:p w14:paraId="18E66254">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评标委员会只对实质上投标招标文件的投标进行详细评审；评审应严格按照招标文件的要求和条件进行，评委会不得擅自改动、细化招标文件及评分细则；具体评审原则、方法和中标条件详见评标标准和评标办法。</w:t>
      </w:r>
    </w:p>
    <w:p w14:paraId="41A5ED48">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除评标标准和评标办法另有规定外，评标采用综合评分法，将投标主体资质、投标产品质量、售后服务、价格等各项因素作为评价的基础，综合评选出最佳投标方案。每一投标人的最终得分为所有评委给其评分的算数平均值。</w:t>
      </w:r>
    </w:p>
    <w:p w14:paraId="2CFEA26D">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货物项目的价格分值占总分值的比重不得低于30%；服务项目的价格分值占总分值的比重不得低于10%。执行国家统一定价标准和采用固定价格采购的项目，其价格不列为评审因素。</w:t>
      </w:r>
    </w:p>
    <w:p w14:paraId="0977F130">
      <w:pPr>
        <w:pStyle w:val="6"/>
        <w:widowControl w:val="0"/>
        <w:numPr>
          <w:ilvl w:val="3"/>
          <w:numId w:val="11"/>
        </w:numPr>
        <w:rPr>
          <w:rFonts w:hint="default" w:ascii="Times New Roman" w:hAnsi="Times New Roman" w:cs="Times New Roman"/>
          <w:highlight w:val="none"/>
          <w:lang w:val="en-US"/>
        </w:rPr>
      </w:pPr>
      <w:r>
        <w:rPr>
          <w:rFonts w:hint="default" w:ascii="Times New Roman" w:hAnsi="Times New Roman" w:cs="Times New Roman"/>
          <w:highlight w:val="none"/>
        </w:rPr>
        <w:t>价格分应当采用低价优先法计算，即满足招标文件要求且投标价格最低的投标报价为评标基准价，其价格分为满分。其他投标人的价格分统一按照下列公式计算：</w:t>
      </w:r>
    </w:p>
    <w:p w14:paraId="4883FE1E">
      <w:pPr>
        <w:keepNext/>
        <w:keepLines/>
        <w:widowControl w:val="0"/>
        <w:ind w:left="840" w:leftChars="400"/>
        <w:rPr>
          <w:rFonts w:hint="default" w:ascii="Times New Roman" w:hAnsi="Times New Roman" w:cs="Times New Roman"/>
          <w:highlight w:val="none"/>
          <w:lang w:val="en-US"/>
        </w:rPr>
      </w:pPr>
      <w:r>
        <w:rPr>
          <w:rFonts w:hint="default" w:ascii="Times New Roman" w:hAnsi="Times New Roman" w:cs="Times New Roman"/>
          <w:highlight w:val="none"/>
          <w:lang w:val="en-US"/>
        </w:rPr>
        <w:t>投标报价得分=(评标基准价／投标报价)×100</w:t>
      </w:r>
    </w:p>
    <w:p w14:paraId="44B3C261">
      <w:pPr>
        <w:keepNext/>
        <w:keepLines/>
        <w:widowControl w:val="0"/>
        <w:ind w:left="840" w:leftChars="400"/>
        <w:rPr>
          <w:rFonts w:hint="default" w:ascii="Times New Roman" w:hAnsi="Times New Roman" w:cs="Times New Roman"/>
          <w:highlight w:val="none"/>
          <w:lang w:val="en-US"/>
        </w:rPr>
      </w:pPr>
      <w:r>
        <w:rPr>
          <w:rFonts w:hint="default" w:ascii="Times New Roman" w:hAnsi="Times New Roman" w:cs="Times New Roman"/>
          <w:highlight w:val="none"/>
          <w:lang w:val="en-US"/>
        </w:rPr>
        <w:t>评标总得分＝F1×A1＋F2×A2＋……＋Fn×An</w:t>
      </w:r>
    </w:p>
    <w:p w14:paraId="780DEC14">
      <w:pPr>
        <w:keepNext/>
        <w:keepLines/>
        <w:widowControl w:val="0"/>
        <w:ind w:left="840" w:leftChars="400"/>
        <w:rPr>
          <w:rFonts w:hint="default" w:ascii="Times New Roman" w:hAnsi="Times New Roman" w:cs="Times New Roman"/>
          <w:highlight w:val="none"/>
          <w:lang w:val="en-US"/>
        </w:rPr>
      </w:pPr>
      <w:r>
        <w:rPr>
          <w:rFonts w:hint="default" w:ascii="Times New Roman" w:hAnsi="Times New Roman" w:cs="Times New Roman"/>
          <w:highlight w:val="none"/>
          <w:lang w:val="en-US"/>
        </w:rPr>
        <w:t>F1、F2……Fn分别为各项评审因素的得分；</w:t>
      </w:r>
    </w:p>
    <w:p w14:paraId="20C62ED0">
      <w:pPr>
        <w:keepNext/>
        <w:keepLines/>
        <w:widowControl w:val="0"/>
        <w:ind w:left="840" w:leftChars="400"/>
        <w:rPr>
          <w:rFonts w:hint="default" w:ascii="Times New Roman" w:hAnsi="Times New Roman" w:cs="Times New Roman"/>
          <w:highlight w:val="none"/>
          <w:lang w:val="en-US"/>
        </w:rPr>
      </w:pPr>
      <w:r>
        <w:rPr>
          <w:rFonts w:hint="default" w:ascii="Times New Roman" w:hAnsi="Times New Roman" w:cs="Times New Roman"/>
          <w:highlight w:val="none"/>
          <w:lang w:val="en-US"/>
        </w:rPr>
        <w:t>A1、A2、……An 分别为各项评审因素所占的权重(A1＋A2＋……＋An＝1)。</w:t>
      </w:r>
    </w:p>
    <w:p w14:paraId="05780253">
      <w:pPr>
        <w:keepNext/>
        <w:keepLines/>
        <w:widowControl w:val="0"/>
        <w:ind w:left="840" w:leftChars="400"/>
        <w:rPr>
          <w:rFonts w:hint="default" w:ascii="Times New Roman" w:hAnsi="Times New Roman" w:cs="Times New Roman"/>
          <w:highlight w:val="none"/>
          <w:lang w:val="en-US"/>
        </w:rPr>
      </w:pPr>
      <w:r>
        <w:rPr>
          <w:rFonts w:hint="default" w:ascii="Times New Roman" w:hAnsi="Times New Roman" w:cs="Times New Roman"/>
          <w:highlight w:val="none"/>
          <w:lang w:val="en-US"/>
        </w:rPr>
        <w:t>评标过程中，不得去掉报价中的最高报价和最低报价。</w:t>
      </w:r>
    </w:p>
    <w:p w14:paraId="5136D5FC">
      <w:pPr>
        <w:pStyle w:val="6"/>
        <w:numPr>
          <w:ilvl w:val="0"/>
          <w:numId w:val="0"/>
        </w:numPr>
        <w:ind w:left="840" w:leftChars="0" w:firstLine="0" w:firstLineChars="0"/>
        <w:rPr>
          <w:rFonts w:hint="default" w:ascii="Times New Roman" w:hAnsi="Times New Roman" w:cs="Times New Roman"/>
          <w:highlight w:val="none"/>
        </w:rPr>
      </w:pPr>
      <w:r>
        <w:rPr>
          <w:rFonts w:hint="default" w:ascii="Times New Roman" w:hAnsi="Times New Roman" w:cs="Times New Roman"/>
          <w:highlight w:val="none"/>
        </w:rPr>
        <w:t>因落实政府采购政策进行价格调整的，以调整后的价格计算评标基准价和投标报价。根据《政府采购促进中小企业发展管理办法》等相关规定，对于非专门面向中小企业的项目，对小型和微型企业产品的价格给予10-20%的扣除，用扣除后的价格参与评审，具体扣除的比例详见投标人须知前附表。</w:t>
      </w:r>
    </w:p>
    <w:p w14:paraId="2A7055DF">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w:t>
      </w:r>
    </w:p>
    <w:p w14:paraId="73BC4077">
      <w:pPr>
        <w:pStyle w:val="5"/>
        <w:widowControl w:val="0"/>
        <w:numPr>
          <w:ilvl w:val="2"/>
          <w:numId w:val="11"/>
        </w:numPr>
        <w:spacing w:before="120"/>
        <w:rPr>
          <w:rFonts w:hint="default" w:ascii="Times New Roman" w:hAnsi="Times New Roman" w:cs="Times New Roman"/>
          <w:color w:val="auto"/>
          <w:highlight w:val="none"/>
        </w:rPr>
      </w:pPr>
      <w:bookmarkStart w:id="68" w:name="_Toc16531360"/>
      <w:bookmarkStart w:id="69" w:name="_Toc16531134"/>
      <w:r>
        <w:rPr>
          <w:rFonts w:hint="default" w:ascii="Times New Roman" w:hAnsi="Times New Roman" w:cs="Times New Roman"/>
          <w:color w:val="auto"/>
          <w:highlight w:val="none"/>
        </w:rPr>
        <w:t>评标过程要求</w:t>
      </w:r>
      <w:bookmarkEnd w:id="68"/>
      <w:bookmarkEnd w:id="69"/>
    </w:p>
    <w:p w14:paraId="5E4BB468">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7435E78">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评标委员会成员应当在评审报告上签字，对自己的评审意见承担法律责任。对需要共同认定的事项存在争议的，应当按照少数服从多数的原则作出结论。持不同意见的评标委员会成员应当在评标报告上签署不同意见及理由，否则视为同意评标报告。</w:t>
      </w:r>
    </w:p>
    <w:p w14:paraId="2736A125">
      <w:pPr>
        <w:pStyle w:val="5"/>
        <w:widowControl w:val="0"/>
        <w:numPr>
          <w:ilvl w:val="2"/>
          <w:numId w:val="11"/>
        </w:numPr>
        <w:spacing w:before="120"/>
        <w:rPr>
          <w:rFonts w:hint="default" w:ascii="Times New Roman" w:hAnsi="Times New Roman" w:cs="Times New Roman"/>
          <w:color w:val="auto"/>
          <w:highlight w:val="none"/>
        </w:rPr>
      </w:pPr>
      <w:bookmarkStart w:id="70" w:name="_Toc16531361"/>
      <w:bookmarkStart w:id="71" w:name="_Toc16531135"/>
      <w:r>
        <w:rPr>
          <w:rFonts w:hint="default" w:ascii="Times New Roman" w:hAnsi="Times New Roman" w:cs="Times New Roman"/>
          <w:color w:val="auto"/>
          <w:highlight w:val="none"/>
        </w:rPr>
        <w:t>关于重新评审及投标人瑕疵滞后发现的处理规则</w:t>
      </w:r>
      <w:bookmarkEnd w:id="70"/>
      <w:bookmarkEnd w:id="71"/>
    </w:p>
    <w:p w14:paraId="303FF235">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评标结果汇总完成后，除下列情形外，任何人不得修改评标结果：</w:t>
      </w:r>
    </w:p>
    <w:p w14:paraId="2A661209">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分值汇总计算错误的；</w:t>
      </w:r>
    </w:p>
    <w:p w14:paraId="4A23CF6A">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分项评分超出评分标准范围的；</w:t>
      </w:r>
    </w:p>
    <w:p w14:paraId="26BA8C1D">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评标委员会成员对客观评审因素评分不一致的；</w:t>
      </w:r>
    </w:p>
    <w:p w14:paraId="7F93833D">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经评标委员会认定评分畸高、畸低的。</w:t>
      </w:r>
    </w:p>
    <w:p w14:paraId="5D3A1B44">
      <w:pPr>
        <w:pStyle w:val="346"/>
        <w:widowControl w:val="0"/>
        <w:spacing w:after="120"/>
        <w:rPr>
          <w:rFonts w:hint="default" w:ascii="Times New Roman" w:hAnsi="Times New Roman" w:cs="Times New Roman"/>
          <w:color w:val="auto"/>
          <w:highlight w:val="none"/>
        </w:rPr>
      </w:pPr>
      <w:r>
        <w:rPr>
          <w:rFonts w:hint="default" w:ascii="Times New Roman" w:hAnsi="Times New Roman" w:cs="Times New Roman"/>
          <w:color w:val="auto"/>
          <w:highlight w:val="none"/>
        </w:rPr>
        <w:t>评标报告签署前，经复核发现存在以上情形之一的，评标委员会应当当场修改评标结果，并在评标报告中记载；评标报告签署后，采购人或者</w:t>
      </w:r>
      <w:r>
        <w:rPr>
          <w:rFonts w:hint="default" w:ascii="Times New Roman" w:hAnsi="Times New Roman" w:cs="Times New Roman"/>
          <w:color w:val="auto"/>
          <w:highlight w:val="none"/>
          <w:lang w:val="en-US" w:eastAsia="zh-CN"/>
        </w:rPr>
        <w:t>警</w:t>
      </w:r>
      <w:r>
        <w:rPr>
          <w:rFonts w:hint="default" w:ascii="Times New Roman" w:hAnsi="Times New Roman" w:cs="Times New Roman"/>
          <w:color w:val="auto"/>
          <w:highlight w:val="none"/>
        </w:rPr>
        <w:t>采中心发现存在以上情形之一的，应当组织原评标委员会进行重新评审，重新评审改变评标结果的，书面报告本级财政部门。</w:t>
      </w:r>
    </w:p>
    <w:p w14:paraId="7AE223BF">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无论基于何种原因，各项本应作拒绝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14:paraId="012B51DE">
      <w:pPr>
        <w:pStyle w:val="5"/>
        <w:widowControl w:val="0"/>
        <w:numPr>
          <w:ilvl w:val="2"/>
          <w:numId w:val="11"/>
        </w:numPr>
        <w:spacing w:before="120"/>
        <w:rPr>
          <w:rFonts w:hint="default" w:ascii="Times New Roman" w:hAnsi="Times New Roman" w:cs="Times New Roman"/>
          <w:color w:val="auto"/>
          <w:highlight w:val="none"/>
        </w:rPr>
      </w:pPr>
      <w:bookmarkStart w:id="72" w:name="_Toc16531136"/>
      <w:bookmarkStart w:id="73" w:name="_Toc16531362"/>
      <w:r>
        <w:rPr>
          <w:rFonts w:hint="default" w:ascii="Times New Roman" w:hAnsi="Times New Roman" w:cs="Times New Roman"/>
          <w:color w:val="auto"/>
          <w:highlight w:val="none"/>
        </w:rPr>
        <w:t>确定中标供应商</w:t>
      </w:r>
      <w:bookmarkEnd w:id="72"/>
      <w:bookmarkEnd w:id="73"/>
    </w:p>
    <w:p w14:paraId="7344B7EA">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采中心应当在评标结束后2个工作日内将评标报告送采购人。</w:t>
      </w:r>
    </w:p>
    <w:p w14:paraId="33403A93">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采购人应当自收到评标报告之日起</w:t>
      </w:r>
      <w:r>
        <w:rPr>
          <w:rFonts w:hint="eastAsia" w:cs="Times New Roman"/>
          <w:highlight w:val="none"/>
          <w:lang w:val="en-US" w:eastAsia="zh-CN"/>
        </w:rPr>
        <w:t>5</w:t>
      </w:r>
      <w:r>
        <w:rPr>
          <w:rFonts w:hint="default" w:ascii="Times New Roman" w:hAnsi="Times New Roman" w:cs="Times New Roman"/>
          <w:highlight w:val="none"/>
        </w:rPr>
        <w:t>个工作日内，在评标报告确定的中标候选供应商名单中按顺序确定中标供应商。中标候选供应商并列的，采取随机抽取的方式确定。</w:t>
      </w:r>
    </w:p>
    <w:p w14:paraId="7E6E9B09">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采购人在收到评标报告5个工作日内未按评标报告推荐的中标候选供应商顺序确定中标供应商，又不能说明合法理由的，视同按评标报告推荐的顺序确定排名第一的中标候选供应商为中标供应商。</w:t>
      </w:r>
    </w:p>
    <w:p w14:paraId="1B7B986C">
      <w:pPr>
        <w:pStyle w:val="5"/>
        <w:widowControl w:val="0"/>
        <w:numPr>
          <w:ilvl w:val="2"/>
          <w:numId w:val="11"/>
        </w:numPr>
        <w:spacing w:before="120"/>
        <w:rPr>
          <w:rFonts w:hint="default" w:ascii="Times New Roman" w:hAnsi="Times New Roman" w:cs="Times New Roman"/>
          <w:color w:val="auto"/>
          <w:highlight w:val="none"/>
        </w:rPr>
      </w:pPr>
      <w:bookmarkStart w:id="74" w:name="_Toc16531137"/>
      <w:bookmarkStart w:id="75" w:name="_Toc16531363"/>
      <w:r>
        <w:rPr>
          <w:rFonts w:hint="default" w:ascii="Times New Roman" w:hAnsi="Times New Roman" w:cs="Times New Roman"/>
          <w:color w:val="auto"/>
          <w:highlight w:val="none"/>
        </w:rPr>
        <w:t>采购项目废标</w:t>
      </w:r>
      <w:bookmarkEnd w:id="74"/>
      <w:bookmarkEnd w:id="75"/>
    </w:p>
    <w:p w14:paraId="12006317">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在开标、评标过程中，有下列情形之一的，应对采购项目予以废标：</w:t>
      </w:r>
    </w:p>
    <w:p w14:paraId="678D0D19">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投标人不足三家；</w:t>
      </w:r>
    </w:p>
    <w:p w14:paraId="0D96A8AA">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通过资格审查的投标人不足三家；</w:t>
      </w:r>
    </w:p>
    <w:p w14:paraId="234BC18A">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符合专业条件的供应商或者对招标文件作实质投标的供应商数量不足，导致进入实质性评审、打分阶段的供应商不足3家的；</w:t>
      </w:r>
    </w:p>
    <w:p w14:paraId="143C7D6F">
      <w:pPr>
        <w:pStyle w:val="7"/>
        <w:widowControl w:val="0"/>
        <w:numPr>
          <w:ilvl w:val="4"/>
          <w:numId w:val="11"/>
        </w:numPr>
        <w:rPr>
          <w:rFonts w:hint="default" w:ascii="Times New Roman" w:hAnsi="Times New Roman" w:cs="Times New Roman"/>
          <w:bCs/>
          <w:iCs/>
          <w:highlight w:val="none"/>
        </w:rPr>
      </w:pPr>
      <w:r>
        <w:rPr>
          <w:rFonts w:hint="default" w:ascii="Times New Roman" w:hAnsi="Times New Roman" w:cs="Times New Roman"/>
          <w:highlight w:val="none"/>
        </w:rPr>
        <w:t>出现影响采购公正的违法、违规行为的；</w:t>
      </w:r>
    </w:p>
    <w:p w14:paraId="0A2C8C7A">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bCs/>
          <w:iCs/>
          <w:highlight w:val="none"/>
        </w:rPr>
        <w:t>因上述原因导致采购项目废标后，评标委员会应作出书面报告</w:t>
      </w:r>
      <w:r>
        <w:rPr>
          <w:rFonts w:hint="default" w:ascii="Times New Roman" w:hAnsi="Times New Roman" w:cs="Times New Roman"/>
          <w:bCs/>
          <w:iCs/>
          <w:highlight w:val="none"/>
          <w:lang w:eastAsia="zh-CN"/>
        </w:rPr>
        <w:t>。</w:t>
      </w:r>
    </w:p>
    <w:p w14:paraId="61C33D14">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bCs/>
          <w:iCs/>
          <w:highlight w:val="none"/>
        </w:rPr>
        <w:t>废标后，警采中心应当将废标结果在刊登本次招标公告的媒体上发布</w:t>
      </w:r>
      <w:r>
        <w:rPr>
          <w:rFonts w:hint="default" w:ascii="Times New Roman" w:hAnsi="Times New Roman" w:cs="Times New Roman"/>
          <w:highlight w:val="none"/>
        </w:rPr>
        <w:t>。</w:t>
      </w:r>
    </w:p>
    <w:p w14:paraId="0C389ADB">
      <w:pPr>
        <w:pStyle w:val="4"/>
        <w:keepNext/>
        <w:keepLines/>
        <w:widowControl w:val="0"/>
        <w:numPr>
          <w:ilvl w:val="1"/>
          <w:numId w:val="11"/>
        </w:numPr>
        <w:spacing w:before="120" w:beforeLines="0" w:after="120"/>
        <w:rPr>
          <w:rFonts w:hint="default" w:ascii="Times New Roman" w:hAnsi="Times New Roman" w:cs="Times New Roman"/>
          <w:highlight w:val="none"/>
        </w:rPr>
      </w:pPr>
      <w:bookmarkStart w:id="76" w:name="_Toc1577828598"/>
      <w:bookmarkStart w:id="77" w:name="_Toc16531364"/>
      <w:bookmarkStart w:id="78" w:name="_Toc16531138"/>
      <w:r>
        <w:rPr>
          <w:rFonts w:hint="default" w:ascii="Times New Roman" w:hAnsi="Times New Roman" w:cs="Times New Roman"/>
          <w:highlight w:val="none"/>
        </w:rPr>
        <w:t>中标和合同</w:t>
      </w:r>
      <w:bookmarkEnd w:id="76"/>
      <w:bookmarkEnd w:id="77"/>
      <w:bookmarkEnd w:id="78"/>
    </w:p>
    <w:p w14:paraId="63E35C26">
      <w:pPr>
        <w:pStyle w:val="5"/>
        <w:widowControl w:val="0"/>
        <w:numPr>
          <w:ilvl w:val="2"/>
          <w:numId w:val="11"/>
        </w:numPr>
        <w:spacing w:before="120"/>
        <w:rPr>
          <w:rFonts w:hint="default" w:ascii="Times New Roman" w:hAnsi="Times New Roman" w:cs="Times New Roman"/>
          <w:color w:val="auto"/>
          <w:highlight w:val="none"/>
        </w:rPr>
      </w:pPr>
      <w:bookmarkStart w:id="79" w:name="_Toc16531139"/>
      <w:bookmarkStart w:id="80" w:name="_Toc16531365"/>
      <w:r>
        <w:rPr>
          <w:rFonts w:hint="default" w:ascii="Times New Roman" w:hAnsi="Times New Roman" w:cs="Times New Roman"/>
          <w:color w:val="auto"/>
          <w:highlight w:val="none"/>
        </w:rPr>
        <w:t>中标通知</w:t>
      </w:r>
      <w:bookmarkEnd w:id="79"/>
      <w:bookmarkEnd w:id="80"/>
    </w:p>
    <w:p w14:paraId="690F8C07">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中标供应商确定后，采购人或</w:t>
      </w:r>
      <w:r>
        <w:rPr>
          <w:rFonts w:hint="default" w:ascii="Times New Roman" w:hAnsi="Times New Roman" w:cs="Times New Roman"/>
          <w:bCs/>
          <w:iCs/>
          <w:highlight w:val="none"/>
        </w:rPr>
        <w:t>警</w:t>
      </w:r>
      <w:r>
        <w:rPr>
          <w:rFonts w:hint="default" w:ascii="Times New Roman" w:hAnsi="Times New Roman" w:cs="Times New Roman"/>
          <w:highlight w:val="none"/>
        </w:rPr>
        <w:t>采中心应于2个工作日内，在刊登本次招标公告的媒体上发布中标公告，同时以书面形式向中标供应商发出中标通知书，但该中标结果的有效性不依赖于未中标的投标人是否已经收到该通知。</w:t>
      </w:r>
    </w:p>
    <w:p w14:paraId="3471F5E7">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中标结果公告内容应当包括采购人及其委托的</w:t>
      </w:r>
      <w:r>
        <w:rPr>
          <w:rFonts w:hint="default" w:ascii="Times New Roman" w:hAnsi="Times New Roman" w:cs="Times New Roman"/>
          <w:bCs/>
          <w:iCs/>
          <w:highlight w:val="none"/>
        </w:rPr>
        <w:t>警</w:t>
      </w:r>
      <w:r>
        <w:rPr>
          <w:rFonts w:hint="default" w:ascii="Times New Roman" w:hAnsi="Times New Roman" w:cs="Times New Roman"/>
          <w:highlight w:val="none"/>
        </w:rPr>
        <w:t>采中心的名称、地址、联系方式，项目名称和项目编号，中标供应商名称、地址和中标金额，主要中标标的的名称、规格型号、数量、单价、服务要求，中标公告期限以及评审专家名单。</w:t>
      </w:r>
    </w:p>
    <w:p w14:paraId="62260205">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中标通知书对采购人和中标供应商具有同等法律效力。中标通知书发出以后，采购人改变中标结果或者中标供应商放弃中标，应当承担相应的法律责任，出现争议的，报财政部门处理。</w:t>
      </w:r>
    </w:p>
    <w:p w14:paraId="4555333A">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中标通知书是合同的组成部分。</w:t>
      </w:r>
    </w:p>
    <w:p w14:paraId="67C24D3A">
      <w:pPr>
        <w:pStyle w:val="5"/>
        <w:widowControl w:val="0"/>
        <w:numPr>
          <w:ilvl w:val="2"/>
          <w:numId w:val="11"/>
        </w:numPr>
        <w:spacing w:before="120"/>
        <w:rPr>
          <w:rFonts w:hint="default" w:ascii="Times New Roman" w:hAnsi="Times New Roman" w:cs="Times New Roman"/>
          <w:color w:val="auto"/>
          <w:highlight w:val="none"/>
        </w:rPr>
      </w:pPr>
      <w:bookmarkStart w:id="81" w:name="_Toc16531366"/>
      <w:bookmarkStart w:id="82" w:name="_Toc16531140"/>
      <w:r>
        <w:rPr>
          <w:rFonts w:hint="default" w:ascii="Times New Roman" w:hAnsi="Times New Roman" w:cs="Times New Roman"/>
          <w:color w:val="auto"/>
          <w:highlight w:val="none"/>
        </w:rPr>
        <w:t>签订合同</w:t>
      </w:r>
      <w:bookmarkEnd w:id="81"/>
      <w:bookmarkEnd w:id="82"/>
    </w:p>
    <w:p w14:paraId="6BD93DFE">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中标供应商应当自中标通知书发出之日起30日内，按照招标文件、投标文件确定的事项与采购人签订中标合同。</w:t>
      </w:r>
    </w:p>
    <w:p w14:paraId="54361C16">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中标供应商应按照招标文件、投标文件及评标过程中的有关澄清、说明或者补正文件的内容与采购人签订合同。中标供应商不得再与采购人签订背离合同实质性内容的其他协议或声明。</w:t>
      </w:r>
    </w:p>
    <w:p w14:paraId="38A5C75A">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投标人中标及签订合同后，不得擅自转包。</w:t>
      </w:r>
    </w:p>
    <w:p w14:paraId="72CC82A8">
      <w:pPr>
        <w:keepNext/>
        <w:keepLines/>
        <w:widowControl w:val="0"/>
        <w:rPr>
          <w:rFonts w:hint="default" w:ascii="Times New Roman" w:hAnsi="Times New Roman" w:cs="Times New Roman"/>
          <w:highlight w:val="none"/>
        </w:rPr>
      </w:pPr>
    </w:p>
    <w:p w14:paraId="216FCC0F">
      <w:pPr>
        <w:pStyle w:val="4"/>
        <w:keepNext/>
        <w:keepLines/>
        <w:widowControl w:val="0"/>
        <w:numPr>
          <w:ilvl w:val="1"/>
          <w:numId w:val="11"/>
        </w:numPr>
        <w:spacing w:before="120" w:beforeLines="0" w:after="120"/>
        <w:rPr>
          <w:rFonts w:hint="default" w:ascii="Times New Roman" w:hAnsi="Times New Roman" w:cs="Times New Roman"/>
          <w:highlight w:val="none"/>
        </w:rPr>
      </w:pPr>
      <w:bookmarkStart w:id="83" w:name="_Toc16531141"/>
      <w:bookmarkStart w:id="84" w:name="_Toc1437173430"/>
      <w:bookmarkStart w:id="85" w:name="_Toc16531367"/>
      <w:r>
        <w:rPr>
          <w:rFonts w:hint="default" w:ascii="Times New Roman" w:hAnsi="Times New Roman" w:cs="Times New Roman"/>
          <w:highlight w:val="none"/>
        </w:rPr>
        <w:t>中标服务费</w:t>
      </w:r>
      <w:bookmarkEnd w:id="83"/>
      <w:bookmarkEnd w:id="84"/>
      <w:bookmarkEnd w:id="85"/>
    </w:p>
    <w:p w14:paraId="61A0E9C6">
      <w:pPr>
        <w:pStyle w:val="5"/>
        <w:widowControl w:val="0"/>
        <w:numPr>
          <w:ilvl w:val="2"/>
          <w:numId w:val="11"/>
        </w:numPr>
        <w:spacing w:before="120"/>
        <w:rPr>
          <w:rFonts w:hint="default" w:ascii="Times New Roman" w:hAnsi="Times New Roman" w:cs="Times New Roman"/>
          <w:color w:val="auto"/>
          <w:highlight w:val="none"/>
        </w:rPr>
      </w:pPr>
      <w:bookmarkStart w:id="86" w:name="_Toc16531142"/>
      <w:bookmarkStart w:id="87" w:name="_Toc16531368"/>
      <w:r>
        <w:rPr>
          <w:rFonts w:hint="default" w:ascii="Times New Roman" w:hAnsi="Times New Roman" w:cs="Times New Roman"/>
          <w:color w:val="auto"/>
          <w:highlight w:val="none"/>
        </w:rPr>
        <w:t>中标服务费</w:t>
      </w:r>
      <w:bookmarkEnd w:id="86"/>
      <w:bookmarkEnd w:id="87"/>
    </w:p>
    <w:p w14:paraId="5155C244">
      <w:pPr>
        <w:pStyle w:val="346"/>
        <w:widowControl w:val="0"/>
        <w:spacing w:after="120"/>
        <w:rPr>
          <w:rFonts w:hint="default" w:ascii="Times New Roman" w:hAnsi="Times New Roman" w:cs="Times New Roman"/>
          <w:color w:val="auto"/>
          <w:highlight w:val="none"/>
        </w:rPr>
      </w:pPr>
      <w:r>
        <w:rPr>
          <w:rFonts w:hint="default" w:ascii="Times New Roman" w:hAnsi="Times New Roman" w:cs="Times New Roman"/>
          <w:color w:val="auto"/>
          <w:highlight w:val="none"/>
        </w:rPr>
        <w:t>按照以下规定执行（见下表）：</w:t>
      </w:r>
    </w:p>
    <w:tbl>
      <w:tblPr>
        <w:tblStyle w:val="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0"/>
        <w:gridCol w:w="2168"/>
        <w:gridCol w:w="2268"/>
        <w:gridCol w:w="2268"/>
      </w:tblGrid>
      <w:tr w14:paraId="04ABB04D">
        <w:trPr>
          <w:trHeight w:val="270" w:hRule="atLeast"/>
          <w:tblHeader/>
          <w:jc w:val="center"/>
        </w:trPr>
        <w:tc>
          <w:tcPr>
            <w:tcW w:w="2080" w:type="dxa"/>
            <w:vMerge w:val="restart"/>
            <w:vAlign w:val="center"/>
          </w:tcPr>
          <w:p w14:paraId="1C9DCC78">
            <w:pPr>
              <w:keepNext/>
              <w:keepLines/>
              <w:widowControl w:val="0"/>
              <w:tabs>
                <w:tab w:val="left" w:pos="0"/>
              </w:tabs>
              <w:spacing w:line="360" w:lineRule="exact"/>
              <w:jc w:val="center"/>
              <w:rPr>
                <w:rFonts w:hint="default" w:ascii="Times New Roman" w:hAnsi="Times New Roman" w:eastAsia="黑体" w:cs="Times New Roman"/>
                <w:szCs w:val="21"/>
                <w:highlight w:val="none"/>
              </w:rPr>
            </w:pPr>
            <w:r>
              <w:rPr>
                <w:rFonts w:hint="default" w:ascii="Times New Roman" w:hAnsi="Times New Roman" w:eastAsia="黑体" w:cs="Times New Roman"/>
                <w:szCs w:val="21"/>
                <w:highlight w:val="none"/>
              </w:rPr>
              <w:t>中标金额（元）</w:t>
            </w:r>
          </w:p>
        </w:tc>
        <w:tc>
          <w:tcPr>
            <w:tcW w:w="6704" w:type="dxa"/>
            <w:gridSpan w:val="3"/>
            <w:vAlign w:val="center"/>
          </w:tcPr>
          <w:p w14:paraId="5AE8506D">
            <w:pPr>
              <w:keepNext/>
              <w:keepLines/>
              <w:widowControl w:val="0"/>
              <w:tabs>
                <w:tab w:val="left" w:pos="0"/>
              </w:tabs>
              <w:spacing w:line="360" w:lineRule="exact"/>
              <w:jc w:val="center"/>
              <w:rPr>
                <w:rFonts w:hint="default" w:ascii="Times New Roman" w:hAnsi="Times New Roman" w:eastAsia="黑体" w:cs="Times New Roman"/>
                <w:szCs w:val="21"/>
                <w:highlight w:val="none"/>
              </w:rPr>
            </w:pPr>
            <w:r>
              <w:rPr>
                <w:rFonts w:hint="default" w:ascii="Times New Roman" w:hAnsi="Times New Roman" w:eastAsia="黑体" w:cs="Times New Roman"/>
                <w:szCs w:val="21"/>
                <w:highlight w:val="none"/>
              </w:rPr>
              <w:t>服务费率</w:t>
            </w:r>
          </w:p>
        </w:tc>
      </w:tr>
      <w:tr w14:paraId="7785C413">
        <w:trPr>
          <w:trHeight w:val="270" w:hRule="atLeast"/>
          <w:tblHeader/>
          <w:jc w:val="center"/>
        </w:trPr>
        <w:tc>
          <w:tcPr>
            <w:tcW w:w="2080" w:type="dxa"/>
            <w:vMerge w:val="continue"/>
            <w:vAlign w:val="center"/>
          </w:tcPr>
          <w:p w14:paraId="4C32B184">
            <w:pPr>
              <w:keepNext/>
              <w:keepLines/>
              <w:widowControl w:val="0"/>
              <w:tabs>
                <w:tab w:val="left" w:pos="0"/>
              </w:tabs>
              <w:spacing w:line="360" w:lineRule="exact"/>
              <w:rPr>
                <w:rFonts w:hint="default" w:ascii="Times New Roman" w:hAnsi="Times New Roman" w:cs="Times New Roman"/>
                <w:szCs w:val="21"/>
                <w:highlight w:val="none"/>
              </w:rPr>
            </w:pPr>
          </w:p>
        </w:tc>
        <w:tc>
          <w:tcPr>
            <w:tcW w:w="2168" w:type="dxa"/>
            <w:vAlign w:val="center"/>
          </w:tcPr>
          <w:p w14:paraId="507A30A9">
            <w:pPr>
              <w:keepNext/>
              <w:keepLines/>
              <w:widowControl w:val="0"/>
              <w:tabs>
                <w:tab w:val="left" w:pos="0"/>
              </w:tabs>
              <w:spacing w:line="360" w:lineRule="exact"/>
              <w:jc w:val="center"/>
              <w:rPr>
                <w:rFonts w:hint="default" w:ascii="Times New Roman" w:hAnsi="Times New Roman" w:eastAsia="黑体" w:cs="Times New Roman"/>
                <w:szCs w:val="21"/>
                <w:highlight w:val="none"/>
              </w:rPr>
            </w:pPr>
            <w:r>
              <w:rPr>
                <w:rFonts w:hint="default" w:ascii="Times New Roman" w:hAnsi="Times New Roman" w:eastAsia="黑体" w:cs="Times New Roman"/>
                <w:szCs w:val="21"/>
                <w:highlight w:val="none"/>
              </w:rPr>
              <w:t>货物招标</w:t>
            </w:r>
          </w:p>
        </w:tc>
        <w:tc>
          <w:tcPr>
            <w:tcW w:w="2268" w:type="dxa"/>
            <w:vAlign w:val="center"/>
          </w:tcPr>
          <w:p w14:paraId="05871670">
            <w:pPr>
              <w:keepNext/>
              <w:keepLines/>
              <w:widowControl w:val="0"/>
              <w:tabs>
                <w:tab w:val="left" w:pos="0"/>
              </w:tabs>
              <w:spacing w:line="360" w:lineRule="exact"/>
              <w:jc w:val="center"/>
              <w:rPr>
                <w:rFonts w:hint="default" w:ascii="Times New Roman" w:hAnsi="Times New Roman" w:eastAsia="黑体" w:cs="Times New Roman"/>
                <w:szCs w:val="21"/>
                <w:highlight w:val="none"/>
              </w:rPr>
            </w:pPr>
            <w:r>
              <w:rPr>
                <w:rFonts w:hint="default" w:ascii="Times New Roman" w:hAnsi="Times New Roman" w:eastAsia="黑体" w:cs="Times New Roman"/>
                <w:szCs w:val="21"/>
                <w:highlight w:val="none"/>
              </w:rPr>
              <w:t>服务招标</w:t>
            </w:r>
          </w:p>
        </w:tc>
        <w:tc>
          <w:tcPr>
            <w:tcW w:w="2268" w:type="dxa"/>
            <w:vAlign w:val="center"/>
          </w:tcPr>
          <w:p w14:paraId="563D8AC8">
            <w:pPr>
              <w:keepNext/>
              <w:keepLines/>
              <w:widowControl w:val="0"/>
              <w:tabs>
                <w:tab w:val="left" w:pos="0"/>
              </w:tabs>
              <w:spacing w:line="360" w:lineRule="exact"/>
              <w:jc w:val="center"/>
              <w:rPr>
                <w:rFonts w:hint="default" w:ascii="Times New Roman" w:hAnsi="Times New Roman" w:eastAsia="黑体" w:cs="Times New Roman"/>
                <w:szCs w:val="21"/>
                <w:highlight w:val="none"/>
              </w:rPr>
            </w:pPr>
            <w:r>
              <w:rPr>
                <w:rFonts w:hint="default" w:ascii="Times New Roman" w:hAnsi="Times New Roman" w:eastAsia="黑体" w:cs="Times New Roman"/>
                <w:szCs w:val="21"/>
                <w:highlight w:val="none"/>
              </w:rPr>
              <w:t>工程招标</w:t>
            </w:r>
          </w:p>
        </w:tc>
      </w:tr>
      <w:tr w14:paraId="28DA8E44">
        <w:trPr>
          <w:trHeight w:val="270" w:hRule="atLeast"/>
          <w:jc w:val="center"/>
        </w:trPr>
        <w:tc>
          <w:tcPr>
            <w:tcW w:w="2080" w:type="dxa"/>
            <w:vAlign w:val="center"/>
          </w:tcPr>
          <w:p w14:paraId="700D36E7">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0-100万</w:t>
            </w:r>
          </w:p>
        </w:tc>
        <w:tc>
          <w:tcPr>
            <w:tcW w:w="2168" w:type="dxa"/>
            <w:vAlign w:val="bottom"/>
          </w:tcPr>
          <w:p w14:paraId="175352E9">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1.5%</w:t>
            </w:r>
          </w:p>
        </w:tc>
        <w:tc>
          <w:tcPr>
            <w:tcW w:w="2268" w:type="dxa"/>
            <w:vAlign w:val="bottom"/>
          </w:tcPr>
          <w:p w14:paraId="08255C86">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1.5%</w:t>
            </w:r>
          </w:p>
        </w:tc>
        <w:tc>
          <w:tcPr>
            <w:tcW w:w="2268" w:type="dxa"/>
            <w:vAlign w:val="bottom"/>
          </w:tcPr>
          <w:p w14:paraId="02923EAF">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1.0%</w:t>
            </w:r>
          </w:p>
        </w:tc>
      </w:tr>
      <w:tr w14:paraId="37BAFCA7">
        <w:trPr>
          <w:trHeight w:val="270" w:hRule="atLeast"/>
          <w:jc w:val="center"/>
        </w:trPr>
        <w:tc>
          <w:tcPr>
            <w:tcW w:w="2080" w:type="dxa"/>
            <w:vAlign w:val="center"/>
          </w:tcPr>
          <w:p w14:paraId="0320CCBC">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100万-500万</w:t>
            </w:r>
          </w:p>
        </w:tc>
        <w:tc>
          <w:tcPr>
            <w:tcW w:w="2168" w:type="dxa"/>
            <w:vAlign w:val="bottom"/>
          </w:tcPr>
          <w:p w14:paraId="4C9226F6">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1.1%</w:t>
            </w:r>
          </w:p>
        </w:tc>
        <w:tc>
          <w:tcPr>
            <w:tcW w:w="2268" w:type="dxa"/>
            <w:vAlign w:val="bottom"/>
          </w:tcPr>
          <w:p w14:paraId="50B65C1A">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0.8%</w:t>
            </w:r>
          </w:p>
        </w:tc>
        <w:tc>
          <w:tcPr>
            <w:tcW w:w="2268" w:type="dxa"/>
            <w:vAlign w:val="bottom"/>
          </w:tcPr>
          <w:p w14:paraId="7B65FDB2">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0.7%</w:t>
            </w:r>
          </w:p>
        </w:tc>
      </w:tr>
      <w:tr w14:paraId="6714BD01">
        <w:trPr>
          <w:trHeight w:val="270" w:hRule="atLeast"/>
          <w:jc w:val="center"/>
        </w:trPr>
        <w:tc>
          <w:tcPr>
            <w:tcW w:w="2080" w:type="dxa"/>
            <w:vAlign w:val="center"/>
          </w:tcPr>
          <w:p w14:paraId="21C77CCF">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500万-1000万</w:t>
            </w:r>
          </w:p>
        </w:tc>
        <w:tc>
          <w:tcPr>
            <w:tcW w:w="2168" w:type="dxa"/>
            <w:vAlign w:val="bottom"/>
          </w:tcPr>
          <w:p w14:paraId="779829C5">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0.8%</w:t>
            </w:r>
          </w:p>
        </w:tc>
        <w:tc>
          <w:tcPr>
            <w:tcW w:w="2268" w:type="dxa"/>
            <w:vAlign w:val="bottom"/>
          </w:tcPr>
          <w:p w14:paraId="67C57192">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0.45%</w:t>
            </w:r>
          </w:p>
        </w:tc>
        <w:tc>
          <w:tcPr>
            <w:tcW w:w="2268" w:type="dxa"/>
            <w:vAlign w:val="bottom"/>
          </w:tcPr>
          <w:p w14:paraId="4AA78863">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0.55%</w:t>
            </w:r>
          </w:p>
        </w:tc>
      </w:tr>
      <w:tr w14:paraId="39478954">
        <w:trPr>
          <w:trHeight w:val="270" w:hRule="atLeast"/>
          <w:jc w:val="center"/>
        </w:trPr>
        <w:tc>
          <w:tcPr>
            <w:tcW w:w="2080" w:type="dxa"/>
            <w:vAlign w:val="center"/>
          </w:tcPr>
          <w:p w14:paraId="5128449D">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1000万-5000万</w:t>
            </w:r>
          </w:p>
        </w:tc>
        <w:tc>
          <w:tcPr>
            <w:tcW w:w="2168" w:type="dxa"/>
            <w:vAlign w:val="bottom"/>
          </w:tcPr>
          <w:p w14:paraId="432BCA1F">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0.5%</w:t>
            </w:r>
          </w:p>
        </w:tc>
        <w:tc>
          <w:tcPr>
            <w:tcW w:w="2268" w:type="dxa"/>
            <w:vAlign w:val="bottom"/>
          </w:tcPr>
          <w:p w14:paraId="751975DC">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0.25%</w:t>
            </w:r>
          </w:p>
        </w:tc>
        <w:tc>
          <w:tcPr>
            <w:tcW w:w="2268" w:type="dxa"/>
            <w:vAlign w:val="bottom"/>
          </w:tcPr>
          <w:p w14:paraId="69732D98">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0.35%</w:t>
            </w:r>
          </w:p>
        </w:tc>
      </w:tr>
      <w:tr w14:paraId="23E1C978">
        <w:trPr>
          <w:trHeight w:val="270" w:hRule="atLeast"/>
          <w:jc w:val="center"/>
        </w:trPr>
        <w:tc>
          <w:tcPr>
            <w:tcW w:w="2080" w:type="dxa"/>
            <w:vAlign w:val="center"/>
          </w:tcPr>
          <w:p w14:paraId="4479A057">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5000万-10000万</w:t>
            </w:r>
          </w:p>
        </w:tc>
        <w:tc>
          <w:tcPr>
            <w:tcW w:w="2168" w:type="dxa"/>
            <w:vAlign w:val="bottom"/>
          </w:tcPr>
          <w:p w14:paraId="3F410FFE">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0.25%</w:t>
            </w:r>
          </w:p>
        </w:tc>
        <w:tc>
          <w:tcPr>
            <w:tcW w:w="2268" w:type="dxa"/>
            <w:vAlign w:val="bottom"/>
          </w:tcPr>
          <w:p w14:paraId="7E655641">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0.1%</w:t>
            </w:r>
          </w:p>
        </w:tc>
        <w:tc>
          <w:tcPr>
            <w:tcW w:w="2268" w:type="dxa"/>
            <w:vAlign w:val="bottom"/>
          </w:tcPr>
          <w:p w14:paraId="49E2A6FC">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0.2%</w:t>
            </w:r>
          </w:p>
        </w:tc>
      </w:tr>
      <w:tr w14:paraId="5CF5BEA7">
        <w:trPr>
          <w:trHeight w:val="270" w:hRule="atLeast"/>
          <w:jc w:val="center"/>
        </w:trPr>
        <w:tc>
          <w:tcPr>
            <w:tcW w:w="2080" w:type="dxa"/>
            <w:vAlign w:val="center"/>
          </w:tcPr>
          <w:p w14:paraId="4E9F8FE8">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1亿-5亿</w:t>
            </w:r>
          </w:p>
        </w:tc>
        <w:tc>
          <w:tcPr>
            <w:tcW w:w="2168" w:type="dxa"/>
            <w:vAlign w:val="bottom"/>
          </w:tcPr>
          <w:p w14:paraId="439092D7">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0.05%</w:t>
            </w:r>
          </w:p>
        </w:tc>
        <w:tc>
          <w:tcPr>
            <w:tcW w:w="2268" w:type="dxa"/>
            <w:vAlign w:val="bottom"/>
          </w:tcPr>
          <w:p w14:paraId="70606B95">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0.05%</w:t>
            </w:r>
          </w:p>
        </w:tc>
        <w:tc>
          <w:tcPr>
            <w:tcW w:w="2268" w:type="dxa"/>
            <w:vAlign w:val="bottom"/>
          </w:tcPr>
          <w:p w14:paraId="11F0EC38">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0.05%</w:t>
            </w:r>
          </w:p>
        </w:tc>
      </w:tr>
      <w:tr w14:paraId="29F4F772">
        <w:trPr>
          <w:trHeight w:val="270" w:hRule="atLeast"/>
          <w:jc w:val="center"/>
        </w:trPr>
        <w:tc>
          <w:tcPr>
            <w:tcW w:w="2080" w:type="dxa"/>
            <w:vAlign w:val="center"/>
          </w:tcPr>
          <w:p w14:paraId="13148BA0">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5亿-10亿</w:t>
            </w:r>
          </w:p>
        </w:tc>
        <w:tc>
          <w:tcPr>
            <w:tcW w:w="2168" w:type="dxa"/>
            <w:vAlign w:val="bottom"/>
          </w:tcPr>
          <w:p w14:paraId="1638EAC3">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0.035%</w:t>
            </w:r>
          </w:p>
        </w:tc>
        <w:tc>
          <w:tcPr>
            <w:tcW w:w="2268" w:type="dxa"/>
            <w:vAlign w:val="bottom"/>
          </w:tcPr>
          <w:p w14:paraId="364BAA63">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0.035%</w:t>
            </w:r>
          </w:p>
        </w:tc>
        <w:tc>
          <w:tcPr>
            <w:tcW w:w="2268" w:type="dxa"/>
            <w:vAlign w:val="bottom"/>
          </w:tcPr>
          <w:p w14:paraId="22DA3B64">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0.035%</w:t>
            </w:r>
          </w:p>
        </w:tc>
      </w:tr>
      <w:tr w14:paraId="011E9D66">
        <w:trPr>
          <w:trHeight w:val="270" w:hRule="atLeast"/>
          <w:jc w:val="center"/>
        </w:trPr>
        <w:tc>
          <w:tcPr>
            <w:tcW w:w="2080" w:type="dxa"/>
            <w:vAlign w:val="center"/>
          </w:tcPr>
          <w:p w14:paraId="3C540068">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10亿-50亿</w:t>
            </w:r>
          </w:p>
        </w:tc>
        <w:tc>
          <w:tcPr>
            <w:tcW w:w="2168" w:type="dxa"/>
            <w:vAlign w:val="bottom"/>
          </w:tcPr>
          <w:p w14:paraId="7C1407EA">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0.008%</w:t>
            </w:r>
          </w:p>
        </w:tc>
        <w:tc>
          <w:tcPr>
            <w:tcW w:w="2268" w:type="dxa"/>
            <w:vAlign w:val="bottom"/>
          </w:tcPr>
          <w:p w14:paraId="4A23CECE">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0.008%</w:t>
            </w:r>
          </w:p>
        </w:tc>
        <w:tc>
          <w:tcPr>
            <w:tcW w:w="2268" w:type="dxa"/>
            <w:vAlign w:val="bottom"/>
          </w:tcPr>
          <w:p w14:paraId="5FC5C4EC">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0.008%</w:t>
            </w:r>
          </w:p>
        </w:tc>
      </w:tr>
      <w:tr w14:paraId="595F14DD">
        <w:trPr>
          <w:trHeight w:val="270" w:hRule="atLeast"/>
          <w:jc w:val="center"/>
        </w:trPr>
        <w:tc>
          <w:tcPr>
            <w:tcW w:w="2080" w:type="dxa"/>
            <w:vAlign w:val="center"/>
          </w:tcPr>
          <w:p w14:paraId="7359C920">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50亿-100亿</w:t>
            </w:r>
          </w:p>
        </w:tc>
        <w:tc>
          <w:tcPr>
            <w:tcW w:w="2168" w:type="dxa"/>
            <w:vAlign w:val="bottom"/>
          </w:tcPr>
          <w:p w14:paraId="08399E72">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0.006%</w:t>
            </w:r>
          </w:p>
        </w:tc>
        <w:tc>
          <w:tcPr>
            <w:tcW w:w="2268" w:type="dxa"/>
            <w:vAlign w:val="bottom"/>
          </w:tcPr>
          <w:p w14:paraId="338205AA">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0.006%</w:t>
            </w:r>
          </w:p>
        </w:tc>
        <w:tc>
          <w:tcPr>
            <w:tcW w:w="2268" w:type="dxa"/>
            <w:vAlign w:val="bottom"/>
          </w:tcPr>
          <w:p w14:paraId="13B32C13">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0.006%</w:t>
            </w:r>
          </w:p>
        </w:tc>
      </w:tr>
      <w:tr w14:paraId="4BFC190A">
        <w:trPr>
          <w:trHeight w:val="270" w:hRule="atLeast"/>
          <w:jc w:val="center"/>
        </w:trPr>
        <w:tc>
          <w:tcPr>
            <w:tcW w:w="2080" w:type="dxa"/>
            <w:vAlign w:val="center"/>
          </w:tcPr>
          <w:p w14:paraId="0E565C29">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100亿</w:t>
            </w:r>
          </w:p>
        </w:tc>
        <w:tc>
          <w:tcPr>
            <w:tcW w:w="2168" w:type="dxa"/>
            <w:vAlign w:val="bottom"/>
          </w:tcPr>
          <w:p w14:paraId="1B8CA7AE">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0.004%</w:t>
            </w:r>
          </w:p>
        </w:tc>
        <w:tc>
          <w:tcPr>
            <w:tcW w:w="2268" w:type="dxa"/>
            <w:vAlign w:val="bottom"/>
          </w:tcPr>
          <w:p w14:paraId="38EAF7F1">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0.004%</w:t>
            </w:r>
          </w:p>
        </w:tc>
        <w:tc>
          <w:tcPr>
            <w:tcW w:w="2268" w:type="dxa"/>
            <w:vAlign w:val="bottom"/>
          </w:tcPr>
          <w:p w14:paraId="24AA80EA">
            <w:pPr>
              <w:keepNext/>
              <w:keepLines/>
              <w:widowControl w:val="0"/>
              <w:tabs>
                <w:tab w:val="left" w:pos="0"/>
              </w:tabs>
              <w:spacing w:line="360" w:lineRule="exact"/>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0.004%</w:t>
            </w:r>
          </w:p>
        </w:tc>
      </w:tr>
    </w:tbl>
    <w:p w14:paraId="6287D38C">
      <w:pPr>
        <w:pStyle w:val="346"/>
        <w:widowControl w:val="0"/>
        <w:spacing w:after="120"/>
        <w:rPr>
          <w:rFonts w:hint="default" w:ascii="Times New Roman" w:hAnsi="Times New Roman" w:cs="Times New Roman"/>
          <w:color w:val="auto"/>
          <w:highlight w:val="none"/>
        </w:rPr>
      </w:pPr>
      <w:r>
        <w:rPr>
          <w:rFonts w:hint="default" w:ascii="Times New Roman" w:hAnsi="Times New Roman" w:cs="Times New Roman"/>
          <w:color w:val="auto"/>
          <w:highlight w:val="none"/>
        </w:rPr>
        <w:t>注：招标代理服务收费以本项目中标总金额为准，按差额定率累进法计算。</w:t>
      </w:r>
    </w:p>
    <w:p w14:paraId="0B810B7E">
      <w:pPr>
        <w:pStyle w:val="346"/>
        <w:widowControl w:val="0"/>
        <w:spacing w:after="120"/>
        <w:rPr>
          <w:rFonts w:hint="default" w:ascii="Times New Roman" w:hAnsi="Times New Roman" w:cs="Times New Roman"/>
          <w:color w:val="auto"/>
          <w:highlight w:val="none"/>
        </w:rPr>
      </w:pPr>
      <w:r>
        <w:rPr>
          <w:rFonts w:hint="default" w:ascii="Times New Roman" w:hAnsi="Times New Roman" w:cs="Times New Roman"/>
          <w:color w:val="auto"/>
          <w:highlight w:val="none"/>
        </w:rPr>
        <w:t>中标企业在收到中标通知书5个工作日内将服务费汇至以下账户（汇款时需注明项目编号、项目名称、服务费）：</w:t>
      </w:r>
    </w:p>
    <w:p w14:paraId="5E6F3551">
      <w:pPr>
        <w:pStyle w:val="346"/>
        <w:widowControl w:val="0"/>
        <w:spacing w:after="120"/>
        <w:rPr>
          <w:rFonts w:hint="default" w:ascii="Times New Roman" w:hAnsi="Times New Roman" w:cs="Times New Roman"/>
          <w:color w:val="auto"/>
          <w:highlight w:val="none"/>
        </w:rPr>
      </w:pPr>
      <w:r>
        <w:rPr>
          <w:rFonts w:hint="default" w:ascii="Times New Roman" w:hAnsi="Times New Roman" w:cs="Times New Roman"/>
          <w:color w:val="auto"/>
          <w:highlight w:val="none"/>
        </w:rPr>
        <w:t>开户名称：</w:t>
      </w:r>
      <w:r>
        <w:rPr>
          <w:rFonts w:hint="default" w:ascii="Times New Roman" w:hAnsi="Times New Roman" w:cs="Times New Roman"/>
          <w:highlight w:val="none"/>
        </w:rPr>
        <w:t>公安部警用装备采购中心中标（成交）服务费</w:t>
      </w:r>
    </w:p>
    <w:p w14:paraId="3F7C68B1">
      <w:pPr>
        <w:pStyle w:val="346"/>
        <w:widowControl w:val="0"/>
        <w:spacing w:after="120"/>
        <w:rPr>
          <w:rFonts w:hint="default" w:ascii="Times New Roman" w:hAnsi="Times New Roman" w:cs="Times New Roman"/>
          <w:color w:val="auto"/>
          <w:highlight w:val="none"/>
        </w:rPr>
      </w:pPr>
      <w:r>
        <w:rPr>
          <w:rFonts w:hint="default" w:ascii="Times New Roman" w:hAnsi="Times New Roman" w:cs="Times New Roman"/>
          <w:color w:val="auto"/>
          <w:highlight w:val="none"/>
        </w:rPr>
        <w:t>开户行：</w:t>
      </w:r>
      <w:r>
        <w:rPr>
          <w:rFonts w:hint="default" w:ascii="Times New Roman" w:hAnsi="Times New Roman" w:cs="Times New Roman"/>
          <w:highlight w:val="none"/>
        </w:rPr>
        <w:t>农行上海市分行营业部</w:t>
      </w:r>
    </w:p>
    <w:p w14:paraId="6E4BEDE0">
      <w:pPr>
        <w:pStyle w:val="346"/>
        <w:widowControl w:val="0"/>
        <w:spacing w:after="120"/>
        <w:rPr>
          <w:rFonts w:hint="default" w:ascii="Times New Roman" w:hAnsi="Times New Roman" w:cs="Times New Roman"/>
          <w:color w:val="auto"/>
          <w:highlight w:val="none"/>
        </w:rPr>
      </w:pPr>
      <w:r>
        <w:rPr>
          <w:rFonts w:hint="default" w:ascii="Times New Roman" w:hAnsi="Times New Roman" w:cs="Times New Roman"/>
          <w:color w:val="auto"/>
          <w:highlight w:val="none"/>
        </w:rPr>
        <w:t>账号：</w:t>
      </w:r>
      <w:r>
        <w:rPr>
          <w:rFonts w:hint="default" w:ascii="Times New Roman" w:hAnsi="Times New Roman" w:cs="Times New Roman"/>
          <w:szCs w:val="21"/>
          <w:highlight w:val="none"/>
        </w:rPr>
        <w:t>033322000400415730000000003</w:t>
      </w:r>
    </w:p>
    <w:p w14:paraId="632DD5DC">
      <w:pPr>
        <w:pStyle w:val="4"/>
        <w:keepNext/>
        <w:keepLines/>
        <w:widowControl w:val="0"/>
        <w:numPr>
          <w:ilvl w:val="1"/>
          <w:numId w:val="11"/>
        </w:numPr>
        <w:spacing w:before="120" w:beforeLines="0" w:after="120"/>
        <w:rPr>
          <w:rFonts w:hint="default" w:ascii="Times New Roman" w:hAnsi="Times New Roman" w:cs="Times New Roman"/>
          <w:highlight w:val="none"/>
        </w:rPr>
      </w:pPr>
      <w:bookmarkStart w:id="88" w:name="_Toc1825260201"/>
      <w:bookmarkStart w:id="89" w:name="_Toc16531369"/>
      <w:bookmarkStart w:id="90" w:name="_Toc16531143"/>
      <w:r>
        <w:rPr>
          <w:rFonts w:hint="default" w:ascii="Times New Roman" w:hAnsi="Times New Roman" w:cs="Times New Roman"/>
          <w:highlight w:val="none"/>
        </w:rPr>
        <w:t>询问、质疑、投诉</w:t>
      </w:r>
      <w:bookmarkEnd w:id="88"/>
      <w:bookmarkEnd w:id="89"/>
      <w:bookmarkEnd w:id="90"/>
    </w:p>
    <w:p w14:paraId="79F9E57D">
      <w:pPr>
        <w:pStyle w:val="5"/>
        <w:widowControl w:val="0"/>
        <w:numPr>
          <w:ilvl w:val="2"/>
          <w:numId w:val="11"/>
        </w:numPr>
        <w:spacing w:before="120"/>
        <w:rPr>
          <w:rFonts w:hint="default" w:ascii="Times New Roman" w:hAnsi="Times New Roman" w:cs="Times New Roman"/>
          <w:color w:val="auto"/>
          <w:highlight w:val="none"/>
        </w:rPr>
      </w:pPr>
      <w:bookmarkStart w:id="91" w:name="_Toc16531144"/>
      <w:bookmarkStart w:id="92" w:name="_Toc16531370"/>
      <w:r>
        <w:rPr>
          <w:rFonts w:hint="default" w:ascii="Times New Roman" w:hAnsi="Times New Roman" w:cs="Times New Roman"/>
          <w:color w:val="auto"/>
          <w:highlight w:val="none"/>
        </w:rPr>
        <w:t>询问</w:t>
      </w:r>
      <w:bookmarkEnd w:id="91"/>
      <w:bookmarkEnd w:id="92"/>
    </w:p>
    <w:p w14:paraId="6702F78D">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供应商对政府采购活动事项有疑问的，可以向采购人或</w:t>
      </w: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采中心提出询问。询问可以采取电话、当面询问或书面等形式。</w:t>
      </w:r>
    </w:p>
    <w:p w14:paraId="56D91DBB">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采购人或者</w:t>
      </w: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采中心应当在3个工作日内对供应商依法提出的询问作出答复。</w:t>
      </w:r>
    </w:p>
    <w:p w14:paraId="62F69D7D">
      <w:pPr>
        <w:pStyle w:val="5"/>
        <w:widowControl w:val="0"/>
        <w:numPr>
          <w:ilvl w:val="2"/>
          <w:numId w:val="11"/>
        </w:numPr>
        <w:spacing w:before="120"/>
        <w:rPr>
          <w:rFonts w:hint="default" w:ascii="Times New Roman" w:hAnsi="Times New Roman" w:cs="Times New Roman"/>
          <w:color w:val="auto"/>
          <w:highlight w:val="none"/>
        </w:rPr>
      </w:pPr>
      <w:bookmarkStart w:id="93" w:name="_Toc16531145"/>
      <w:bookmarkStart w:id="94" w:name="_Toc16531371"/>
      <w:r>
        <w:rPr>
          <w:rFonts w:hint="default" w:ascii="Times New Roman" w:hAnsi="Times New Roman" w:cs="Times New Roman"/>
          <w:color w:val="auto"/>
          <w:highlight w:val="none"/>
        </w:rPr>
        <w:t>质疑、投诉</w:t>
      </w:r>
      <w:bookmarkEnd w:id="93"/>
      <w:bookmarkEnd w:id="94"/>
    </w:p>
    <w:p w14:paraId="30EF7B93">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投标人（潜在投标人）认为招标文件、招标过程、中标结果使自己的权益受到损害的，可以在知道或者应知其权益受到损害之日起7个工作日内，以书面形式向采购人、</w:t>
      </w: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采中心提出质疑。投标人应知其权益受到损害之日，是指：</w:t>
      </w:r>
    </w:p>
    <w:p w14:paraId="3FC79C2C">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对招标文件提出质疑的，为获取招标文件之日或者招标文件公告期限届满之日；</w:t>
      </w:r>
    </w:p>
    <w:p w14:paraId="233F0F15">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对招标过程提出质疑的，为各招标程序环节结束之日；</w:t>
      </w:r>
    </w:p>
    <w:p w14:paraId="0642EF1F">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对中标结果提出质疑的，为中标结果公告期限届满之日。</w:t>
      </w:r>
    </w:p>
    <w:p w14:paraId="73CCC2D2">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投标人（潜在投标人）针对同一采购程序环节的质疑须一次性提出。</w:t>
      </w:r>
    </w:p>
    <w:p w14:paraId="1A1F2CF7">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提出质疑的投标人（潜在投标人）应当是参与所质疑项目采购活动的供应商，潜在投标人已依法获取其可质疑的招标文件的，可以对该文件提出质疑。</w:t>
      </w:r>
    </w:p>
    <w:p w14:paraId="27FE941D">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投标人（潜在投标人）提出质疑应当提交质疑函和必要的证明材料。质疑函应当包括下列内容：</w:t>
      </w:r>
    </w:p>
    <w:p w14:paraId="5E92A03A">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投标人（潜在投标人）的姓名或者名称、地址、邮编、联系人及联系电话；</w:t>
      </w:r>
    </w:p>
    <w:p w14:paraId="6ADE2400">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质疑项目的名称、编号；</w:t>
      </w:r>
    </w:p>
    <w:p w14:paraId="4300D5F9">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具体、明确的质疑事项和与质疑事项相关的请求；</w:t>
      </w:r>
    </w:p>
    <w:p w14:paraId="57F9ED04">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事实依据；</w:t>
      </w:r>
    </w:p>
    <w:p w14:paraId="3FF7CC89">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必要的法律依据；</w:t>
      </w:r>
    </w:p>
    <w:p w14:paraId="75554032">
      <w:pPr>
        <w:pStyle w:val="7"/>
        <w:widowControl w:val="0"/>
        <w:numPr>
          <w:ilvl w:val="4"/>
          <w:numId w:val="11"/>
        </w:numPr>
        <w:rPr>
          <w:rFonts w:hint="default" w:ascii="Times New Roman" w:hAnsi="Times New Roman" w:cs="Times New Roman"/>
          <w:highlight w:val="none"/>
        </w:rPr>
      </w:pPr>
      <w:r>
        <w:rPr>
          <w:rFonts w:hint="default" w:ascii="Times New Roman" w:hAnsi="Times New Roman" w:cs="Times New Roman"/>
          <w:highlight w:val="none"/>
        </w:rPr>
        <w:t>提出质疑的日期。</w:t>
      </w:r>
    </w:p>
    <w:p w14:paraId="1897454A">
      <w:pPr>
        <w:pStyle w:val="7"/>
        <w:widowControl w:val="0"/>
        <w:ind w:left="840"/>
        <w:rPr>
          <w:rFonts w:hint="default" w:ascii="Times New Roman" w:hAnsi="Times New Roman" w:cs="Times New Roman"/>
          <w:highlight w:val="none"/>
        </w:rPr>
      </w:pPr>
      <w:r>
        <w:rPr>
          <w:rFonts w:hint="default" w:ascii="Times New Roman" w:hAnsi="Times New Roman" w:cs="Times New Roman"/>
          <w:highlight w:val="none"/>
        </w:rPr>
        <w:t>投标人（潜在投标人）为自然人的，应当由本人签字；投标人（潜在投标人）为法人或者其他组织的，应当由法定代表人、主要负责人，或者其授权代表签字或者盖章，并加盖公章。质疑函内容有缺失的，</w:t>
      </w: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采中心、采购人应当一次性告知质疑人需补全的材料及补交的截止时间。补交的截止时间与法定质疑期的截止时间一致。质疑人于截止时间后递交补充材料的，将被拒绝。</w:t>
      </w:r>
    </w:p>
    <w:p w14:paraId="23C1EDFD">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质疑事项如无实质内容，仅为询问质疑人得分情况或质疑人未中标原因等的，</w:t>
      </w: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采中心、采购人可将此类质疑函作为书面询问接收，</w:t>
      </w:r>
      <w:r>
        <w:rPr>
          <w:rFonts w:hint="default" w:ascii="Times New Roman" w:hAnsi="Times New Roman" w:cs="Times New Roman"/>
          <w:highlight w:val="none"/>
          <w:lang w:val="en-US" w:eastAsia="zh-CN"/>
        </w:rPr>
        <w:t>警</w:t>
      </w:r>
      <w:r>
        <w:rPr>
          <w:rFonts w:hint="default" w:ascii="Times New Roman" w:hAnsi="Times New Roman" w:cs="Times New Roman"/>
          <w:highlight w:val="none"/>
        </w:rPr>
        <w:t>采中心按询问程序处理。</w:t>
      </w:r>
    </w:p>
    <w:p w14:paraId="40F14432">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bCs/>
          <w:iCs/>
          <w:highlight w:val="none"/>
        </w:rPr>
        <w:t>质疑函应递交原件到警采中心，地址：上海市闵行区三达路299号，联系电话：021-33292999。</w:t>
      </w:r>
    </w:p>
    <w:p w14:paraId="54BA9439">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采购人、</w:t>
      </w:r>
      <w:r>
        <w:rPr>
          <w:rFonts w:hint="default" w:ascii="Times New Roman" w:hAnsi="Times New Roman" w:cs="Times New Roman"/>
          <w:bCs/>
          <w:iCs/>
          <w:highlight w:val="none"/>
        </w:rPr>
        <w:t>警</w:t>
      </w:r>
      <w:r>
        <w:rPr>
          <w:rFonts w:hint="default" w:ascii="Times New Roman" w:hAnsi="Times New Roman" w:cs="Times New Roman"/>
          <w:highlight w:val="none"/>
        </w:rPr>
        <w:t>采中心不得拒收质疑供应商在法定质疑期内发出的质疑函，应当在收到质疑函后7个工作日内作出答复，并以书面形式通知质疑供应商和其他有关供应商。</w:t>
      </w:r>
    </w:p>
    <w:p w14:paraId="15815976">
      <w:pPr>
        <w:pStyle w:val="6"/>
        <w:widowControl w:val="0"/>
        <w:numPr>
          <w:ilvl w:val="3"/>
          <w:numId w:val="11"/>
        </w:numPr>
        <w:rPr>
          <w:rFonts w:hint="default" w:ascii="Times New Roman" w:hAnsi="Times New Roman" w:cs="Times New Roman"/>
          <w:highlight w:val="none"/>
        </w:rPr>
      </w:pPr>
      <w:r>
        <w:rPr>
          <w:rFonts w:hint="default" w:ascii="Times New Roman" w:hAnsi="Times New Roman" w:cs="Times New Roman"/>
          <w:highlight w:val="none"/>
        </w:rPr>
        <w:t>质疑人对采购人、</w:t>
      </w:r>
      <w:r>
        <w:rPr>
          <w:rFonts w:hint="default" w:ascii="Times New Roman" w:hAnsi="Times New Roman" w:cs="Times New Roman"/>
          <w:bCs/>
          <w:iCs/>
          <w:highlight w:val="none"/>
        </w:rPr>
        <w:t>警</w:t>
      </w:r>
      <w:r>
        <w:rPr>
          <w:rFonts w:hint="default" w:ascii="Times New Roman" w:hAnsi="Times New Roman" w:cs="Times New Roman"/>
          <w:highlight w:val="none"/>
        </w:rPr>
        <w:t>采中心的答复不满意，或者采购人、</w:t>
      </w:r>
      <w:r>
        <w:rPr>
          <w:rFonts w:hint="default" w:ascii="Times New Roman" w:hAnsi="Times New Roman" w:cs="Times New Roman"/>
          <w:bCs/>
          <w:iCs/>
          <w:highlight w:val="none"/>
        </w:rPr>
        <w:t>警</w:t>
      </w:r>
      <w:r>
        <w:rPr>
          <w:rFonts w:hint="default" w:ascii="Times New Roman" w:hAnsi="Times New Roman" w:cs="Times New Roman"/>
          <w:highlight w:val="none"/>
        </w:rPr>
        <w:t>采中心未在规定时间内作出答复的，质疑人可以在答复期满后15个工作日内依法向相关财政部门提起投诉。</w:t>
      </w:r>
    </w:p>
    <w:p w14:paraId="3B63A652">
      <w:pPr>
        <w:pStyle w:val="4"/>
        <w:keepNext/>
        <w:keepLines/>
        <w:widowControl w:val="0"/>
        <w:numPr>
          <w:ilvl w:val="1"/>
          <w:numId w:val="11"/>
        </w:numPr>
        <w:spacing w:before="120" w:beforeLines="0" w:after="120"/>
        <w:rPr>
          <w:rFonts w:hint="default" w:ascii="Times New Roman" w:hAnsi="Times New Roman" w:cs="Times New Roman"/>
          <w:highlight w:val="none"/>
        </w:rPr>
      </w:pPr>
      <w:bookmarkStart w:id="95" w:name="_Toc16531146"/>
      <w:bookmarkStart w:id="96" w:name="_Toc344300812"/>
      <w:bookmarkStart w:id="97" w:name="_Toc16531372"/>
      <w:r>
        <w:rPr>
          <w:rFonts w:hint="default" w:ascii="Times New Roman" w:hAnsi="Times New Roman" w:cs="Times New Roman"/>
          <w:highlight w:val="none"/>
        </w:rPr>
        <w:t>保密义务和信息披露</w:t>
      </w:r>
      <w:bookmarkEnd w:id="95"/>
      <w:bookmarkEnd w:id="96"/>
      <w:bookmarkEnd w:id="97"/>
    </w:p>
    <w:p w14:paraId="4066E09D">
      <w:pPr>
        <w:pStyle w:val="5"/>
        <w:widowControl w:val="0"/>
        <w:numPr>
          <w:ilvl w:val="2"/>
          <w:numId w:val="11"/>
        </w:numPr>
        <w:spacing w:before="0" w:beforeLines="0" w:line="24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投标人自获取招标文件日起，须履行本招标项目下保密义务，不得将本次招标获得的信息向第三人外传。</w:t>
      </w:r>
    </w:p>
    <w:p w14:paraId="394BA2BC">
      <w:pPr>
        <w:pStyle w:val="5"/>
        <w:widowControl w:val="0"/>
        <w:numPr>
          <w:ilvl w:val="2"/>
          <w:numId w:val="11"/>
        </w:numPr>
        <w:spacing w:before="0" w:beforeLines="0" w:line="24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采购人或</w:t>
      </w:r>
      <w:r>
        <w:rPr>
          <w:rFonts w:hint="default" w:ascii="Times New Roman" w:hAnsi="Times New Roman" w:eastAsia="宋体" w:cs="Times New Roman"/>
          <w:color w:val="auto"/>
          <w:sz w:val="21"/>
          <w:szCs w:val="21"/>
          <w:highlight w:val="none"/>
          <w:lang w:val="en-US" w:eastAsia="zh-CN"/>
        </w:rPr>
        <w:t>警</w:t>
      </w:r>
      <w:r>
        <w:rPr>
          <w:rFonts w:hint="default" w:ascii="Times New Roman" w:hAnsi="Times New Roman" w:eastAsia="宋体" w:cs="Times New Roman"/>
          <w:color w:val="auto"/>
          <w:sz w:val="21"/>
          <w:szCs w:val="21"/>
          <w:highlight w:val="none"/>
        </w:rPr>
        <w:t>采中心有权将投标人提供的所有资料向有关政府部门或评审委员会披露。</w:t>
      </w:r>
    </w:p>
    <w:p w14:paraId="2B01C61E">
      <w:pPr>
        <w:pStyle w:val="5"/>
        <w:widowControl w:val="0"/>
        <w:numPr>
          <w:ilvl w:val="2"/>
          <w:numId w:val="11"/>
        </w:numPr>
        <w:spacing w:before="0" w:beforeLines="0" w:line="240" w:lineRule="auto"/>
        <w:jc w:val="left"/>
        <w:rPr>
          <w:rFonts w:hint="default" w:ascii="Times New Roman" w:hAnsi="Times New Roman" w:cs="Times New Roman"/>
          <w:color w:val="auto"/>
          <w:highlight w:val="none"/>
        </w:rPr>
        <w:sectPr>
          <w:pgSz w:w="11907" w:h="16839"/>
          <w:pgMar w:top="1928" w:right="1531" w:bottom="1871" w:left="1531" w:header="1145" w:footer="709" w:gutter="0"/>
          <w:cols w:space="720" w:num="1"/>
          <w:docGrid w:linePitch="360" w:charSpace="0"/>
        </w:sectPr>
      </w:pPr>
      <w:r>
        <w:rPr>
          <w:rFonts w:hint="default" w:ascii="Times New Roman" w:hAnsi="Times New Roman" w:eastAsia="宋体" w:cs="Times New Roman"/>
          <w:color w:val="auto"/>
          <w:sz w:val="21"/>
          <w:szCs w:val="21"/>
          <w:highlight w:val="none"/>
        </w:rPr>
        <w:t>在采购人或</w:t>
      </w:r>
      <w:r>
        <w:rPr>
          <w:rFonts w:hint="default" w:ascii="Times New Roman" w:hAnsi="Times New Roman" w:eastAsia="宋体" w:cs="Times New Roman"/>
          <w:color w:val="auto"/>
          <w:sz w:val="21"/>
          <w:szCs w:val="21"/>
          <w:highlight w:val="none"/>
          <w:lang w:val="en-US" w:eastAsia="zh-CN"/>
        </w:rPr>
        <w:t>警</w:t>
      </w:r>
      <w:r>
        <w:rPr>
          <w:rFonts w:hint="default" w:ascii="Times New Roman" w:hAnsi="Times New Roman" w:eastAsia="宋体" w:cs="Times New Roman"/>
          <w:color w:val="auto"/>
          <w:sz w:val="21"/>
          <w:szCs w:val="21"/>
          <w:highlight w:val="none"/>
        </w:rPr>
        <w:t>采中心认为适当时，国家机关在调查、审查、审计以及其他符合法律规定的情形下，采购人或</w:t>
      </w:r>
      <w:r>
        <w:rPr>
          <w:rFonts w:hint="default" w:ascii="Times New Roman" w:hAnsi="Times New Roman" w:eastAsia="宋体" w:cs="Times New Roman"/>
          <w:color w:val="auto"/>
          <w:sz w:val="21"/>
          <w:szCs w:val="21"/>
          <w:highlight w:val="none"/>
          <w:lang w:val="en-US" w:eastAsia="zh-CN"/>
        </w:rPr>
        <w:t>警</w:t>
      </w:r>
      <w:r>
        <w:rPr>
          <w:rFonts w:hint="default" w:ascii="Times New Roman" w:hAnsi="Times New Roman" w:eastAsia="宋体" w:cs="Times New Roman"/>
          <w:color w:val="auto"/>
          <w:sz w:val="21"/>
          <w:szCs w:val="21"/>
          <w:highlight w:val="none"/>
        </w:rPr>
        <w:t>采中心无须事先征求投标人同意即可披露关于采购过程、合同文本、签署情况的资料、投标人的名称及地址、投标文件的有关信息及补充条款等，但应在合理的范围内。对任何已公布过的内容或与之内容相同的资料，以及投标人已经泄露或公开的，采购人或</w:t>
      </w:r>
      <w:r>
        <w:rPr>
          <w:rFonts w:hint="default" w:ascii="Times New Roman" w:hAnsi="Times New Roman" w:eastAsia="宋体" w:cs="Times New Roman"/>
          <w:color w:val="auto"/>
          <w:sz w:val="21"/>
          <w:szCs w:val="21"/>
          <w:highlight w:val="none"/>
          <w:lang w:val="en-US" w:eastAsia="zh-CN"/>
        </w:rPr>
        <w:t>警</w:t>
      </w:r>
      <w:r>
        <w:rPr>
          <w:rFonts w:hint="default" w:ascii="Times New Roman" w:hAnsi="Times New Roman" w:eastAsia="宋体" w:cs="Times New Roman"/>
          <w:color w:val="auto"/>
          <w:sz w:val="21"/>
          <w:szCs w:val="21"/>
          <w:highlight w:val="none"/>
        </w:rPr>
        <w:t>采中心无须再承担保密责任</w:t>
      </w:r>
      <w:r>
        <w:rPr>
          <w:rFonts w:hint="default" w:ascii="Times New Roman" w:hAnsi="Times New Roman" w:cs="Times New Roman"/>
          <w:color w:val="auto"/>
          <w:highlight w:val="none"/>
        </w:rPr>
        <w:t>。</w:t>
      </w:r>
    </w:p>
    <w:p w14:paraId="02152520">
      <w:pPr>
        <w:pStyle w:val="6"/>
        <w:widowControl w:val="0"/>
        <w:rPr>
          <w:rFonts w:hint="default" w:ascii="Times New Roman" w:hAnsi="Times New Roman" w:cs="Times New Roman"/>
          <w:szCs w:val="21"/>
          <w:highlight w:val="none"/>
        </w:rPr>
        <w:sectPr>
          <w:type w:val="continuous"/>
          <w:pgSz w:w="11907" w:h="16839"/>
          <w:pgMar w:top="1928" w:right="1531" w:bottom="1871" w:left="1531" w:header="1145" w:footer="709" w:gutter="0"/>
          <w:cols w:space="720" w:num="1"/>
          <w:docGrid w:linePitch="360" w:charSpace="0"/>
        </w:sectPr>
      </w:pPr>
    </w:p>
    <w:bookmarkEnd w:id="17"/>
    <w:p w14:paraId="1AED9C4D">
      <w:pPr>
        <w:pStyle w:val="3"/>
        <w:keepLines/>
        <w:pageBreakBefore w:val="0"/>
        <w:widowControl w:val="0"/>
        <w:numPr>
          <w:ilvl w:val="0"/>
          <w:numId w:val="11"/>
        </w:numPr>
        <w:rPr>
          <w:rFonts w:hint="default" w:ascii="Times New Roman" w:hAnsi="Times New Roman" w:cs="Times New Roman"/>
          <w:color w:val="auto"/>
          <w:highlight w:val="none"/>
        </w:rPr>
      </w:pPr>
      <w:bookmarkStart w:id="98" w:name="_Toc16531147"/>
      <w:bookmarkStart w:id="99" w:name="_Toc16531373"/>
      <w:bookmarkStart w:id="100" w:name="_Toc1342802266"/>
      <w:r>
        <w:rPr>
          <w:rFonts w:hint="default" w:ascii="Times New Roman" w:hAnsi="Times New Roman" w:cs="Times New Roman"/>
          <w:color w:val="auto"/>
          <w:highlight w:val="none"/>
        </w:rPr>
        <w:t>评标办法和评标标准</w:t>
      </w:r>
      <w:bookmarkEnd w:id="98"/>
      <w:bookmarkEnd w:id="99"/>
      <w:bookmarkEnd w:id="100"/>
    </w:p>
    <w:p w14:paraId="401C1A59">
      <w:pPr>
        <w:pStyle w:val="4"/>
        <w:keepLines/>
        <w:widowControl w:val="0"/>
        <w:numPr>
          <w:ilvl w:val="1"/>
          <w:numId w:val="11"/>
        </w:numPr>
        <w:spacing w:before="120" w:beforeLines="0" w:after="120"/>
        <w:rPr>
          <w:rFonts w:hint="default" w:ascii="Times New Roman" w:hAnsi="Times New Roman" w:cs="Times New Roman"/>
          <w:highlight w:val="none"/>
        </w:rPr>
      </w:pPr>
      <w:bookmarkStart w:id="101" w:name="_Toc16531148"/>
      <w:bookmarkStart w:id="102" w:name="_Toc572038339"/>
      <w:bookmarkStart w:id="103" w:name="_Toc16531374"/>
      <w:r>
        <w:rPr>
          <w:rFonts w:hint="default" w:ascii="Times New Roman" w:hAnsi="Times New Roman" w:cs="Times New Roman"/>
          <w:highlight w:val="none"/>
        </w:rPr>
        <w:t>评标办法</w:t>
      </w:r>
      <w:bookmarkEnd w:id="101"/>
      <w:bookmarkEnd w:id="102"/>
      <w:bookmarkEnd w:id="103"/>
    </w:p>
    <w:p w14:paraId="268CE86E">
      <w:pPr>
        <w:keepLines/>
        <w:widowControl w:val="0"/>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本次评标分为初步评审和评分两部分。评分采用综合评分法，将投标人资质条件、投标产品质量、售后服务、价格等各项因素作为评价的基础，综合评选出最佳投标方案。每一</w:t>
      </w:r>
      <w:r>
        <w:rPr>
          <w:rFonts w:hint="default" w:ascii="Times New Roman" w:hAnsi="Times New Roman" w:cs="Times New Roman"/>
          <w:szCs w:val="21"/>
          <w:highlight w:val="none"/>
          <w:lang w:val="en-US"/>
        </w:rPr>
        <w:t>位</w:t>
      </w:r>
      <w:r>
        <w:rPr>
          <w:rFonts w:hint="default" w:ascii="Times New Roman" w:hAnsi="Times New Roman" w:cs="Times New Roman"/>
          <w:szCs w:val="21"/>
          <w:highlight w:val="none"/>
        </w:rPr>
        <w:t>投标人的最终得分为所有评委会成员给其评分的算数平均值（</w:t>
      </w:r>
      <w:r>
        <w:rPr>
          <w:rFonts w:hint="default" w:ascii="Times New Roman" w:hAnsi="Times New Roman" w:cs="Times New Roman"/>
          <w:szCs w:val="21"/>
          <w:highlight w:val="none"/>
          <w:lang w:val="en-US"/>
        </w:rPr>
        <w:t>结果四舍五入，保留两位小数</w:t>
      </w:r>
      <w:r>
        <w:rPr>
          <w:rFonts w:hint="default" w:ascii="Times New Roman" w:hAnsi="Times New Roman" w:cs="Times New Roman"/>
          <w:szCs w:val="21"/>
          <w:highlight w:val="none"/>
        </w:rPr>
        <w:t>）。评标委员会共同认定的客观分评审部分，需评委会成员共同讨论、独立打分，存在不同意见的，评委会成员分别作出书面说明。</w:t>
      </w:r>
    </w:p>
    <w:tbl>
      <w:tblPr>
        <w:tblStyle w:val="82"/>
        <w:tblW w:w="5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2410"/>
      </w:tblGrid>
      <w:tr w14:paraId="185C0F51">
        <w:trPr>
          <w:jc w:val="center"/>
        </w:trPr>
        <w:tc>
          <w:tcPr>
            <w:tcW w:w="3397" w:type="dxa"/>
            <w:vAlign w:val="center"/>
          </w:tcPr>
          <w:p w14:paraId="4E50BCF2">
            <w:pPr>
              <w:keepLines/>
              <w:widowControl w:val="0"/>
              <w:jc w:val="center"/>
              <w:rPr>
                <w:rFonts w:hint="default" w:ascii="Times New Roman" w:hAnsi="Times New Roman" w:cs="Times New Roman"/>
                <w:b/>
                <w:bCs w:val="0"/>
                <w:szCs w:val="21"/>
                <w:highlight w:val="none"/>
              </w:rPr>
            </w:pPr>
            <w:r>
              <w:rPr>
                <w:rFonts w:hint="default" w:ascii="Times New Roman" w:hAnsi="Times New Roman" w:cs="Times New Roman"/>
                <w:b/>
                <w:bCs w:val="0"/>
                <w:szCs w:val="21"/>
                <w:highlight w:val="none"/>
              </w:rPr>
              <w:t>评分因素</w:t>
            </w:r>
          </w:p>
        </w:tc>
        <w:tc>
          <w:tcPr>
            <w:tcW w:w="2410" w:type="dxa"/>
            <w:vAlign w:val="center"/>
          </w:tcPr>
          <w:p w14:paraId="39755177">
            <w:pPr>
              <w:keepLines/>
              <w:widowControl w:val="0"/>
              <w:jc w:val="center"/>
              <w:rPr>
                <w:rFonts w:hint="default" w:ascii="Times New Roman" w:hAnsi="Times New Roman" w:cs="Times New Roman"/>
                <w:b/>
                <w:bCs w:val="0"/>
                <w:szCs w:val="21"/>
                <w:highlight w:val="none"/>
              </w:rPr>
            </w:pPr>
            <w:r>
              <w:rPr>
                <w:rFonts w:hint="default" w:ascii="Times New Roman" w:hAnsi="Times New Roman" w:cs="Times New Roman"/>
                <w:b/>
                <w:bCs w:val="0"/>
                <w:szCs w:val="21"/>
                <w:highlight w:val="none"/>
              </w:rPr>
              <w:t>分值分配</w:t>
            </w:r>
          </w:p>
        </w:tc>
      </w:tr>
      <w:tr w14:paraId="7365AE24">
        <w:trPr>
          <w:jc w:val="center"/>
        </w:trPr>
        <w:tc>
          <w:tcPr>
            <w:tcW w:w="3397" w:type="dxa"/>
            <w:vAlign w:val="center"/>
          </w:tcPr>
          <w:p w14:paraId="0D504437">
            <w:pPr>
              <w:keepLines/>
              <w:widowControl w:val="0"/>
              <w:jc w:val="center"/>
              <w:rPr>
                <w:rFonts w:hint="default" w:ascii="Times New Roman" w:hAnsi="Times New Roman" w:cs="Times New Roman"/>
                <w:bCs/>
                <w:szCs w:val="21"/>
                <w:highlight w:val="none"/>
              </w:rPr>
            </w:pPr>
            <w:r>
              <w:rPr>
                <w:rFonts w:hint="eastAsia" w:ascii="Times New Roman" w:hAnsi="Times New Roman" w:cs="Times New Roman"/>
                <w:bCs/>
                <w:szCs w:val="21"/>
                <w:highlight w:val="none"/>
                <w:lang w:eastAsia="zh-CN"/>
              </w:rPr>
              <w:t>商务</w:t>
            </w:r>
            <w:r>
              <w:rPr>
                <w:rFonts w:hint="default" w:ascii="Times New Roman" w:hAnsi="Times New Roman" w:cs="Times New Roman"/>
                <w:bCs/>
                <w:szCs w:val="21"/>
                <w:highlight w:val="none"/>
              </w:rPr>
              <w:t>部分</w:t>
            </w:r>
          </w:p>
        </w:tc>
        <w:tc>
          <w:tcPr>
            <w:tcW w:w="2410" w:type="dxa"/>
            <w:vAlign w:val="center"/>
          </w:tcPr>
          <w:p w14:paraId="3F33B3F4">
            <w:pPr>
              <w:widowControl w:val="0"/>
              <w:jc w:val="center"/>
              <w:rPr>
                <w:rFonts w:hint="default" w:ascii="Times New Roman" w:hAnsi="Times New Roman" w:cs="Times New Roman"/>
                <w:bCs/>
                <w:color w:val="000000"/>
                <w:szCs w:val="21"/>
                <w:highlight w:val="none"/>
                <w:lang w:val="en-US"/>
              </w:rPr>
            </w:pPr>
            <w:r>
              <w:rPr>
                <w:rFonts w:hint="eastAsia" w:cs="Times New Roman"/>
                <w:bCs/>
                <w:color w:val="000000"/>
                <w:szCs w:val="21"/>
                <w:highlight w:val="none"/>
                <w:lang w:val="en-US" w:eastAsia="zh-CN"/>
              </w:rPr>
              <w:t>5</w:t>
            </w:r>
            <w:r>
              <w:rPr>
                <w:rFonts w:hint="default" w:ascii="Times New Roman" w:hAnsi="Times New Roman" w:cs="Times New Roman"/>
                <w:bCs/>
                <w:color w:val="000000"/>
                <w:szCs w:val="21"/>
                <w:highlight w:val="none"/>
              </w:rPr>
              <w:t>分</w:t>
            </w:r>
          </w:p>
        </w:tc>
      </w:tr>
      <w:tr w14:paraId="156AFA62">
        <w:trPr>
          <w:jc w:val="center"/>
        </w:trPr>
        <w:tc>
          <w:tcPr>
            <w:tcW w:w="3397" w:type="dxa"/>
            <w:vAlign w:val="center"/>
          </w:tcPr>
          <w:p w14:paraId="38231D8F">
            <w:pPr>
              <w:keepLines/>
              <w:widowControl w:val="0"/>
              <w:jc w:val="center"/>
              <w:rPr>
                <w:rFonts w:hint="default" w:ascii="Times New Roman" w:hAnsi="Times New Roman" w:cs="Times New Roman"/>
                <w:bCs/>
                <w:szCs w:val="21"/>
                <w:highlight w:val="none"/>
              </w:rPr>
            </w:pPr>
            <w:r>
              <w:rPr>
                <w:rFonts w:hint="default" w:ascii="Times New Roman" w:hAnsi="Times New Roman" w:cs="Times New Roman"/>
                <w:bCs/>
                <w:szCs w:val="21"/>
                <w:highlight w:val="none"/>
              </w:rPr>
              <w:t>技术部分</w:t>
            </w:r>
          </w:p>
        </w:tc>
        <w:tc>
          <w:tcPr>
            <w:tcW w:w="2410" w:type="dxa"/>
            <w:vAlign w:val="center"/>
          </w:tcPr>
          <w:p w14:paraId="4B64E746">
            <w:pPr>
              <w:widowControl w:val="0"/>
              <w:jc w:val="center"/>
              <w:rPr>
                <w:rFonts w:hint="default" w:ascii="Times New Roman" w:hAnsi="Times New Roman" w:cs="Times New Roman"/>
                <w:bCs/>
                <w:szCs w:val="21"/>
                <w:highlight w:val="none"/>
              </w:rPr>
            </w:pPr>
            <w:r>
              <w:rPr>
                <w:rFonts w:hint="eastAsia" w:cs="Times New Roman"/>
                <w:bCs/>
                <w:color w:val="000000"/>
                <w:szCs w:val="21"/>
                <w:highlight w:val="none"/>
                <w:lang w:val="en-US" w:eastAsia="zh-CN"/>
              </w:rPr>
              <w:t>48</w:t>
            </w:r>
            <w:r>
              <w:rPr>
                <w:rFonts w:hint="default" w:ascii="Times New Roman" w:hAnsi="Times New Roman" w:cs="Times New Roman"/>
                <w:bCs/>
                <w:color w:val="000000"/>
                <w:szCs w:val="21"/>
                <w:highlight w:val="none"/>
              </w:rPr>
              <w:t>分</w:t>
            </w:r>
          </w:p>
        </w:tc>
      </w:tr>
      <w:tr w14:paraId="1131BE3D">
        <w:trPr>
          <w:trHeight w:val="221" w:hRule="atLeast"/>
          <w:jc w:val="center"/>
        </w:trPr>
        <w:tc>
          <w:tcPr>
            <w:tcW w:w="3397" w:type="dxa"/>
            <w:vAlign w:val="center"/>
          </w:tcPr>
          <w:p w14:paraId="72C9018B">
            <w:pPr>
              <w:keepLines/>
              <w:widowControl w:val="0"/>
              <w:jc w:val="center"/>
              <w:rPr>
                <w:rFonts w:hint="default" w:ascii="Times New Roman" w:hAnsi="Times New Roman" w:cs="Times New Roman"/>
                <w:bCs/>
                <w:szCs w:val="21"/>
                <w:highlight w:val="none"/>
              </w:rPr>
            </w:pPr>
            <w:r>
              <w:rPr>
                <w:rFonts w:hint="default" w:ascii="Times New Roman" w:hAnsi="Times New Roman" w:cs="Times New Roman"/>
                <w:bCs/>
                <w:szCs w:val="21"/>
                <w:highlight w:val="none"/>
              </w:rPr>
              <w:t>服务部分</w:t>
            </w:r>
          </w:p>
        </w:tc>
        <w:tc>
          <w:tcPr>
            <w:tcW w:w="2410" w:type="dxa"/>
            <w:vAlign w:val="center"/>
          </w:tcPr>
          <w:p w14:paraId="590C7021">
            <w:pPr>
              <w:widowControl w:val="0"/>
              <w:jc w:val="center"/>
              <w:rPr>
                <w:rFonts w:hint="default" w:ascii="Times New Roman" w:hAnsi="Times New Roman" w:cs="Times New Roman"/>
                <w:bCs/>
                <w:szCs w:val="21"/>
                <w:highlight w:val="none"/>
              </w:rPr>
            </w:pPr>
            <w:r>
              <w:rPr>
                <w:rFonts w:hint="eastAsia" w:cs="Times New Roman"/>
                <w:bCs/>
                <w:color w:val="000000"/>
                <w:szCs w:val="21"/>
                <w:highlight w:val="none"/>
                <w:lang w:val="en-US" w:eastAsia="zh-CN"/>
              </w:rPr>
              <w:t>17</w:t>
            </w:r>
            <w:r>
              <w:rPr>
                <w:rFonts w:hint="default" w:ascii="Times New Roman" w:hAnsi="Times New Roman" w:cs="Times New Roman"/>
                <w:bCs/>
                <w:color w:val="000000"/>
                <w:szCs w:val="21"/>
                <w:highlight w:val="none"/>
              </w:rPr>
              <w:t>分</w:t>
            </w:r>
          </w:p>
        </w:tc>
      </w:tr>
      <w:tr w14:paraId="5CDD33E2">
        <w:trPr>
          <w:trHeight w:val="90" w:hRule="atLeast"/>
          <w:jc w:val="center"/>
        </w:trPr>
        <w:tc>
          <w:tcPr>
            <w:tcW w:w="3397" w:type="dxa"/>
            <w:vAlign w:val="center"/>
          </w:tcPr>
          <w:p w14:paraId="2F445CBB">
            <w:pPr>
              <w:keepLines/>
              <w:widowControl w:val="0"/>
              <w:jc w:val="center"/>
              <w:rPr>
                <w:rFonts w:hint="default" w:ascii="Times New Roman" w:hAnsi="Times New Roman" w:cs="Times New Roman"/>
                <w:bCs/>
                <w:szCs w:val="21"/>
                <w:highlight w:val="none"/>
              </w:rPr>
            </w:pPr>
            <w:r>
              <w:rPr>
                <w:rFonts w:hint="default" w:ascii="Times New Roman" w:hAnsi="Times New Roman" w:cs="Times New Roman"/>
                <w:bCs/>
                <w:szCs w:val="21"/>
                <w:highlight w:val="none"/>
              </w:rPr>
              <w:t>价格部分</w:t>
            </w:r>
          </w:p>
        </w:tc>
        <w:tc>
          <w:tcPr>
            <w:tcW w:w="2410" w:type="dxa"/>
            <w:vAlign w:val="center"/>
          </w:tcPr>
          <w:p w14:paraId="3D3D4414">
            <w:pPr>
              <w:widowControl w:val="0"/>
              <w:jc w:val="center"/>
              <w:rPr>
                <w:rFonts w:hint="default" w:ascii="Times New Roman" w:hAnsi="Times New Roman" w:cs="Times New Roman"/>
                <w:bCs/>
                <w:szCs w:val="21"/>
                <w:highlight w:val="none"/>
              </w:rPr>
            </w:pPr>
            <w:r>
              <w:rPr>
                <w:rFonts w:hint="default" w:ascii="Times New Roman" w:hAnsi="Times New Roman" w:cs="Times New Roman"/>
                <w:bCs/>
                <w:color w:val="000000"/>
                <w:szCs w:val="21"/>
                <w:highlight w:val="none"/>
                <w:lang w:val="en-US" w:eastAsia="zh-CN"/>
              </w:rPr>
              <w:t>30</w:t>
            </w:r>
            <w:r>
              <w:rPr>
                <w:rFonts w:hint="default" w:ascii="Times New Roman" w:hAnsi="Times New Roman" w:cs="Times New Roman"/>
                <w:bCs/>
                <w:color w:val="000000"/>
                <w:szCs w:val="21"/>
                <w:highlight w:val="none"/>
              </w:rPr>
              <w:t>分</w:t>
            </w:r>
          </w:p>
        </w:tc>
      </w:tr>
      <w:tr w14:paraId="53A8CBC5">
        <w:trPr>
          <w:jc w:val="center"/>
        </w:trPr>
        <w:tc>
          <w:tcPr>
            <w:tcW w:w="3397" w:type="dxa"/>
            <w:vAlign w:val="center"/>
          </w:tcPr>
          <w:p w14:paraId="4A42D8B1">
            <w:pPr>
              <w:keepLines/>
              <w:widowControl w:val="0"/>
              <w:jc w:val="center"/>
              <w:rPr>
                <w:rFonts w:hint="default" w:ascii="Times New Roman" w:hAnsi="Times New Roman" w:cs="Times New Roman"/>
                <w:bCs/>
                <w:szCs w:val="21"/>
                <w:highlight w:val="none"/>
              </w:rPr>
            </w:pPr>
            <w:r>
              <w:rPr>
                <w:rFonts w:hint="default" w:ascii="Times New Roman" w:hAnsi="Times New Roman" w:cs="Times New Roman"/>
                <w:bCs/>
                <w:szCs w:val="21"/>
                <w:highlight w:val="none"/>
              </w:rPr>
              <w:t>合计</w:t>
            </w:r>
          </w:p>
        </w:tc>
        <w:tc>
          <w:tcPr>
            <w:tcW w:w="2410" w:type="dxa"/>
            <w:vAlign w:val="center"/>
          </w:tcPr>
          <w:p w14:paraId="2A92BF7B">
            <w:pPr>
              <w:keepLines/>
              <w:widowControl w:val="0"/>
              <w:jc w:val="center"/>
              <w:rPr>
                <w:rFonts w:hint="default" w:ascii="Times New Roman" w:hAnsi="Times New Roman" w:cs="Times New Roman"/>
                <w:bCs/>
                <w:szCs w:val="21"/>
                <w:highlight w:val="none"/>
              </w:rPr>
            </w:pPr>
            <w:r>
              <w:rPr>
                <w:rFonts w:hint="default" w:ascii="Times New Roman" w:hAnsi="Times New Roman" w:cs="Times New Roman"/>
                <w:bCs/>
                <w:szCs w:val="21"/>
                <w:highlight w:val="none"/>
              </w:rPr>
              <w:t>100分</w:t>
            </w:r>
          </w:p>
        </w:tc>
      </w:tr>
    </w:tbl>
    <w:p w14:paraId="4C439939">
      <w:pPr>
        <w:pStyle w:val="203"/>
        <w:keepNext w:val="0"/>
        <w:keepLines w:val="0"/>
        <w:widowControl w:val="0"/>
        <w:tabs>
          <w:tab w:val="left" w:pos="0"/>
        </w:tabs>
        <w:spacing w:after="120" w:afterLines="0"/>
        <w:ind w:left="0" w:firstLine="420" w:firstLineChars="200"/>
        <w:rPr>
          <w:rFonts w:hint="eastAsia"/>
          <w:color w:val="auto"/>
          <w:highlight w:val="none"/>
          <w:lang w:val="en-US" w:eastAsia="en-US"/>
        </w:rPr>
      </w:pPr>
    </w:p>
    <w:p w14:paraId="447897FC">
      <w:pPr>
        <w:pStyle w:val="203"/>
        <w:keepNext w:val="0"/>
        <w:keepLines w:val="0"/>
        <w:widowControl w:val="0"/>
        <w:tabs>
          <w:tab w:val="left" w:pos="0"/>
        </w:tabs>
        <w:spacing w:after="120" w:afterLines="0"/>
        <w:ind w:left="0" w:firstLine="420" w:firstLineChars="200"/>
        <w:rPr>
          <w:rFonts w:hint="eastAsia"/>
          <w:color w:val="auto"/>
          <w:highlight w:val="none"/>
          <w:lang w:val="en-US" w:eastAsia="en-US"/>
        </w:rPr>
      </w:pPr>
      <w:r>
        <w:rPr>
          <w:rFonts w:hint="eastAsia"/>
          <w:color w:val="auto"/>
          <w:highlight w:val="none"/>
          <w:lang w:val="en-US" w:eastAsia="en-US"/>
        </w:rPr>
        <w:t>对于符合本国产品政策的价格给予一定的扣除，用扣除后的价格参与评审，折扣比例参见</w:t>
      </w:r>
      <w:r>
        <w:rPr>
          <w:rFonts w:hint="default"/>
          <w:color w:val="auto"/>
          <w:highlight w:val="none"/>
          <w:lang w:eastAsia="en-US"/>
        </w:rPr>
        <w:t>投标</w:t>
      </w:r>
      <w:r>
        <w:rPr>
          <w:rFonts w:hint="eastAsia"/>
          <w:color w:val="auto"/>
          <w:highlight w:val="none"/>
          <w:lang w:val="en-US" w:eastAsia="en-US"/>
        </w:rPr>
        <w:t>人须知前附表。</w:t>
      </w:r>
    </w:p>
    <w:p w14:paraId="22186FE8">
      <w:pPr>
        <w:pStyle w:val="203"/>
        <w:keepNext w:val="0"/>
        <w:keepLines w:val="0"/>
        <w:widowControl w:val="0"/>
        <w:tabs>
          <w:tab w:val="left" w:pos="0"/>
        </w:tabs>
        <w:spacing w:after="120" w:afterLines="0"/>
        <w:ind w:left="0" w:firstLine="420" w:firstLineChars="200"/>
        <w:rPr>
          <w:rFonts w:hint="eastAsia"/>
          <w:color w:val="auto"/>
          <w:highlight w:val="none"/>
          <w:lang w:val="en-US" w:eastAsia="en-US"/>
        </w:rPr>
      </w:pPr>
    </w:p>
    <w:p w14:paraId="51C55330">
      <w:pPr>
        <w:pStyle w:val="4"/>
        <w:keepLines/>
        <w:widowControl w:val="0"/>
        <w:numPr>
          <w:ilvl w:val="1"/>
          <w:numId w:val="11"/>
        </w:numPr>
        <w:spacing w:before="120" w:beforeLines="0" w:after="120"/>
        <w:rPr>
          <w:rFonts w:hint="default" w:ascii="Times New Roman" w:hAnsi="Times New Roman" w:cs="Times New Roman"/>
          <w:highlight w:val="none"/>
        </w:rPr>
      </w:pPr>
      <w:bookmarkStart w:id="104" w:name="_Toc2111559601"/>
      <w:r>
        <w:rPr>
          <w:rFonts w:hint="eastAsia" w:ascii="Times New Roman" w:hAnsi="Times New Roman" w:cs="Times New Roman"/>
          <w:highlight w:val="none"/>
          <w:lang w:eastAsia="zh-CN"/>
        </w:rPr>
        <w:t>初步</w:t>
      </w:r>
      <w:r>
        <w:rPr>
          <w:rFonts w:hint="default" w:ascii="Times New Roman" w:hAnsi="Times New Roman" w:cs="Times New Roman"/>
          <w:highlight w:val="none"/>
        </w:rPr>
        <w:t>审查</w:t>
      </w:r>
      <w:bookmarkEnd w:id="104"/>
    </w:p>
    <w:p w14:paraId="6B9431EA">
      <w:pPr>
        <w:keepLines/>
        <w:widowControl w:val="0"/>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招标文件规定未实质性投标招标文件要求可被判定为投标无效的项目。</w:t>
      </w:r>
    </w:p>
    <w:tbl>
      <w:tblPr>
        <w:tblStyle w:val="82"/>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9"/>
        <w:gridCol w:w="1985"/>
        <w:gridCol w:w="825"/>
      </w:tblGrid>
      <w:tr w14:paraId="55352E45">
        <w:trPr>
          <w:trHeight w:val="416" w:hRule="atLeast"/>
          <w:tblHeader/>
          <w:jc w:val="center"/>
        </w:trPr>
        <w:tc>
          <w:tcPr>
            <w:tcW w:w="6439" w:type="dxa"/>
            <w:vAlign w:val="center"/>
          </w:tcPr>
          <w:p w14:paraId="1E521E41">
            <w:pPr>
              <w:keepLines/>
              <w:widowControl w:val="0"/>
              <w:jc w:val="center"/>
              <w:rPr>
                <w:rFonts w:hint="default" w:ascii="Times New Roman" w:hAnsi="Times New Roman" w:eastAsia="黑体" w:cs="Times New Roman"/>
                <w:szCs w:val="21"/>
                <w:highlight w:val="none"/>
              </w:rPr>
            </w:pPr>
            <w:r>
              <w:rPr>
                <w:rFonts w:hint="default" w:ascii="Times New Roman" w:hAnsi="Times New Roman" w:eastAsia="黑体" w:cs="Times New Roman"/>
                <w:szCs w:val="21"/>
                <w:highlight w:val="none"/>
              </w:rPr>
              <w:t>评审标准</w:t>
            </w:r>
          </w:p>
        </w:tc>
        <w:tc>
          <w:tcPr>
            <w:tcW w:w="1985" w:type="dxa"/>
            <w:vAlign w:val="center"/>
          </w:tcPr>
          <w:p w14:paraId="1ED42184">
            <w:pPr>
              <w:keepLines/>
              <w:widowControl w:val="0"/>
              <w:jc w:val="center"/>
              <w:rPr>
                <w:rFonts w:hint="default" w:ascii="Times New Roman" w:hAnsi="Times New Roman" w:eastAsia="黑体" w:cs="Times New Roman"/>
                <w:szCs w:val="21"/>
                <w:highlight w:val="none"/>
              </w:rPr>
            </w:pPr>
            <w:r>
              <w:rPr>
                <w:rFonts w:hint="default" w:ascii="Times New Roman" w:hAnsi="Times New Roman" w:eastAsia="黑体" w:cs="Times New Roman"/>
                <w:szCs w:val="21"/>
                <w:highlight w:val="none"/>
              </w:rPr>
              <w:t>是否投标</w:t>
            </w:r>
          </w:p>
        </w:tc>
        <w:tc>
          <w:tcPr>
            <w:tcW w:w="825" w:type="dxa"/>
            <w:vAlign w:val="center"/>
          </w:tcPr>
          <w:p w14:paraId="55BA2783">
            <w:pPr>
              <w:keepLines/>
              <w:widowControl w:val="0"/>
              <w:jc w:val="center"/>
              <w:rPr>
                <w:rFonts w:hint="default" w:ascii="Times New Roman" w:hAnsi="Times New Roman" w:eastAsia="黑体" w:cs="Times New Roman"/>
                <w:szCs w:val="21"/>
                <w:highlight w:val="none"/>
              </w:rPr>
            </w:pPr>
            <w:r>
              <w:rPr>
                <w:rFonts w:hint="default" w:ascii="Times New Roman" w:hAnsi="Times New Roman" w:eastAsia="黑体" w:cs="Times New Roman"/>
                <w:szCs w:val="21"/>
                <w:highlight w:val="none"/>
              </w:rPr>
              <w:t>备注</w:t>
            </w:r>
          </w:p>
        </w:tc>
      </w:tr>
      <w:tr w14:paraId="7D338222">
        <w:trPr>
          <w:jc w:val="center"/>
        </w:trPr>
        <w:tc>
          <w:tcPr>
            <w:tcW w:w="6439" w:type="dxa"/>
          </w:tcPr>
          <w:p w14:paraId="1B74152D">
            <w:pPr>
              <w:keepLines/>
              <w:widowControl w:val="0"/>
              <w:rPr>
                <w:rFonts w:hint="default" w:ascii="Times New Roman" w:hAnsi="Times New Roman" w:cs="Times New Roman"/>
                <w:szCs w:val="21"/>
                <w:highlight w:val="none"/>
              </w:rPr>
            </w:pPr>
            <w:r>
              <w:rPr>
                <w:rFonts w:hint="default" w:ascii="Times New Roman" w:hAnsi="Times New Roman" w:cs="Times New Roman"/>
                <w:szCs w:val="21"/>
                <w:highlight w:val="none"/>
              </w:rPr>
              <w:t>*投标函</w:t>
            </w:r>
          </w:p>
        </w:tc>
        <w:tc>
          <w:tcPr>
            <w:tcW w:w="1985" w:type="dxa"/>
          </w:tcPr>
          <w:p w14:paraId="6A7BE554">
            <w:pPr>
              <w:keepLines/>
              <w:widowControl w:val="0"/>
              <w:jc w:val="center"/>
              <w:rPr>
                <w:rFonts w:hint="default" w:ascii="Times New Roman" w:hAnsi="Times New Roman" w:cs="Times New Roman"/>
                <w:szCs w:val="21"/>
                <w:highlight w:val="none"/>
              </w:rPr>
            </w:pPr>
          </w:p>
        </w:tc>
        <w:tc>
          <w:tcPr>
            <w:tcW w:w="825" w:type="dxa"/>
          </w:tcPr>
          <w:p w14:paraId="20B39F18">
            <w:pPr>
              <w:keepLines/>
              <w:widowControl w:val="0"/>
              <w:jc w:val="center"/>
              <w:rPr>
                <w:rFonts w:hint="default" w:ascii="Times New Roman" w:hAnsi="Times New Roman" w:cs="Times New Roman"/>
                <w:szCs w:val="21"/>
                <w:highlight w:val="none"/>
              </w:rPr>
            </w:pPr>
          </w:p>
        </w:tc>
      </w:tr>
      <w:tr w14:paraId="0324C0DE">
        <w:trPr>
          <w:jc w:val="center"/>
        </w:trPr>
        <w:tc>
          <w:tcPr>
            <w:tcW w:w="6439" w:type="dxa"/>
          </w:tcPr>
          <w:p w14:paraId="5457DB4D">
            <w:pPr>
              <w:keepLines/>
              <w:widowControl w:val="0"/>
              <w:rPr>
                <w:rFonts w:hint="default" w:ascii="Times New Roman" w:hAnsi="Times New Roman" w:cs="Times New Roman"/>
                <w:szCs w:val="21"/>
                <w:highlight w:val="none"/>
              </w:rPr>
            </w:pPr>
            <w:r>
              <w:rPr>
                <w:rFonts w:hint="default" w:ascii="Times New Roman" w:hAnsi="Times New Roman" w:cs="Times New Roman"/>
                <w:szCs w:val="21"/>
                <w:highlight w:val="none"/>
              </w:rPr>
              <w:t>*法定代表人授权委托书</w:t>
            </w:r>
          </w:p>
        </w:tc>
        <w:tc>
          <w:tcPr>
            <w:tcW w:w="1985" w:type="dxa"/>
          </w:tcPr>
          <w:p w14:paraId="7A1CFC92">
            <w:pPr>
              <w:keepLines/>
              <w:widowControl w:val="0"/>
              <w:jc w:val="center"/>
              <w:rPr>
                <w:rFonts w:hint="default" w:ascii="Times New Roman" w:hAnsi="Times New Roman" w:cs="Times New Roman"/>
                <w:szCs w:val="21"/>
                <w:highlight w:val="none"/>
              </w:rPr>
            </w:pPr>
          </w:p>
        </w:tc>
        <w:tc>
          <w:tcPr>
            <w:tcW w:w="825" w:type="dxa"/>
          </w:tcPr>
          <w:p w14:paraId="60087DA6">
            <w:pPr>
              <w:keepLines/>
              <w:widowControl w:val="0"/>
              <w:jc w:val="center"/>
              <w:rPr>
                <w:rFonts w:hint="default" w:ascii="Times New Roman" w:hAnsi="Times New Roman" w:cs="Times New Roman"/>
                <w:szCs w:val="21"/>
                <w:highlight w:val="none"/>
              </w:rPr>
            </w:pPr>
          </w:p>
        </w:tc>
      </w:tr>
      <w:tr w14:paraId="517A1266">
        <w:trPr>
          <w:jc w:val="center"/>
        </w:trPr>
        <w:tc>
          <w:tcPr>
            <w:tcW w:w="6439" w:type="dxa"/>
          </w:tcPr>
          <w:p w14:paraId="5DFEA128">
            <w:pPr>
              <w:keepLines/>
              <w:widowControl w:val="0"/>
              <w:rPr>
                <w:rFonts w:hint="default" w:ascii="Times New Roman" w:hAnsi="Times New Roman" w:cs="Times New Roman"/>
                <w:szCs w:val="21"/>
                <w:highlight w:val="none"/>
              </w:rPr>
            </w:pPr>
            <w:r>
              <w:rPr>
                <w:rFonts w:hint="default" w:ascii="Times New Roman" w:hAnsi="Times New Roman" w:cs="Times New Roman"/>
                <w:szCs w:val="21"/>
                <w:highlight w:val="none"/>
              </w:rPr>
              <w:t>*投标人资质声明</w:t>
            </w:r>
          </w:p>
        </w:tc>
        <w:tc>
          <w:tcPr>
            <w:tcW w:w="1985" w:type="dxa"/>
          </w:tcPr>
          <w:p w14:paraId="0D2AEE75">
            <w:pPr>
              <w:keepLines/>
              <w:widowControl w:val="0"/>
              <w:jc w:val="center"/>
              <w:rPr>
                <w:rFonts w:hint="default" w:ascii="Times New Roman" w:hAnsi="Times New Roman" w:cs="Times New Roman"/>
                <w:szCs w:val="21"/>
                <w:highlight w:val="none"/>
              </w:rPr>
            </w:pPr>
          </w:p>
        </w:tc>
        <w:tc>
          <w:tcPr>
            <w:tcW w:w="825" w:type="dxa"/>
          </w:tcPr>
          <w:p w14:paraId="47973D63">
            <w:pPr>
              <w:keepLines/>
              <w:widowControl w:val="0"/>
              <w:jc w:val="center"/>
              <w:rPr>
                <w:rFonts w:hint="default" w:ascii="Times New Roman" w:hAnsi="Times New Roman" w:cs="Times New Roman"/>
                <w:szCs w:val="21"/>
                <w:highlight w:val="none"/>
              </w:rPr>
            </w:pPr>
          </w:p>
        </w:tc>
      </w:tr>
      <w:tr w14:paraId="2BBD1831">
        <w:trPr>
          <w:jc w:val="center"/>
        </w:trPr>
        <w:tc>
          <w:tcPr>
            <w:tcW w:w="6439" w:type="dxa"/>
          </w:tcPr>
          <w:p w14:paraId="654DFA0B">
            <w:pPr>
              <w:keepLines/>
              <w:widowControl w:val="0"/>
              <w:rPr>
                <w:rFonts w:hint="default" w:ascii="Times New Roman" w:hAnsi="Times New Roman" w:cs="Times New Roman"/>
                <w:szCs w:val="21"/>
                <w:highlight w:val="none"/>
              </w:rPr>
            </w:pPr>
            <w:r>
              <w:rPr>
                <w:rFonts w:hint="default" w:ascii="Times New Roman" w:hAnsi="Times New Roman" w:cs="Times New Roman"/>
                <w:szCs w:val="21"/>
                <w:highlight w:val="none"/>
              </w:rPr>
              <w:t>*企业法人营业执照/事业单位法人证书</w:t>
            </w:r>
          </w:p>
        </w:tc>
        <w:tc>
          <w:tcPr>
            <w:tcW w:w="1985" w:type="dxa"/>
          </w:tcPr>
          <w:p w14:paraId="1379F772">
            <w:pPr>
              <w:keepLines/>
              <w:widowControl w:val="0"/>
              <w:jc w:val="center"/>
              <w:rPr>
                <w:rFonts w:hint="default" w:ascii="Times New Roman" w:hAnsi="Times New Roman" w:cs="Times New Roman"/>
                <w:szCs w:val="21"/>
                <w:highlight w:val="none"/>
              </w:rPr>
            </w:pPr>
          </w:p>
        </w:tc>
        <w:tc>
          <w:tcPr>
            <w:tcW w:w="825" w:type="dxa"/>
          </w:tcPr>
          <w:p w14:paraId="71899005">
            <w:pPr>
              <w:keepLines/>
              <w:widowControl w:val="0"/>
              <w:jc w:val="center"/>
              <w:rPr>
                <w:rFonts w:hint="default" w:ascii="Times New Roman" w:hAnsi="Times New Roman" w:cs="Times New Roman"/>
                <w:szCs w:val="21"/>
                <w:highlight w:val="none"/>
              </w:rPr>
            </w:pPr>
          </w:p>
        </w:tc>
      </w:tr>
      <w:tr w14:paraId="2A717799">
        <w:trPr>
          <w:jc w:val="center"/>
        </w:trPr>
        <w:tc>
          <w:tcPr>
            <w:tcW w:w="6439" w:type="dxa"/>
          </w:tcPr>
          <w:p w14:paraId="5FFA391E">
            <w:pPr>
              <w:keepLines/>
              <w:widowControl w:val="0"/>
              <w:rPr>
                <w:rFonts w:hint="default" w:ascii="Times New Roman" w:hAnsi="Times New Roman" w:cs="Times New Roman"/>
                <w:szCs w:val="21"/>
                <w:highlight w:val="none"/>
              </w:rPr>
            </w:pPr>
            <w:r>
              <w:rPr>
                <w:rFonts w:hint="default" w:ascii="Times New Roman" w:hAnsi="Times New Roman" w:cs="Times New Roman"/>
                <w:szCs w:val="21"/>
                <w:highlight w:val="none"/>
              </w:rPr>
              <w:t>*企业</w:t>
            </w:r>
            <w:r>
              <w:rPr>
                <w:rFonts w:hint="default" w:ascii="Times New Roman" w:hAnsi="Times New Roman" w:cs="Times New Roman"/>
                <w:szCs w:val="21"/>
                <w:highlight w:val="none"/>
                <w:lang w:val="en-US"/>
              </w:rPr>
              <w:t>纳税证明材料</w:t>
            </w:r>
          </w:p>
        </w:tc>
        <w:tc>
          <w:tcPr>
            <w:tcW w:w="1985" w:type="dxa"/>
          </w:tcPr>
          <w:p w14:paraId="7DCC256C">
            <w:pPr>
              <w:keepLines/>
              <w:widowControl w:val="0"/>
              <w:jc w:val="center"/>
              <w:rPr>
                <w:rFonts w:hint="default" w:ascii="Times New Roman" w:hAnsi="Times New Roman" w:cs="Times New Roman"/>
                <w:szCs w:val="21"/>
                <w:highlight w:val="none"/>
              </w:rPr>
            </w:pPr>
          </w:p>
        </w:tc>
        <w:tc>
          <w:tcPr>
            <w:tcW w:w="825" w:type="dxa"/>
          </w:tcPr>
          <w:p w14:paraId="33F055D5">
            <w:pPr>
              <w:keepLines/>
              <w:widowControl w:val="0"/>
              <w:jc w:val="center"/>
              <w:rPr>
                <w:rFonts w:hint="default" w:ascii="Times New Roman" w:hAnsi="Times New Roman" w:cs="Times New Roman"/>
                <w:szCs w:val="21"/>
                <w:highlight w:val="none"/>
              </w:rPr>
            </w:pPr>
          </w:p>
        </w:tc>
      </w:tr>
      <w:tr w14:paraId="65D18E64">
        <w:trPr>
          <w:jc w:val="center"/>
        </w:trPr>
        <w:tc>
          <w:tcPr>
            <w:tcW w:w="6439" w:type="dxa"/>
          </w:tcPr>
          <w:p w14:paraId="5B36949C">
            <w:pPr>
              <w:keepLines/>
              <w:widowControl w:val="0"/>
              <w:rPr>
                <w:rFonts w:hint="default" w:ascii="Times New Roman" w:hAnsi="Times New Roman" w:cs="Times New Roman"/>
                <w:szCs w:val="21"/>
                <w:highlight w:val="none"/>
              </w:rPr>
            </w:pPr>
            <w:r>
              <w:rPr>
                <w:rFonts w:hint="default" w:ascii="Times New Roman" w:hAnsi="Times New Roman" w:cs="Times New Roman"/>
                <w:szCs w:val="21"/>
                <w:highlight w:val="none"/>
              </w:rPr>
              <w:t>*</w:t>
            </w:r>
            <w:r>
              <w:rPr>
                <w:rFonts w:hint="default" w:ascii="Times New Roman" w:hAnsi="Times New Roman" w:cs="Times New Roman"/>
                <w:szCs w:val="21"/>
                <w:highlight w:val="none"/>
                <w:lang w:val="en-US"/>
              </w:rPr>
              <w:t>社保缴费记录</w:t>
            </w:r>
          </w:p>
        </w:tc>
        <w:tc>
          <w:tcPr>
            <w:tcW w:w="1985" w:type="dxa"/>
          </w:tcPr>
          <w:p w14:paraId="2B7F903E">
            <w:pPr>
              <w:keepLines/>
              <w:widowControl w:val="0"/>
              <w:jc w:val="center"/>
              <w:rPr>
                <w:rFonts w:hint="default" w:ascii="Times New Roman" w:hAnsi="Times New Roman" w:cs="Times New Roman"/>
                <w:szCs w:val="21"/>
                <w:highlight w:val="none"/>
              </w:rPr>
            </w:pPr>
          </w:p>
        </w:tc>
        <w:tc>
          <w:tcPr>
            <w:tcW w:w="825" w:type="dxa"/>
          </w:tcPr>
          <w:p w14:paraId="77A1C3E9">
            <w:pPr>
              <w:keepLines/>
              <w:widowControl w:val="0"/>
              <w:jc w:val="center"/>
              <w:rPr>
                <w:rFonts w:hint="default" w:ascii="Times New Roman" w:hAnsi="Times New Roman" w:cs="Times New Roman"/>
                <w:szCs w:val="21"/>
                <w:highlight w:val="none"/>
              </w:rPr>
            </w:pPr>
          </w:p>
        </w:tc>
      </w:tr>
      <w:tr w14:paraId="624C0CD7">
        <w:trPr>
          <w:jc w:val="center"/>
        </w:trPr>
        <w:tc>
          <w:tcPr>
            <w:tcW w:w="6439" w:type="dxa"/>
          </w:tcPr>
          <w:p w14:paraId="590C3A3D">
            <w:pPr>
              <w:keepLines/>
              <w:widowControl w:val="0"/>
              <w:rPr>
                <w:rFonts w:hint="eastAsia" w:ascii="Times New Roman" w:hAnsi="Times New Roman" w:eastAsia="宋体" w:cs="Times New Roman"/>
                <w:szCs w:val="21"/>
                <w:highlight w:val="none"/>
                <w:lang w:eastAsia="zh-CN"/>
              </w:rPr>
            </w:pPr>
            <w:r>
              <w:rPr>
                <w:rFonts w:hint="default" w:ascii="Times New Roman" w:hAnsi="Times New Roman" w:cs="Times New Roman"/>
                <w:szCs w:val="21"/>
                <w:highlight w:val="none"/>
              </w:rPr>
              <w:t>*审计报告</w:t>
            </w:r>
            <w:r>
              <w:rPr>
                <w:rFonts w:hint="eastAsia" w:cs="Times New Roman"/>
                <w:szCs w:val="21"/>
                <w:highlight w:val="none"/>
                <w:lang w:val="en-US" w:eastAsia="zh-CN"/>
              </w:rPr>
              <w:t>/</w:t>
            </w:r>
            <w:r>
              <w:rPr>
                <w:rFonts w:hint="eastAsia" w:ascii="Times New Roman" w:hAnsi="Times New Roman" w:cs="Times New Roman"/>
                <w:szCs w:val="21"/>
                <w:highlight w:val="none"/>
                <w:lang w:eastAsia="zh-CN"/>
              </w:rPr>
              <w:t>资信证明（</w:t>
            </w:r>
            <w:r>
              <w:rPr>
                <w:rFonts w:hint="default" w:ascii="Times New Roman" w:hAnsi="Times New Roman" w:cs="Times New Roman"/>
                <w:highlight w:val="none"/>
                <w:lang w:val="en-US"/>
              </w:rPr>
              <w:t>开业不足一年</w:t>
            </w:r>
            <w:r>
              <w:rPr>
                <w:rFonts w:hint="eastAsia" w:ascii="Times New Roman" w:hAnsi="Times New Roman" w:cs="Times New Roman"/>
                <w:szCs w:val="21"/>
                <w:highlight w:val="none"/>
                <w:lang w:eastAsia="zh-CN"/>
              </w:rPr>
              <w:t>）</w:t>
            </w:r>
          </w:p>
        </w:tc>
        <w:tc>
          <w:tcPr>
            <w:tcW w:w="1985" w:type="dxa"/>
          </w:tcPr>
          <w:p w14:paraId="6AA26DAE">
            <w:pPr>
              <w:keepLines/>
              <w:widowControl w:val="0"/>
              <w:jc w:val="center"/>
              <w:rPr>
                <w:rFonts w:hint="default" w:ascii="Times New Roman" w:hAnsi="Times New Roman" w:cs="Times New Roman"/>
                <w:szCs w:val="21"/>
                <w:highlight w:val="none"/>
              </w:rPr>
            </w:pPr>
          </w:p>
        </w:tc>
        <w:tc>
          <w:tcPr>
            <w:tcW w:w="825" w:type="dxa"/>
          </w:tcPr>
          <w:p w14:paraId="5E6F2C1E">
            <w:pPr>
              <w:keepLines/>
              <w:widowControl w:val="0"/>
              <w:jc w:val="center"/>
              <w:rPr>
                <w:rFonts w:hint="default" w:ascii="Times New Roman" w:hAnsi="Times New Roman" w:cs="Times New Roman"/>
                <w:szCs w:val="21"/>
                <w:highlight w:val="none"/>
              </w:rPr>
            </w:pPr>
          </w:p>
        </w:tc>
      </w:tr>
      <w:tr w14:paraId="04056A76">
        <w:trPr>
          <w:jc w:val="center"/>
        </w:trPr>
        <w:tc>
          <w:tcPr>
            <w:tcW w:w="6439" w:type="dxa"/>
          </w:tcPr>
          <w:p w14:paraId="5A412C5E">
            <w:pPr>
              <w:keepLines/>
              <w:widowControl w:val="0"/>
              <w:rPr>
                <w:rFonts w:hint="default" w:ascii="Times New Roman" w:hAnsi="Times New Roman" w:cs="Times New Roman"/>
                <w:szCs w:val="21"/>
                <w:highlight w:val="none"/>
              </w:rPr>
            </w:pPr>
            <w:r>
              <w:rPr>
                <w:rFonts w:hint="default" w:ascii="Times New Roman" w:hAnsi="Times New Roman" w:cs="Times New Roman"/>
                <w:szCs w:val="21"/>
                <w:highlight w:val="none"/>
              </w:rPr>
              <w:t>*商务条款偏离表</w:t>
            </w:r>
          </w:p>
        </w:tc>
        <w:tc>
          <w:tcPr>
            <w:tcW w:w="1985" w:type="dxa"/>
          </w:tcPr>
          <w:p w14:paraId="7E4DA832">
            <w:pPr>
              <w:keepLines/>
              <w:widowControl w:val="0"/>
              <w:jc w:val="center"/>
              <w:rPr>
                <w:rFonts w:hint="default" w:ascii="Times New Roman" w:hAnsi="Times New Roman" w:cs="Times New Roman"/>
                <w:szCs w:val="21"/>
                <w:highlight w:val="none"/>
              </w:rPr>
            </w:pPr>
          </w:p>
        </w:tc>
        <w:tc>
          <w:tcPr>
            <w:tcW w:w="825" w:type="dxa"/>
          </w:tcPr>
          <w:p w14:paraId="79000009">
            <w:pPr>
              <w:keepLines/>
              <w:widowControl w:val="0"/>
              <w:jc w:val="center"/>
              <w:rPr>
                <w:rFonts w:hint="default" w:ascii="Times New Roman" w:hAnsi="Times New Roman" w:cs="Times New Roman"/>
                <w:szCs w:val="21"/>
                <w:highlight w:val="none"/>
              </w:rPr>
            </w:pPr>
          </w:p>
        </w:tc>
      </w:tr>
      <w:tr w14:paraId="36E85334">
        <w:trPr>
          <w:jc w:val="center"/>
        </w:trPr>
        <w:tc>
          <w:tcPr>
            <w:tcW w:w="6439" w:type="dxa"/>
          </w:tcPr>
          <w:p w14:paraId="42D17CEF">
            <w:pPr>
              <w:keepLines/>
              <w:widowControl w:val="0"/>
              <w:rPr>
                <w:rFonts w:hint="default" w:ascii="Times New Roman" w:hAnsi="Times New Roman" w:cs="Times New Roman"/>
                <w:szCs w:val="21"/>
                <w:highlight w:val="none"/>
              </w:rPr>
            </w:pPr>
            <w:r>
              <w:rPr>
                <w:rFonts w:hint="eastAsia" w:ascii="Times New Roman" w:hAnsi="Times New Roman"/>
                <w:lang w:val="en-US"/>
              </w:rPr>
              <w:t>*</w:t>
            </w:r>
            <w:r>
              <w:rPr>
                <w:rFonts w:ascii="Times New Roman" w:hAnsi="Times New Roman"/>
              </w:rPr>
              <w:t>中小企业</w:t>
            </w:r>
            <w:r>
              <w:rPr>
                <w:rFonts w:hint="eastAsia" w:ascii="Times New Roman" w:hAnsi="Times New Roman"/>
              </w:rPr>
              <w:t>有关证明</w:t>
            </w:r>
            <w:r>
              <w:rPr>
                <w:rFonts w:ascii="Times New Roman" w:hAnsi="Times New Roman"/>
              </w:rPr>
              <w:t>文件</w:t>
            </w:r>
          </w:p>
        </w:tc>
        <w:tc>
          <w:tcPr>
            <w:tcW w:w="1985" w:type="dxa"/>
          </w:tcPr>
          <w:p w14:paraId="78F17790">
            <w:pPr>
              <w:keepLines/>
              <w:widowControl w:val="0"/>
              <w:jc w:val="center"/>
              <w:rPr>
                <w:rFonts w:hint="default" w:ascii="Times New Roman" w:hAnsi="Times New Roman" w:cs="Times New Roman"/>
                <w:szCs w:val="21"/>
                <w:highlight w:val="none"/>
              </w:rPr>
            </w:pPr>
          </w:p>
        </w:tc>
        <w:tc>
          <w:tcPr>
            <w:tcW w:w="825" w:type="dxa"/>
          </w:tcPr>
          <w:p w14:paraId="01D8D51D">
            <w:pPr>
              <w:keepLines/>
              <w:widowControl w:val="0"/>
              <w:jc w:val="center"/>
              <w:rPr>
                <w:rFonts w:hint="default" w:ascii="Times New Roman" w:hAnsi="Times New Roman" w:cs="Times New Roman"/>
                <w:szCs w:val="21"/>
                <w:highlight w:val="none"/>
              </w:rPr>
            </w:pPr>
          </w:p>
        </w:tc>
      </w:tr>
      <w:tr w14:paraId="1030DD62">
        <w:trPr>
          <w:jc w:val="center"/>
        </w:trPr>
        <w:tc>
          <w:tcPr>
            <w:tcW w:w="6439" w:type="dxa"/>
          </w:tcPr>
          <w:p w14:paraId="6B940EB7">
            <w:pPr>
              <w:keepLines/>
              <w:widowControl w:val="0"/>
              <w:rPr>
                <w:rFonts w:hint="default" w:ascii="Times New Roman" w:hAnsi="Times New Roman" w:cs="Times New Roman"/>
                <w:szCs w:val="21"/>
                <w:highlight w:val="none"/>
              </w:rPr>
            </w:pPr>
            <w:r>
              <w:rPr>
                <w:rFonts w:hint="default" w:ascii="Times New Roman" w:hAnsi="Times New Roman" w:cs="Times New Roman"/>
                <w:szCs w:val="21"/>
                <w:highlight w:val="none"/>
              </w:rPr>
              <w:t>*开标一览表</w:t>
            </w:r>
          </w:p>
        </w:tc>
        <w:tc>
          <w:tcPr>
            <w:tcW w:w="1985" w:type="dxa"/>
          </w:tcPr>
          <w:p w14:paraId="257F0B3A">
            <w:pPr>
              <w:keepLines/>
              <w:widowControl w:val="0"/>
              <w:jc w:val="center"/>
              <w:rPr>
                <w:rFonts w:hint="default" w:ascii="Times New Roman" w:hAnsi="Times New Roman" w:cs="Times New Roman"/>
                <w:szCs w:val="21"/>
                <w:highlight w:val="none"/>
              </w:rPr>
            </w:pPr>
          </w:p>
        </w:tc>
        <w:tc>
          <w:tcPr>
            <w:tcW w:w="825" w:type="dxa"/>
          </w:tcPr>
          <w:p w14:paraId="1837C728">
            <w:pPr>
              <w:keepLines/>
              <w:widowControl w:val="0"/>
              <w:jc w:val="center"/>
              <w:rPr>
                <w:rFonts w:hint="default" w:ascii="Times New Roman" w:hAnsi="Times New Roman" w:cs="Times New Roman"/>
                <w:szCs w:val="21"/>
                <w:highlight w:val="none"/>
              </w:rPr>
            </w:pPr>
          </w:p>
        </w:tc>
      </w:tr>
      <w:tr w14:paraId="44E9CA20">
        <w:trPr>
          <w:jc w:val="center"/>
        </w:trPr>
        <w:tc>
          <w:tcPr>
            <w:tcW w:w="6439" w:type="dxa"/>
          </w:tcPr>
          <w:p w14:paraId="5EE3AADB">
            <w:pPr>
              <w:keepLines/>
              <w:widowControl w:val="0"/>
              <w:rPr>
                <w:rFonts w:hint="default" w:ascii="Times New Roman" w:hAnsi="Times New Roman" w:cs="Times New Roman"/>
                <w:szCs w:val="21"/>
                <w:highlight w:val="none"/>
              </w:rPr>
            </w:pPr>
            <w:r>
              <w:rPr>
                <w:rFonts w:hint="default" w:ascii="Times New Roman" w:hAnsi="Times New Roman" w:cs="Times New Roman"/>
                <w:szCs w:val="21"/>
                <w:highlight w:val="none"/>
              </w:rPr>
              <w:t>*投标货物技术规范偏离表</w:t>
            </w:r>
          </w:p>
        </w:tc>
        <w:tc>
          <w:tcPr>
            <w:tcW w:w="1985" w:type="dxa"/>
          </w:tcPr>
          <w:p w14:paraId="160698E2">
            <w:pPr>
              <w:keepLines/>
              <w:widowControl w:val="0"/>
              <w:jc w:val="center"/>
              <w:rPr>
                <w:rFonts w:hint="default" w:ascii="Times New Roman" w:hAnsi="Times New Roman" w:cs="Times New Roman"/>
                <w:szCs w:val="21"/>
                <w:highlight w:val="none"/>
              </w:rPr>
            </w:pPr>
          </w:p>
        </w:tc>
        <w:tc>
          <w:tcPr>
            <w:tcW w:w="825" w:type="dxa"/>
          </w:tcPr>
          <w:p w14:paraId="2B7B982F">
            <w:pPr>
              <w:keepLines/>
              <w:widowControl w:val="0"/>
              <w:jc w:val="center"/>
              <w:rPr>
                <w:rFonts w:hint="default" w:ascii="Times New Roman" w:hAnsi="Times New Roman" w:cs="Times New Roman"/>
                <w:szCs w:val="21"/>
                <w:highlight w:val="none"/>
              </w:rPr>
            </w:pPr>
          </w:p>
        </w:tc>
      </w:tr>
      <w:tr w14:paraId="4B91FCAD">
        <w:trPr>
          <w:jc w:val="center"/>
        </w:trPr>
        <w:tc>
          <w:tcPr>
            <w:tcW w:w="6439" w:type="dxa"/>
          </w:tcPr>
          <w:p w14:paraId="4652D9A9">
            <w:pPr>
              <w:keepLines/>
              <w:widowControl w:val="0"/>
              <w:rPr>
                <w:rFonts w:hint="default" w:ascii="Times New Roman" w:hAnsi="Times New Roman" w:cs="Times New Roman"/>
                <w:szCs w:val="21"/>
                <w:highlight w:val="none"/>
              </w:rPr>
            </w:pPr>
            <w:r>
              <w:rPr>
                <w:rFonts w:hint="default" w:ascii="Times New Roman" w:hAnsi="Times New Roman" w:cs="Times New Roman"/>
                <w:szCs w:val="21"/>
                <w:highlight w:val="none"/>
              </w:rPr>
              <w:t>*投标人服务</w:t>
            </w:r>
            <w:r>
              <w:rPr>
                <w:rFonts w:hint="eastAsia" w:ascii="Times New Roman" w:hAnsi="Times New Roman" w:cs="Times New Roman"/>
                <w:szCs w:val="21"/>
                <w:highlight w:val="none"/>
                <w:lang w:eastAsia="zh-CN"/>
              </w:rPr>
              <w:t>要求</w:t>
            </w:r>
            <w:r>
              <w:rPr>
                <w:rFonts w:hint="default" w:ascii="Times New Roman" w:hAnsi="Times New Roman" w:cs="Times New Roman"/>
                <w:szCs w:val="21"/>
                <w:highlight w:val="none"/>
              </w:rPr>
              <w:t>偏离表</w:t>
            </w:r>
          </w:p>
        </w:tc>
        <w:tc>
          <w:tcPr>
            <w:tcW w:w="1985" w:type="dxa"/>
          </w:tcPr>
          <w:p w14:paraId="56A21FFB">
            <w:pPr>
              <w:keepLines/>
              <w:widowControl w:val="0"/>
              <w:jc w:val="center"/>
              <w:rPr>
                <w:rFonts w:hint="default" w:ascii="Times New Roman" w:hAnsi="Times New Roman" w:cs="Times New Roman"/>
                <w:szCs w:val="21"/>
                <w:highlight w:val="none"/>
              </w:rPr>
            </w:pPr>
          </w:p>
        </w:tc>
        <w:tc>
          <w:tcPr>
            <w:tcW w:w="825" w:type="dxa"/>
          </w:tcPr>
          <w:p w14:paraId="095290F6">
            <w:pPr>
              <w:keepLines/>
              <w:widowControl w:val="0"/>
              <w:jc w:val="center"/>
              <w:rPr>
                <w:rFonts w:hint="default" w:ascii="Times New Roman" w:hAnsi="Times New Roman" w:cs="Times New Roman"/>
                <w:szCs w:val="21"/>
                <w:highlight w:val="none"/>
              </w:rPr>
            </w:pPr>
          </w:p>
        </w:tc>
      </w:tr>
      <w:tr w14:paraId="071AE48B">
        <w:trPr>
          <w:jc w:val="center"/>
        </w:trPr>
        <w:tc>
          <w:tcPr>
            <w:tcW w:w="6439" w:type="dxa"/>
          </w:tcPr>
          <w:p w14:paraId="6EF09FEC">
            <w:pPr>
              <w:keepLines/>
              <w:widowControl w:val="0"/>
              <w:rPr>
                <w:rFonts w:hint="default" w:ascii="Times New Roman" w:hAnsi="Times New Roman" w:cs="Times New Roman"/>
                <w:szCs w:val="21"/>
                <w:highlight w:val="none"/>
              </w:rPr>
            </w:pPr>
            <w:r>
              <w:rPr>
                <w:rFonts w:hint="default" w:ascii="Times New Roman" w:hAnsi="Times New Roman" w:eastAsia="宋体" w:cs="Times New Roman"/>
                <w:color w:val="auto"/>
                <w:szCs w:val="21"/>
                <w:highlight w:val="none"/>
              </w:rPr>
              <w:t>*采购需求实质性要求证明材料（含承诺函）</w:t>
            </w:r>
          </w:p>
        </w:tc>
        <w:tc>
          <w:tcPr>
            <w:tcW w:w="1985" w:type="dxa"/>
          </w:tcPr>
          <w:p w14:paraId="268D5BDC">
            <w:pPr>
              <w:keepLines/>
              <w:widowControl w:val="0"/>
              <w:jc w:val="center"/>
              <w:rPr>
                <w:rFonts w:hint="default" w:ascii="Times New Roman" w:hAnsi="Times New Roman" w:cs="Times New Roman"/>
                <w:szCs w:val="21"/>
                <w:highlight w:val="none"/>
              </w:rPr>
            </w:pPr>
          </w:p>
        </w:tc>
        <w:tc>
          <w:tcPr>
            <w:tcW w:w="825" w:type="dxa"/>
          </w:tcPr>
          <w:p w14:paraId="7C52B8D8">
            <w:pPr>
              <w:keepLines/>
              <w:widowControl w:val="0"/>
              <w:jc w:val="center"/>
              <w:rPr>
                <w:rFonts w:hint="default" w:ascii="Times New Roman" w:hAnsi="Times New Roman" w:cs="Times New Roman"/>
                <w:szCs w:val="21"/>
                <w:highlight w:val="none"/>
              </w:rPr>
            </w:pPr>
          </w:p>
        </w:tc>
      </w:tr>
    </w:tbl>
    <w:p w14:paraId="3EC4B508">
      <w:pPr>
        <w:rPr>
          <w:rFonts w:hint="default" w:ascii="Times New Roman" w:hAnsi="Times New Roman" w:cs="Times New Roman"/>
          <w:highlight w:val="none"/>
        </w:rPr>
      </w:pPr>
      <w:r>
        <w:rPr>
          <w:rFonts w:hint="default" w:ascii="Times New Roman" w:hAnsi="Times New Roman" w:cs="Times New Roman"/>
          <w:highlight w:val="none"/>
        </w:rPr>
        <w:br w:type="page"/>
      </w:r>
    </w:p>
    <w:p w14:paraId="4C4AF746">
      <w:pPr>
        <w:pStyle w:val="4"/>
        <w:widowControl w:val="0"/>
        <w:numPr>
          <w:ilvl w:val="1"/>
          <w:numId w:val="11"/>
        </w:numPr>
        <w:spacing w:before="120" w:beforeLines="0" w:after="120"/>
        <w:rPr>
          <w:rFonts w:hint="default" w:ascii="Times New Roman" w:hAnsi="Times New Roman" w:cs="Times New Roman"/>
          <w:highlight w:val="none"/>
        </w:rPr>
      </w:pPr>
      <w:bookmarkStart w:id="105" w:name="_Toc1814947332"/>
      <w:r>
        <w:rPr>
          <w:rFonts w:hint="default" w:ascii="Times New Roman" w:hAnsi="Times New Roman" w:cs="Times New Roman"/>
          <w:highlight w:val="none"/>
        </w:rPr>
        <w:t>评分</w:t>
      </w:r>
      <w:r>
        <w:rPr>
          <w:rFonts w:hint="eastAsia" w:ascii="Times New Roman" w:hAnsi="Times New Roman" w:cs="Times New Roman"/>
          <w:highlight w:val="none"/>
          <w:lang w:eastAsia="zh-CN"/>
        </w:rPr>
        <w:t>细则</w:t>
      </w:r>
      <w:bookmarkEnd w:id="105"/>
    </w:p>
    <w:tbl>
      <w:tblPr>
        <w:tblStyle w:val="82"/>
        <w:tblW w:w="8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1267"/>
        <w:gridCol w:w="6500"/>
      </w:tblGrid>
      <w:tr w14:paraId="6A26560A">
        <w:trPr>
          <w:trHeight w:val="0" w:hRule="atLeast"/>
          <w:jc w:val="center"/>
        </w:trPr>
        <w:tc>
          <w:tcPr>
            <w:tcW w:w="8836" w:type="dxa"/>
            <w:gridSpan w:val="3"/>
            <w:shd w:val="clear" w:color="auto" w:fill="auto"/>
            <w:vAlign w:val="center"/>
          </w:tcPr>
          <w:p w14:paraId="258E67A2">
            <w:pPr>
              <w:widowControl w:val="0"/>
              <w:numPr>
                <w:ilvl w:val="0"/>
                <w:numId w:val="0"/>
              </w:numPr>
              <w:jc w:val="both"/>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1.商务部分（</w:t>
            </w:r>
            <w:r>
              <w:rPr>
                <w:rFonts w:hint="eastAsia" w:cs="Times New Roman"/>
                <w:color w:val="auto"/>
                <w:szCs w:val="21"/>
                <w:highlight w:val="none"/>
                <w:lang w:val="en-US" w:eastAsia="zh-CN"/>
              </w:rPr>
              <w:t>5</w:t>
            </w:r>
            <w:r>
              <w:rPr>
                <w:rFonts w:hint="default" w:ascii="Times New Roman" w:hAnsi="Times New Roman" w:eastAsia="宋体" w:cs="Times New Roman"/>
                <w:color w:val="auto"/>
                <w:szCs w:val="21"/>
                <w:highlight w:val="none"/>
                <w:lang w:val="en-US" w:eastAsia="zh-CN"/>
              </w:rPr>
              <w:t>分）</w:t>
            </w:r>
          </w:p>
        </w:tc>
      </w:tr>
      <w:tr w14:paraId="3956E8ED">
        <w:trPr>
          <w:trHeight w:val="0" w:hRule="atLeast"/>
          <w:jc w:val="center"/>
        </w:trPr>
        <w:tc>
          <w:tcPr>
            <w:tcW w:w="1069" w:type="dxa"/>
            <w:shd w:val="clear" w:color="auto" w:fill="auto"/>
            <w:vAlign w:val="center"/>
          </w:tcPr>
          <w:p w14:paraId="1D8C91EA">
            <w:pPr>
              <w:keepLines/>
              <w:widowControl w:val="0"/>
              <w:tabs>
                <w:tab w:val="left" w:pos="0"/>
              </w:tabs>
              <w:jc w:val="center"/>
              <w:rPr>
                <w:rFonts w:hint="eastAsia" w:ascii="Times New Roman" w:hAnsi="Times New Roman" w:eastAsia="宋体" w:cs="Times New Roman"/>
                <w:kern w:val="20"/>
                <w:sz w:val="21"/>
                <w:szCs w:val="21"/>
                <w:lang w:val="zh-CN" w:eastAsia="zh-CN" w:bidi="ar-SA"/>
              </w:rPr>
            </w:pPr>
            <w:r>
              <w:rPr>
                <w:szCs w:val="21"/>
              </w:rPr>
              <w:t>客观分</w:t>
            </w:r>
          </w:p>
        </w:tc>
        <w:tc>
          <w:tcPr>
            <w:tcW w:w="1267" w:type="dxa"/>
            <w:shd w:val="clear" w:color="auto" w:fill="auto"/>
            <w:vAlign w:val="center"/>
          </w:tcPr>
          <w:p w14:paraId="5DD1198E">
            <w:pPr>
              <w:keepNext w:val="0"/>
              <w:keepLines w:val="0"/>
              <w:pageBreakBefore w:val="0"/>
              <w:widowControl w:val="0"/>
              <w:tabs>
                <w:tab w:val="left" w:pos="0"/>
              </w:tabs>
              <w:kinsoku/>
              <w:wordWrap/>
              <w:overflowPunct/>
              <w:topLinePunct w:val="0"/>
              <w:autoSpaceDE/>
              <w:autoSpaceDN/>
              <w:bidi w:val="0"/>
              <w:adjustRightInd/>
              <w:snapToGrid w:val="0"/>
              <w:rPr>
                <w:rFonts w:hint="eastAsia" w:ascii="Times New Roman" w:hAnsi="Times New Roman" w:eastAsia="宋体" w:cs="Times New Roman"/>
                <w:b w:val="0"/>
                <w:bCs w:val="0"/>
                <w:color w:val="auto"/>
                <w:kern w:val="2"/>
                <w:sz w:val="21"/>
                <w:szCs w:val="21"/>
                <w:lang w:val="en-US" w:eastAsia="zh-CN" w:bidi="ar-SA"/>
              </w:rPr>
            </w:pPr>
            <w:r>
              <w:rPr>
                <w:rFonts w:hint="eastAsia" w:ascii="Times New Roman" w:hAnsi="Times New Roman"/>
                <w:b w:val="0"/>
                <w:bCs w:val="0"/>
                <w:color w:val="auto"/>
                <w:sz w:val="21"/>
                <w:szCs w:val="21"/>
                <w:lang w:val="en-US" w:eastAsia="zh-CN"/>
              </w:rPr>
              <w:t>1.1</w:t>
            </w:r>
            <w:r>
              <w:rPr>
                <w:rFonts w:ascii="Times New Roman" w:hAnsi="Times New Roman" w:eastAsia="宋体"/>
                <w:b w:val="0"/>
                <w:bCs w:val="0"/>
                <w:color w:val="auto"/>
                <w:sz w:val="21"/>
                <w:szCs w:val="21"/>
              </w:rPr>
              <w:t>体系认证（0-</w:t>
            </w:r>
            <w:r>
              <w:rPr>
                <w:rFonts w:hint="eastAsia" w:ascii="Times New Roman" w:hAnsi="Times New Roman" w:eastAsia="宋体"/>
                <w:b w:val="0"/>
                <w:bCs w:val="0"/>
                <w:color w:val="auto"/>
                <w:sz w:val="21"/>
                <w:szCs w:val="21"/>
                <w:lang w:val="en-US" w:eastAsia="zh-CN"/>
              </w:rPr>
              <w:t>3</w:t>
            </w:r>
            <w:r>
              <w:rPr>
                <w:rFonts w:ascii="Times New Roman" w:hAnsi="Times New Roman" w:eastAsia="宋体"/>
                <w:b w:val="0"/>
                <w:bCs w:val="0"/>
                <w:color w:val="auto"/>
                <w:sz w:val="21"/>
                <w:szCs w:val="21"/>
              </w:rPr>
              <w:t>分）</w:t>
            </w:r>
          </w:p>
        </w:tc>
        <w:tc>
          <w:tcPr>
            <w:tcW w:w="6500" w:type="dxa"/>
            <w:shd w:val="clear" w:color="auto" w:fill="auto"/>
            <w:vAlign w:val="center"/>
          </w:tcPr>
          <w:p w14:paraId="715C67A1">
            <w:pPr>
              <w:keepNext w:val="0"/>
              <w:keepLines w:val="0"/>
              <w:pageBreakBefore w:val="0"/>
              <w:widowControl w:val="0"/>
              <w:tabs>
                <w:tab w:val="left" w:pos="0"/>
              </w:tabs>
              <w:kinsoku/>
              <w:wordWrap/>
              <w:overflowPunct/>
              <w:topLinePunct w:val="0"/>
              <w:autoSpaceDE/>
              <w:autoSpaceDN/>
              <w:bidi w:val="0"/>
              <w:adjustRightInd/>
              <w:snapToGrid w:val="0"/>
              <w:rPr>
                <w:rFonts w:hint="default" w:ascii="Times New Roman" w:hAnsi="Times New Roman" w:eastAsia="宋体" w:cs="Times New Roman"/>
                <w:b w:val="0"/>
                <w:bCs w:val="0"/>
                <w:color w:val="auto"/>
                <w:kern w:val="2"/>
                <w:sz w:val="21"/>
                <w:szCs w:val="21"/>
                <w:lang w:val="zh-CN" w:eastAsia="zh-CN" w:bidi="ar-SA"/>
              </w:rPr>
            </w:pPr>
            <w:r>
              <w:rPr>
                <w:rFonts w:ascii="Times New Roman" w:hAnsi="Times New Roman" w:eastAsia="宋体"/>
                <w:color w:val="000000"/>
                <w:szCs w:val="21"/>
              </w:rPr>
              <w:t>投标人提供</w:t>
            </w:r>
            <w:r>
              <w:rPr>
                <w:rFonts w:hint="eastAsia" w:ascii="Times New Roman" w:hAnsi="Times New Roman" w:eastAsia="宋体"/>
                <w:color w:val="000000"/>
                <w:szCs w:val="21"/>
              </w:rPr>
              <w:t>质量管理体系（ISO9001或GB/T19001）</w:t>
            </w:r>
            <w:r>
              <w:rPr>
                <w:rFonts w:hint="eastAsia" w:ascii="Times New Roman" w:hAnsi="Times New Roman" w:eastAsia="宋体"/>
                <w:color w:val="000000"/>
                <w:szCs w:val="21"/>
                <w:lang w:eastAsia="zh-CN"/>
              </w:rPr>
              <w:t>、</w:t>
            </w:r>
            <w:r>
              <w:rPr>
                <w:rFonts w:hint="eastAsia" w:ascii="Times New Roman" w:hAnsi="Times New Roman" w:eastAsia="宋体"/>
                <w:color w:val="000000"/>
                <w:szCs w:val="21"/>
              </w:rPr>
              <w:t>环境管理体系（ISO14001或GB/T24001）、职业健康与安全管理体系（GB/T45001或ISO45001）</w:t>
            </w:r>
            <w:r>
              <w:rPr>
                <w:rFonts w:ascii="Times New Roman" w:hAnsi="Times New Roman" w:eastAsia="宋体"/>
                <w:color w:val="000000"/>
                <w:szCs w:val="21"/>
              </w:rPr>
              <w:t>。提供</w:t>
            </w:r>
            <w:r>
              <w:rPr>
                <w:rFonts w:ascii="Times New Roman" w:hAnsi="Times New Roman" w:eastAsia="Times New Roman"/>
                <w:color w:val="000000"/>
                <w:szCs w:val="21"/>
              </w:rPr>
              <w:t>1</w:t>
            </w:r>
            <w:r>
              <w:rPr>
                <w:rFonts w:ascii="Times New Roman" w:hAnsi="Times New Roman" w:eastAsia="宋体"/>
                <w:color w:val="000000"/>
                <w:szCs w:val="21"/>
              </w:rPr>
              <w:t>种有效认证证书</w:t>
            </w:r>
            <w:r>
              <w:rPr>
                <w:rFonts w:hint="eastAsia" w:ascii="Times New Roman" w:hAnsi="Times New Roman" w:eastAsia="宋体"/>
                <w:color w:val="000000"/>
                <w:szCs w:val="21"/>
              </w:rPr>
              <w:t>扫描件</w:t>
            </w:r>
            <w:r>
              <w:rPr>
                <w:rFonts w:ascii="Times New Roman" w:hAnsi="Times New Roman" w:eastAsia="宋体"/>
                <w:color w:val="000000"/>
                <w:szCs w:val="21"/>
              </w:rPr>
              <w:t>得</w:t>
            </w:r>
            <w:r>
              <w:rPr>
                <w:rFonts w:hint="eastAsia" w:ascii="Times New Roman" w:hAnsi="Times New Roman" w:eastAsia="宋体"/>
                <w:color w:val="000000"/>
                <w:szCs w:val="21"/>
                <w:lang w:val="en-US"/>
              </w:rPr>
              <w:t>1</w:t>
            </w:r>
            <w:r>
              <w:rPr>
                <w:rFonts w:ascii="Times New Roman" w:hAnsi="Times New Roman" w:eastAsia="宋体"/>
                <w:color w:val="000000"/>
                <w:szCs w:val="21"/>
              </w:rPr>
              <w:t>分，未提供或提供的不符合要求不得分。满分为</w:t>
            </w:r>
            <w:r>
              <w:rPr>
                <w:rFonts w:hint="eastAsia" w:ascii="Times New Roman" w:hAnsi="Times New Roman" w:eastAsia="宋体"/>
                <w:color w:val="000000"/>
                <w:szCs w:val="21"/>
                <w:lang w:val="en-US"/>
              </w:rPr>
              <w:t>3</w:t>
            </w:r>
            <w:r>
              <w:rPr>
                <w:rFonts w:ascii="Times New Roman" w:hAnsi="Times New Roman" w:eastAsia="宋体"/>
                <w:color w:val="000000"/>
                <w:szCs w:val="21"/>
              </w:rPr>
              <w:t>分，最低为</w:t>
            </w:r>
            <w:r>
              <w:rPr>
                <w:rFonts w:ascii="Times New Roman" w:hAnsi="Times New Roman" w:eastAsia="Times New Roman"/>
                <w:color w:val="000000"/>
                <w:szCs w:val="21"/>
              </w:rPr>
              <w:t>0</w:t>
            </w:r>
            <w:r>
              <w:rPr>
                <w:rFonts w:ascii="Times New Roman" w:hAnsi="Times New Roman" w:eastAsia="宋体"/>
                <w:color w:val="000000"/>
                <w:szCs w:val="21"/>
              </w:rPr>
              <w:t>分。</w:t>
            </w:r>
          </w:p>
        </w:tc>
      </w:tr>
      <w:tr w14:paraId="4ED7CEDF">
        <w:trPr>
          <w:trHeight w:val="0" w:hRule="atLeast"/>
          <w:jc w:val="center"/>
        </w:trPr>
        <w:tc>
          <w:tcPr>
            <w:tcW w:w="1069" w:type="dxa"/>
            <w:shd w:val="clear" w:color="auto" w:fill="auto"/>
            <w:vAlign w:val="center"/>
          </w:tcPr>
          <w:p w14:paraId="4B03FEEE">
            <w:pPr>
              <w:keepLines/>
              <w:widowControl w:val="0"/>
              <w:tabs>
                <w:tab w:val="left" w:pos="0"/>
              </w:tabs>
              <w:jc w:val="center"/>
              <w:rPr>
                <w:rFonts w:hint="eastAsia" w:ascii="Times New Roman" w:hAnsi="Times New Roman" w:eastAsia="宋体" w:cs="Times New Roman"/>
                <w:color w:val="auto"/>
                <w:kern w:val="20"/>
                <w:sz w:val="21"/>
                <w:szCs w:val="21"/>
                <w:highlight w:val="none"/>
                <w:lang w:val="zh-CN" w:eastAsia="zh-CN" w:bidi="ar-SA"/>
              </w:rPr>
            </w:pPr>
            <w:r>
              <w:rPr>
                <w:szCs w:val="21"/>
              </w:rPr>
              <w:t>客观分</w:t>
            </w:r>
          </w:p>
        </w:tc>
        <w:tc>
          <w:tcPr>
            <w:tcW w:w="1267" w:type="dxa"/>
            <w:shd w:val="clear" w:color="auto" w:fill="auto"/>
            <w:vAlign w:val="center"/>
          </w:tcPr>
          <w:p w14:paraId="6B4C1AB4">
            <w:pPr>
              <w:keepLines/>
              <w:widowControl w:val="0"/>
              <w:tabs>
                <w:tab w:val="left" w:pos="0"/>
              </w:tabs>
              <w:rPr>
                <w:rFonts w:hint="default" w:ascii="Times New Roman" w:hAnsi="Times New Roman" w:eastAsia="宋体" w:cs="Times New Roman"/>
                <w:color w:val="auto"/>
                <w:kern w:val="20"/>
                <w:sz w:val="21"/>
                <w:szCs w:val="21"/>
                <w:highlight w:val="none"/>
                <w:lang w:val="zh-CN" w:eastAsia="zh-CN" w:bidi="ar-SA"/>
              </w:rPr>
            </w:pPr>
            <w:r>
              <w:rPr>
                <w:rFonts w:hint="eastAsia"/>
                <w:szCs w:val="21"/>
                <w:lang w:val="en-US" w:eastAsia="zh-CN"/>
              </w:rPr>
              <w:t>1.2</w:t>
            </w:r>
            <w:r>
              <w:rPr>
                <w:szCs w:val="21"/>
              </w:rPr>
              <w:t>业绩（</w:t>
            </w:r>
            <w:r>
              <w:rPr>
                <w:rFonts w:hint="eastAsia"/>
                <w:szCs w:val="21"/>
                <w:lang w:val="en-US" w:eastAsia="zh-CN"/>
              </w:rPr>
              <w:t>0-2</w:t>
            </w:r>
            <w:r>
              <w:rPr>
                <w:szCs w:val="21"/>
              </w:rPr>
              <w:t>分）</w:t>
            </w:r>
          </w:p>
        </w:tc>
        <w:tc>
          <w:tcPr>
            <w:tcW w:w="6500" w:type="dxa"/>
            <w:shd w:val="clear" w:color="auto" w:fill="auto"/>
            <w:vAlign w:val="center"/>
          </w:tcPr>
          <w:p w14:paraId="2FC06964">
            <w:pPr>
              <w:keepLines/>
              <w:widowControl w:val="0"/>
              <w:tabs>
                <w:tab w:val="left" w:pos="0"/>
              </w:tabs>
              <w:jc w:val="both"/>
              <w:rPr>
                <w:rFonts w:hint="eastAsia" w:ascii="Times New Roman" w:hAnsi="Times New Roman" w:eastAsia="宋体" w:cs="Times New Roman"/>
                <w:color w:val="auto"/>
                <w:kern w:val="20"/>
                <w:sz w:val="21"/>
                <w:szCs w:val="21"/>
                <w:highlight w:val="none"/>
                <w:lang w:val="zh-CN" w:eastAsia="zh-CN" w:bidi="ar-SA"/>
              </w:rPr>
            </w:pPr>
            <w:r>
              <w:rPr>
                <w:szCs w:val="21"/>
              </w:rPr>
              <w:t>投标人提供202</w:t>
            </w:r>
            <w:r>
              <w:rPr>
                <w:rFonts w:hint="eastAsia"/>
                <w:szCs w:val="21"/>
                <w:lang w:val="en-US"/>
              </w:rPr>
              <w:t>3</w:t>
            </w:r>
            <w:r>
              <w:rPr>
                <w:szCs w:val="21"/>
              </w:rPr>
              <w:t>年1月1日至开标之日期间</w:t>
            </w:r>
            <w:r>
              <w:rPr>
                <w:color w:val="000000"/>
                <w:szCs w:val="21"/>
              </w:rPr>
              <w:t>类似项目</w:t>
            </w:r>
            <w:r>
              <w:rPr>
                <w:szCs w:val="21"/>
                <w:lang w:val="en-US"/>
              </w:rPr>
              <w:t>的合同复印件</w:t>
            </w:r>
            <w:r>
              <w:rPr>
                <w:szCs w:val="21"/>
              </w:rPr>
              <w:t>（至少含合同首页、合同主要内容所在页和签字盖章页等）复印件并加盖投标人公章。每提供一个符合要求的业绩合同得</w:t>
            </w:r>
            <w:r>
              <w:rPr>
                <w:rFonts w:hint="eastAsia"/>
                <w:szCs w:val="21"/>
                <w:lang w:val="en-US" w:eastAsia="zh-CN"/>
              </w:rPr>
              <w:t>1</w:t>
            </w:r>
            <w:r>
              <w:rPr>
                <w:szCs w:val="21"/>
                <w:lang w:val="en-US"/>
              </w:rPr>
              <w:t>分，</w:t>
            </w:r>
            <w:r>
              <w:rPr>
                <w:szCs w:val="21"/>
              </w:rPr>
              <w:t>未提供或提供的不符合要求不得分，本项最高得</w:t>
            </w:r>
            <w:r>
              <w:rPr>
                <w:rFonts w:hint="eastAsia"/>
                <w:szCs w:val="21"/>
                <w:lang w:val="en-US" w:eastAsia="zh-CN"/>
              </w:rPr>
              <w:t>2</w:t>
            </w:r>
            <w:r>
              <w:rPr>
                <w:szCs w:val="21"/>
              </w:rPr>
              <w:t>分。</w:t>
            </w:r>
          </w:p>
        </w:tc>
      </w:tr>
      <w:tr w14:paraId="00F44180">
        <w:trPr>
          <w:trHeight w:val="0" w:hRule="atLeast"/>
          <w:jc w:val="center"/>
        </w:trPr>
        <w:tc>
          <w:tcPr>
            <w:tcW w:w="8836" w:type="dxa"/>
            <w:gridSpan w:val="3"/>
            <w:shd w:val="clear" w:color="auto" w:fill="auto"/>
            <w:vAlign w:val="center"/>
          </w:tcPr>
          <w:p w14:paraId="28484EB5">
            <w:pPr>
              <w:widowControl w:val="0"/>
              <w:numPr>
                <w:ilvl w:val="0"/>
                <w:numId w:val="0"/>
              </w:numPr>
              <w:jc w:val="both"/>
              <w:rPr>
                <w:rFonts w:hint="default" w:ascii="Times New Roman" w:hAnsi="Times New Roman" w:eastAsia="宋体" w:cs="Times New Roman"/>
                <w:color w:val="auto"/>
                <w:szCs w:val="21"/>
                <w:highlight w:val="none"/>
              </w:rPr>
            </w:pPr>
            <w:r>
              <w:rPr>
                <w:rFonts w:hint="eastAsia" w:cs="Times New Roman"/>
                <w:color w:val="auto"/>
                <w:szCs w:val="21"/>
                <w:highlight w:val="none"/>
                <w:lang w:val="en-US" w:eastAsia="zh-CN"/>
              </w:rPr>
              <w:t>2.</w:t>
            </w:r>
            <w:r>
              <w:rPr>
                <w:rFonts w:hint="default" w:ascii="Times New Roman" w:hAnsi="Times New Roman" w:eastAsia="宋体" w:cs="Times New Roman"/>
                <w:color w:val="auto"/>
                <w:szCs w:val="21"/>
                <w:highlight w:val="none"/>
              </w:rPr>
              <w:t>技术部分（</w:t>
            </w:r>
            <w:r>
              <w:rPr>
                <w:rFonts w:hint="eastAsia" w:cs="Times New Roman"/>
                <w:color w:val="auto"/>
                <w:szCs w:val="21"/>
                <w:highlight w:val="none"/>
                <w:lang w:val="en-US" w:eastAsia="zh-CN"/>
              </w:rPr>
              <w:t>48</w:t>
            </w:r>
            <w:r>
              <w:rPr>
                <w:rFonts w:hint="default" w:ascii="Times New Roman" w:hAnsi="Times New Roman" w:eastAsia="宋体" w:cs="Times New Roman"/>
                <w:color w:val="auto"/>
                <w:szCs w:val="21"/>
                <w:highlight w:val="none"/>
              </w:rPr>
              <w:t>分）</w:t>
            </w:r>
          </w:p>
          <w:p w14:paraId="20C04533">
            <w:pPr>
              <w:widowControl w:val="0"/>
              <w:numPr>
                <w:ilvl w:val="0"/>
                <w:numId w:val="0"/>
              </w:numPr>
              <w:ind w:left="0" w:leftChars="0" w:firstLine="0" w:firstLineChars="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lang w:val="en-US" w:eastAsia="zh-CN"/>
              </w:rPr>
              <w:t>技术要求中“*”项为实质性要求，有一项不满足，投标将被拒绝。</w:t>
            </w:r>
          </w:p>
        </w:tc>
      </w:tr>
      <w:tr w14:paraId="785EE363">
        <w:trPr>
          <w:trHeight w:val="0" w:hRule="atLeast"/>
          <w:jc w:val="center"/>
        </w:trPr>
        <w:tc>
          <w:tcPr>
            <w:tcW w:w="1069" w:type="dxa"/>
            <w:shd w:val="clear" w:color="auto" w:fill="auto"/>
            <w:vAlign w:val="center"/>
          </w:tcPr>
          <w:p w14:paraId="7174C9B4">
            <w:pPr>
              <w:widowControl w:val="0"/>
              <w:jc w:val="both"/>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客观分</w:t>
            </w:r>
          </w:p>
        </w:tc>
        <w:tc>
          <w:tcPr>
            <w:tcW w:w="1267" w:type="dxa"/>
            <w:shd w:val="clear" w:color="auto" w:fill="auto"/>
            <w:vAlign w:val="center"/>
          </w:tcPr>
          <w:p w14:paraId="1D8119F6">
            <w:pPr>
              <w:widowControl w:val="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rPr>
              <w:t>.1技术</w:t>
            </w:r>
            <w:r>
              <w:rPr>
                <w:rFonts w:hint="default" w:ascii="Times New Roman" w:hAnsi="Times New Roman" w:eastAsia="宋体" w:cs="Times New Roman"/>
                <w:color w:val="auto"/>
                <w:szCs w:val="21"/>
                <w:highlight w:val="none"/>
                <w:lang w:eastAsia="zh-CN"/>
              </w:rPr>
              <w:t>指标响应情况</w:t>
            </w:r>
            <w:r>
              <w:rPr>
                <w:rFonts w:hint="default" w:ascii="Times New Roman" w:hAnsi="Times New Roman" w:eastAsia="宋体" w:cs="Times New Roman"/>
                <w:color w:val="auto"/>
                <w:szCs w:val="21"/>
                <w:highlight w:val="none"/>
              </w:rPr>
              <w:t>（</w:t>
            </w:r>
            <w:r>
              <w:rPr>
                <w:rFonts w:hint="eastAsia" w:cs="Times New Roman"/>
                <w:color w:val="auto"/>
                <w:szCs w:val="21"/>
                <w:highlight w:val="none"/>
                <w:lang w:val="en-US" w:eastAsia="zh-CN"/>
              </w:rPr>
              <w:t>0-48</w:t>
            </w:r>
            <w:r>
              <w:rPr>
                <w:rFonts w:hint="default" w:ascii="Times New Roman" w:hAnsi="Times New Roman" w:eastAsia="宋体" w:cs="Times New Roman"/>
                <w:color w:val="auto"/>
                <w:szCs w:val="21"/>
                <w:highlight w:val="none"/>
                <w:lang w:val="en-US"/>
              </w:rPr>
              <w:t>分）</w:t>
            </w:r>
          </w:p>
        </w:tc>
        <w:tc>
          <w:tcPr>
            <w:tcW w:w="6500" w:type="dxa"/>
            <w:shd w:val="clear" w:color="auto" w:fill="auto"/>
            <w:vAlign w:val="center"/>
          </w:tcPr>
          <w:p w14:paraId="540D9039">
            <w:pPr>
              <w:keepLines/>
              <w:widowControl w:val="0"/>
              <w:jc w:val="both"/>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rPr>
              <w:t>根据</w:t>
            </w:r>
            <w:r>
              <w:rPr>
                <w:rFonts w:hint="default" w:ascii="Times New Roman" w:hAnsi="Times New Roman" w:eastAsia="宋体" w:cs="Times New Roman"/>
                <w:color w:val="auto"/>
                <w:highlight w:val="none"/>
                <w:lang w:eastAsia="zh-CN"/>
              </w:rPr>
              <w:t>投标人</w:t>
            </w:r>
            <w:r>
              <w:rPr>
                <w:rFonts w:hint="default" w:ascii="Times New Roman" w:hAnsi="Times New Roman" w:eastAsia="宋体" w:cs="Times New Roman"/>
                <w:color w:val="auto"/>
                <w:highlight w:val="none"/>
              </w:rPr>
              <w:t>对</w:t>
            </w:r>
            <w:r>
              <w:rPr>
                <w:rFonts w:hint="default" w:ascii="Times New Roman" w:hAnsi="Times New Roman" w:eastAsia="宋体" w:cs="Times New Roman"/>
                <w:color w:val="auto"/>
                <w:highlight w:val="none"/>
                <w:lang w:val="en-US"/>
              </w:rPr>
              <w:t>招标</w:t>
            </w:r>
            <w:r>
              <w:rPr>
                <w:rFonts w:hint="default" w:ascii="Times New Roman" w:hAnsi="Times New Roman" w:eastAsia="宋体" w:cs="Times New Roman"/>
                <w:color w:val="auto"/>
                <w:highlight w:val="none"/>
              </w:rPr>
              <w:t>文件中的每条技术参数的响应情况进行评分，具体条款详见第五部分</w:t>
            </w:r>
            <w:r>
              <w:rPr>
                <w:rFonts w:hint="default" w:ascii="Times New Roman" w:hAnsi="Times New Roman" w:eastAsia="宋体" w:cs="Times New Roman"/>
                <w:color w:val="auto"/>
                <w:szCs w:val="21"/>
                <w:highlight w:val="none"/>
              </w:rPr>
              <w:t>（5.</w:t>
            </w:r>
            <w:r>
              <w:rPr>
                <w:rFonts w:hint="default" w:ascii="Times New Roman" w:hAnsi="Times New Roman" w:eastAsia="宋体" w:cs="Times New Roman"/>
                <w:color w:val="auto"/>
                <w:szCs w:val="21"/>
                <w:highlight w:val="none"/>
                <w:lang w:val="en-US"/>
              </w:rPr>
              <w:t>1</w:t>
            </w:r>
            <w:r>
              <w:rPr>
                <w:rFonts w:hint="default" w:ascii="Times New Roman" w:hAnsi="Times New Roman" w:eastAsia="宋体" w:cs="Times New Roman"/>
                <w:color w:val="auto"/>
                <w:szCs w:val="21"/>
                <w:highlight w:val="none"/>
              </w:rPr>
              <w:t>技术要求）。满足全部技术指标，得</w:t>
            </w:r>
            <w:r>
              <w:rPr>
                <w:rFonts w:hint="eastAsia" w:cs="Times New Roman"/>
                <w:color w:val="auto"/>
                <w:szCs w:val="21"/>
                <w:highlight w:val="none"/>
                <w:lang w:val="en-US" w:eastAsia="zh-CN"/>
              </w:rPr>
              <w:t>48</w:t>
            </w:r>
            <w:r>
              <w:rPr>
                <w:rFonts w:hint="default" w:ascii="Times New Roman" w:hAnsi="Times New Roman" w:eastAsia="宋体" w:cs="Times New Roman"/>
                <w:color w:val="auto"/>
                <w:szCs w:val="21"/>
                <w:highlight w:val="none"/>
              </w:rPr>
              <w:t>分：</w:t>
            </w:r>
          </w:p>
          <w:p w14:paraId="7B5FEB54">
            <w:pPr>
              <w:widowControl w:val="0"/>
              <w:tabs>
                <w:tab w:val="left" w:pos="0"/>
              </w:tabs>
              <w:jc w:val="both"/>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1、标</w:t>
            </w:r>
            <w:r>
              <w:rPr>
                <w:rFonts w:hint="default" w:ascii="Times New Roman" w:hAnsi="Times New Roman" w:eastAsia="宋体" w:cs="Times New Roman"/>
                <w:color w:val="auto"/>
                <w:szCs w:val="21"/>
                <w:highlight w:val="none"/>
              </w:rPr>
              <w:t>“▲”为重要指标，</w:t>
            </w:r>
            <w:r>
              <w:rPr>
                <w:rFonts w:hint="default" w:ascii="Times New Roman" w:hAnsi="Times New Roman" w:eastAsia="宋体" w:cs="Times New Roman"/>
                <w:color w:val="auto"/>
                <w:szCs w:val="21"/>
                <w:highlight w:val="none"/>
                <w:lang w:val="en-US"/>
              </w:rPr>
              <w:t>每</w:t>
            </w:r>
            <w:r>
              <w:rPr>
                <w:rFonts w:hint="default" w:ascii="Times New Roman" w:hAnsi="Times New Roman" w:eastAsia="宋体" w:cs="Times New Roman"/>
                <w:color w:val="auto"/>
                <w:szCs w:val="21"/>
                <w:highlight w:val="none"/>
              </w:rPr>
              <w:t>有一项“▲”指标满足</w:t>
            </w:r>
            <w:r>
              <w:rPr>
                <w:rFonts w:hint="default" w:ascii="Times New Roman" w:hAnsi="Times New Roman" w:eastAsia="宋体" w:cs="Times New Roman"/>
                <w:color w:val="auto"/>
                <w:szCs w:val="21"/>
                <w:highlight w:val="none"/>
                <w:lang w:val="en-US"/>
              </w:rPr>
              <w:t>技术参数最低要求得</w:t>
            </w:r>
            <w:r>
              <w:rPr>
                <w:rFonts w:hint="eastAsia" w:cs="Times New Roman"/>
                <w:color w:val="auto"/>
                <w:szCs w:val="21"/>
                <w:highlight w:val="none"/>
                <w:lang w:val="en-US" w:eastAsia="zh-CN"/>
              </w:rPr>
              <w:t>4.0</w:t>
            </w:r>
            <w:r>
              <w:rPr>
                <w:rFonts w:hint="default" w:ascii="Times New Roman" w:hAnsi="Times New Roman" w:eastAsia="宋体" w:cs="Times New Roman"/>
                <w:color w:val="auto"/>
                <w:szCs w:val="21"/>
                <w:highlight w:val="none"/>
              </w:rPr>
              <w:t>分，</w:t>
            </w:r>
            <w:r>
              <w:rPr>
                <w:rFonts w:hint="default" w:ascii="Times New Roman" w:hAnsi="Times New Roman" w:eastAsia="宋体" w:cs="Times New Roman"/>
                <w:color w:val="auto"/>
                <w:szCs w:val="21"/>
                <w:highlight w:val="none"/>
                <w:lang w:val="en-US"/>
              </w:rPr>
              <w:t>共</w:t>
            </w:r>
            <w:r>
              <w:rPr>
                <w:rFonts w:hint="eastAsia" w:cs="Times New Roman"/>
                <w:color w:val="auto"/>
                <w:szCs w:val="21"/>
                <w:highlight w:val="none"/>
                <w:lang w:val="en-US" w:eastAsia="zh-CN"/>
              </w:rPr>
              <w:t>9</w:t>
            </w:r>
            <w:r>
              <w:rPr>
                <w:rFonts w:hint="default" w:ascii="Times New Roman" w:hAnsi="Times New Roman" w:eastAsia="宋体" w:cs="Times New Roman"/>
                <w:color w:val="auto"/>
                <w:szCs w:val="21"/>
                <w:highlight w:val="none"/>
                <w:lang w:val="en-US"/>
              </w:rPr>
              <w:t>项，共</w:t>
            </w:r>
            <w:r>
              <w:rPr>
                <w:rFonts w:hint="eastAsia" w:cs="Times New Roman"/>
                <w:color w:val="auto"/>
                <w:szCs w:val="21"/>
                <w:highlight w:val="none"/>
                <w:lang w:val="en-US" w:eastAsia="zh-CN"/>
              </w:rPr>
              <w:t>36</w:t>
            </w:r>
            <w:r>
              <w:rPr>
                <w:rFonts w:hint="default" w:ascii="Times New Roman" w:hAnsi="Times New Roman" w:eastAsia="宋体" w:cs="Times New Roman"/>
                <w:color w:val="auto"/>
                <w:szCs w:val="21"/>
                <w:highlight w:val="none"/>
                <w:lang w:val="en-US"/>
              </w:rPr>
              <w:t>分。</w:t>
            </w:r>
          </w:p>
          <w:p w14:paraId="328AC4FB">
            <w:pPr>
              <w:widowControl w:val="0"/>
              <w:tabs>
                <w:tab w:val="left" w:pos="0"/>
              </w:tabs>
              <w:jc w:val="both"/>
              <w:rPr>
                <w:rFonts w:hint="default" w:ascii="Times New Roman" w:hAnsi="Times New Roman" w:eastAsia="宋体" w:cs="Times New Roman"/>
                <w:color w:val="auto"/>
                <w:szCs w:val="21"/>
                <w:highlight w:val="none"/>
                <w:lang w:val="en-US"/>
              </w:rPr>
            </w:pPr>
            <w:r>
              <w:rPr>
                <w:rFonts w:hint="eastAsia" w:cs="Times New Roman"/>
                <w:color w:val="auto"/>
                <w:szCs w:val="21"/>
                <w:highlight w:val="none"/>
                <w:lang w:val="en-US" w:eastAsia="zh-CN"/>
              </w:rPr>
              <w:t>2</w:t>
            </w:r>
            <w:r>
              <w:rPr>
                <w:rFonts w:hint="default" w:ascii="Times New Roman" w:hAnsi="Times New Roman" w:eastAsia="宋体" w:cs="Times New Roman"/>
                <w:color w:val="auto"/>
                <w:szCs w:val="21"/>
                <w:highlight w:val="none"/>
                <w:lang w:val="en-US"/>
              </w:rPr>
              <w:t>、无标识为一般性指标，每有一项</w:t>
            </w:r>
            <w:r>
              <w:rPr>
                <w:rFonts w:hint="default" w:ascii="Times New Roman" w:hAnsi="Times New Roman" w:eastAsia="宋体" w:cs="Times New Roman"/>
                <w:color w:val="auto"/>
                <w:szCs w:val="21"/>
                <w:highlight w:val="none"/>
              </w:rPr>
              <w:t>满足</w:t>
            </w:r>
            <w:r>
              <w:rPr>
                <w:rFonts w:hint="default" w:ascii="Times New Roman" w:hAnsi="Times New Roman" w:eastAsia="宋体" w:cs="Times New Roman"/>
                <w:color w:val="auto"/>
                <w:szCs w:val="21"/>
                <w:highlight w:val="none"/>
                <w:lang w:val="en-US"/>
              </w:rPr>
              <w:t>技术参数最低要求得</w:t>
            </w:r>
            <w:r>
              <w:rPr>
                <w:rFonts w:hint="eastAsia" w:cs="Times New Roman"/>
                <w:color w:val="auto"/>
                <w:szCs w:val="21"/>
                <w:highlight w:val="none"/>
                <w:lang w:val="en-US" w:eastAsia="zh-CN"/>
              </w:rPr>
              <w:t>1</w:t>
            </w:r>
            <w:r>
              <w:rPr>
                <w:rFonts w:hint="default" w:cs="Times New Roman"/>
                <w:color w:val="auto"/>
                <w:szCs w:val="21"/>
                <w:highlight w:val="none"/>
                <w:lang w:val="en-US" w:eastAsia="zh-CN"/>
              </w:rPr>
              <w:t>.</w:t>
            </w:r>
            <w:r>
              <w:rPr>
                <w:rFonts w:hint="eastAsia" w:cs="Times New Roman"/>
                <w:color w:val="auto"/>
                <w:szCs w:val="21"/>
                <w:highlight w:val="none"/>
                <w:lang w:val="en-US" w:eastAsia="zh-CN"/>
              </w:rPr>
              <w:t>2</w:t>
            </w:r>
            <w:r>
              <w:rPr>
                <w:rFonts w:hint="default" w:ascii="Times New Roman" w:hAnsi="Times New Roman" w:eastAsia="宋体" w:cs="Times New Roman"/>
                <w:color w:val="auto"/>
                <w:szCs w:val="21"/>
                <w:highlight w:val="none"/>
                <w:lang w:val="en-US"/>
              </w:rPr>
              <w:t>分，共</w:t>
            </w:r>
            <w:r>
              <w:rPr>
                <w:rFonts w:hint="eastAsia" w:cs="Times New Roman"/>
                <w:color w:val="auto"/>
                <w:szCs w:val="21"/>
                <w:highlight w:val="none"/>
                <w:lang w:val="en-US" w:eastAsia="zh-CN"/>
              </w:rPr>
              <w:t>10</w:t>
            </w:r>
            <w:r>
              <w:rPr>
                <w:rFonts w:hint="default" w:ascii="Times New Roman" w:hAnsi="Times New Roman" w:eastAsia="宋体" w:cs="Times New Roman"/>
                <w:color w:val="auto"/>
                <w:szCs w:val="21"/>
                <w:highlight w:val="none"/>
                <w:lang w:val="en-US"/>
              </w:rPr>
              <w:t>项，共</w:t>
            </w:r>
            <w:r>
              <w:rPr>
                <w:rFonts w:hint="eastAsia" w:cs="Times New Roman"/>
                <w:color w:val="auto"/>
                <w:szCs w:val="21"/>
                <w:highlight w:val="none"/>
                <w:lang w:val="en-US" w:eastAsia="zh-CN"/>
              </w:rPr>
              <w:t>12</w:t>
            </w:r>
            <w:r>
              <w:rPr>
                <w:rFonts w:hint="default" w:ascii="Times New Roman" w:hAnsi="Times New Roman" w:eastAsia="宋体" w:cs="Times New Roman"/>
                <w:color w:val="auto"/>
                <w:szCs w:val="21"/>
                <w:highlight w:val="none"/>
                <w:lang w:val="en-US"/>
              </w:rPr>
              <w:t>分。</w:t>
            </w:r>
          </w:p>
          <w:p w14:paraId="3AAD837C">
            <w:pPr>
              <w:widowControl w:val="0"/>
              <w:tabs>
                <w:tab w:val="left" w:pos="0"/>
              </w:tabs>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lang w:val="en-US"/>
              </w:rPr>
              <w:t>注：未按要求提供证明材料的，评审时视为不满足。</w:t>
            </w:r>
          </w:p>
        </w:tc>
      </w:tr>
      <w:tr w14:paraId="4D0FDEA1">
        <w:trPr>
          <w:trHeight w:val="0" w:hRule="atLeast"/>
          <w:jc w:val="center"/>
        </w:trPr>
        <w:tc>
          <w:tcPr>
            <w:tcW w:w="8836" w:type="dxa"/>
            <w:gridSpan w:val="3"/>
            <w:shd w:val="clear" w:color="auto" w:fill="auto"/>
            <w:vAlign w:val="center"/>
          </w:tcPr>
          <w:p w14:paraId="6DB0FE6D">
            <w:pPr>
              <w:widowControl w:val="0"/>
              <w:numPr>
                <w:ilvl w:val="0"/>
                <w:numId w:val="0"/>
              </w:numPr>
              <w:jc w:val="both"/>
              <w:rPr>
                <w:rFonts w:hint="default" w:ascii="Times New Roman" w:hAnsi="Times New Roman" w:eastAsia="宋体" w:cs="Times New Roman"/>
                <w:color w:val="auto"/>
                <w:szCs w:val="21"/>
                <w:highlight w:val="none"/>
              </w:rPr>
            </w:pPr>
            <w:r>
              <w:rPr>
                <w:rFonts w:hint="eastAsia" w:cs="Times New Roman"/>
                <w:color w:val="auto"/>
                <w:szCs w:val="21"/>
                <w:highlight w:val="none"/>
                <w:lang w:val="en-US" w:eastAsia="zh-CN"/>
              </w:rPr>
              <w:t>3</w:t>
            </w:r>
            <w:r>
              <w:rPr>
                <w:rFonts w:hint="default" w:ascii="Times New Roman" w:hAnsi="Times New Roman" w:eastAsia="宋体" w:cs="Times New Roman"/>
                <w:color w:val="auto"/>
                <w:szCs w:val="21"/>
                <w:highlight w:val="none"/>
                <w:lang w:val="en-US" w:eastAsia="zh-CN"/>
              </w:rPr>
              <w:t>.</w:t>
            </w:r>
            <w:r>
              <w:rPr>
                <w:rFonts w:hint="default" w:ascii="Times New Roman" w:hAnsi="Times New Roman" w:eastAsia="宋体" w:cs="Times New Roman"/>
                <w:color w:val="auto"/>
                <w:szCs w:val="21"/>
                <w:highlight w:val="none"/>
              </w:rPr>
              <w:t>服务部分（</w:t>
            </w:r>
            <w:r>
              <w:rPr>
                <w:rFonts w:hint="eastAsia" w:cs="Times New Roman"/>
                <w:color w:val="auto"/>
                <w:szCs w:val="21"/>
                <w:highlight w:val="none"/>
                <w:lang w:val="en-US" w:eastAsia="zh-CN"/>
              </w:rPr>
              <w:t>17</w:t>
            </w:r>
            <w:r>
              <w:rPr>
                <w:rFonts w:hint="default" w:ascii="Times New Roman" w:hAnsi="Times New Roman" w:eastAsia="宋体" w:cs="Times New Roman"/>
                <w:color w:val="auto"/>
                <w:szCs w:val="21"/>
                <w:highlight w:val="none"/>
              </w:rPr>
              <w:t>分）</w:t>
            </w:r>
          </w:p>
          <w:p w14:paraId="4C0CA34B">
            <w:pPr>
              <w:widowControl w:val="0"/>
              <w:ind w:left="42" w:leftChars="20"/>
              <w:jc w:val="both"/>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b/>
                <w:bCs/>
                <w:color w:val="auto"/>
                <w:szCs w:val="21"/>
                <w:highlight w:val="none"/>
              </w:rPr>
              <w:t>服务要求中“*”项为实质性要求，有一项不满足，投标将被拒绝。</w:t>
            </w:r>
          </w:p>
        </w:tc>
      </w:tr>
      <w:tr w14:paraId="5EEF06A7">
        <w:trPr>
          <w:trHeight w:val="0" w:hRule="atLeast"/>
          <w:jc w:val="center"/>
        </w:trPr>
        <w:tc>
          <w:tcPr>
            <w:tcW w:w="1069" w:type="dxa"/>
            <w:shd w:val="clear" w:color="auto" w:fill="auto"/>
            <w:vAlign w:val="center"/>
          </w:tcPr>
          <w:p w14:paraId="71063CEB">
            <w:pPr>
              <w:widowControl w:val="0"/>
              <w:jc w:val="both"/>
              <w:rPr>
                <w:rFonts w:hint="default" w:ascii="Times New Roman" w:hAnsi="Times New Roman" w:eastAsia="宋体" w:cs="Times New Roman"/>
                <w:color w:val="auto"/>
                <w:kern w:val="20"/>
                <w:sz w:val="21"/>
                <w:szCs w:val="21"/>
                <w:highlight w:val="none"/>
                <w:lang w:val="en-US" w:eastAsia="zh-CN" w:bidi="ar-SA"/>
              </w:rPr>
            </w:pPr>
            <w:r>
              <w:rPr>
                <w:rFonts w:hint="default" w:ascii="Times New Roman" w:hAnsi="Times New Roman" w:eastAsia="宋体" w:cs="Times New Roman"/>
                <w:color w:val="auto"/>
                <w:szCs w:val="21"/>
                <w:highlight w:val="none"/>
                <w:lang w:eastAsia="zh-CN"/>
              </w:rPr>
              <w:t>主观分</w:t>
            </w:r>
          </w:p>
        </w:tc>
        <w:tc>
          <w:tcPr>
            <w:tcW w:w="1267" w:type="dxa"/>
            <w:shd w:val="clear" w:color="auto" w:fill="auto"/>
            <w:vAlign w:val="center"/>
          </w:tcPr>
          <w:p w14:paraId="6BD37DED">
            <w:pPr>
              <w:pStyle w:val="75"/>
              <w:keepNext w:val="0"/>
              <w:keepLines w:val="0"/>
              <w:widowControl/>
              <w:numPr>
                <w:ilvl w:val="0"/>
                <w:numId w:val="0"/>
              </w:numPr>
              <w:suppressLineNumbers w:val="0"/>
              <w:spacing w:before="0" w:beforeAutospacing="0" w:after="0" w:afterAutospacing="0"/>
              <w:ind w:left="0" w:leftChars="0" w:right="0" w:rightChars="0" w:firstLine="0" w:firstLineChars="0"/>
              <w:rPr>
                <w:rFonts w:hint="default" w:ascii="Times New Roman" w:hAnsi="Times New Roman" w:eastAsia="宋体" w:cs="Times New Roman"/>
                <w:color w:val="auto"/>
                <w:kern w:val="20"/>
                <w:sz w:val="21"/>
                <w:szCs w:val="21"/>
                <w:highlight w:val="none"/>
                <w:lang w:val="en-US" w:eastAsia="zh-CN" w:bidi="ar-SA"/>
              </w:rPr>
            </w:pPr>
            <w:r>
              <w:rPr>
                <w:rFonts w:hint="default" w:ascii="Times New Roman" w:hAnsi="Times New Roman" w:eastAsia="宋体" w:cs="Times New Roman"/>
                <w:color w:val="000000"/>
                <w:kern w:val="0"/>
                <w:sz w:val="21"/>
                <w:szCs w:val="21"/>
              </w:rPr>
              <w:t>项目需求理解分析</w:t>
            </w:r>
            <w:r>
              <w:rPr>
                <w:rFonts w:hint="eastAsia" w:ascii="Times New Roman" w:hAnsi="Times New Roman" w:eastAsia="宋体" w:cs="Times New Roman"/>
                <w:color w:val="000000"/>
                <w:kern w:val="0"/>
                <w:sz w:val="21"/>
                <w:szCs w:val="21"/>
                <w:lang w:val="en-US" w:eastAsia="zh-CN"/>
              </w:rPr>
              <w:t>方案</w:t>
            </w:r>
            <w:r>
              <w:rPr>
                <w:rFonts w:hint="default" w:ascii="Times New Roman" w:hAnsi="Times New Roman" w:eastAsia="宋体" w:cs="Times New Roman"/>
                <w:color w:val="auto"/>
                <w:kern w:val="20"/>
                <w:sz w:val="21"/>
                <w:szCs w:val="21"/>
                <w:highlight w:val="none"/>
                <w:lang w:val="zh-CN" w:eastAsia="zh-CN" w:bidi="ar-SA"/>
              </w:rPr>
              <w:t>（</w:t>
            </w:r>
            <w:r>
              <w:rPr>
                <w:rFonts w:hint="eastAsia" w:ascii="Times New Roman" w:hAnsi="Times New Roman" w:cs="Times New Roman"/>
                <w:color w:val="auto"/>
                <w:kern w:val="20"/>
                <w:sz w:val="21"/>
                <w:szCs w:val="21"/>
                <w:highlight w:val="none"/>
                <w:lang w:val="en-US" w:eastAsia="zh-CN" w:bidi="ar-SA"/>
              </w:rPr>
              <w:t>0-4</w:t>
            </w:r>
            <w:r>
              <w:rPr>
                <w:rFonts w:hint="default" w:ascii="Times New Roman" w:hAnsi="Times New Roman" w:eastAsia="宋体" w:cs="Times New Roman"/>
                <w:color w:val="auto"/>
                <w:kern w:val="20"/>
                <w:sz w:val="21"/>
                <w:szCs w:val="21"/>
                <w:highlight w:val="none"/>
                <w:lang w:val="en-US" w:eastAsia="zh-CN" w:bidi="ar-SA"/>
              </w:rPr>
              <w:t>分</w:t>
            </w:r>
            <w:r>
              <w:rPr>
                <w:rFonts w:hint="default" w:ascii="Times New Roman" w:hAnsi="Times New Roman" w:eastAsia="宋体" w:cs="Times New Roman"/>
                <w:color w:val="auto"/>
                <w:kern w:val="20"/>
                <w:sz w:val="21"/>
                <w:szCs w:val="21"/>
                <w:highlight w:val="none"/>
                <w:lang w:val="zh-CN" w:eastAsia="zh-CN" w:bidi="ar-SA"/>
              </w:rPr>
              <w:t>）</w:t>
            </w:r>
          </w:p>
        </w:tc>
        <w:tc>
          <w:tcPr>
            <w:tcW w:w="6500" w:type="dxa"/>
            <w:shd w:val="clear" w:color="auto" w:fill="auto"/>
            <w:vAlign w:val="center"/>
          </w:tcPr>
          <w:p w14:paraId="38E00F65">
            <w:pPr>
              <w:keepLines/>
              <w:widowControl w:val="0"/>
              <w:tabs>
                <w:tab w:val="left" w:pos="0"/>
              </w:tabs>
              <w:snapToGrid w:val="0"/>
              <w:jc w:val="both"/>
              <w:rPr>
                <w:rFonts w:hint="default" w:cs="Times New Roman"/>
                <w:color w:val="auto"/>
                <w:szCs w:val="21"/>
                <w:highlight w:val="none"/>
                <w:lang w:val="en-US" w:eastAsia="zh-CN"/>
              </w:rPr>
            </w:pPr>
            <w:r>
              <w:rPr>
                <w:rFonts w:hint="default" w:cs="Times New Roman"/>
                <w:color w:val="auto"/>
                <w:szCs w:val="21"/>
                <w:highlight w:val="none"/>
                <w:lang w:val="en-US" w:eastAsia="zh-CN"/>
              </w:rPr>
              <w:t>根据投标人提供的</w:t>
            </w:r>
            <w:r>
              <w:rPr>
                <w:rFonts w:hint="default" w:ascii="Times New Roman" w:hAnsi="Times New Roman" w:eastAsia="宋体" w:cs="Times New Roman"/>
                <w:color w:val="000000"/>
                <w:kern w:val="0"/>
                <w:sz w:val="21"/>
                <w:szCs w:val="21"/>
              </w:rPr>
              <w:t>项目需求理解分析</w:t>
            </w:r>
            <w:r>
              <w:rPr>
                <w:rFonts w:hint="eastAsia" w:ascii="Times New Roman" w:hAnsi="Times New Roman" w:eastAsia="宋体" w:cs="Times New Roman"/>
                <w:color w:val="000000"/>
                <w:kern w:val="0"/>
                <w:sz w:val="21"/>
                <w:szCs w:val="21"/>
                <w:lang w:val="en-US" w:eastAsia="zh-CN"/>
              </w:rPr>
              <w:t>方案</w:t>
            </w:r>
            <w:r>
              <w:rPr>
                <w:rFonts w:hint="default" w:cs="Times New Roman"/>
                <w:color w:val="auto"/>
                <w:szCs w:val="21"/>
                <w:highlight w:val="none"/>
                <w:lang w:val="en-US" w:eastAsia="zh-CN"/>
              </w:rPr>
              <w:t>进行综合评分</w:t>
            </w:r>
            <w:r>
              <w:rPr>
                <w:rFonts w:hint="eastAsia" w:cs="Times New Roman"/>
                <w:color w:val="auto"/>
                <w:szCs w:val="21"/>
                <w:highlight w:val="none"/>
                <w:lang w:val="en-US" w:eastAsia="zh-CN"/>
              </w:rPr>
              <w:t>，方案</w:t>
            </w:r>
            <w:r>
              <w:rPr>
                <w:rFonts w:hint="default" w:ascii="Times New Roman" w:hAnsi="Times New Roman" w:eastAsia="宋体" w:cs="Times New Roman"/>
                <w:color w:val="000000"/>
                <w:kern w:val="0"/>
                <w:sz w:val="21"/>
                <w:szCs w:val="21"/>
              </w:rPr>
              <w:t>包括但不限于：业务需求、功能需求、性能要求等内容。</w:t>
            </w:r>
          </w:p>
          <w:p w14:paraId="6AE69019">
            <w:pPr>
              <w:keepLines/>
              <w:widowControl w:val="0"/>
              <w:numPr>
                <w:ilvl w:val="0"/>
                <w:numId w:val="20"/>
              </w:numPr>
              <w:tabs>
                <w:tab w:val="left" w:pos="0"/>
              </w:tabs>
              <w:snapToGrid w:val="0"/>
              <w:jc w:val="both"/>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项目</w:t>
            </w:r>
            <w:r>
              <w:rPr>
                <w:rFonts w:hint="eastAsia" w:ascii="Times New Roman" w:hAnsi="Times New Roman" w:eastAsia="宋体" w:cs="Times New Roman"/>
                <w:color w:val="auto"/>
                <w:szCs w:val="21"/>
                <w:highlight w:val="none"/>
                <w:lang w:val="en-US" w:eastAsia="zh-CN"/>
              </w:rPr>
              <w:t>需求理解分析方案中</w:t>
            </w:r>
            <w:r>
              <w:rPr>
                <w:rFonts w:hint="default" w:ascii="Times New Roman" w:hAnsi="Times New Roman" w:eastAsia="宋体" w:cs="Times New Roman"/>
                <w:color w:val="auto"/>
                <w:szCs w:val="21"/>
                <w:highlight w:val="none"/>
                <w:lang w:val="en-US" w:eastAsia="zh-CN"/>
              </w:rPr>
              <w:t>业务、功能、性能需求理解透彻，需求分析完整详实，贴合项目实际，能够精准识别项目重点难点，逻辑清晰、针对性强</w:t>
            </w:r>
            <w:r>
              <w:rPr>
                <w:rFonts w:hint="eastAsia" w:ascii="Times New Roman" w:hAnsi="Times New Roman" w:eastAsia="宋体" w:cs="Times New Roman"/>
                <w:color w:val="auto"/>
                <w:szCs w:val="21"/>
                <w:highlight w:val="none"/>
                <w:lang w:val="en-US" w:eastAsia="zh-CN"/>
              </w:rPr>
              <w:t>，得4分</w:t>
            </w:r>
            <w:r>
              <w:rPr>
                <w:rFonts w:hint="default" w:ascii="Times New Roman" w:hAnsi="Times New Roman" w:eastAsia="宋体" w:cs="Times New Roman"/>
                <w:color w:val="auto"/>
                <w:szCs w:val="21"/>
                <w:highlight w:val="none"/>
                <w:lang w:val="en-US" w:eastAsia="zh-CN"/>
              </w:rPr>
              <w:t>；</w:t>
            </w:r>
          </w:p>
          <w:p w14:paraId="2614CC8B">
            <w:pPr>
              <w:keepLines/>
              <w:widowControl w:val="0"/>
              <w:numPr>
                <w:ilvl w:val="0"/>
                <w:numId w:val="20"/>
              </w:numPr>
              <w:tabs>
                <w:tab w:val="left" w:pos="0"/>
              </w:tabs>
              <w:snapToGrid w:val="0"/>
              <w:ind w:left="0" w:leftChars="0" w:firstLine="0" w:firstLineChars="0"/>
              <w:jc w:val="both"/>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项目</w:t>
            </w:r>
            <w:r>
              <w:rPr>
                <w:rFonts w:hint="eastAsia" w:ascii="Times New Roman" w:hAnsi="Times New Roman" w:eastAsia="宋体" w:cs="Times New Roman"/>
                <w:color w:val="auto"/>
                <w:szCs w:val="21"/>
                <w:highlight w:val="none"/>
                <w:lang w:val="en-US" w:eastAsia="zh-CN"/>
              </w:rPr>
              <w:t>需求理解分析方案</w:t>
            </w:r>
            <w:r>
              <w:rPr>
                <w:rFonts w:hint="default" w:ascii="Times New Roman" w:hAnsi="Times New Roman" w:eastAsia="宋体" w:cs="Times New Roman"/>
                <w:color w:val="auto"/>
                <w:szCs w:val="21"/>
                <w:highlight w:val="none"/>
                <w:lang w:val="en-US" w:eastAsia="zh-CN"/>
              </w:rPr>
              <w:t>能够正确理解项目主要需求，需求分析内容较完整，基本匹配项目建设要求，具备一定针对性</w:t>
            </w:r>
            <w:r>
              <w:rPr>
                <w:rFonts w:hint="eastAsia" w:ascii="Times New Roman" w:hAnsi="Times New Roman" w:eastAsia="宋体" w:cs="Times New Roman"/>
                <w:color w:val="auto"/>
                <w:szCs w:val="21"/>
                <w:highlight w:val="none"/>
                <w:lang w:val="en-US" w:eastAsia="zh-CN"/>
              </w:rPr>
              <w:t>，得2分</w:t>
            </w:r>
            <w:r>
              <w:rPr>
                <w:rFonts w:hint="default" w:ascii="Times New Roman" w:hAnsi="Times New Roman" w:eastAsia="宋体" w:cs="Times New Roman"/>
                <w:color w:val="auto"/>
                <w:szCs w:val="21"/>
                <w:highlight w:val="none"/>
                <w:lang w:val="en-US" w:eastAsia="zh-CN"/>
              </w:rPr>
              <w:t>；</w:t>
            </w:r>
          </w:p>
          <w:p w14:paraId="2C3B161B">
            <w:pPr>
              <w:keepLines/>
              <w:widowControl w:val="0"/>
              <w:tabs>
                <w:tab w:val="left" w:pos="0"/>
              </w:tabs>
              <w:snapToGrid w:val="0"/>
              <w:jc w:val="both"/>
              <w:rPr>
                <w:rFonts w:hint="default"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lang w:val="en-US" w:eastAsia="zh-CN"/>
              </w:rPr>
              <w:t>项目</w:t>
            </w:r>
            <w:r>
              <w:rPr>
                <w:rFonts w:hint="eastAsia" w:ascii="Times New Roman" w:hAnsi="Times New Roman" w:eastAsia="宋体" w:cs="Times New Roman"/>
                <w:color w:val="auto"/>
                <w:szCs w:val="21"/>
                <w:highlight w:val="none"/>
                <w:lang w:val="en-US" w:eastAsia="zh-CN"/>
              </w:rPr>
              <w:t>需求理解分析方案</w:t>
            </w:r>
            <w:r>
              <w:rPr>
                <w:rFonts w:hint="default" w:ascii="Times New Roman" w:hAnsi="Times New Roman" w:eastAsia="宋体" w:cs="Times New Roman"/>
                <w:color w:val="auto"/>
                <w:szCs w:val="21"/>
                <w:highlight w:val="none"/>
                <w:lang w:val="en-US" w:eastAsia="zh-CN"/>
              </w:rPr>
              <w:t>对项目需求存在部分理解偏差，需求分析内容较为简略，针对性一般</w:t>
            </w:r>
            <w:r>
              <w:rPr>
                <w:rFonts w:hint="eastAsia" w:ascii="Times New Roman" w:hAnsi="Times New Roman" w:eastAsia="宋体" w:cs="Times New Roman"/>
                <w:color w:val="auto"/>
                <w:szCs w:val="21"/>
                <w:highlight w:val="none"/>
                <w:lang w:val="en-US" w:eastAsia="zh-CN"/>
              </w:rPr>
              <w:t>，得1分</w:t>
            </w:r>
            <w:r>
              <w:rPr>
                <w:rFonts w:hint="default" w:ascii="Times New Roman" w:hAnsi="Times New Roman" w:eastAsia="宋体" w:cs="Times New Roman"/>
                <w:color w:val="auto"/>
                <w:szCs w:val="21"/>
                <w:highlight w:val="none"/>
                <w:lang w:val="en-US" w:eastAsia="zh-CN"/>
              </w:rPr>
              <w:t>；</w:t>
            </w:r>
          </w:p>
          <w:p w14:paraId="6C49AE52">
            <w:pPr>
              <w:keepLines/>
              <w:widowControl w:val="0"/>
              <w:tabs>
                <w:tab w:val="left" w:pos="0"/>
              </w:tabs>
              <w:snapToGrid w:val="0"/>
              <w:jc w:val="both"/>
              <w:rPr>
                <w:rFonts w:hint="default" w:cs="Times New Roman"/>
                <w:color w:val="auto"/>
                <w:szCs w:val="21"/>
                <w:highlight w:val="none"/>
                <w:lang w:val="en-US" w:eastAsia="zh-CN"/>
              </w:rPr>
            </w:pPr>
            <w:r>
              <w:rPr>
                <w:rFonts w:hint="default" w:cs="Times New Roman"/>
                <w:color w:val="auto"/>
                <w:szCs w:val="21"/>
                <w:highlight w:val="none"/>
                <w:lang w:val="en-US" w:eastAsia="zh-CN"/>
              </w:rPr>
              <w:t>4、未提供或提供不符合上述要求的，得0分。</w:t>
            </w:r>
          </w:p>
        </w:tc>
      </w:tr>
      <w:tr w14:paraId="163E446E">
        <w:trPr>
          <w:trHeight w:val="0" w:hRule="atLeast"/>
          <w:jc w:val="center"/>
        </w:trPr>
        <w:tc>
          <w:tcPr>
            <w:tcW w:w="1069" w:type="dxa"/>
            <w:shd w:val="clear" w:color="auto" w:fill="auto"/>
            <w:vAlign w:val="center"/>
          </w:tcPr>
          <w:p w14:paraId="6333CC0B">
            <w:pPr>
              <w:widowControl w:val="0"/>
              <w:jc w:val="both"/>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主观分</w:t>
            </w:r>
          </w:p>
        </w:tc>
        <w:tc>
          <w:tcPr>
            <w:tcW w:w="1267" w:type="dxa"/>
            <w:shd w:val="clear" w:color="auto" w:fill="auto"/>
            <w:vAlign w:val="center"/>
          </w:tcPr>
          <w:p w14:paraId="57986E48">
            <w:pPr>
              <w:adjustRightInd w:val="0"/>
              <w:snapToGrid w:val="0"/>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rPr>
              <w:t>项目实施</w:t>
            </w:r>
            <w:r>
              <w:rPr>
                <w:rFonts w:hint="default" w:ascii="Times New Roman" w:hAnsi="Times New Roman" w:cs="Times New Roman"/>
                <w:color w:val="000000"/>
                <w:kern w:val="0"/>
                <w:sz w:val="21"/>
                <w:szCs w:val="21"/>
                <w:lang w:eastAsia="zh-CN"/>
              </w:rPr>
              <w:t>方案</w:t>
            </w:r>
            <w:r>
              <w:rPr>
                <w:rFonts w:hint="eastAsia" w:ascii="Times New Roman" w:hAnsi="Times New Roman" w:cs="Times New Roman"/>
                <w:color w:val="000000"/>
                <w:kern w:val="0"/>
                <w:sz w:val="21"/>
                <w:szCs w:val="21"/>
                <w:lang w:eastAsia="zh-CN"/>
              </w:rPr>
              <w:t>（</w:t>
            </w:r>
            <w:r>
              <w:rPr>
                <w:rFonts w:hint="eastAsia" w:ascii="Times New Roman" w:hAnsi="Times New Roman" w:cs="Times New Roman"/>
                <w:color w:val="000000"/>
                <w:kern w:val="0"/>
                <w:sz w:val="21"/>
                <w:szCs w:val="21"/>
                <w:lang w:val="en-US" w:eastAsia="zh-CN"/>
              </w:rPr>
              <w:t>0-4分）</w:t>
            </w:r>
          </w:p>
        </w:tc>
        <w:tc>
          <w:tcPr>
            <w:tcW w:w="6500" w:type="dxa"/>
            <w:shd w:val="clear" w:color="auto" w:fill="auto"/>
            <w:vAlign w:val="center"/>
          </w:tcPr>
          <w:p w14:paraId="5A718BAE">
            <w:pPr>
              <w:adjustRightInd w:val="0"/>
              <w:snapToGrid w:val="0"/>
              <w:rPr>
                <w:rFonts w:hint="eastAsia" w:ascii="Times New Roman" w:hAnsi="Times New Roman" w:eastAsia="宋体" w:cs="Times New Roman"/>
                <w:color w:val="000000"/>
                <w:kern w:val="0"/>
                <w:sz w:val="21"/>
                <w:szCs w:val="21"/>
                <w:lang w:val="en-US" w:eastAsia="zh-CN"/>
              </w:rPr>
            </w:pPr>
            <w:r>
              <w:rPr>
                <w:rFonts w:hint="default" w:cs="Times New Roman"/>
                <w:color w:val="auto"/>
                <w:szCs w:val="21"/>
                <w:highlight w:val="none"/>
                <w:lang w:val="en-US" w:eastAsia="zh-CN"/>
              </w:rPr>
              <w:t>根据投标人提供的</w:t>
            </w:r>
            <w:r>
              <w:rPr>
                <w:rFonts w:hint="default" w:ascii="Times New Roman" w:hAnsi="Times New Roman" w:eastAsia="宋体" w:cs="Times New Roman"/>
                <w:color w:val="000000"/>
                <w:kern w:val="0"/>
                <w:sz w:val="21"/>
                <w:szCs w:val="21"/>
              </w:rPr>
              <w:t>项目</w:t>
            </w:r>
            <w:r>
              <w:rPr>
                <w:rFonts w:hint="eastAsia" w:ascii="Times New Roman" w:hAnsi="Times New Roman" w:eastAsia="宋体" w:cs="Times New Roman"/>
                <w:color w:val="000000"/>
                <w:kern w:val="0"/>
                <w:sz w:val="21"/>
                <w:szCs w:val="21"/>
                <w:lang w:val="en-US" w:eastAsia="zh-CN"/>
              </w:rPr>
              <w:t>实施方案</w:t>
            </w:r>
            <w:r>
              <w:rPr>
                <w:rFonts w:hint="default" w:cs="Times New Roman"/>
                <w:color w:val="auto"/>
                <w:szCs w:val="21"/>
                <w:highlight w:val="none"/>
                <w:lang w:val="en-US" w:eastAsia="zh-CN"/>
              </w:rPr>
              <w:t>进行</w:t>
            </w:r>
            <w:r>
              <w:rPr>
                <w:rFonts w:hint="eastAsia" w:cs="Times New Roman"/>
                <w:color w:val="auto"/>
                <w:szCs w:val="21"/>
                <w:highlight w:val="none"/>
                <w:lang w:val="en-US" w:eastAsia="zh-CN"/>
              </w:rPr>
              <w:t>综合</w:t>
            </w:r>
            <w:r>
              <w:rPr>
                <w:rFonts w:hint="default" w:cs="Times New Roman"/>
                <w:color w:val="auto"/>
                <w:szCs w:val="21"/>
                <w:highlight w:val="none"/>
                <w:lang w:val="en-US" w:eastAsia="zh-CN"/>
              </w:rPr>
              <w:t>评分</w:t>
            </w:r>
            <w:r>
              <w:rPr>
                <w:rFonts w:hint="eastAsia" w:cs="Times New Roman"/>
                <w:color w:val="auto"/>
                <w:szCs w:val="21"/>
                <w:highlight w:val="none"/>
                <w:lang w:val="en-US" w:eastAsia="zh-CN"/>
              </w:rPr>
              <w:t>，</w:t>
            </w:r>
            <w:r>
              <w:rPr>
                <w:rFonts w:hint="default" w:ascii="Times New Roman" w:hAnsi="Times New Roman" w:eastAsia="宋体" w:cs="Times New Roman"/>
                <w:color w:val="000000"/>
                <w:kern w:val="0"/>
                <w:sz w:val="21"/>
                <w:szCs w:val="21"/>
              </w:rPr>
              <w:t>方案包括但不限于：设备备品备件情况、项目进度计划与交货保证措施、安装调试方案、试运行方案、主要技术措施等</w:t>
            </w:r>
            <w:r>
              <w:rPr>
                <w:rFonts w:hint="eastAsia" w:ascii="Times New Roman" w:hAnsi="Times New Roman" w:eastAsia="宋体" w:cs="Times New Roman"/>
                <w:color w:val="000000"/>
                <w:kern w:val="0"/>
                <w:sz w:val="21"/>
                <w:szCs w:val="21"/>
                <w:lang w:val="en-US" w:eastAsia="zh-CN"/>
              </w:rPr>
              <w:t>内容。</w:t>
            </w:r>
          </w:p>
          <w:p w14:paraId="3B1752E7">
            <w:pPr>
              <w:rPr>
                <w:color w:val="000000"/>
                <w:szCs w:val="21"/>
              </w:rPr>
            </w:pPr>
            <w:r>
              <w:rPr>
                <w:color w:val="000000"/>
                <w:szCs w:val="21"/>
                <w:lang w:val="en-US"/>
              </w:rPr>
              <w:t>1、</w:t>
            </w:r>
            <w:r>
              <w:rPr>
                <w:color w:val="000000"/>
                <w:szCs w:val="21"/>
              </w:rPr>
              <w:t>项目实施方案中进度计划、</w:t>
            </w:r>
            <w:r>
              <w:rPr>
                <w:rFonts w:hint="eastAsia"/>
                <w:color w:val="000000"/>
                <w:szCs w:val="21"/>
                <w:lang w:val="en-US" w:eastAsia="zh-CN"/>
              </w:rPr>
              <w:t>交货保证</w:t>
            </w:r>
            <w:r>
              <w:rPr>
                <w:color w:val="000000"/>
                <w:szCs w:val="21"/>
              </w:rPr>
              <w:t>、</w:t>
            </w:r>
            <w:r>
              <w:rPr>
                <w:rFonts w:hint="eastAsia"/>
                <w:color w:val="000000"/>
                <w:szCs w:val="21"/>
                <w:lang w:val="en-US" w:eastAsia="zh-CN"/>
              </w:rPr>
              <w:t>技术措施</w:t>
            </w:r>
            <w:r>
              <w:rPr>
                <w:color w:val="000000"/>
                <w:szCs w:val="21"/>
              </w:rPr>
              <w:t>等内容思路清晰，安排细致全面，</w:t>
            </w:r>
            <w:r>
              <w:rPr>
                <w:rFonts w:hint="eastAsia"/>
                <w:color w:val="000000"/>
                <w:szCs w:val="21"/>
                <w:lang w:val="en-US" w:eastAsia="zh-CN"/>
              </w:rPr>
              <w:t>服务</w:t>
            </w:r>
            <w:r>
              <w:rPr>
                <w:color w:val="000000"/>
                <w:szCs w:val="21"/>
              </w:rPr>
              <w:t>流程合理、细节处理准确，得</w:t>
            </w:r>
            <w:r>
              <w:rPr>
                <w:rFonts w:hint="eastAsia"/>
                <w:color w:val="000000"/>
                <w:szCs w:val="21"/>
                <w:lang w:val="en-US" w:eastAsia="zh-CN"/>
              </w:rPr>
              <w:t>4</w:t>
            </w:r>
            <w:r>
              <w:rPr>
                <w:color w:val="000000"/>
                <w:szCs w:val="21"/>
              </w:rPr>
              <w:t>分；</w:t>
            </w:r>
          </w:p>
          <w:p w14:paraId="27AE3DF0">
            <w:pPr>
              <w:rPr>
                <w:color w:val="000000"/>
                <w:szCs w:val="21"/>
              </w:rPr>
            </w:pPr>
            <w:r>
              <w:rPr>
                <w:color w:val="000000"/>
                <w:szCs w:val="21"/>
                <w:lang w:val="en-US"/>
              </w:rPr>
              <w:t>2、</w:t>
            </w:r>
            <w:r>
              <w:rPr>
                <w:color w:val="000000"/>
                <w:szCs w:val="21"/>
              </w:rPr>
              <w:t>项目实施方案中进度计划、</w:t>
            </w:r>
            <w:r>
              <w:rPr>
                <w:rFonts w:hint="eastAsia"/>
                <w:color w:val="000000"/>
                <w:szCs w:val="21"/>
                <w:lang w:val="en-US" w:eastAsia="zh-CN"/>
              </w:rPr>
              <w:t>交货保证</w:t>
            </w:r>
            <w:r>
              <w:rPr>
                <w:color w:val="000000"/>
                <w:szCs w:val="21"/>
              </w:rPr>
              <w:t>、</w:t>
            </w:r>
            <w:r>
              <w:rPr>
                <w:rFonts w:hint="eastAsia"/>
                <w:color w:val="000000"/>
                <w:szCs w:val="21"/>
                <w:lang w:val="en-US" w:eastAsia="zh-CN"/>
              </w:rPr>
              <w:t>技术措施</w:t>
            </w:r>
            <w:r>
              <w:rPr>
                <w:color w:val="000000"/>
                <w:szCs w:val="21"/>
              </w:rPr>
              <w:t>等相关内容，但不够细致，能基本保障项目正常实施，服务流程简单，得</w:t>
            </w:r>
            <w:r>
              <w:rPr>
                <w:rFonts w:hint="eastAsia"/>
                <w:color w:val="000000"/>
                <w:szCs w:val="21"/>
                <w:lang w:val="en-US" w:eastAsia="zh-CN"/>
              </w:rPr>
              <w:t>3</w:t>
            </w:r>
            <w:r>
              <w:rPr>
                <w:color w:val="000000"/>
                <w:szCs w:val="21"/>
              </w:rPr>
              <w:t>分。</w:t>
            </w:r>
          </w:p>
          <w:p w14:paraId="5975AE71">
            <w:pPr>
              <w:rPr>
                <w:color w:val="000000"/>
                <w:szCs w:val="21"/>
              </w:rPr>
            </w:pPr>
            <w:r>
              <w:rPr>
                <w:color w:val="000000"/>
                <w:szCs w:val="21"/>
                <w:lang w:val="en-US"/>
              </w:rPr>
              <w:t>3、</w:t>
            </w:r>
            <w:r>
              <w:rPr>
                <w:color w:val="000000"/>
                <w:szCs w:val="21"/>
              </w:rPr>
              <w:t>项目实施方案中进度计划、</w:t>
            </w:r>
            <w:r>
              <w:rPr>
                <w:rFonts w:hint="eastAsia"/>
                <w:color w:val="000000"/>
                <w:szCs w:val="21"/>
                <w:lang w:val="en-US" w:eastAsia="zh-CN"/>
              </w:rPr>
              <w:t>交货保证</w:t>
            </w:r>
            <w:r>
              <w:rPr>
                <w:color w:val="000000"/>
                <w:szCs w:val="21"/>
              </w:rPr>
              <w:t>、</w:t>
            </w:r>
            <w:r>
              <w:rPr>
                <w:rFonts w:hint="eastAsia"/>
                <w:color w:val="000000"/>
                <w:szCs w:val="21"/>
                <w:lang w:val="en-US" w:eastAsia="zh-CN"/>
              </w:rPr>
              <w:t>技术措施</w:t>
            </w:r>
            <w:r>
              <w:rPr>
                <w:color w:val="000000"/>
                <w:szCs w:val="21"/>
              </w:rPr>
              <w:t>等内容安排不到位、服务流程有欠缺、无细节处理，得</w:t>
            </w:r>
            <w:r>
              <w:rPr>
                <w:rFonts w:hint="eastAsia"/>
                <w:color w:val="000000"/>
                <w:szCs w:val="21"/>
                <w:lang w:val="en-US"/>
              </w:rPr>
              <w:t>2</w:t>
            </w:r>
            <w:r>
              <w:rPr>
                <w:color w:val="000000"/>
                <w:szCs w:val="21"/>
              </w:rPr>
              <w:t>分；</w:t>
            </w:r>
          </w:p>
          <w:p w14:paraId="6BD594A7">
            <w:pPr>
              <w:adjustRightInd w:val="0"/>
              <w:snapToGrid w:val="0"/>
              <w:rPr>
                <w:rFonts w:hint="default" w:ascii="Times New Roman" w:hAnsi="Times New Roman" w:eastAsia="宋体" w:cs="Times New Roman"/>
                <w:color w:val="000000"/>
                <w:kern w:val="0"/>
                <w:sz w:val="21"/>
                <w:szCs w:val="21"/>
                <w:lang w:val="en-US" w:eastAsia="zh-CN"/>
              </w:rPr>
            </w:pPr>
            <w:r>
              <w:rPr>
                <w:color w:val="000000"/>
                <w:szCs w:val="21"/>
                <w:lang w:val="en-US"/>
              </w:rPr>
              <w:t>4、</w:t>
            </w:r>
            <w:r>
              <w:rPr>
                <w:color w:val="000000"/>
                <w:szCs w:val="21"/>
              </w:rPr>
              <w:t>未提供或提供的方案不符合要求，得0分。</w:t>
            </w:r>
          </w:p>
        </w:tc>
      </w:tr>
      <w:tr w14:paraId="306D718B">
        <w:trPr>
          <w:trHeight w:val="1355" w:hRule="atLeast"/>
          <w:jc w:val="center"/>
        </w:trPr>
        <w:tc>
          <w:tcPr>
            <w:tcW w:w="1069" w:type="dxa"/>
            <w:shd w:val="clear" w:color="auto" w:fill="auto"/>
            <w:vAlign w:val="center"/>
          </w:tcPr>
          <w:p w14:paraId="7A2143C4">
            <w:pPr>
              <w:widowControl w:val="0"/>
              <w:jc w:val="both"/>
              <w:rPr>
                <w:rFonts w:hint="default" w:ascii="Times New Roman" w:hAnsi="Times New Roman" w:eastAsia="宋体" w:cs="Times New Roman"/>
                <w:color w:val="auto"/>
                <w:kern w:val="20"/>
                <w:sz w:val="21"/>
                <w:szCs w:val="21"/>
                <w:highlight w:val="none"/>
                <w:lang w:val="zh-CN" w:eastAsia="zh-CN" w:bidi="ar-SA"/>
              </w:rPr>
            </w:pPr>
            <w:r>
              <w:rPr>
                <w:rFonts w:hint="default" w:ascii="Times New Roman" w:hAnsi="Times New Roman" w:eastAsia="宋体" w:cs="Times New Roman"/>
                <w:color w:val="auto"/>
                <w:szCs w:val="21"/>
                <w:highlight w:val="none"/>
                <w:lang w:eastAsia="zh-CN"/>
              </w:rPr>
              <w:t>主观分</w:t>
            </w:r>
          </w:p>
        </w:tc>
        <w:tc>
          <w:tcPr>
            <w:tcW w:w="1267" w:type="dxa"/>
            <w:shd w:val="clear" w:color="auto" w:fill="auto"/>
            <w:vAlign w:val="center"/>
          </w:tcPr>
          <w:p w14:paraId="4A9D6976">
            <w:pPr>
              <w:pStyle w:val="75"/>
              <w:keepNext w:val="0"/>
              <w:keepLines w:val="0"/>
              <w:widowControl/>
              <w:numPr>
                <w:ilvl w:val="0"/>
                <w:numId w:val="0"/>
              </w:numPr>
              <w:suppressLineNumbers w:val="0"/>
              <w:spacing w:before="0" w:beforeAutospacing="0" w:after="0" w:afterAutospacing="0"/>
              <w:ind w:left="0" w:leftChars="0" w:right="0" w:rightChars="0" w:firstLine="0" w:firstLineChars="0"/>
              <w:rPr>
                <w:rFonts w:hint="eastAsia" w:ascii="Times New Roman" w:hAnsi="Times New Roman" w:eastAsia="宋体" w:cs="Times New Roman"/>
                <w:color w:val="auto"/>
                <w:kern w:val="20"/>
                <w:sz w:val="21"/>
                <w:szCs w:val="21"/>
                <w:highlight w:val="none"/>
                <w:lang w:val="en-US" w:eastAsia="zh-CN" w:bidi="ar-SA"/>
              </w:rPr>
            </w:pPr>
            <w:r>
              <w:rPr>
                <w:rFonts w:hint="eastAsia" w:ascii="Times New Roman" w:hAnsi="Times New Roman" w:cs="Times New Roman"/>
                <w:color w:val="auto"/>
                <w:kern w:val="20"/>
                <w:sz w:val="21"/>
                <w:szCs w:val="21"/>
                <w:highlight w:val="none"/>
                <w:lang w:val="en-US" w:eastAsia="zh-CN" w:bidi="ar-SA"/>
              </w:rPr>
              <w:t>质量保障措施</w:t>
            </w:r>
            <w:r>
              <w:rPr>
                <w:rFonts w:hint="eastAsia" w:ascii="Times New Roman" w:hAnsi="Times New Roman" w:cs="Times New Roman"/>
                <w:color w:val="auto"/>
                <w:kern w:val="20"/>
                <w:sz w:val="21"/>
                <w:szCs w:val="21"/>
                <w:highlight w:val="none"/>
                <w:lang w:val="zh-CN" w:eastAsia="zh-CN" w:bidi="ar-SA"/>
              </w:rPr>
              <w:t>方案</w:t>
            </w:r>
            <w:r>
              <w:rPr>
                <w:rFonts w:hint="default" w:ascii="Times New Roman" w:hAnsi="Times New Roman" w:eastAsia="宋体" w:cs="Times New Roman"/>
                <w:color w:val="auto"/>
                <w:kern w:val="20"/>
                <w:sz w:val="21"/>
                <w:szCs w:val="21"/>
                <w:highlight w:val="none"/>
                <w:lang w:val="zh-CN" w:eastAsia="zh-CN" w:bidi="ar-SA"/>
              </w:rPr>
              <w:t>（</w:t>
            </w:r>
            <w:r>
              <w:rPr>
                <w:rFonts w:hint="eastAsia" w:ascii="Times New Roman" w:hAnsi="Times New Roman" w:cs="Times New Roman"/>
                <w:color w:val="auto"/>
                <w:kern w:val="20"/>
                <w:sz w:val="21"/>
                <w:szCs w:val="21"/>
                <w:highlight w:val="none"/>
                <w:lang w:val="en-US" w:eastAsia="zh-CN" w:bidi="ar-SA"/>
              </w:rPr>
              <w:t>0-3</w:t>
            </w:r>
            <w:r>
              <w:rPr>
                <w:rFonts w:hint="default" w:ascii="Times New Roman" w:hAnsi="Times New Roman" w:eastAsia="宋体" w:cs="Times New Roman"/>
                <w:color w:val="auto"/>
                <w:kern w:val="20"/>
                <w:sz w:val="21"/>
                <w:szCs w:val="21"/>
                <w:highlight w:val="none"/>
                <w:lang w:val="en-US" w:eastAsia="zh-CN" w:bidi="ar-SA"/>
              </w:rPr>
              <w:t>分</w:t>
            </w:r>
            <w:r>
              <w:rPr>
                <w:rFonts w:hint="default" w:ascii="Times New Roman" w:hAnsi="Times New Roman" w:eastAsia="宋体" w:cs="Times New Roman"/>
                <w:color w:val="auto"/>
                <w:kern w:val="20"/>
                <w:sz w:val="21"/>
                <w:szCs w:val="21"/>
                <w:highlight w:val="none"/>
                <w:lang w:val="zh-CN" w:eastAsia="zh-CN" w:bidi="ar-SA"/>
              </w:rPr>
              <w:t>）</w:t>
            </w:r>
          </w:p>
        </w:tc>
        <w:tc>
          <w:tcPr>
            <w:tcW w:w="6500" w:type="dxa"/>
            <w:shd w:val="clear" w:color="auto" w:fill="auto"/>
            <w:vAlign w:val="center"/>
          </w:tcPr>
          <w:p w14:paraId="02C18A71">
            <w:pPr>
              <w:keepLines/>
              <w:widowControl w:val="0"/>
              <w:tabs>
                <w:tab w:val="left" w:pos="0"/>
              </w:tabs>
              <w:snapToGrid w:val="0"/>
              <w:jc w:val="both"/>
              <w:rPr>
                <w:rFonts w:hint="default" w:ascii="Times New Roman" w:hAnsi="Times New Roman" w:eastAsia="宋体" w:cs="Times New Roman"/>
                <w:color w:val="000000"/>
                <w:kern w:val="0"/>
                <w:sz w:val="21"/>
                <w:szCs w:val="21"/>
              </w:rPr>
            </w:pPr>
            <w:r>
              <w:rPr>
                <w:rFonts w:hint="default" w:cs="Times New Roman"/>
                <w:color w:val="auto"/>
                <w:szCs w:val="21"/>
                <w:highlight w:val="none"/>
                <w:lang w:val="en-US" w:eastAsia="zh-CN"/>
              </w:rPr>
              <w:t>根据投标人</w:t>
            </w:r>
            <w:r>
              <w:rPr>
                <w:rFonts w:hint="eastAsia" w:cs="Times New Roman"/>
                <w:color w:val="auto"/>
                <w:szCs w:val="21"/>
                <w:highlight w:val="none"/>
                <w:lang w:val="en-US" w:eastAsia="zh-CN"/>
              </w:rPr>
              <w:t>提供的</w:t>
            </w:r>
            <w:r>
              <w:rPr>
                <w:rFonts w:hint="eastAsia" w:ascii="Times New Roman" w:hAnsi="Times New Roman" w:cs="Times New Roman"/>
                <w:color w:val="auto"/>
                <w:kern w:val="20"/>
                <w:sz w:val="21"/>
                <w:szCs w:val="21"/>
                <w:highlight w:val="none"/>
                <w:lang w:val="en-US" w:eastAsia="zh-CN" w:bidi="ar-SA"/>
              </w:rPr>
              <w:t>质量保障措施</w:t>
            </w:r>
            <w:r>
              <w:rPr>
                <w:rFonts w:hint="eastAsia" w:cs="Times New Roman"/>
                <w:color w:val="auto"/>
                <w:szCs w:val="21"/>
                <w:highlight w:val="none"/>
                <w:lang w:val="en-US" w:eastAsia="zh-CN"/>
              </w:rPr>
              <w:t>方案</w:t>
            </w:r>
            <w:r>
              <w:rPr>
                <w:rFonts w:hint="default" w:cs="Times New Roman"/>
                <w:color w:val="auto"/>
                <w:szCs w:val="21"/>
                <w:highlight w:val="none"/>
                <w:lang w:val="en-US" w:eastAsia="zh-CN"/>
              </w:rPr>
              <w:t>进行评分</w:t>
            </w:r>
            <w:r>
              <w:rPr>
                <w:rFonts w:hint="eastAsia" w:cs="Times New Roman"/>
                <w:color w:val="auto"/>
                <w:szCs w:val="21"/>
                <w:highlight w:val="none"/>
                <w:lang w:val="en-US" w:eastAsia="zh-CN"/>
              </w:rPr>
              <w:t>，方案</w:t>
            </w:r>
            <w:r>
              <w:rPr>
                <w:rFonts w:hint="default" w:ascii="Times New Roman" w:hAnsi="Times New Roman" w:eastAsia="宋体" w:cs="Times New Roman"/>
                <w:color w:val="000000"/>
                <w:kern w:val="0"/>
                <w:sz w:val="21"/>
                <w:szCs w:val="21"/>
              </w:rPr>
              <w:t>包括但不限于：质量体系、控制措施等</w:t>
            </w:r>
            <w:r>
              <w:rPr>
                <w:rFonts w:hint="eastAsia" w:ascii="Times New Roman" w:hAnsi="Times New Roman" w:eastAsia="宋体" w:cs="Times New Roman"/>
                <w:color w:val="000000"/>
                <w:kern w:val="0"/>
                <w:sz w:val="21"/>
                <w:szCs w:val="21"/>
                <w:lang w:val="en-US" w:eastAsia="zh-CN"/>
              </w:rPr>
              <w:t>内容</w:t>
            </w:r>
            <w:r>
              <w:rPr>
                <w:rFonts w:hint="default" w:ascii="Times New Roman" w:hAnsi="Times New Roman" w:eastAsia="宋体" w:cs="Times New Roman"/>
                <w:color w:val="000000"/>
                <w:kern w:val="0"/>
                <w:sz w:val="21"/>
                <w:szCs w:val="21"/>
              </w:rPr>
              <w:t>。</w:t>
            </w:r>
          </w:p>
          <w:p w14:paraId="55FC3C10">
            <w:pPr>
              <w:rPr>
                <w:rFonts w:ascii="Times New Roman" w:hAnsi="Times New Roman" w:eastAsia="宋体" w:cs="Times New Roman"/>
                <w:color w:val="000000"/>
                <w:szCs w:val="21"/>
              </w:rPr>
            </w:pPr>
            <w:r>
              <w:rPr>
                <w:rFonts w:hint="eastAsia" w:ascii="Times New Roman" w:hAnsi="Times New Roman" w:eastAsia="宋体" w:cs="Times New Roman"/>
                <w:color w:val="000000"/>
                <w:kern w:val="0"/>
                <w:sz w:val="21"/>
                <w:szCs w:val="21"/>
                <w:lang w:val="en-US" w:eastAsia="zh-CN"/>
              </w:rPr>
              <w:t>1、质量保障</w:t>
            </w:r>
            <w:r>
              <w:rPr>
                <w:rFonts w:hint="eastAsia" w:ascii="Times New Roman" w:hAnsi="Times New Roman" w:eastAsia="宋体" w:cs="Times New Roman"/>
                <w:color w:val="000000"/>
                <w:szCs w:val="21"/>
                <w:lang w:val="en-US" w:eastAsia="zh-CN"/>
              </w:rPr>
              <w:t>措施方案有</w:t>
            </w:r>
            <w:r>
              <w:rPr>
                <w:rFonts w:ascii="Times New Roman" w:hAnsi="Times New Roman" w:eastAsia="宋体" w:cs="Times New Roman"/>
                <w:color w:val="000000"/>
                <w:szCs w:val="21"/>
              </w:rPr>
              <w:t>完善成熟的质量保障体系，全流程质量控制措施详实具体，充分结合本项目特点，可行性强</w:t>
            </w:r>
            <w:r>
              <w:rPr>
                <w:rFonts w:hint="eastAsia" w:ascii="Times New Roman" w:hAnsi="Times New Roman" w:eastAsia="宋体" w:cs="Times New Roman"/>
                <w:color w:val="000000"/>
                <w:szCs w:val="21"/>
                <w:lang w:eastAsia="zh-CN"/>
              </w:rPr>
              <w:t>，</w:t>
            </w:r>
            <w:r>
              <w:rPr>
                <w:rFonts w:hint="eastAsia" w:ascii="Times New Roman" w:hAnsi="Times New Roman" w:eastAsia="宋体" w:cs="Times New Roman"/>
                <w:color w:val="000000"/>
                <w:szCs w:val="21"/>
                <w:lang w:val="en-US" w:eastAsia="zh-CN"/>
              </w:rPr>
              <w:t>得</w:t>
            </w:r>
            <w:r>
              <w:rPr>
                <w:rFonts w:hint="eastAsia" w:cs="Times New Roman"/>
                <w:color w:val="000000"/>
                <w:szCs w:val="21"/>
                <w:lang w:val="en-US" w:eastAsia="zh-CN"/>
              </w:rPr>
              <w:t>3</w:t>
            </w:r>
            <w:r>
              <w:rPr>
                <w:rFonts w:hint="eastAsia" w:ascii="Times New Roman" w:hAnsi="Times New Roman" w:eastAsia="宋体" w:cs="Times New Roman"/>
                <w:color w:val="000000"/>
                <w:szCs w:val="21"/>
                <w:lang w:val="en-US" w:eastAsia="zh-CN"/>
              </w:rPr>
              <w:t>分</w:t>
            </w:r>
            <w:r>
              <w:rPr>
                <w:rFonts w:ascii="Times New Roman" w:hAnsi="Times New Roman" w:eastAsia="宋体" w:cs="Times New Roman"/>
                <w:color w:val="000000"/>
                <w:szCs w:val="21"/>
              </w:rPr>
              <w:t>。</w:t>
            </w:r>
          </w:p>
          <w:p w14:paraId="62B28930">
            <w:pPr>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rPr>
              <w:t>2、</w:t>
            </w:r>
            <w:r>
              <w:rPr>
                <w:rFonts w:hint="eastAsia" w:ascii="Times New Roman" w:hAnsi="Times New Roman" w:eastAsia="宋体" w:cs="Times New Roman"/>
                <w:color w:val="000000"/>
                <w:kern w:val="0"/>
                <w:sz w:val="21"/>
                <w:szCs w:val="21"/>
                <w:lang w:val="en-US" w:eastAsia="zh-CN"/>
              </w:rPr>
              <w:t>质量保障</w:t>
            </w:r>
            <w:r>
              <w:rPr>
                <w:rFonts w:hint="eastAsia" w:ascii="Times New Roman" w:hAnsi="Times New Roman" w:eastAsia="宋体" w:cs="Times New Roman"/>
                <w:color w:val="000000"/>
                <w:szCs w:val="21"/>
                <w:lang w:val="en-US" w:eastAsia="zh-CN"/>
              </w:rPr>
              <w:t>措施方案有</w:t>
            </w:r>
            <w:r>
              <w:rPr>
                <w:rFonts w:ascii="Times New Roman" w:hAnsi="Times New Roman" w:eastAsia="宋体" w:cs="Times New Roman"/>
                <w:color w:val="000000"/>
                <w:szCs w:val="21"/>
              </w:rPr>
              <w:t>较完整的质量保障体系，质量控制措施较为齐全，基本适配项目需求，具备可实施性</w:t>
            </w:r>
            <w:r>
              <w:rPr>
                <w:rFonts w:hint="eastAsia" w:ascii="Times New Roman" w:hAnsi="Times New Roman" w:eastAsia="宋体" w:cs="Times New Roman"/>
                <w:color w:val="000000"/>
                <w:szCs w:val="21"/>
                <w:lang w:eastAsia="zh-CN"/>
              </w:rPr>
              <w:t>，</w:t>
            </w:r>
            <w:r>
              <w:rPr>
                <w:rFonts w:hint="eastAsia" w:ascii="Times New Roman" w:hAnsi="Times New Roman" w:eastAsia="宋体" w:cs="Times New Roman"/>
                <w:color w:val="000000"/>
                <w:szCs w:val="21"/>
                <w:lang w:val="en-US" w:eastAsia="zh-CN"/>
              </w:rPr>
              <w:t>得</w:t>
            </w:r>
            <w:r>
              <w:rPr>
                <w:rFonts w:hint="eastAsia" w:cs="Times New Roman"/>
                <w:color w:val="000000"/>
                <w:szCs w:val="21"/>
                <w:lang w:val="en-US" w:eastAsia="zh-CN"/>
              </w:rPr>
              <w:t>2</w:t>
            </w:r>
            <w:r>
              <w:rPr>
                <w:rFonts w:hint="eastAsia" w:ascii="Times New Roman" w:hAnsi="Times New Roman" w:eastAsia="宋体" w:cs="Times New Roman"/>
                <w:color w:val="000000"/>
                <w:szCs w:val="21"/>
                <w:lang w:val="en-US" w:eastAsia="zh-CN"/>
              </w:rPr>
              <w:t>分</w:t>
            </w:r>
            <w:r>
              <w:rPr>
                <w:rFonts w:hint="eastAsia" w:ascii="Times New Roman" w:hAnsi="Times New Roman" w:eastAsia="宋体" w:cs="Times New Roman"/>
                <w:color w:val="000000"/>
                <w:szCs w:val="21"/>
                <w:lang w:eastAsia="zh-CN"/>
              </w:rPr>
              <w:t>；</w:t>
            </w:r>
          </w:p>
          <w:p w14:paraId="15F97479">
            <w:pP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w:t>
            </w:r>
            <w:r>
              <w:rPr>
                <w:rFonts w:hint="eastAsia" w:ascii="Times New Roman" w:hAnsi="Times New Roman" w:eastAsia="宋体" w:cs="Times New Roman"/>
                <w:color w:val="000000"/>
                <w:kern w:val="0"/>
                <w:sz w:val="21"/>
                <w:szCs w:val="21"/>
                <w:lang w:val="en-US" w:eastAsia="zh-CN"/>
              </w:rPr>
              <w:t>质量保障</w:t>
            </w:r>
            <w:r>
              <w:rPr>
                <w:rFonts w:hint="eastAsia" w:ascii="Times New Roman" w:hAnsi="Times New Roman" w:eastAsia="宋体" w:cs="Times New Roman"/>
                <w:color w:val="000000"/>
                <w:szCs w:val="21"/>
                <w:lang w:val="en-US" w:eastAsia="zh-CN"/>
              </w:rPr>
              <w:t>措施方案中</w:t>
            </w:r>
            <w:r>
              <w:rPr>
                <w:rFonts w:ascii="Times New Roman" w:hAnsi="Times New Roman" w:eastAsia="宋体" w:cs="Times New Roman"/>
                <w:color w:val="000000"/>
                <w:szCs w:val="21"/>
              </w:rPr>
              <w:t>保障体系内容简略，质量管控措施不够细化，与项目贴合度一般，部分内容通用性较强</w:t>
            </w:r>
            <w:r>
              <w:rPr>
                <w:rFonts w:hint="eastAsia" w:ascii="Times New Roman" w:hAnsi="Times New Roman" w:eastAsia="宋体" w:cs="Times New Roman"/>
                <w:color w:val="000000"/>
                <w:szCs w:val="21"/>
                <w:lang w:eastAsia="zh-CN"/>
              </w:rPr>
              <w:t>，</w:t>
            </w:r>
            <w:r>
              <w:rPr>
                <w:rFonts w:hint="eastAsia" w:ascii="Times New Roman" w:hAnsi="Times New Roman" w:eastAsia="宋体" w:cs="Times New Roman"/>
                <w:color w:val="000000"/>
                <w:szCs w:val="21"/>
                <w:lang w:val="en-US" w:eastAsia="zh-CN"/>
              </w:rPr>
              <w:t>得</w:t>
            </w:r>
            <w:r>
              <w:rPr>
                <w:rFonts w:hint="eastAsia" w:cs="Times New Roman"/>
                <w:color w:val="000000"/>
                <w:szCs w:val="21"/>
                <w:lang w:val="en-US" w:eastAsia="zh-CN"/>
              </w:rPr>
              <w:t>1</w:t>
            </w:r>
            <w:r>
              <w:rPr>
                <w:rFonts w:hint="eastAsia" w:ascii="Times New Roman" w:hAnsi="Times New Roman" w:eastAsia="宋体" w:cs="Times New Roman"/>
                <w:color w:val="000000"/>
                <w:szCs w:val="21"/>
                <w:lang w:val="en-US" w:eastAsia="zh-CN"/>
              </w:rPr>
              <w:t>分；</w:t>
            </w:r>
          </w:p>
          <w:p w14:paraId="3550404A">
            <w:pPr>
              <w:pStyle w:val="2"/>
              <w:rPr>
                <w:rFonts w:hint="default"/>
                <w:lang w:val="en-US" w:eastAsia="zh-CN"/>
              </w:rPr>
            </w:pPr>
            <w:r>
              <w:rPr>
                <w:color w:val="000000"/>
                <w:szCs w:val="21"/>
                <w:lang w:val="en-US"/>
              </w:rPr>
              <w:t>4、</w:t>
            </w:r>
            <w:r>
              <w:rPr>
                <w:color w:val="000000"/>
                <w:szCs w:val="21"/>
              </w:rPr>
              <w:t>未提供或提供的方案不符合要求，得0分。</w:t>
            </w:r>
          </w:p>
        </w:tc>
      </w:tr>
      <w:tr w14:paraId="12A762A8">
        <w:trPr>
          <w:trHeight w:val="0" w:hRule="atLeast"/>
          <w:jc w:val="center"/>
        </w:trPr>
        <w:tc>
          <w:tcPr>
            <w:tcW w:w="1069" w:type="dxa"/>
            <w:shd w:val="clear" w:color="auto" w:fill="auto"/>
            <w:vAlign w:val="center"/>
          </w:tcPr>
          <w:p w14:paraId="2FECC844">
            <w:pPr>
              <w:widowControl w:val="0"/>
              <w:jc w:val="both"/>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eastAsia="zh-CN"/>
              </w:rPr>
              <w:t>主观分</w:t>
            </w:r>
          </w:p>
        </w:tc>
        <w:tc>
          <w:tcPr>
            <w:tcW w:w="1267" w:type="dxa"/>
            <w:shd w:val="clear" w:color="auto" w:fill="auto"/>
            <w:vAlign w:val="center"/>
          </w:tcPr>
          <w:p w14:paraId="082873AD">
            <w:pPr>
              <w:pStyle w:val="75"/>
              <w:keepNext w:val="0"/>
              <w:keepLines w:val="0"/>
              <w:widowControl/>
              <w:numPr>
                <w:ilvl w:val="0"/>
                <w:numId w:val="0"/>
              </w:numPr>
              <w:suppressLineNumbers w:val="0"/>
              <w:spacing w:before="0" w:beforeAutospacing="0" w:after="0" w:afterAutospacing="0"/>
              <w:ind w:left="0" w:leftChars="0" w:right="0" w:rightChars="0" w:firstLine="0" w:firstLineChars="0"/>
              <w:rPr>
                <w:rFonts w:hint="default" w:ascii="Times New Roman" w:hAnsi="Times New Roman" w:eastAsia="宋体" w:cs="Times New Roman"/>
                <w:color w:val="auto"/>
                <w:kern w:val="20"/>
                <w:sz w:val="21"/>
                <w:szCs w:val="21"/>
                <w:highlight w:val="none"/>
                <w:lang w:val="en-US" w:eastAsia="zh-CN" w:bidi="ar-SA"/>
              </w:rPr>
            </w:pPr>
            <w:r>
              <w:rPr>
                <w:rFonts w:hint="eastAsia" w:ascii="Times New Roman" w:hAnsi="Times New Roman" w:cs="Times New Roman"/>
                <w:color w:val="auto"/>
                <w:kern w:val="20"/>
                <w:sz w:val="21"/>
                <w:szCs w:val="21"/>
                <w:highlight w:val="none"/>
                <w:lang w:val="en-US" w:eastAsia="zh-CN" w:bidi="ar-SA"/>
              </w:rPr>
              <w:t>验收</w:t>
            </w:r>
            <w:r>
              <w:rPr>
                <w:rFonts w:hint="eastAsia" w:ascii="Times New Roman" w:hAnsi="Times New Roman" w:eastAsia="宋体" w:cs="Times New Roman"/>
                <w:color w:val="auto"/>
                <w:kern w:val="20"/>
                <w:sz w:val="21"/>
                <w:szCs w:val="21"/>
                <w:highlight w:val="none"/>
                <w:lang w:val="zh-CN" w:eastAsia="zh-CN" w:bidi="ar-SA"/>
              </w:rPr>
              <w:t>方案</w:t>
            </w:r>
            <w:r>
              <w:rPr>
                <w:rFonts w:hint="default" w:ascii="Times New Roman" w:hAnsi="Times New Roman" w:eastAsia="宋体" w:cs="Times New Roman"/>
                <w:color w:val="auto"/>
                <w:kern w:val="20"/>
                <w:sz w:val="21"/>
                <w:szCs w:val="21"/>
                <w:highlight w:val="none"/>
                <w:lang w:val="zh-CN" w:eastAsia="zh-CN" w:bidi="ar-SA"/>
              </w:rPr>
              <w:t>（</w:t>
            </w:r>
            <w:r>
              <w:rPr>
                <w:rFonts w:hint="eastAsia" w:ascii="Times New Roman" w:hAnsi="Times New Roman" w:cs="Times New Roman"/>
                <w:color w:val="auto"/>
                <w:kern w:val="20"/>
                <w:sz w:val="21"/>
                <w:szCs w:val="21"/>
                <w:highlight w:val="none"/>
                <w:lang w:val="en-US" w:eastAsia="zh-CN" w:bidi="ar-SA"/>
              </w:rPr>
              <w:t>0-3</w:t>
            </w:r>
            <w:r>
              <w:rPr>
                <w:rFonts w:hint="default" w:ascii="Times New Roman" w:hAnsi="Times New Roman" w:eastAsia="宋体" w:cs="Times New Roman"/>
                <w:color w:val="auto"/>
                <w:kern w:val="20"/>
                <w:sz w:val="21"/>
                <w:szCs w:val="21"/>
                <w:highlight w:val="none"/>
                <w:lang w:val="en-US" w:eastAsia="zh-CN" w:bidi="ar-SA"/>
              </w:rPr>
              <w:t>分</w:t>
            </w:r>
            <w:r>
              <w:rPr>
                <w:rFonts w:hint="default" w:ascii="Times New Roman" w:hAnsi="Times New Roman" w:eastAsia="宋体" w:cs="Times New Roman"/>
                <w:color w:val="auto"/>
                <w:kern w:val="20"/>
                <w:sz w:val="21"/>
                <w:szCs w:val="21"/>
                <w:highlight w:val="none"/>
                <w:lang w:val="zh-CN" w:eastAsia="zh-CN" w:bidi="ar-SA"/>
              </w:rPr>
              <w:t>）</w:t>
            </w:r>
          </w:p>
        </w:tc>
        <w:tc>
          <w:tcPr>
            <w:tcW w:w="6500" w:type="dxa"/>
            <w:shd w:val="clear" w:color="auto" w:fill="auto"/>
            <w:vAlign w:val="center"/>
          </w:tcPr>
          <w:p w14:paraId="759E9FCF">
            <w:pPr>
              <w:keepLines/>
              <w:widowControl w:val="0"/>
              <w:tabs>
                <w:tab w:val="left" w:pos="0"/>
              </w:tabs>
              <w:snapToGrid w:val="0"/>
              <w:jc w:val="both"/>
              <w:rPr>
                <w:rFonts w:hint="default" w:cs="Times New Roman"/>
                <w:color w:val="auto"/>
                <w:szCs w:val="21"/>
                <w:highlight w:val="none"/>
                <w:lang w:val="en-US" w:eastAsia="zh-CN"/>
              </w:rPr>
            </w:pPr>
            <w:r>
              <w:rPr>
                <w:rFonts w:hint="default" w:cs="Times New Roman"/>
                <w:color w:val="auto"/>
                <w:szCs w:val="21"/>
                <w:highlight w:val="none"/>
                <w:lang w:val="en-US" w:eastAsia="zh-CN"/>
              </w:rPr>
              <w:t>根据投标人提供的</w:t>
            </w:r>
            <w:r>
              <w:rPr>
                <w:rFonts w:hint="eastAsia" w:cs="Times New Roman"/>
                <w:color w:val="auto"/>
                <w:szCs w:val="21"/>
                <w:highlight w:val="none"/>
                <w:lang w:val="en-US" w:eastAsia="zh-CN"/>
              </w:rPr>
              <w:t>验收</w:t>
            </w:r>
            <w:r>
              <w:rPr>
                <w:rFonts w:hint="default" w:cs="Times New Roman"/>
                <w:color w:val="auto"/>
                <w:szCs w:val="21"/>
                <w:highlight w:val="none"/>
                <w:lang w:val="en-US" w:eastAsia="zh-CN"/>
              </w:rPr>
              <w:t>方案进行评分</w:t>
            </w:r>
            <w:r>
              <w:rPr>
                <w:rFonts w:hint="eastAsia" w:cs="Times New Roman"/>
                <w:color w:val="auto"/>
                <w:szCs w:val="21"/>
                <w:highlight w:val="none"/>
                <w:lang w:val="en-US" w:eastAsia="zh-CN"/>
              </w:rPr>
              <w:t>，</w:t>
            </w:r>
            <w:r>
              <w:rPr>
                <w:rFonts w:hint="default" w:ascii="Times New Roman" w:hAnsi="Times New Roman" w:eastAsia="宋体" w:cs="Times New Roman"/>
                <w:color w:val="000000"/>
                <w:kern w:val="0"/>
                <w:sz w:val="21"/>
                <w:szCs w:val="21"/>
              </w:rPr>
              <w:t>方案包括但不限于：验收组织、验收程序及验收方法等</w:t>
            </w:r>
            <w:r>
              <w:rPr>
                <w:rFonts w:hint="eastAsia" w:ascii="Times New Roman" w:hAnsi="Times New Roman" w:eastAsia="宋体" w:cs="Times New Roman"/>
                <w:color w:val="000000"/>
                <w:kern w:val="0"/>
                <w:sz w:val="21"/>
                <w:szCs w:val="21"/>
                <w:lang w:val="en-US" w:eastAsia="zh-CN"/>
              </w:rPr>
              <w:t>内容。</w:t>
            </w:r>
          </w:p>
          <w:p w14:paraId="6F24C81D">
            <w:pPr>
              <w:textAlignment w:val="center"/>
              <w:rPr>
                <w:color w:val="000000"/>
                <w:szCs w:val="21"/>
                <w:lang w:val="en-US"/>
              </w:rPr>
            </w:pPr>
            <w:r>
              <w:rPr>
                <w:rFonts w:hint="eastAsia"/>
                <w:color w:val="000000"/>
                <w:szCs w:val="21"/>
                <w:lang w:val="en-US"/>
              </w:rPr>
              <w:t>1、</w:t>
            </w:r>
            <w:r>
              <w:rPr>
                <w:rFonts w:hint="eastAsia"/>
                <w:color w:val="000000"/>
                <w:szCs w:val="21"/>
                <w:lang w:val="en-US" w:eastAsia="zh-CN"/>
              </w:rPr>
              <w:t>验收</w:t>
            </w:r>
            <w:r>
              <w:rPr>
                <w:rFonts w:hint="eastAsia"/>
                <w:color w:val="000000"/>
                <w:szCs w:val="21"/>
                <w:lang w:val="en-US"/>
              </w:rPr>
              <w:t>方案内容全面合理、符合要求的，得</w:t>
            </w:r>
            <w:r>
              <w:rPr>
                <w:rFonts w:hint="eastAsia"/>
                <w:color w:val="000000"/>
                <w:szCs w:val="21"/>
                <w:lang w:val="en-US" w:eastAsia="zh-CN"/>
              </w:rPr>
              <w:t>3.0</w:t>
            </w:r>
            <w:r>
              <w:rPr>
                <w:rFonts w:hint="eastAsia"/>
                <w:color w:val="000000"/>
                <w:szCs w:val="21"/>
                <w:lang w:val="en-US"/>
              </w:rPr>
              <w:t>分；</w:t>
            </w:r>
          </w:p>
          <w:p w14:paraId="78433692">
            <w:pPr>
              <w:textAlignment w:val="center"/>
              <w:rPr>
                <w:color w:val="000000"/>
                <w:szCs w:val="21"/>
                <w:lang w:val="en-US"/>
              </w:rPr>
            </w:pPr>
            <w:r>
              <w:rPr>
                <w:rFonts w:hint="eastAsia"/>
                <w:color w:val="000000"/>
                <w:szCs w:val="21"/>
                <w:lang w:val="en-US"/>
              </w:rPr>
              <w:t>2、</w:t>
            </w:r>
            <w:r>
              <w:rPr>
                <w:rFonts w:hint="eastAsia"/>
                <w:color w:val="000000"/>
                <w:szCs w:val="21"/>
                <w:lang w:val="en-US" w:eastAsia="zh-CN"/>
              </w:rPr>
              <w:t>验收</w:t>
            </w:r>
            <w:r>
              <w:rPr>
                <w:rFonts w:hint="eastAsia"/>
                <w:color w:val="000000"/>
                <w:szCs w:val="21"/>
                <w:lang w:val="en-US"/>
              </w:rPr>
              <w:t>方案内容较全面合理、基本符合要求的，得</w:t>
            </w:r>
            <w:r>
              <w:rPr>
                <w:rFonts w:hint="eastAsia"/>
                <w:color w:val="000000"/>
                <w:szCs w:val="21"/>
                <w:lang w:val="en-US" w:eastAsia="zh-CN"/>
              </w:rPr>
              <w:t>2</w:t>
            </w:r>
            <w:r>
              <w:rPr>
                <w:rFonts w:hint="eastAsia"/>
                <w:color w:val="000000"/>
                <w:szCs w:val="21"/>
                <w:lang w:val="en-US"/>
              </w:rPr>
              <w:t>.</w:t>
            </w:r>
            <w:r>
              <w:rPr>
                <w:rFonts w:hint="default"/>
                <w:color w:val="000000"/>
                <w:szCs w:val="21"/>
                <w:lang w:val="en-US"/>
              </w:rPr>
              <w:t>0</w:t>
            </w:r>
            <w:r>
              <w:rPr>
                <w:rFonts w:hint="eastAsia"/>
                <w:color w:val="000000"/>
                <w:szCs w:val="21"/>
                <w:lang w:val="en-US"/>
              </w:rPr>
              <w:t>分；</w:t>
            </w:r>
          </w:p>
          <w:p w14:paraId="117FD88D">
            <w:pPr>
              <w:textAlignment w:val="center"/>
              <w:rPr>
                <w:color w:val="000000"/>
                <w:szCs w:val="21"/>
                <w:lang w:val="en-US"/>
              </w:rPr>
            </w:pPr>
            <w:r>
              <w:rPr>
                <w:rFonts w:hint="eastAsia"/>
                <w:color w:val="000000"/>
                <w:szCs w:val="21"/>
                <w:lang w:val="en-US"/>
              </w:rPr>
              <w:t>3、</w:t>
            </w:r>
            <w:r>
              <w:rPr>
                <w:rFonts w:hint="eastAsia"/>
                <w:color w:val="000000"/>
                <w:szCs w:val="21"/>
                <w:lang w:val="en-US" w:eastAsia="zh-CN"/>
              </w:rPr>
              <w:t>验收</w:t>
            </w:r>
            <w:r>
              <w:rPr>
                <w:rFonts w:hint="eastAsia"/>
                <w:color w:val="000000"/>
                <w:szCs w:val="21"/>
                <w:lang w:val="en-US"/>
              </w:rPr>
              <w:t>方案内容不够全面合理、部分符合要求的，得</w:t>
            </w:r>
            <w:r>
              <w:rPr>
                <w:rFonts w:hint="eastAsia"/>
                <w:color w:val="000000"/>
                <w:szCs w:val="21"/>
                <w:lang w:val="en-US" w:eastAsia="zh-CN"/>
              </w:rPr>
              <w:t>1.0</w:t>
            </w:r>
            <w:r>
              <w:rPr>
                <w:rFonts w:hint="eastAsia"/>
                <w:color w:val="000000"/>
                <w:szCs w:val="21"/>
                <w:lang w:val="en-US"/>
              </w:rPr>
              <w:t>分；</w:t>
            </w:r>
          </w:p>
          <w:p w14:paraId="2821F8D0">
            <w:pPr>
              <w:keepLines/>
              <w:widowControl w:val="0"/>
              <w:tabs>
                <w:tab w:val="left" w:pos="0"/>
              </w:tabs>
              <w:snapToGrid w:val="0"/>
              <w:jc w:val="both"/>
              <w:rPr>
                <w:rFonts w:hint="default" w:cs="Times New Roman"/>
                <w:color w:val="auto"/>
                <w:szCs w:val="21"/>
                <w:highlight w:val="none"/>
                <w:lang w:val="en-US" w:eastAsia="zh-CN"/>
              </w:rPr>
            </w:pPr>
            <w:r>
              <w:rPr>
                <w:rFonts w:hint="default" w:cs="Times New Roman"/>
                <w:color w:val="auto"/>
                <w:szCs w:val="21"/>
                <w:highlight w:val="none"/>
                <w:lang w:val="en-US" w:eastAsia="zh-CN"/>
              </w:rPr>
              <w:t>4、未提供或提供不符合上述要求的，得0分。</w:t>
            </w:r>
          </w:p>
        </w:tc>
      </w:tr>
      <w:tr w14:paraId="5131D24A">
        <w:trPr>
          <w:trHeight w:val="0" w:hRule="atLeast"/>
          <w:jc w:val="center"/>
        </w:trPr>
        <w:tc>
          <w:tcPr>
            <w:tcW w:w="1069" w:type="dxa"/>
            <w:shd w:val="clear" w:color="auto" w:fill="auto"/>
            <w:vAlign w:val="center"/>
          </w:tcPr>
          <w:p w14:paraId="07FA1051">
            <w:pPr>
              <w:widowControl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主观分</w:t>
            </w:r>
          </w:p>
        </w:tc>
        <w:tc>
          <w:tcPr>
            <w:tcW w:w="1267" w:type="dxa"/>
            <w:shd w:val="clear" w:color="auto" w:fill="auto"/>
            <w:vAlign w:val="center"/>
          </w:tcPr>
          <w:p w14:paraId="66A95E55">
            <w:pPr>
              <w:pStyle w:val="75"/>
              <w:keepNext w:val="0"/>
              <w:keepLines w:val="0"/>
              <w:widowControl/>
              <w:numPr>
                <w:ilvl w:val="0"/>
                <w:numId w:val="0"/>
              </w:numPr>
              <w:suppressLineNumbers w:val="0"/>
              <w:spacing w:before="0" w:beforeAutospacing="0" w:after="0" w:afterAutospacing="0"/>
              <w:ind w:left="0" w:leftChars="0" w:right="0" w:rightChars="0" w:firstLine="0" w:firstLineChars="0"/>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i w:val="0"/>
                <w:iCs w:val="0"/>
                <w:color w:val="auto"/>
                <w:kern w:val="0"/>
                <w:sz w:val="21"/>
                <w:szCs w:val="21"/>
                <w:highlight w:val="none"/>
                <w:u w:val="none"/>
                <w:lang w:val="en-US" w:eastAsia="zh-CN" w:bidi="ar"/>
              </w:rPr>
              <w:t>培训方案</w:t>
            </w:r>
            <w:r>
              <w:rPr>
                <w:rFonts w:hint="eastAsia" w:ascii="Times New Roman" w:hAnsi="Times New Roman" w:cs="Times New Roman"/>
                <w:i w:val="0"/>
                <w:iCs w:val="0"/>
                <w:color w:val="auto"/>
                <w:kern w:val="0"/>
                <w:sz w:val="21"/>
                <w:szCs w:val="21"/>
                <w:highlight w:val="none"/>
                <w:u w:val="none"/>
                <w:lang w:val="en-US" w:eastAsia="zh-CN" w:bidi="ar"/>
              </w:rPr>
              <w:t>（0-3</w:t>
            </w:r>
            <w:r>
              <w:rPr>
                <w:rFonts w:hint="default" w:ascii="Times New Roman" w:hAnsi="Times New Roman" w:eastAsia="宋体" w:cs="Times New Roman"/>
                <w:i w:val="0"/>
                <w:iCs w:val="0"/>
                <w:color w:val="auto"/>
                <w:kern w:val="0"/>
                <w:sz w:val="21"/>
                <w:szCs w:val="21"/>
                <w:highlight w:val="none"/>
                <w:u w:val="none"/>
                <w:lang w:val="en-US" w:eastAsia="zh-CN" w:bidi="ar"/>
              </w:rPr>
              <w:t>分）</w:t>
            </w:r>
          </w:p>
        </w:tc>
        <w:tc>
          <w:tcPr>
            <w:tcW w:w="6500" w:type="dxa"/>
            <w:shd w:val="clear" w:color="auto" w:fill="auto"/>
            <w:vAlign w:val="center"/>
          </w:tcPr>
          <w:p w14:paraId="0E9FF746">
            <w:pPr>
              <w:pStyle w:val="590"/>
              <w:keepNext w:val="0"/>
              <w:keepLines w:val="0"/>
              <w:pageBreakBefore w:val="0"/>
              <w:widowControl w:val="0"/>
              <w:kinsoku/>
              <w:wordWrap/>
              <w:overflowPunct/>
              <w:topLinePunct w:val="0"/>
              <w:autoSpaceDE/>
              <w:autoSpaceDN/>
              <w:bidi w:val="0"/>
              <w:adjustRightInd/>
              <w:ind w:firstLine="400" w:firstLineChars="200"/>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根据投标人提供的培训方案进行</w:t>
            </w:r>
            <w:r>
              <w:rPr>
                <w:rFonts w:hint="default" w:ascii="Times New Roman" w:hAnsi="Times New Roman" w:eastAsia="宋体" w:cs="Times New Roman"/>
                <w:szCs w:val="21"/>
                <w:highlight w:val="none"/>
                <w:lang w:val="en-US" w:eastAsia="zh-CN"/>
              </w:rPr>
              <w:t>评分，包括但不限于</w:t>
            </w:r>
            <w:r>
              <w:rPr>
                <w:rFonts w:hint="eastAsia" w:ascii="Times New Roman" w:hAnsi="Times New Roman" w:eastAsia="宋体" w:cs="Times New Roman"/>
                <w:szCs w:val="21"/>
                <w:highlight w:val="none"/>
                <w:lang w:val="en-US" w:eastAsia="zh-CN"/>
              </w:rPr>
              <w:t>：</w:t>
            </w:r>
            <w:r>
              <w:rPr>
                <w:rFonts w:asciiTheme="minorEastAsia" w:hAnsiTheme="minorEastAsia" w:eastAsiaTheme="minorEastAsia"/>
                <w:sz w:val="21"/>
                <w:szCs w:val="21"/>
              </w:rPr>
              <w:t>培训日程、培训地点、培训内容、负责培训的人员安排</w:t>
            </w:r>
            <w:r>
              <w:rPr>
                <w:rFonts w:hint="eastAsia" w:asciiTheme="minorEastAsia" w:hAnsiTheme="minorEastAsia"/>
                <w:sz w:val="21"/>
                <w:szCs w:val="21"/>
                <w:lang w:val="en-US" w:eastAsia="zh-CN"/>
              </w:rPr>
              <w:t>等</w:t>
            </w:r>
            <w:r>
              <w:rPr>
                <w:rFonts w:asciiTheme="minorEastAsia" w:hAnsiTheme="minorEastAsia" w:eastAsiaTheme="minorEastAsia"/>
                <w:sz w:val="21"/>
                <w:szCs w:val="21"/>
              </w:rPr>
              <w:t>内容</w:t>
            </w:r>
            <w:r>
              <w:rPr>
                <w:rFonts w:hint="eastAsia" w:ascii="Times New Roman" w:hAnsi="Times New Roman" w:eastAsia="宋体" w:cs="Times New Roman"/>
                <w:szCs w:val="21"/>
                <w:highlight w:val="none"/>
                <w:lang w:val="en-US" w:eastAsia="zh-CN"/>
              </w:rPr>
              <w:t>。</w:t>
            </w:r>
          </w:p>
          <w:p w14:paraId="2B7628B9">
            <w:pPr>
              <w:tabs>
                <w:tab w:val="left" w:pos="0"/>
              </w:tabs>
              <w:jc w:val="both"/>
              <w:rPr>
                <w:rFonts w:hint="default" w:ascii="Times New Roman" w:hAnsi="Times New Roman" w:eastAsia="宋体" w:cs="Times New Roman"/>
                <w:szCs w:val="21"/>
                <w:lang w:val="en-US"/>
              </w:rPr>
            </w:pPr>
            <w:r>
              <w:rPr>
                <w:rFonts w:hint="default" w:ascii="Times New Roman" w:hAnsi="Times New Roman" w:eastAsia="宋体" w:cs="Times New Roman"/>
                <w:szCs w:val="21"/>
                <w:lang w:val="en-US" w:eastAsia="zh-CN"/>
              </w:rPr>
              <w:t>1、</w:t>
            </w:r>
            <w:r>
              <w:rPr>
                <w:rFonts w:hint="default" w:ascii="Times New Roman" w:hAnsi="Times New Roman" w:eastAsia="宋体" w:cs="Times New Roman"/>
                <w:szCs w:val="21"/>
                <w:lang w:val="en-US"/>
              </w:rPr>
              <w:t>内容详细</w:t>
            </w:r>
            <w:r>
              <w:rPr>
                <w:rFonts w:hint="default" w:ascii="Times New Roman" w:hAnsi="Times New Roman" w:eastAsia="宋体" w:cs="Times New Roman"/>
                <w:szCs w:val="21"/>
                <w:lang w:val="en-US" w:eastAsia="zh-CN"/>
              </w:rPr>
              <w:t>、针对性强</w:t>
            </w:r>
            <w:r>
              <w:rPr>
                <w:rFonts w:hint="default" w:ascii="Times New Roman" w:hAnsi="Times New Roman" w:eastAsia="宋体" w:cs="Times New Roman"/>
                <w:szCs w:val="21"/>
                <w:lang w:val="en-US"/>
              </w:rPr>
              <w:t>，</w:t>
            </w:r>
            <w:r>
              <w:rPr>
                <w:rFonts w:hint="default" w:ascii="Times New Roman" w:hAnsi="Times New Roman" w:eastAsia="宋体" w:cs="Times New Roman"/>
                <w:szCs w:val="21"/>
                <w:lang w:val="en-US" w:eastAsia="zh-CN"/>
              </w:rPr>
              <w:t>完全</w:t>
            </w:r>
            <w:r>
              <w:rPr>
                <w:rFonts w:hint="default" w:ascii="Times New Roman" w:hAnsi="Times New Roman" w:eastAsia="宋体" w:cs="Times New Roman"/>
                <w:szCs w:val="21"/>
                <w:lang w:val="en-US"/>
              </w:rPr>
              <w:t>符合采购需求和实际情况</w:t>
            </w:r>
            <w:r>
              <w:rPr>
                <w:rFonts w:hint="default" w:ascii="Times New Roman" w:hAnsi="Times New Roman" w:eastAsia="宋体" w:cs="Times New Roman"/>
                <w:szCs w:val="21"/>
                <w:lang w:val="en-US" w:eastAsia="zh-CN"/>
              </w:rPr>
              <w:t>，得</w:t>
            </w:r>
            <w:r>
              <w:rPr>
                <w:rFonts w:hint="eastAsia" w:eastAsia="宋体" w:cs="Times New Roman"/>
                <w:szCs w:val="21"/>
                <w:lang w:val="en-US" w:eastAsia="zh-CN"/>
              </w:rPr>
              <w:t>3.0</w:t>
            </w:r>
            <w:r>
              <w:rPr>
                <w:rFonts w:hint="default" w:ascii="Times New Roman" w:hAnsi="Times New Roman" w:eastAsia="宋体" w:cs="Times New Roman"/>
                <w:szCs w:val="21"/>
                <w:lang w:val="en-US" w:eastAsia="zh-CN"/>
              </w:rPr>
              <w:t>分</w:t>
            </w:r>
            <w:r>
              <w:rPr>
                <w:rFonts w:hint="default" w:ascii="Times New Roman" w:hAnsi="Times New Roman" w:eastAsia="宋体" w:cs="Times New Roman"/>
                <w:szCs w:val="21"/>
                <w:lang w:val="en-US"/>
              </w:rPr>
              <w:t>。</w:t>
            </w:r>
          </w:p>
          <w:p w14:paraId="567CE331">
            <w:pPr>
              <w:tabs>
                <w:tab w:val="left" w:pos="0"/>
              </w:tabs>
              <w:jc w:val="both"/>
              <w:rPr>
                <w:rFonts w:hint="default" w:ascii="Times New Roman" w:hAnsi="Times New Roman" w:eastAsia="宋体" w:cs="Times New Roman"/>
                <w:szCs w:val="21"/>
                <w:lang w:val="en-US"/>
              </w:rPr>
            </w:pPr>
            <w:r>
              <w:rPr>
                <w:rFonts w:hint="eastAsia" w:ascii="Times New Roman" w:hAnsi="Times New Roman" w:eastAsia="宋体" w:cs="Times New Roman"/>
                <w:szCs w:val="21"/>
                <w:lang w:val="en-US" w:eastAsia="zh-CN"/>
              </w:rPr>
              <w:t>2</w:t>
            </w:r>
            <w:r>
              <w:rPr>
                <w:rFonts w:hint="default" w:ascii="Times New Roman" w:hAnsi="Times New Roman" w:eastAsia="宋体" w:cs="Times New Roman"/>
                <w:szCs w:val="21"/>
                <w:lang w:val="en-US" w:eastAsia="zh-CN"/>
              </w:rPr>
              <w:t>、</w:t>
            </w:r>
            <w:r>
              <w:rPr>
                <w:rFonts w:hint="default" w:ascii="Times New Roman" w:hAnsi="Times New Roman" w:eastAsia="宋体" w:cs="Times New Roman"/>
                <w:szCs w:val="21"/>
                <w:lang w:val="en-US"/>
              </w:rPr>
              <w:t>内容</w:t>
            </w:r>
            <w:r>
              <w:rPr>
                <w:rFonts w:hint="default" w:ascii="Times New Roman" w:hAnsi="Times New Roman" w:eastAsia="宋体" w:cs="Times New Roman"/>
                <w:szCs w:val="21"/>
                <w:lang w:val="en-US" w:eastAsia="zh-CN"/>
              </w:rPr>
              <w:t>简单</w:t>
            </w:r>
            <w:r>
              <w:rPr>
                <w:rFonts w:hint="default" w:ascii="Times New Roman" w:hAnsi="Times New Roman" w:eastAsia="宋体" w:cs="Times New Roman"/>
                <w:szCs w:val="21"/>
                <w:lang w:val="en-US"/>
              </w:rPr>
              <w:t>，</w:t>
            </w:r>
            <w:r>
              <w:rPr>
                <w:rFonts w:hint="default" w:ascii="Times New Roman" w:hAnsi="Times New Roman" w:eastAsia="宋体" w:cs="Times New Roman"/>
                <w:szCs w:val="21"/>
                <w:lang w:val="en-US" w:eastAsia="zh-CN"/>
              </w:rPr>
              <w:t>针对性不强</w:t>
            </w:r>
            <w:r>
              <w:rPr>
                <w:rFonts w:hint="default" w:ascii="Times New Roman" w:hAnsi="Times New Roman" w:eastAsia="宋体" w:cs="Times New Roman"/>
                <w:szCs w:val="21"/>
                <w:lang w:val="en-US"/>
              </w:rPr>
              <w:t>，</w:t>
            </w:r>
            <w:r>
              <w:rPr>
                <w:rFonts w:hint="default" w:ascii="Times New Roman" w:hAnsi="Times New Roman" w:eastAsia="宋体" w:cs="Times New Roman"/>
                <w:szCs w:val="21"/>
                <w:lang w:val="en-US" w:eastAsia="zh-CN"/>
              </w:rPr>
              <w:t>基本</w:t>
            </w:r>
            <w:r>
              <w:rPr>
                <w:rFonts w:hint="default" w:ascii="Times New Roman" w:hAnsi="Times New Roman" w:eastAsia="宋体" w:cs="Times New Roman"/>
                <w:szCs w:val="21"/>
                <w:lang w:val="en-US"/>
              </w:rPr>
              <w:t>符合</w:t>
            </w:r>
            <w:r>
              <w:rPr>
                <w:rFonts w:hint="default" w:ascii="Times New Roman" w:hAnsi="Times New Roman" w:eastAsia="宋体" w:cs="Times New Roman"/>
                <w:szCs w:val="21"/>
                <w:lang w:val="en-US" w:eastAsia="zh-CN"/>
              </w:rPr>
              <w:t>采购需求和</w:t>
            </w:r>
            <w:r>
              <w:rPr>
                <w:rFonts w:hint="default" w:ascii="Times New Roman" w:hAnsi="Times New Roman" w:eastAsia="宋体" w:cs="Times New Roman"/>
                <w:szCs w:val="21"/>
                <w:lang w:val="en-US"/>
              </w:rPr>
              <w:t>实际情况</w:t>
            </w:r>
            <w:r>
              <w:rPr>
                <w:rFonts w:hint="default" w:ascii="Times New Roman" w:hAnsi="Times New Roman" w:eastAsia="宋体" w:cs="Times New Roman"/>
                <w:szCs w:val="21"/>
                <w:lang w:val="en-US" w:eastAsia="zh-CN"/>
              </w:rPr>
              <w:t>，得</w:t>
            </w:r>
            <w:r>
              <w:rPr>
                <w:rFonts w:hint="eastAsia" w:eastAsia="宋体" w:cs="Times New Roman"/>
                <w:szCs w:val="21"/>
                <w:lang w:val="en-US" w:eastAsia="zh-CN"/>
              </w:rPr>
              <w:t>1</w:t>
            </w:r>
            <w:r>
              <w:rPr>
                <w:rFonts w:hint="eastAsia" w:ascii="Times New Roman" w:hAnsi="Times New Roman" w:eastAsia="宋体" w:cs="Times New Roman"/>
                <w:szCs w:val="21"/>
                <w:lang w:val="en-US" w:eastAsia="zh-CN"/>
              </w:rPr>
              <w:t>.5</w:t>
            </w:r>
            <w:r>
              <w:rPr>
                <w:rFonts w:hint="default" w:ascii="Times New Roman" w:hAnsi="Times New Roman" w:eastAsia="宋体" w:cs="Times New Roman"/>
                <w:szCs w:val="21"/>
                <w:lang w:val="en-US" w:eastAsia="zh-CN"/>
              </w:rPr>
              <w:t>分</w:t>
            </w:r>
            <w:r>
              <w:rPr>
                <w:rFonts w:hint="default" w:ascii="Times New Roman" w:hAnsi="Times New Roman" w:eastAsia="宋体" w:cs="Times New Roman"/>
                <w:szCs w:val="21"/>
                <w:lang w:val="en-US"/>
              </w:rPr>
              <w:t>。</w:t>
            </w:r>
          </w:p>
          <w:p w14:paraId="24B7701F">
            <w:pPr>
              <w:pStyle w:val="2"/>
              <w:keepNext w:val="0"/>
              <w:keepLines w:val="0"/>
              <w:pageBreakBefore w:val="0"/>
              <w:widowControl/>
              <w:kinsoku/>
              <w:wordWrap/>
              <w:overflowPunct/>
              <w:topLinePunct w:val="0"/>
              <w:autoSpaceDE/>
              <w:autoSpaceDN/>
              <w:bidi w:val="0"/>
              <w:adjustRightInd w:val="0"/>
              <w:snapToGrid w:val="0"/>
              <w:spacing w:after="0"/>
              <w:jc w:val="both"/>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b w:val="0"/>
                <w:bCs w:val="0"/>
                <w:color w:val="auto"/>
                <w:kern w:val="0"/>
                <w:sz w:val="21"/>
                <w:szCs w:val="21"/>
                <w:highlight w:val="none"/>
                <w:lang w:val="en-US" w:eastAsia="zh-CN" w:bidi="ar-SA"/>
              </w:rPr>
              <w:t>未提供相关内容或提供的不符合上述要求</w:t>
            </w:r>
            <w:r>
              <w:rPr>
                <w:rFonts w:hint="default" w:ascii="Times New Roman" w:hAnsi="Times New Roman" w:eastAsia="宋体" w:cs="Times New Roman"/>
                <w:color w:val="auto"/>
                <w:sz w:val="21"/>
                <w:szCs w:val="21"/>
                <w:lang w:val="en-US" w:eastAsia="zh-CN"/>
              </w:rPr>
              <w:t>，得0分</w:t>
            </w:r>
            <w:r>
              <w:rPr>
                <w:rFonts w:hint="default" w:ascii="Times New Roman" w:hAnsi="Times New Roman" w:eastAsia="宋体" w:cs="Times New Roman"/>
                <w:color w:val="auto"/>
                <w:sz w:val="21"/>
                <w:szCs w:val="21"/>
                <w:lang w:val="en-US"/>
              </w:rPr>
              <w:t>。</w:t>
            </w:r>
          </w:p>
        </w:tc>
      </w:tr>
      <w:tr w14:paraId="6D6ACC7F">
        <w:trPr>
          <w:trHeight w:val="0" w:hRule="atLeast"/>
          <w:jc w:val="center"/>
        </w:trPr>
        <w:tc>
          <w:tcPr>
            <w:tcW w:w="8836" w:type="dxa"/>
            <w:gridSpan w:val="3"/>
            <w:shd w:val="clear" w:color="auto" w:fill="auto"/>
            <w:vAlign w:val="center"/>
          </w:tcPr>
          <w:p w14:paraId="7B726A22">
            <w:pPr>
              <w:widowControl w:val="0"/>
              <w:jc w:val="both"/>
              <w:rPr>
                <w:rFonts w:hint="default" w:ascii="Times New Roman" w:hAnsi="Times New Roman" w:eastAsia="宋体" w:cs="Times New Roman"/>
                <w:color w:val="auto"/>
                <w:szCs w:val="21"/>
                <w:highlight w:val="none"/>
              </w:rPr>
            </w:pPr>
            <w:r>
              <w:rPr>
                <w:rFonts w:hint="eastAsia" w:cs="Times New Roman"/>
                <w:color w:val="auto"/>
                <w:szCs w:val="21"/>
                <w:highlight w:val="none"/>
                <w:lang w:val="en-US" w:eastAsia="zh-CN"/>
              </w:rPr>
              <w:t>4</w:t>
            </w:r>
            <w:r>
              <w:rPr>
                <w:rFonts w:hint="default" w:ascii="Times New Roman" w:hAnsi="Times New Roman" w:eastAsia="宋体" w:cs="Times New Roman"/>
                <w:color w:val="auto"/>
                <w:szCs w:val="21"/>
                <w:highlight w:val="none"/>
              </w:rPr>
              <w:t>. 价格部分（</w:t>
            </w:r>
            <w:r>
              <w:rPr>
                <w:rFonts w:hint="default" w:ascii="Times New Roman" w:hAnsi="Times New Roman" w:eastAsia="宋体" w:cs="Times New Roman"/>
                <w:color w:val="auto"/>
                <w:szCs w:val="21"/>
                <w:highlight w:val="none"/>
                <w:lang w:val="en-US" w:eastAsia="zh-CN"/>
              </w:rPr>
              <w:t>30</w:t>
            </w:r>
            <w:r>
              <w:rPr>
                <w:rFonts w:hint="default" w:ascii="Times New Roman" w:hAnsi="Times New Roman" w:eastAsia="宋体" w:cs="Times New Roman"/>
                <w:color w:val="auto"/>
                <w:szCs w:val="21"/>
                <w:highlight w:val="none"/>
              </w:rPr>
              <w:t>分）</w:t>
            </w:r>
          </w:p>
        </w:tc>
      </w:tr>
      <w:tr w14:paraId="554B5405">
        <w:trPr>
          <w:trHeight w:val="0" w:hRule="atLeast"/>
          <w:jc w:val="center"/>
        </w:trPr>
        <w:tc>
          <w:tcPr>
            <w:tcW w:w="1069" w:type="dxa"/>
            <w:shd w:val="clear" w:color="auto" w:fill="auto"/>
            <w:vAlign w:val="center"/>
          </w:tcPr>
          <w:p w14:paraId="3748C780">
            <w:pPr>
              <w:widowControl w:val="0"/>
              <w:jc w:val="both"/>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客观分</w:t>
            </w:r>
          </w:p>
        </w:tc>
        <w:tc>
          <w:tcPr>
            <w:tcW w:w="1267" w:type="dxa"/>
            <w:shd w:val="clear" w:color="auto" w:fill="auto"/>
            <w:vAlign w:val="center"/>
          </w:tcPr>
          <w:p w14:paraId="4C5769B1">
            <w:pPr>
              <w:widowControl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价格分（0-</w:t>
            </w:r>
            <w:r>
              <w:rPr>
                <w:rFonts w:hint="default" w:ascii="Times New Roman" w:hAnsi="Times New Roman" w:eastAsia="宋体" w:cs="Times New Roman"/>
                <w:color w:val="auto"/>
                <w:szCs w:val="21"/>
                <w:highlight w:val="none"/>
                <w:lang w:val="en-US" w:eastAsia="zh-CN"/>
              </w:rPr>
              <w:t>30</w:t>
            </w:r>
            <w:r>
              <w:rPr>
                <w:rFonts w:hint="default" w:ascii="Times New Roman" w:hAnsi="Times New Roman" w:eastAsia="宋体" w:cs="Times New Roman"/>
                <w:color w:val="auto"/>
                <w:szCs w:val="21"/>
                <w:highlight w:val="none"/>
              </w:rPr>
              <w:t>分）</w:t>
            </w:r>
          </w:p>
        </w:tc>
        <w:tc>
          <w:tcPr>
            <w:tcW w:w="6500" w:type="dxa"/>
            <w:shd w:val="clear" w:color="auto" w:fill="auto"/>
            <w:vAlign w:val="center"/>
          </w:tcPr>
          <w:p w14:paraId="141EE527">
            <w:pPr>
              <w:widowControl w:val="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满足采购文件要求且投标价格最低的投标报价为评审基准价，其价格分为满分。其他投标人的价格分统一按照下列公式计算：投标报价得分=(评审基准价／投标报价)×</w:t>
            </w:r>
            <w:r>
              <w:rPr>
                <w:rFonts w:hint="default" w:ascii="Times New Roman" w:hAnsi="Times New Roman" w:eastAsia="宋体" w:cs="Times New Roman"/>
                <w:color w:val="auto"/>
                <w:szCs w:val="21"/>
                <w:highlight w:val="none"/>
                <w:lang w:val="en-US" w:eastAsia="zh-CN"/>
              </w:rPr>
              <w:t>30</w:t>
            </w:r>
            <w:r>
              <w:rPr>
                <w:rFonts w:hint="default" w:ascii="Times New Roman" w:hAnsi="Times New Roman" w:eastAsia="宋体" w:cs="Times New Roman"/>
                <w:color w:val="auto"/>
                <w:szCs w:val="21"/>
                <w:highlight w:val="none"/>
              </w:rPr>
              <w:t>%×100。</w:t>
            </w:r>
          </w:p>
        </w:tc>
      </w:tr>
      <w:tr w14:paraId="35B924A9">
        <w:trPr>
          <w:trHeight w:val="0" w:hRule="atLeast"/>
          <w:jc w:val="center"/>
        </w:trPr>
        <w:tc>
          <w:tcPr>
            <w:tcW w:w="2336" w:type="dxa"/>
            <w:gridSpan w:val="2"/>
            <w:shd w:val="clear" w:color="auto" w:fill="auto"/>
            <w:vAlign w:val="center"/>
          </w:tcPr>
          <w:p w14:paraId="25F66169">
            <w:pPr>
              <w:widowControl w:val="0"/>
              <w:jc w:val="center"/>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总分</w:t>
            </w:r>
          </w:p>
        </w:tc>
        <w:tc>
          <w:tcPr>
            <w:tcW w:w="6500" w:type="dxa"/>
            <w:shd w:val="clear" w:color="auto" w:fill="auto"/>
            <w:vAlign w:val="center"/>
          </w:tcPr>
          <w:p w14:paraId="0F18CDCA">
            <w:pPr>
              <w:widowControl w:val="0"/>
              <w:jc w:val="center"/>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100分</w:t>
            </w:r>
          </w:p>
        </w:tc>
      </w:tr>
    </w:tbl>
    <w:p w14:paraId="754D6D1A">
      <w:pPr>
        <w:rPr>
          <w:rFonts w:hint="default" w:ascii="Times New Roman" w:hAnsi="Times New Roman" w:cs="Times New Roman"/>
          <w:highlight w:val="none"/>
        </w:rPr>
      </w:pPr>
    </w:p>
    <w:p w14:paraId="4E966B3A">
      <w:pPr>
        <w:rPr>
          <w:rFonts w:hint="default" w:ascii="Times New Roman" w:hAnsi="Times New Roman" w:cs="Times New Roman"/>
          <w:highlight w:val="none"/>
        </w:rPr>
        <w:sectPr>
          <w:headerReference r:id="rId9" w:type="default"/>
          <w:pgSz w:w="11907" w:h="16839"/>
          <w:pgMar w:top="1928" w:right="1531" w:bottom="1871" w:left="1531" w:header="1145" w:footer="709" w:gutter="0"/>
          <w:cols w:space="720" w:num="1"/>
          <w:docGrid w:linePitch="360" w:charSpace="0"/>
        </w:sectPr>
      </w:pPr>
    </w:p>
    <w:p w14:paraId="2490646D">
      <w:pPr>
        <w:pStyle w:val="3"/>
        <w:numPr>
          <w:ilvl w:val="0"/>
          <w:numId w:val="11"/>
        </w:numPr>
        <w:rPr>
          <w:rFonts w:hint="default" w:ascii="Times New Roman" w:hAnsi="Times New Roman" w:cs="Times New Roman"/>
          <w:highlight w:val="none"/>
        </w:rPr>
      </w:pPr>
      <w:bookmarkStart w:id="106" w:name="_Toc962086936"/>
      <w:bookmarkStart w:id="107" w:name="_Toc16531381"/>
      <w:bookmarkStart w:id="108" w:name="_Toc16531155"/>
      <w:bookmarkStart w:id="109" w:name="_Toc10066"/>
      <w:r>
        <w:rPr>
          <w:rFonts w:hint="default" w:ascii="Times New Roman" w:hAnsi="Times New Roman" w:cs="Times New Roman"/>
          <w:color w:val="auto"/>
          <w:highlight w:val="none"/>
        </w:rPr>
        <w:t>采购需求</w:t>
      </w:r>
      <w:bookmarkEnd w:id="106"/>
      <w:bookmarkEnd w:id="107"/>
      <w:bookmarkEnd w:id="108"/>
      <w:bookmarkStart w:id="110" w:name="_Toc16531162"/>
      <w:bookmarkStart w:id="111" w:name="_Toc16531388"/>
    </w:p>
    <w:p w14:paraId="749E79FE">
      <w:pPr>
        <w:pStyle w:val="4"/>
        <w:numPr>
          <w:ilvl w:val="1"/>
          <w:numId w:val="11"/>
        </w:numPr>
        <w:spacing w:before="120" w:beforeLines="0" w:after="120"/>
        <w:rPr>
          <w:rFonts w:hint="default" w:ascii="Times New Roman" w:hAnsi="Times New Roman" w:cs="Times New Roman"/>
          <w:highlight w:val="none"/>
        </w:rPr>
      </w:pPr>
      <w:bookmarkStart w:id="112" w:name="_Toc1390755089"/>
      <w:r>
        <w:rPr>
          <w:rFonts w:hint="default" w:ascii="Times New Roman" w:hAnsi="Times New Roman" w:cs="Times New Roman"/>
          <w:highlight w:val="none"/>
        </w:rPr>
        <w:t>技术要求</w:t>
      </w:r>
      <w:bookmarkEnd w:id="112"/>
    </w:p>
    <w:p w14:paraId="320E1FB1">
      <w:pPr>
        <w:tabs>
          <w:tab w:val="left" w:pos="3460"/>
        </w:tabs>
        <w:ind w:firstLine="630" w:firstLineChars="300"/>
        <w:jc w:val="both"/>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技术要求分为实质性要求和评分项。</w:t>
      </w:r>
      <w:r>
        <w:rPr>
          <w:rFonts w:hint="default" w:ascii="Times New Roman" w:hAnsi="Times New Roman" w:eastAsia="宋体" w:cs="Times New Roman"/>
          <w:color w:val="auto"/>
          <w:highlight w:val="none"/>
          <w:lang w:eastAsia="zh-CN"/>
        </w:rPr>
        <w:t>其中“</w:t>
      </w:r>
      <w:r>
        <w:rPr>
          <w:rFonts w:hint="default"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为实质性要求，</w:t>
      </w:r>
      <w:r>
        <w:rPr>
          <w:rFonts w:hint="eastAsia" w:ascii="Times New Roman" w:hAnsi="Times New Roman" w:eastAsia="宋体" w:cs="Times New Roman"/>
          <w:color w:val="auto"/>
          <w:highlight w:val="none"/>
          <w:lang w:eastAsia="zh-CN"/>
        </w:rPr>
        <w:t>评分项按重要性分为</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kern w:val="0"/>
          <w:highlight w:val="none"/>
          <w:lang w:val="en-US"/>
        </w:rPr>
        <w:t>▲</w:t>
      </w:r>
      <w:r>
        <w:rPr>
          <w:rFonts w:hint="default" w:ascii="Times New Roman" w:hAnsi="Times New Roman" w:eastAsia="宋体" w:cs="Times New Roman"/>
          <w:color w:val="auto"/>
          <w:highlight w:val="none"/>
        </w:rPr>
        <w:t>”和一般无</w:t>
      </w:r>
      <w:r>
        <w:rPr>
          <w:rFonts w:hint="default" w:ascii="Times New Roman" w:hAnsi="Times New Roman" w:eastAsia="宋体" w:cs="Times New Roman"/>
          <w:color w:val="auto"/>
          <w:highlight w:val="none"/>
          <w:lang w:val="en-US"/>
        </w:rPr>
        <w:t>标识</w:t>
      </w:r>
      <w:r>
        <w:rPr>
          <w:rFonts w:hint="default" w:ascii="Times New Roman" w:hAnsi="Times New Roman" w:eastAsia="宋体" w:cs="Times New Roman"/>
          <w:color w:val="auto"/>
          <w:highlight w:val="none"/>
        </w:rPr>
        <w:t>指标</w:t>
      </w:r>
      <w:r>
        <w:rPr>
          <w:rFonts w:hint="eastAsia" w:ascii="Times New Roman" w:hAnsi="Times New Roman" w:eastAsia="宋体" w:cs="Times New Roman"/>
          <w:color w:val="auto"/>
          <w:highlight w:val="none"/>
          <w:lang w:eastAsia="zh-CN"/>
        </w:rPr>
        <w:t>。</w:t>
      </w:r>
    </w:p>
    <w:p w14:paraId="1AD790F6">
      <w:pPr>
        <w:tabs>
          <w:tab w:val="left" w:pos="3460"/>
        </w:tabs>
        <w:ind w:firstLine="630" w:firstLineChars="300"/>
        <w:jc w:val="both"/>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eastAsia="zh-CN"/>
        </w:rPr>
        <w:t>实质性要求为投标产品必须满足的技术要求，未提供证明材料或证明材料不符合要求的，</w:t>
      </w:r>
      <w:r>
        <w:rPr>
          <w:rFonts w:hint="default" w:ascii="Times New Roman" w:hAnsi="Times New Roman" w:eastAsia="宋体" w:cs="Times New Roman"/>
          <w:color w:val="auto"/>
          <w:highlight w:val="none"/>
          <w:lang w:val="en-US" w:eastAsia="zh-CN"/>
        </w:rPr>
        <w:t>有一项不满足最低</w:t>
      </w:r>
      <w:r>
        <w:rPr>
          <w:rFonts w:hint="default" w:ascii="Times New Roman" w:hAnsi="Times New Roman" w:eastAsia="宋体" w:cs="Times New Roman"/>
          <w:color w:val="auto"/>
          <w:highlight w:val="none"/>
          <w:lang w:eastAsia="zh-CN"/>
        </w:rPr>
        <w:t>技术</w:t>
      </w:r>
      <w:r>
        <w:rPr>
          <w:rFonts w:hint="default" w:ascii="Times New Roman" w:hAnsi="Times New Roman" w:eastAsia="宋体" w:cs="Times New Roman"/>
          <w:color w:val="auto"/>
          <w:highlight w:val="none"/>
          <w:lang w:val="en-US" w:eastAsia="zh-CN"/>
        </w:rPr>
        <w:t>要求，投标将被拒绝。</w:t>
      </w:r>
    </w:p>
    <w:p w14:paraId="7913BEE2">
      <w:pPr>
        <w:tabs>
          <w:tab w:val="left" w:pos="3460"/>
        </w:tabs>
        <w:ind w:firstLine="630" w:firstLineChars="300"/>
        <w:jc w:val="both"/>
        <w:rPr>
          <w:rFonts w:hint="default"/>
          <w:highlight w:val="none"/>
          <w:lang w:eastAsia="zh-CN"/>
        </w:rPr>
      </w:pPr>
      <w:r>
        <w:rPr>
          <w:rFonts w:hint="eastAsia" w:ascii="Times New Roman" w:hAnsi="Times New Roman" w:eastAsia="宋体" w:cs="Times New Roman"/>
          <w:color w:val="auto"/>
          <w:highlight w:val="none"/>
          <w:lang w:eastAsia="zh-CN"/>
        </w:rPr>
        <w:t>评分项按重要性分为</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kern w:val="0"/>
          <w:highlight w:val="none"/>
          <w:lang w:val="en-US"/>
        </w:rPr>
        <w:t>▲</w:t>
      </w:r>
      <w:r>
        <w:rPr>
          <w:rFonts w:hint="default" w:ascii="Times New Roman" w:hAnsi="Times New Roman" w:eastAsia="宋体" w:cs="Times New Roman"/>
          <w:color w:val="auto"/>
          <w:highlight w:val="none"/>
        </w:rPr>
        <w:t>”和一般无</w:t>
      </w:r>
      <w:r>
        <w:rPr>
          <w:rFonts w:hint="default" w:ascii="Times New Roman" w:hAnsi="Times New Roman" w:eastAsia="宋体" w:cs="Times New Roman"/>
          <w:color w:val="auto"/>
          <w:highlight w:val="none"/>
          <w:lang w:val="en-US"/>
        </w:rPr>
        <w:t>标识</w:t>
      </w:r>
      <w:r>
        <w:rPr>
          <w:rFonts w:hint="default" w:ascii="Times New Roman" w:hAnsi="Times New Roman" w:eastAsia="宋体" w:cs="Times New Roman"/>
          <w:color w:val="auto"/>
          <w:highlight w:val="none"/>
        </w:rPr>
        <w:t>指标</w:t>
      </w:r>
      <w:r>
        <w:rPr>
          <w:rFonts w:hint="eastAsia"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kern w:val="0"/>
          <w:highlight w:val="none"/>
          <w:lang w:val="en-US"/>
        </w:rPr>
        <w:t>▲</w:t>
      </w:r>
      <w:r>
        <w:rPr>
          <w:rFonts w:hint="default" w:ascii="Times New Roman" w:hAnsi="Times New Roman" w:eastAsia="宋体" w:cs="Times New Roman"/>
          <w:color w:val="auto"/>
          <w:highlight w:val="none"/>
        </w:rPr>
        <w:t>”为重要指标项，无标识则表示一般指标项。</w:t>
      </w:r>
      <w:r>
        <w:rPr>
          <w:rFonts w:hint="default" w:ascii="Times New Roman" w:hAnsi="Times New Roman" w:eastAsia="宋体" w:cs="Times New Roman"/>
          <w:color w:val="auto"/>
          <w:highlight w:val="none"/>
          <w:lang w:eastAsia="zh-CN"/>
        </w:rPr>
        <w:t>未提供证明材料或证明材料不符合要求的，该指标按不满足处理。</w:t>
      </w:r>
    </w:p>
    <w:p w14:paraId="4A3DDE60">
      <w:pPr>
        <w:ind w:firstLine="420" w:firstLineChars="200"/>
        <w:jc w:val="both"/>
        <w:rPr>
          <w:rFonts w:hint="default"/>
          <w:highlight w:val="none"/>
        </w:rPr>
      </w:pPr>
      <w:r>
        <w:rPr>
          <w:rFonts w:hint="default" w:ascii="Times New Roman" w:hAnsi="Times New Roman" w:eastAsia="宋体" w:cs="Times New Roman"/>
          <w:color w:val="auto"/>
          <w:szCs w:val="21"/>
          <w:highlight w:val="none"/>
        </w:rPr>
        <w:t>投标人须按“证明材料要求”提供包含相关指标项的证明材料</w:t>
      </w:r>
      <w:r>
        <w:rPr>
          <w:rFonts w:hint="default" w:ascii="Times New Roman" w:hAnsi="Times New Roman" w:eastAsia="宋体" w:cs="Times New Roman"/>
          <w:b/>
          <w:bCs/>
          <w:color w:val="auto"/>
          <w:szCs w:val="21"/>
          <w:highlight w:val="none"/>
        </w:rPr>
        <w:t>（加盖投标人公章）</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未提供有效证明材料或证明材料中内容与所填报指标不一致的，该指标按不满足处理。</w:t>
      </w:r>
    </w:p>
    <w:p w14:paraId="05E8CE22">
      <w:pPr>
        <w:ind w:firstLine="420" w:firstLineChars="200"/>
        <w:jc w:val="both"/>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①证明材料要求为“/”</w:t>
      </w:r>
      <w:r>
        <w:rPr>
          <w:rFonts w:hint="default" w:ascii="Times New Roman Regular" w:hAnsi="Times New Roman Regular" w:eastAsia="宋体" w:cs="Times New Roman Regular"/>
          <w:color w:val="auto"/>
          <w:szCs w:val="21"/>
          <w:highlight w:val="none"/>
          <w:lang w:eastAsia="zh-CN"/>
        </w:rPr>
        <w:t>或“空白”</w:t>
      </w:r>
      <w:r>
        <w:rPr>
          <w:rFonts w:hint="default" w:ascii="Times New Roman Regular" w:hAnsi="Times New Roman Regular" w:eastAsia="宋体" w:cs="Times New Roman Regular"/>
          <w:color w:val="auto"/>
          <w:szCs w:val="21"/>
          <w:highlight w:val="none"/>
        </w:rPr>
        <w:t>的不需要提供证明材料，以技术</w:t>
      </w:r>
      <w:r>
        <w:rPr>
          <w:rFonts w:hint="default" w:ascii="Times New Roman Regular" w:hAnsi="Times New Roman Regular" w:eastAsia="宋体" w:cs="Times New Roman Regular"/>
          <w:color w:val="auto"/>
          <w:szCs w:val="21"/>
          <w:highlight w:val="none"/>
          <w:lang w:val="en-US" w:eastAsia="zh-CN"/>
        </w:rPr>
        <w:t>/服务</w:t>
      </w:r>
      <w:r>
        <w:rPr>
          <w:rFonts w:hint="default" w:ascii="Times New Roman Regular" w:hAnsi="Times New Roman Regular" w:eastAsia="宋体" w:cs="Times New Roman Regular"/>
          <w:color w:val="auto"/>
          <w:szCs w:val="21"/>
          <w:highlight w:val="none"/>
        </w:rPr>
        <w:t>偏离表</w:t>
      </w:r>
      <w:r>
        <w:rPr>
          <w:rFonts w:hint="default" w:ascii="Times New Roman Regular" w:hAnsi="Times New Roman Regular" w:eastAsia="宋体" w:cs="Times New Roman Regular"/>
          <w:color w:val="auto"/>
          <w:szCs w:val="21"/>
          <w:highlight w:val="none"/>
          <w:lang w:val="en-US"/>
        </w:rPr>
        <w:t>响应</w:t>
      </w:r>
      <w:r>
        <w:rPr>
          <w:rFonts w:hint="default" w:ascii="Times New Roman Regular" w:hAnsi="Times New Roman Regular" w:eastAsia="宋体" w:cs="Times New Roman Regular"/>
          <w:color w:val="auto"/>
          <w:szCs w:val="21"/>
          <w:highlight w:val="none"/>
        </w:rPr>
        <w:t>为准</w:t>
      </w:r>
      <w:r>
        <w:rPr>
          <w:rFonts w:hint="default" w:ascii="Times New Roman Regular" w:hAnsi="Times New Roman Regular" w:eastAsia="宋体" w:cs="Times New Roman Regular"/>
          <w:color w:val="auto"/>
          <w:szCs w:val="21"/>
          <w:highlight w:val="none"/>
          <w:lang w:eastAsia="zh-CN"/>
        </w:rPr>
        <w:t>。</w:t>
      </w:r>
    </w:p>
    <w:p w14:paraId="5FA5C101">
      <w:pPr>
        <w:ind w:firstLine="420" w:firstLineChars="200"/>
        <w:jc w:val="both"/>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②</w:t>
      </w:r>
      <w:r>
        <w:rPr>
          <w:rFonts w:hint="default" w:ascii="Times New Roman Regular" w:hAnsi="Times New Roman Regular" w:cs="Times New Roman Regular"/>
          <w:color w:val="000000" w:themeColor="text1"/>
          <w:szCs w:val="21"/>
          <w14:textFill>
            <w14:solidFill>
              <w14:schemeClr w14:val="tx1"/>
            </w14:solidFill>
          </w14:textFill>
        </w:rPr>
        <w:t>证明材料要求检验报告的，提供由国家认证认可监督管理委员会或省级市场监督管理部门（原省级质量技术监督部门）或中国合格评定国家认可委员会资质认定的检验检测机构出具的所投产品的合格检验报告，且该检验检测机构须在其检验能力范围内具备所检同类物资的相关检验能力。</w:t>
      </w:r>
    </w:p>
    <w:p w14:paraId="4845EE24">
      <w:pPr>
        <w:tabs>
          <w:tab w:val="left" w:pos="3460"/>
        </w:tabs>
        <w:ind w:firstLine="420" w:firstLineChars="200"/>
        <w:rPr>
          <w:rFonts w:hint="default" w:ascii="Times New Roman Regular" w:hAnsi="Times New Roman Regular" w:eastAsia="宋体" w:cs="Times New Roman Regular"/>
          <w:color w:val="auto"/>
          <w:szCs w:val="21"/>
          <w:highlight w:val="none"/>
          <w:lang w:eastAsia="zh-CN"/>
        </w:rPr>
      </w:pPr>
      <w:r>
        <w:rPr>
          <w:rFonts w:hint="default" w:ascii="Times New Roman Regular" w:hAnsi="Times New Roman Regular" w:eastAsia="宋体" w:cs="Times New Roman Regular"/>
          <w:color w:val="auto"/>
          <w:szCs w:val="21"/>
          <w:highlight w:val="none"/>
          <w:lang w:eastAsia="zh-CN"/>
        </w:rPr>
        <w:t>③</w:t>
      </w:r>
      <w:r>
        <w:rPr>
          <w:rFonts w:hint="default" w:ascii="Times New Roman Regular" w:hAnsi="Times New Roman Regular" w:cs="Times New Roman Regular"/>
          <w:color w:val="000000" w:themeColor="text1"/>
          <w:szCs w:val="21"/>
          <w14:textFill>
            <w14:solidFill>
              <w14:schemeClr w14:val="tx1"/>
            </w14:solidFill>
          </w14:textFill>
        </w:rPr>
        <w:t>证明材料要求原厂证明材料的，可提供生产厂家官方网站截图或产品合格证或产品白皮书或产品说明书或产品功能截图等原厂证明材料；</w:t>
      </w:r>
    </w:p>
    <w:p w14:paraId="15F320FB">
      <w:pPr>
        <w:tabs>
          <w:tab w:val="left" w:pos="3460"/>
        </w:tabs>
        <w:ind w:firstLine="420" w:firstLineChars="200"/>
        <w:rPr>
          <w:rFonts w:hint="default" w:ascii="Times New Roman Regular" w:hAnsi="Times New Roman Regular" w:eastAsia="宋体" w:cs="Times New Roman Regular"/>
          <w:color w:val="auto"/>
          <w:szCs w:val="21"/>
          <w:highlight w:val="none"/>
          <w:lang w:eastAsia="zh-CN"/>
        </w:rPr>
      </w:pPr>
      <w:r>
        <w:rPr>
          <w:rFonts w:hint="default" w:ascii="Times New Roman Regular" w:hAnsi="Times New Roman Regular" w:eastAsia="PingFang SC" w:cs="Times New Roman Regular"/>
          <w:color w:val="auto"/>
          <w:szCs w:val="21"/>
          <w:highlight w:val="none"/>
          <w:lang w:eastAsia="zh-CN"/>
        </w:rPr>
        <w:t>④</w:t>
      </w:r>
      <w:r>
        <w:rPr>
          <w:rFonts w:hint="default" w:ascii="Times New Roman Regular" w:hAnsi="Times New Roman Regular" w:eastAsia="宋体" w:cs="Times New Roman Regular"/>
          <w:color w:val="auto"/>
          <w:szCs w:val="21"/>
          <w:highlight w:val="none"/>
          <w:lang w:eastAsia="zh-CN"/>
        </w:rPr>
        <w:t>其他证明材料依据证明材料要求提供。</w:t>
      </w:r>
    </w:p>
    <w:p w14:paraId="4E7AA77A">
      <w:pPr>
        <w:pStyle w:val="5"/>
        <w:numPr>
          <w:ilvl w:val="2"/>
          <w:numId w:val="11"/>
        </w:numPr>
        <w:bidi w:val="0"/>
        <w:rPr>
          <w:rFonts w:hint="default" w:ascii="Times New Roman" w:hAnsi="Times New Roman" w:cs="Times New Roman"/>
          <w:sz w:val="22"/>
          <w:szCs w:val="22"/>
          <w:highlight w:val="none"/>
          <w:lang w:val="en-US" w:eastAsia="zh-CN"/>
        </w:rPr>
      </w:pPr>
      <w:r>
        <w:rPr>
          <w:rFonts w:hint="eastAsia" w:ascii="Times New Roman" w:hAnsi="Times New Roman" w:cs="Times New Roman"/>
          <w:highlight w:val="none"/>
          <w:lang w:val="en-US" w:eastAsia="zh-CN"/>
        </w:rPr>
        <w:t>*实质性要求</w:t>
      </w:r>
      <w:r>
        <w:rPr>
          <w:rFonts w:hint="default" w:ascii="Times New Roman" w:hAnsi="Times New Roman" w:cs="Times New Roman"/>
          <w:highlight w:val="none"/>
          <w:lang w:val="en-US" w:eastAsia="zh-CN"/>
        </w:rPr>
        <w:t>（不满足投标将被拒绝）</w:t>
      </w:r>
    </w:p>
    <w:tbl>
      <w:tblPr>
        <w:tblStyle w:val="82"/>
        <w:tblW w:w="10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74"/>
        <w:gridCol w:w="976"/>
        <w:gridCol w:w="1000"/>
        <w:gridCol w:w="1017"/>
        <w:gridCol w:w="1533"/>
        <w:gridCol w:w="4438"/>
        <w:gridCol w:w="1453"/>
      </w:tblGrid>
      <w:tr w14:paraId="2FA8D8DF">
        <w:trPr>
          <w:trHeight w:val="0" w:hRule="atLeast"/>
          <w:tblHeader/>
          <w:jc w:val="center"/>
        </w:trPr>
        <w:tc>
          <w:tcPr>
            <w:tcW w:w="474" w:type="dxa"/>
            <w:tcBorders>
              <w:top w:val="single" w:color="000000" w:sz="4" w:space="0"/>
              <w:left w:val="single" w:color="000000" w:sz="4" w:space="0"/>
              <w:bottom w:val="single" w:color="auto" w:sz="4" w:space="0"/>
              <w:right w:val="single" w:color="000000" w:sz="4" w:space="0"/>
            </w:tcBorders>
            <w:noWrap/>
            <w:vAlign w:val="center"/>
          </w:tcPr>
          <w:p w14:paraId="62BCD9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976" w:type="dxa"/>
            <w:tcBorders>
              <w:top w:val="single" w:color="000000" w:sz="4" w:space="0"/>
              <w:left w:val="single" w:color="000000" w:sz="4" w:space="0"/>
              <w:bottom w:val="single" w:color="auto" w:sz="4" w:space="0"/>
              <w:right w:val="single" w:color="000000" w:sz="4" w:space="0"/>
            </w:tcBorders>
            <w:noWrap/>
            <w:vAlign w:val="center"/>
          </w:tcPr>
          <w:p w14:paraId="2E8C081D">
            <w:pPr>
              <w:keepNext w:val="0"/>
              <w:keepLines w:val="0"/>
              <w:widowControl/>
              <w:suppressLineNumbers w:val="0"/>
              <w:snapToGrid w:val="0"/>
              <w:ind w:left="0" w:leftChars="0" w:right="0" w:rightChars="0" w:firstLine="0" w:firstLineChars="0"/>
              <w:jc w:val="center"/>
              <w:textAlignment w:val="center"/>
              <w:rPr>
                <w:rFonts w:hint="default" w:ascii="宋体" w:hAnsi="宋体" w:cs="宋体"/>
                <w:b/>
                <w:bCs/>
                <w:i w:val="0"/>
                <w:iCs w:val="0"/>
                <w:color w:val="000000"/>
                <w:kern w:val="0"/>
                <w:sz w:val="21"/>
                <w:szCs w:val="21"/>
                <w:highlight w:val="none"/>
                <w:u w:val="none"/>
                <w:lang w:val="en-US" w:eastAsia="zh-CN" w:bidi="ar"/>
              </w:rPr>
            </w:pPr>
            <w:r>
              <w:rPr>
                <w:rFonts w:hint="eastAsia" w:ascii="宋体" w:hAnsi="宋体" w:cs="宋体"/>
                <w:b/>
                <w:bCs/>
                <w:i w:val="0"/>
                <w:iCs w:val="0"/>
                <w:color w:val="000000"/>
                <w:kern w:val="0"/>
                <w:sz w:val="21"/>
                <w:szCs w:val="21"/>
                <w:highlight w:val="none"/>
                <w:u w:val="none"/>
                <w:lang w:val="en-US" w:eastAsia="zh-CN" w:bidi="ar"/>
              </w:rPr>
              <w:t>产品名称</w:t>
            </w:r>
          </w:p>
        </w:tc>
        <w:tc>
          <w:tcPr>
            <w:tcW w:w="1000" w:type="dxa"/>
            <w:tcBorders>
              <w:top w:val="single" w:color="000000" w:sz="4" w:space="0"/>
              <w:left w:val="single" w:color="000000" w:sz="4" w:space="0"/>
              <w:bottom w:val="single" w:color="auto" w:sz="4" w:space="0"/>
              <w:right w:val="single" w:color="000000" w:sz="4" w:space="0"/>
            </w:tcBorders>
            <w:noWrap/>
            <w:vAlign w:val="center"/>
          </w:tcPr>
          <w:p w14:paraId="300A4638">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cs="宋体"/>
                <w:b/>
                <w:bCs/>
                <w:i w:val="0"/>
                <w:iCs w:val="0"/>
                <w:color w:val="000000"/>
                <w:kern w:val="0"/>
                <w:sz w:val="21"/>
                <w:szCs w:val="21"/>
                <w:highlight w:val="none"/>
                <w:u w:val="none"/>
                <w:lang w:val="en-US" w:eastAsia="zh-CN" w:bidi="ar"/>
              </w:rPr>
              <w:t>配置</w:t>
            </w:r>
          </w:p>
        </w:tc>
        <w:tc>
          <w:tcPr>
            <w:tcW w:w="1017" w:type="dxa"/>
            <w:tcBorders>
              <w:top w:val="single" w:color="000000" w:sz="4" w:space="0"/>
              <w:left w:val="single" w:color="000000" w:sz="4" w:space="0"/>
              <w:bottom w:val="single" w:color="auto" w:sz="4" w:space="0"/>
              <w:right w:val="single" w:color="000000" w:sz="4" w:space="0"/>
            </w:tcBorders>
            <w:noWrap/>
            <w:vAlign w:val="center"/>
          </w:tcPr>
          <w:p w14:paraId="6FD8AA8B">
            <w:pPr>
              <w:keepNext w:val="0"/>
              <w:keepLines w:val="0"/>
              <w:widowControl/>
              <w:suppressLineNumbers w:val="0"/>
              <w:snapToGrid w:val="0"/>
              <w:ind w:left="0" w:leftChars="0" w:right="0" w:rightChars="0" w:firstLine="0" w:firstLineChars="0"/>
              <w:jc w:val="center"/>
              <w:textAlignment w:val="center"/>
              <w:rPr>
                <w:rFonts w:hint="default" w:ascii="宋体" w:hAnsi="宋体" w:cs="宋体"/>
                <w:b/>
                <w:bCs/>
                <w:i w:val="0"/>
                <w:iCs w:val="0"/>
                <w:color w:val="000000"/>
                <w:kern w:val="0"/>
                <w:sz w:val="21"/>
                <w:szCs w:val="21"/>
                <w:highlight w:val="none"/>
                <w:u w:val="none"/>
                <w:lang w:val="en-US" w:eastAsia="zh-CN" w:bidi="ar"/>
              </w:rPr>
            </w:pPr>
            <w:r>
              <w:rPr>
                <w:rFonts w:hint="eastAsia" w:ascii="宋体" w:hAnsi="宋体" w:cs="宋体"/>
                <w:b/>
                <w:bCs/>
                <w:i w:val="0"/>
                <w:iCs w:val="0"/>
                <w:color w:val="000000"/>
                <w:kern w:val="0"/>
                <w:sz w:val="21"/>
                <w:szCs w:val="21"/>
                <w:highlight w:val="none"/>
                <w:u w:val="none"/>
                <w:lang w:val="en-US" w:eastAsia="zh-CN" w:bidi="ar"/>
              </w:rPr>
              <w:t>重要性</w:t>
            </w:r>
          </w:p>
        </w:tc>
        <w:tc>
          <w:tcPr>
            <w:tcW w:w="1533" w:type="dxa"/>
            <w:tcBorders>
              <w:top w:val="single" w:color="000000" w:sz="4" w:space="0"/>
              <w:left w:val="single" w:color="000000" w:sz="4" w:space="0"/>
              <w:bottom w:val="single" w:color="auto" w:sz="4" w:space="0"/>
              <w:right w:val="single" w:color="000000" w:sz="4" w:space="0"/>
            </w:tcBorders>
            <w:noWrap/>
            <w:vAlign w:val="center"/>
          </w:tcPr>
          <w:p w14:paraId="733DBA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指标项</w:t>
            </w:r>
          </w:p>
        </w:tc>
        <w:tc>
          <w:tcPr>
            <w:tcW w:w="4438" w:type="dxa"/>
            <w:tcBorders>
              <w:top w:val="single" w:color="000000" w:sz="4" w:space="0"/>
              <w:left w:val="single" w:color="000000" w:sz="4" w:space="0"/>
              <w:bottom w:val="single" w:color="000000" w:sz="4" w:space="0"/>
              <w:right w:val="single" w:color="000000" w:sz="4" w:space="0"/>
            </w:tcBorders>
            <w:noWrap w:val="0"/>
            <w:vAlign w:val="center"/>
          </w:tcPr>
          <w:p w14:paraId="1BABD6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技术要求</w:t>
            </w:r>
          </w:p>
        </w:tc>
        <w:tc>
          <w:tcPr>
            <w:tcW w:w="1453" w:type="dxa"/>
            <w:tcBorders>
              <w:top w:val="single" w:color="000000" w:sz="4" w:space="0"/>
              <w:left w:val="single" w:color="000000" w:sz="4" w:space="0"/>
              <w:bottom w:val="single" w:color="000000" w:sz="4" w:space="0"/>
              <w:right w:val="single" w:color="000000" w:sz="4" w:space="0"/>
            </w:tcBorders>
            <w:noWrap/>
            <w:vAlign w:val="center"/>
          </w:tcPr>
          <w:p w14:paraId="35D26E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证明材料要求</w:t>
            </w:r>
          </w:p>
        </w:tc>
      </w:tr>
      <w:tr w14:paraId="368DFDDC">
        <w:trPr>
          <w:trHeight w:val="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466EDD97">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6F02988">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r>
              <w:rPr>
                <w:rFonts w:hint="eastAsia"/>
                <w:color w:val="auto"/>
                <w:lang w:val="en-US" w:eastAsia="zh-CN"/>
              </w:rPr>
              <w:t>智能装备管理柜（含智能化管理系统）</w:t>
            </w:r>
          </w:p>
        </w:tc>
        <w:tc>
          <w:tcPr>
            <w:tcW w:w="100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199B9C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0"/>
                <w:sz w:val="22"/>
                <w:szCs w:val="22"/>
                <w:highlight w:val="none"/>
                <w:u w:val="none"/>
                <w:lang w:val="en-US" w:eastAsia="zh-CN" w:bidi="ar-SA"/>
              </w:rPr>
            </w:pPr>
            <w:r>
              <w:rPr>
                <w:rFonts w:hint="eastAsia"/>
                <w:color w:val="auto"/>
                <w:lang w:val="en-US" w:eastAsia="zh-CN"/>
              </w:rPr>
              <w:t>智能化管理系统</w:t>
            </w: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BBA52A">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1FAFF4">
            <w:pPr>
              <w:adjustRightInd w:val="0"/>
              <w:snapToGrid w:val="0"/>
              <w:jc w:val="center"/>
              <w:rPr>
                <w:rFonts w:hint="eastAsia" w:ascii="宋体" w:hAnsi="宋体" w:eastAsia="宋体" w:cs="宋体"/>
                <w:i w:val="0"/>
                <w:iCs w:val="0"/>
                <w:color w:val="000000"/>
                <w:kern w:val="20"/>
                <w:sz w:val="22"/>
                <w:szCs w:val="22"/>
                <w:highlight w:val="none"/>
                <w:u w:val="none"/>
                <w:lang w:val="en-US" w:eastAsia="zh-CN" w:bidi="ar-SA"/>
              </w:rPr>
            </w:pPr>
            <w:r>
              <w:rPr>
                <w:rFonts w:hint="eastAsia" w:ascii="Times New Roman" w:hAnsi="Times New Roman"/>
                <w:szCs w:val="21"/>
                <w:highlight w:val="none"/>
                <w:lang w:val="en-US" w:eastAsia="zh-CN"/>
              </w:rPr>
              <w:t>组成</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07C851DB">
            <w:pPr>
              <w:adjustRightInd w:val="0"/>
              <w:snapToGrid w:val="0"/>
              <w:jc w:val="both"/>
              <w:rPr>
                <w:rFonts w:hint="eastAsia" w:ascii="Times New Roman" w:hAnsi="Times New Roman" w:eastAsia="宋体" w:cs="Times New Roman"/>
                <w:color w:val="000000"/>
                <w:kern w:val="0"/>
                <w:sz w:val="22"/>
                <w:szCs w:val="22"/>
                <w:highlight w:val="none"/>
                <w:lang w:val="en-US" w:eastAsia="zh-CN" w:bidi="ar"/>
              </w:rPr>
            </w:pPr>
            <w:r>
              <w:rPr>
                <w:rFonts w:hint="eastAsia"/>
                <w:color w:val="auto"/>
                <w:highlight w:val="none"/>
                <w:lang w:val="en-US" w:eastAsia="zh-CN"/>
              </w:rPr>
              <w:t>智能装备管理柜应由智能化管理系统1套、主柜1台、副柜10台组成</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9DD5C">
            <w:pPr>
              <w:widowControl w:val="0"/>
              <w:jc w:val="center"/>
              <w:rPr>
                <w:rFonts w:hint="eastAsia" w:ascii="宋体" w:hAnsi="宋体" w:eastAsia="宋体" w:cs="宋体"/>
                <w:i w:val="0"/>
                <w:iCs w:val="0"/>
                <w:color w:val="000000"/>
                <w:kern w:val="20"/>
                <w:sz w:val="22"/>
                <w:szCs w:val="22"/>
                <w:highlight w:val="none"/>
                <w:u w:val="none"/>
                <w:lang w:val="en-US" w:eastAsia="zh-CN" w:bidi="ar-SA"/>
              </w:rPr>
            </w:pPr>
            <w:r>
              <w:rPr>
                <w:rFonts w:hint="eastAsia" w:ascii="宋体" w:hAnsi="宋体" w:cs="宋体"/>
                <w:i w:val="0"/>
                <w:iCs w:val="0"/>
                <w:color w:val="000000"/>
                <w:sz w:val="22"/>
                <w:szCs w:val="22"/>
                <w:highlight w:val="none"/>
                <w:u w:val="none"/>
                <w:lang w:val="en-US" w:eastAsia="zh-CN"/>
              </w:rPr>
              <w:t>/</w:t>
            </w:r>
          </w:p>
        </w:tc>
      </w:tr>
      <w:tr w14:paraId="08425FEF">
        <w:trPr>
          <w:trHeight w:val="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0626F6CA">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07467F6">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4D48B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0"/>
                <w:sz w:val="22"/>
                <w:szCs w:val="22"/>
                <w:highlight w:val="none"/>
                <w:u w:val="none"/>
                <w:lang w:val="en-US" w:eastAsia="zh-CN" w:bidi="ar-SA"/>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BF57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0"/>
                <w:sz w:val="22"/>
                <w:szCs w:val="22"/>
                <w:highlight w:val="none"/>
                <w:u w:val="none"/>
                <w:lang w:val="en-US" w:eastAsia="zh-CN" w:bidi="ar-SA"/>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9AA9E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0"/>
                <w:sz w:val="22"/>
                <w:szCs w:val="22"/>
                <w:highlight w:val="none"/>
                <w:u w:val="none"/>
                <w:lang w:val="en-US" w:eastAsia="zh-CN" w:bidi="ar-SA"/>
              </w:rPr>
            </w:pPr>
            <w:r>
              <w:rPr>
                <w:rFonts w:hint="eastAsia" w:ascii="宋体" w:hAnsi="宋体" w:eastAsia="宋体" w:cs="宋体"/>
              </w:rPr>
              <w:t>系统首页功能</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E634A8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kern w:val="20"/>
                <w:sz w:val="22"/>
                <w:szCs w:val="22"/>
                <w:highlight w:val="none"/>
                <w:u w:val="none"/>
                <w:lang w:val="zh-CN" w:eastAsia="zh-CN" w:bidi="ar-SA"/>
              </w:rPr>
            </w:pPr>
            <w:r>
              <w:rPr>
                <w:rFonts w:hint="eastAsia" w:ascii="宋体" w:hAnsi="宋体" w:eastAsia="宋体" w:cs="宋体"/>
              </w:rPr>
              <w:t>系统首页具有系统数据监控</w:t>
            </w:r>
            <w:r>
              <w:rPr>
                <w:rFonts w:hint="eastAsia" w:ascii="宋体" w:hAnsi="宋体" w:eastAsia="宋体" w:cs="宋体"/>
                <w:lang w:val="en-US" w:eastAsia="zh-CN"/>
              </w:rPr>
              <w:t>功能，包含</w:t>
            </w:r>
            <w:r>
              <w:rPr>
                <w:rFonts w:hint="eastAsia" w:ascii="宋体" w:hAnsi="宋体" w:eastAsia="宋体" w:cs="宋体"/>
              </w:rPr>
              <w:t>箱门分配总览</w:t>
            </w:r>
            <w:r>
              <w:rPr>
                <w:rFonts w:hint="eastAsia" w:ascii="宋体" w:hAnsi="宋体" w:eastAsia="宋体" w:cs="宋体"/>
                <w:lang w:eastAsia="zh-CN"/>
              </w:rPr>
              <w:t>、</w:t>
            </w:r>
            <w:r>
              <w:rPr>
                <w:rFonts w:hint="eastAsia" w:ascii="宋体" w:hAnsi="宋体" w:eastAsia="宋体" w:cs="宋体"/>
              </w:rPr>
              <w:t>库存分布情况</w:t>
            </w:r>
            <w:r>
              <w:rPr>
                <w:rFonts w:hint="eastAsia" w:ascii="宋体" w:hAnsi="宋体" w:eastAsia="宋体" w:cs="宋体"/>
                <w:lang w:eastAsia="zh-CN"/>
              </w:rPr>
              <w:t>、</w:t>
            </w:r>
            <w:r>
              <w:rPr>
                <w:rFonts w:hint="eastAsia" w:ascii="宋体" w:hAnsi="宋体" w:eastAsia="宋体" w:cs="宋体"/>
              </w:rPr>
              <w:t>借用物品排行</w:t>
            </w:r>
            <w:r>
              <w:rPr>
                <w:rFonts w:hint="eastAsia" w:ascii="宋体" w:hAnsi="宋体" w:eastAsia="宋体" w:cs="宋体"/>
                <w:lang w:eastAsia="zh-CN"/>
              </w:rPr>
              <w:t>、</w:t>
            </w:r>
            <w:r>
              <w:rPr>
                <w:rFonts w:hint="eastAsia" w:ascii="宋体" w:hAnsi="宋体" w:eastAsia="宋体" w:cs="宋体"/>
              </w:rPr>
              <w:t>使用记录操作</w:t>
            </w:r>
            <w:r>
              <w:rPr>
                <w:rFonts w:hint="eastAsia" w:ascii="宋体" w:hAnsi="宋体" w:eastAsia="宋体" w:cs="宋体"/>
                <w:lang w:val="en-US" w:eastAsia="zh-CN"/>
              </w:rPr>
              <w:t>等信息</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5F6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20"/>
                <w:sz w:val="22"/>
                <w:szCs w:val="22"/>
                <w:highlight w:val="none"/>
                <w:u w:val="none"/>
                <w:lang w:val="en-US" w:eastAsia="zh-CN" w:bidi="ar-SA"/>
              </w:rPr>
            </w:pPr>
            <w:r>
              <w:rPr>
                <w:rFonts w:hint="eastAsia" w:ascii="宋体" w:hAnsi="宋体" w:cs="宋体"/>
                <w:i w:val="0"/>
                <w:iCs w:val="0"/>
                <w:color w:val="000000"/>
                <w:kern w:val="0"/>
                <w:sz w:val="22"/>
                <w:szCs w:val="22"/>
                <w:highlight w:val="none"/>
                <w:u w:val="none"/>
                <w:lang w:val="en-US" w:eastAsia="zh-CN" w:bidi="ar"/>
              </w:rPr>
              <w:t>检验报告</w:t>
            </w:r>
          </w:p>
        </w:tc>
      </w:tr>
      <w:tr w14:paraId="67EF9ED0">
        <w:trPr>
          <w:trHeight w:val="676"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1A4BF40B">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1768A412">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3F750952">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EC7DD7">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CE9CA0">
            <w:pPr>
              <w:jc w:val="center"/>
              <w:rPr>
                <w:rFonts w:hint="eastAsia" w:ascii="Times New Roman" w:hAnsi="Times New Roman" w:eastAsia="宋体" w:cs="Times New Roman"/>
                <w:kern w:val="20"/>
                <w:sz w:val="21"/>
                <w:szCs w:val="21"/>
                <w:highlight w:val="none"/>
                <w:lang w:val="en-US" w:eastAsia="zh-CN" w:bidi="ar-SA"/>
              </w:rPr>
            </w:pPr>
            <w:r>
              <w:rPr>
                <w:rFonts w:hint="eastAsia" w:ascii="宋体" w:hAnsi="宋体" w:eastAsia="宋体" w:cs="宋体"/>
              </w:rPr>
              <w:t>参数管理</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EDFF6B6">
            <w:pPr>
              <w:jc w:val="both"/>
              <w:rPr>
                <w:rFonts w:hint="eastAsia" w:ascii="Times New Roman" w:hAnsi="Times New Roman" w:eastAsia="宋体" w:cs="Times New Roman"/>
                <w:kern w:val="20"/>
                <w:sz w:val="21"/>
                <w:szCs w:val="21"/>
                <w:highlight w:val="none"/>
                <w:lang w:val="en-US" w:eastAsia="zh-CN" w:bidi="ar-SA"/>
              </w:rPr>
            </w:pPr>
            <w:r>
              <w:rPr>
                <w:rFonts w:hint="eastAsia" w:ascii="宋体" w:hAnsi="宋体" w:eastAsia="宋体" w:cs="宋体"/>
                <w:lang w:val="en-US" w:eastAsia="zh-CN"/>
              </w:rPr>
              <w:t>包括</w:t>
            </w:r>
            <w:r>
              <w:rPr>
                <w:rFonts w:hint="eastAsia" w:ascii="宋体" w:hAnsi="宋体" w:eastAsia="宋体" w:cs="宋体"/>
              </w:rPr>
              <w:t>配置系统参数、箱柜参数、单位参数等</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2503D">
            <w:pPr>
              <w:adjustRightInd w:val="0"/>
              <w:snapToGrid w:val="0"/>
              <w:jc w:val="center"/>
              <w:rPr>
                <w:rFonts w:hint="eastAsia" w:ascii="Cambria" w:hAnsi="Cambria" w:eastAsia="宋体" w:cs="Times New Roman"/>
                <w:kern w:val="20"/>
                <w:sz w:val="21"/>
                <w:szCs w:val="21"/>
                <w:highlight w:val="none"/>
                <w:lang w:val="en-US" w:eastAsia="zh-CN" w:bidi="ar-SA"/>
              </w:rPr>
            </w:pPr>
            <w:r>
              <w:rPr>
                <w:rFonts w:hint="eastAsia"/>
                <w:szCs w:val="21"/>
                <w:highlight w:val="none"/>
              </w:rPr>
              <w:t>检验报告</w:t>
            </w:r>
          </w:p>
        </w:tc>
      </w:tr>
      <w:tr w14:paraId="00278E9A">
        <w:trPr>
          <w:trHeight w:val="564"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125F44AC">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04FC38F5">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7A3F3995">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1E39D9">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B66FAC">
            <w:pPr>
              <w:jc w:val="center"/>
              <w:rPr>
                <w:rFonts w:hint="eastAsia" w:ascii="宋体" w:hAnsi="宋体" w:eastAsia="宋体" w:cs="宋体"/>
                <w:lang w:val="en-US" w:eastAsia="zh-CN"/>
              </w:rPr>
            </w:pPr>
            <w:r>
              <w:rPr>
                <w:rFonts w:hint="eastAsia" w:ascii="宋体" w:hAnsi="宋体" w:eastAsia="宋体" w:cs="宋体"/>
              </w:rPr>
              <w:t>用户管理</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056FF5FE">
            <w:pPr>
              <w:jc w:val="both"/>
              <w:rPr>
                <w:rFonts w:hint="eastAsia" w:ascii="宋体" w:hAnsi="宋体" w:eastAsia="宋体" w:cs="宋体"/>
              </w:rPr>
            </w:pPr>
            <w:r>
              <w:rPr>
                <w:rFonts w:hint="eastAsia" w:ascii="宋体" w:hAnsi="宋体" w:eastAsia="宋体" w:cs="宋体"/>
                <w:lang w:val="en-US" w:eastAsia="zh-CN"/>
              </w:rPr>
              <w:t>包括</w:t>
            </w:r>
            <w:r>
              <w:rPr>
                <w:rFonts w:hint="eastAsia" w:ascii="宋体" w:hAnsi="宋体" w:eastAsia="宋体" w:cs="宋体"/>
              </w:rPr>
              <w:t>对用户进行新增、删除、修改、导出、查询、重置及信息展示</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D2A28">
            <w:pPr>
              <w:adjustRightInd w:val="0"/>
              <w:snapToGrid w:val="0"/>
              <w:jc w:val="center"/>
              <w:rPr>
                <w:rFonts w:hint="eastAsia"/>
                <w:szCs w:val="21"/>
                <w:highlight w:val="none"/>
              </w:rPr>
            </w:pPr>
            <w:r>
              <w:rPr>
                <w:rFonts w:hint="eastAsia"/>
                <w:szCs w:val="21"/>
                <w:highlight w:val="none"/>
              </w:rPr>
              <w:t>检验报告</w:t>
            </w:r>
          </w:p>
        </w:tc>
      </w:tr>
      <w:tr w14:paraId="754530CD">
        <w:trPr>
          <w:trHeight w:val="9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54A819F7">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5801447A">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110062E7">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6E60CC">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163B98">
            <w:pPr>
              <w:jc w:val="center"/>
              <w:rPr>
                <w:rFonts w:hint="eastAsia" w:ascii="宋体" w:hAnsi="宋体" w:eastAsia="宋体" w:cs="宋体"/>
                <w:lang w:val="en-US" w:eastAsia="zh-CN"/>
              </w:rPr>
            </w:pPr>
            <w:r>
              <w:rPr>
                <w:rFonts w:hint="eastAsia" w:ascii="宋体" w:hAnsi="宋体" w:eastAsia="宋体" w:cs="宋体"/>
              </w:rPr>
              <w:t>单位管理</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60475278">
            <w:pPr>
              <w:jc w:val="both"/>
              <w:rPr>
                <w:rFonts w:hint="eastAsia" w:ascii="宋体" w:hAnsi="宋体" w:eastAsia="宋体" w:cs="宋体"/>
              </w:rPr>
            </w:pPr>
            <w:r>
              <w:rPr>
                <w:rFonts w:hint="eastAsia" w:ascii="宋体" w:hAnsi="宋体" w:eastAsia="宋体" w:cs="宋体"/>
                <w:lang w:val="en-US" w:eastAsia="zh-CN"/>
              </w:rPr>
              <w:t>包括</w:t>
            </w:r>
            <w:r>
              <w:rPr>
                <w:rFonts w:hint="eastAsia" w:ascii="宋体" w:hAnsi="宋体" w:eastAsia="宋体" w:cs="宋体"/>
              </w:rPr>
              <w:t>对单位进行新增（上级单位、负责人</w:t>
            </w:r>
            <w:r>
              <w:rPr>
                <w:rFonts w:hint="eastAsia" w:ascii="宋体" w:hAnsi="宋体" w:eastAsia="宋体" w:cs="宋体"/>
                <w:lang w:eastAsia="zh-CN"/>
              </w:rPr>
              <w:t>、</w:t>
            </w:r>
            <w:r>
              <w:rPr>
                <w:rFonts w:hint="eastAsia" w:ascii="宋体" w:hAnsi="宋体" w:eastAsia="宋体" w:cs="宋体"/>
              </w:rPr>
              <w:t>机构信息等）删除、查询、重置及信息展示</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3112B">
            <w:pPr>
              <w:adjustRightInd w:val="0"/>
              <w:snapToGrid w:val="0"/>
              <w:jc w:val="center"/>
              <w:rPr>
                <w:rFonts w:hint="eastAsia"/>
                <w:szCs w:val="21"/>
                <w:highlight w:val="none"/>
              </w:rPr>
            </w:pPr>
            <w:r>
              <w:rPr>
                <w:rFonts w:hint="eastAsia"/>
                <w:szCs w:val="21"/>
                <w:highlight w:val="none"/>
              </w:rPr>
              <w:t>检验报告</w:t>
            </w:r>
          </w:p>
        </w:tc>
      </w:tr>
      <w:tr w14:paraId="2C8348E7">
        <w:trPr>
          <w:trHeight w:val="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0959EF81">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1B691A8A">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5DB09C45">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B8400B">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D715AB">
            <w:pPr>
              <w:jc w:val="center"/>
              <w:rPr>
                <w:rFonts w:hint="eastAsia" w:ascii="宋体" w:hAnsi="宋体" w:eastAsia="宋体" w:cs="宋体"/>
              </w:rPr>
            </w:pPr>
            <w:r>
              <w:rPr>
                <w:rFonts w:hint="eastAsia" w:ascii="宋体" w:hAnsi="宋体" w:eastAsia="宋体" w:cs="宋体"/>
              </w:rPr>
              <w:t>部门管理</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6126177A">
            <w:pPr>
              <w:jc w:val="both"/>
              <w:rPr>
                <w:rFonts w:hint="eastAsia" w:ascii="宋体" w:hAnsi="宋体" w:eastAsia="宋体" w:cs="宋体"/>
                <w:lang w:val="en-US" w:eastAsia="zh-CN"/>
              </w:rPr>
            </w:pPr>
            <w:r>
              <w:rPr>
                <w:rFonts w:hint="eastAsia" w:ascii="宋体" w:hAnsi="宋体" w:eastAsia="宋体" w:cs="宋体"/>
                <w:lang w:val="en-US" w:eastAsia="zh-CN"/>
              </w:rPr>
              <w:t>包括对</w:t>
            </w:r>
            <w:r>
              <w:rPr>
                <w:rFonts w:hint="eastAsia" w:ascii="宋体" w:hAnsi="宋体" w:eastAsia="宋体" w:cs="宋体"/>
              </w:rPr>
              <w:t>部门进行授权（批量、单独）删除、新增检索查询、修改配置重置及信息展示</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50AB9">
            <w:pPr>
              <w:adjustRightInd w:val="0"/>
              <w:snapToGrid w:val="0"/>
              <w:jc w:val="center"/>
              <w:rPr>
                <w:rFonts w:hint="eastAsia"/>
                <w:szCs w:val="21"/>
                <w:highlight w:val="none"/>
              </w:rPr>
            </w:pPr>
            <w:r>
              <w:rPr>
                <w:rFonts w:hint="eastAsia"/>
                <w:szCs w:val="21"/>
                <w:highlight w:val="none"/>
              </w:rPr>
              <w:t>检验报告</w:t>
            </w:r>
          </w:p>
        </w:tc>
      </w:tr>
      <w:tr w14:paraId="3A954DDF">
        <w:trPr>
          <w:trHeight w:val="369"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3E1206AE">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5909CF97">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5D02A3D5">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352C90">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13FA89">
            <w:pPr>
              <w:jc w:val="center"/>
              <w:rPr>
                <w:rFonts w:hint="eastAsia" w:ascii="宋体" w:hAnsi="宋体" w:eastAsia="宋体" w:cs="宋体"/>
              </w:rPr>
            </w:pPr>
            <w:r>
              <w:rPr>
                <w:rFonts w:hint="eastAsia" w:ascii="宋体" w:hAnsi="宋体" w:eastAsia="宋体" w:cs="宋体"/>
              </w:rPr>
              <w:t>菜单管理</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4E979F2D">
            <w:pPr>
              <w:jc w:val="both"/>
              <w:rPr>
                <w:rFonts w:hint="eastAsia" w:ascii="宋体" w:hAnsi="宋体" w:eastAsia="宋体" w:cs="宋体"/>
                <w:lang w:val="en-US" w:eastAsia="zh-CN"/>
              </w:rPr>
            </w:pPr>
            <w:r>
              <w:rPr>
                <w:rFonts w:hint="eastAsia" w:ascii="宋体" w:hAnsi="宋体" w:eastAsia="宋体" w:cs="宋体"/>
                <w:lang w:val="en-US" w:eastAsia="zh-CN"/>
              </w:rPr>
              <w:t>包括</w:t>
            </w:r>
            <w:r>
              <w:rPr>
                <w:rFonts w:hint="eastAsia" w:ascii="宋体" w:hAnsi="宋体" w:eastAsia="宋体" w:cs="宋体"/>
              </w:rPr>
              <w:t>对系统功能进行配置、新增等</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8D7AE">
            <w:pPr>
              <w:adjustRightInd w:val="0"/>
              <w:snapToGrid w:val="0"/>
              <w:jc w:val="center"/>
              <w:rPr>
                <w:rFonts w:hint="eastAsia"/>
                <w:szCs w:val="21"/>
                <w:highlight w:val="none"/>
              </w:rPr>
            </w:pPr>
            <w:r>
              <w:rPr>
                <w:rFonts w:hint="eastAsia"/>
                <w:szCs w:val="21"/>
                <w:highlight w:val="none"/>
              </w:rPr>
              <w:t>检验报告</w:t>
            </w:r>
          </w:p>
        </w:tc>
      </w:tr>
      <w:tr w14:paraId="52B5B66A">
        <w:trPr>
          <w:trHeight w:val="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6353A652">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0868ECAB">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5A05F0BA">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066778">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F5B7B2">
            <w:pPr>
              <w:jc w:val="center"/>
              <w:rPr>
                <w:rFonts w:hint="eastAsia" w:ascii="宋体" w:hAnsi="宋体" w:eastAsia="宋体" w:cs="宋体"/>
              </w:rPr>
            </w:pPr>
            <w:r>
              <w:rPr>
                <w:rFonts w:hint="eastAsia" w:ascii="宋体" w:hAnsi="宋体" w:eastAsia="宋体" w:cs="宋体"/>
              </w:rPr>
              <w:t>库存管理</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56CC61D5">
            <w:pPr>
              <w:jc w:val="both"/>
              <w:rPr>
                <w:rFonts w:hint="eastAsia" w:ascii="宋体" w:hAnsi="宋体" w:eastAsia="宋体" w:cs="宋体"/>
                <w:kern w:val="20"/>
                <w:sz w:val="21"/>
                <w:lang w:val="en-US" w:eastAsia="zh-CN" w:bidi="ar-SA"/>
              </w:rPr>
            </w:pPr>
            <w:r>
              <w:rPr>
                <w:rFonts w:hint="eastAsia" w:ascii="宋体" w:hAnsi="宋体" w:eastAsia="宋体" w:cs="宋体"/>
              </w:rPr>
              <w:t>系统进行装备库存的页面展示</w:t>
            </w:r>
            <w:r>
              <w:rPr>
                <w:rFonts w:hint="eastAsia" w:ascii="宋体" w:hAnsi="宋体" w:eastAsia="宋体" w:cs="宋体"/>
                <w:lang w:eastAsia="zh-CN"/>
              </w:rPr>
              <w:t>，</w:t>
            </w:r>
            <w:r>
              <w:rPr>
                <w:rFonts w:hint="eastAsia" w:ascii="宋体" w:hAnsi="宋体" w:eastAsia="宋体" w:cs="宋体"/>
                <w:lang w:val="en-US" w:eastAsia="zh-CN"/>
              </w:rPr>
              <w:t>展示信息包括</w:t>
            </w:r>
            <w:r>
              <w:rPr>
                <w:rFonts w:hint="eastAsia" w:ascii="宋体" w:hAnsi="宋体" w:eastAsia="宋体" w:cs="宋体"/>
              </w:rPr>
              <w:t>电子标签、标签状态、机构、装备柜名称、柜号、装备类型等</w:t>
            </w:r>
            <w:r>
              <w:rPr>
                <w:rFonts w:hint="eastAsia" w:ascii="宋体" w:hAnsi="宋体" w:eastAsia="宋体" w:cs="宋体"/>
                <w:lang w:eastAsia="zh-CN"/>
              </w:rPr>
              <w:t>，</w:t>
            </w:r>
            <w:r>
              <w:rPr>
                <w:rFonts w:hint="eastAsia" w:ascii="宋体" w:hAnsi="宋体" w:eastAsia="宋体" w:cs="宋体"/>
              </w:rPr>
              <w:t>可进行装备转移、装备导出、装备批量导入、装备信息录入，装备检索查询</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41B7D">
            <w:pPr>
              <w:adjustRightInd w:val="0"/>
              <w:snapToGrid w:val="0"/>
              <w:jc w:val="center"/>
              <w:rPr>
                <w:rFonts w:hint="eastAsia"/>
                <w:szCs w:val="21"/>
                <w:highlight w:val="none"/>
                <w:lang w:val="zh-CN" w:eastAsia="zh-CN"/>
              </w:rPr>
            </w:pPr>
            <w:r>
              <w:rPr>
                <w:rFonts w:hint="eastAsia"/>
                <w:szCs w:val="21"/>
                <w:highlight w:val="none"/>
              </w:rPr>
              <w:t>检验报告</w:t>
            </w:r>
          </w:p>
        </w:tc>
      </w:tr>
      <w:tr w14:paraId="52DB0F38">
        <w:trPr>
          <w:trHeight w:val="0" w:hRule="atLeast"/>
          <w:jc w:val="center"/>
        </w:trPr>
        <w:tc>
          <w:tcPr>
            <w:tcW w:w="474" w:type="dxa"/>
            <w:tcBorders>
              <w:top w:val="single" w:color="auto" w:sz="4" w:space="0"/>
              <w:left w:val="single" w:color="000000" w:sz="4" w:space="0"/>
              <w:bottom w:val="single" w:color="000000" w:sz="4" w:space="0"/>
              <w:right w:val="single" w:color="auto" w:sz="4" w:space="0"/>
            </w:tcBorders>
            <w:noWrap/>
            <w:vAlign w:val="center"/>
          </w:tcPr>
          <w:p w14:paraId="2C70544E">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7CFA4DD4">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586675FE">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1AE985">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13BC8D">
            <w:pPr>
              <w:jc w:val="center"/>
              <w:rPr>
                <w:rFonts w:hint="eastAsia" w:ascii="宋体" w:hAnsi="宋体" w:eastAsia="宋体" w:cs="宋体"/>
              </w:rPr>
            </w:pPr>
            <w:r>
              <w:rPr>
                <w:rFonts w:hint="eastAsia" w:ascii="宋体" w:hAnsi="宋体" w:eastAsia="宋体" w:cs="宋体"/>
              </w:rPr>
              <w:t>装备管理</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66D89938">
            <w:pPr>
              <w:jc w:val="both"/>
              <w:rPr>
                <w:rFonts w:hint="eastAsia" w:ascii="宋体" w:hAnsi="宋体" w:eastAsia="宋体" w:cs="宋体"/>
                <w:kern w:val="20"/>
                <w:sz w:val="21"/>
                <w:lang w:val="en-US" w:eastAsia="zh-CN" w:bidi="ar-SA"/>
              </w:rPr>
            </w:pPr>
            <w:r>
              <w:rPr>
                <w:rFonts w:hint="eastAsia" w:ascii="宋体" w:hAnsi="宋体" w:eastAsia="宋体" w:cs="宋体"/>
                <w:lang w:val="en-US" w:eastAsia="zh-CN"/>
              </w:rPr>
              <w:t>支持通过</w:t>
            </w:r>
            <w:r>
              <w:rPr>
                <w:rFonts w:hint="eastAsia" w:ascii="宋体" w:hAnsi="宋体" w:eastAsia="宋体" w:cs="宋体"/>
              </w:rPr>
              <w:t>装备编号、装备名称、类别、装备照片、装备型号</w:t>
            </w:r>
            <w:r>
              <w:rPr>
                <w:rFonts w:hint="eastAsia" w:ascii="宋体" w:hAnsi="宋体" w:eastAsia="宋体" w:cs="宋体"/>
                <w:lang w:val="en-US" w:eastAsia="zh-CN"/>
              </w:rPr>
              <w:t>进行管理</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0686E">
            <w:pPr>
              <w:adjustRightInd w:val="0"/>
              <w:snapToGrid w:val="0"/>
              <w:jc w:val="center"/>
              <w:rPr>
                <w:rFonts w:hint="eastAsia"/>
                <w:szCs w:val="21"/>
                <w:highlight w:val="none"/>
                <w:lang w:val="zh-CN" w:eastAsia="zh-CN"/>
              </w:rPr>
            </w:pPr>
            <w:r>
              <w:rPr>
                <w:rFonts w:hint="eastAsia"/>
                <w:szCs w:val="21"/>
                <w:highlight w:val="none"/>
              </w:rPr>
              <w:t>检验报告</w:t>
            </w:r>
          </w:p>
        </w:tc>
      </w:tr>
      <w:tr w14:paraId="16668C01">
        <w:trPr>
          <w:trHeight w:val="315" w:hRule="atLeast"/>
          <w:jc w:val="center"/>
        </w:trPr>
        <w:tc>
          <w:tcPr>
            <w:tcW w:w="474" w:type="dxa"/>
            <w:tcBorders>
              <w:top w:val="single" w:color="000000" w:sz="4" w:space="0"/>
              <w:left w:val="single" w:color="000000" w:sz="4" w:space="0"/>
              <w:bottom w:val="single" w:color="000000" w:sz="4" w:space="0"/>
              <w:right w:val="single" w:color="auto" w:sz="4" w:space="0"/>
            </w:tcBorders>
            <w:noWrap/>
            <w:vAlign w:val="center"/>
          </w:tcPr>
          <w:p w14:paraId="02ABD20A">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181EF816">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77DFC4CA">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5D434B">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B75983">
            <w:pPr>
              <w:jc w:val="center"/>
              <w:rPr>
                <w:rFonts w:hint="eastAsia" w:ascii="宋体" w:hAnsi="宋体" w:eastAsia="宋体" w:cs="宋体"/>
              </w:rPr>
            </w:pPr>
            <w:r>
              <w:rPr>
                <w:rFonts w:hint="eastAsia" w:ascii="宋体" w:hAnsi="宋体" w:eastAsia="宋体" w:cs="宋体"/>
              </w:rPr>
              <w:t>供应商管理</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AC58613">
            <w:pPr>
              <w:jc w:val="both"/>
              <w:rPr>
                <w:rFonts w:hint="eastAsia" w:ascii="宋体" w:hAnsi="宋体" w:eastAsia="宋体" w:cs="宋体"/>
              </w:rPr>
            </w:pPr>
            <w:r>
              <w:rPr>
                <w:rFonts w:hint="eastAsia" w:ascii="宋体" w:hAnsi="宋体" w:eastAsia="宋体" w:cs="宋体"/>
              </w:rPr>
              <w:t>进行供应商添加</w:t>
            </w:r>
            <w:r>
              <w:rPr>
                <w:rFonts w:hint="eastAsia" w:ascii="宋体" w:hAnsi="宋体" w:eastAsia="宋体" w:cs="宋体"/>
                <w:lang w:eastAsia="zh-CN"/>
              </w:rPr>
              <w:t>，</w:t>
            </w:r>
            <w:r>
              <w:rPr>
                <w:rFonts w:hint="eastAsia" w:ascii="宋体" w:hAnsi="宋体" w:eastAsia="宋体" w:cs="宋体"/>
                <w:lang w:val="en-US" w:eastAsia="zh-CN"/>
              </w:rPr>
              <w:t>供应商信息包括</w:t>
            </w:r>
            <w:r>
              <w:rPr>
                <w:rFonts w:hint="eastAsia" w:ascii="宋体" w:hAnsi="宋体" w:eastAsia="宋体" w:cs="宋体"/>
              </w:rPr>
              <w:t>供应商名称、简称、联系电话、地址、联系人等</w:t>
            </w:r>
            <w:r>
              <w:rPr>
                <w:rFonts w:hint="eastAsia" w:ascii="宋体" w:hAnsi="宋体" w:eastAsia="宋体" w:cs="宋体"/>
                <w:lang w:eastAsia="zh-CN"/>
              </w:rPr>
              <w:t>，</w:t>
            </w:r>
            <w:r>
              <w:rPr>
                <w:rFonts w:hint="eastAsia" w:ascii="宋体" w:hAnsi="宋体" w:eastAsia="宋体" w:cs="宋体"/>
                <w:lang w:val="en-US" w:eastAsia="zh-CN"/>
              </w:rPr>
              <w:t>支持对供应商</w:t>
            </w:r>
            <w:r>
              <w:rPr>
                <w:rFonts w:hint="eastAsia" w:ascii="宋体" w:hAnsi="宋体" w:eastAsia="宋体" w:cs="宋体"/>
              </w:rPr>
              <w:t>新增、修改、删除、查询、重置等</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EB2B2">
            <w:pPr>
              <w:adjustRightInd w:val="0"/>
              <w:snapToGrid w:val="0"/>
              <w:jc w:val="center"/>
              <w:rPr>
                <w:rFonts w:hint="eastAsia"/>
                <w:szCs w:val="21"/>
                <w:highlight w:val="none"/>
              </w:rPr>
            </w:pPr>
            <w:r>
              <w:rPr>
                <w:rFonts w:hint="eastAsia"/>
                <w:szCs w:val="21"/>
                <w:highlight w:val="none"/>
              </w:rPr>
              <w:t>检验报告</w:t>
            </w:r>
          </w:p>
        </w:tc>
      </w:tr>
      <w:tr w14:paraId="594EB04E">
        <w:trPr>
          <w:trHeight w:val="0" w:hRule="atLeast"/>
          <w:jc w:val="center"/>
        </w:trPr>
        <w:tc>
          <w:tcPr>
            <w:tcW w:w="474" w:type="dxa"/>
            <w:tcBorders>
              <w:top w:val="single" w:color="000000" w:sz="4" w:space="0"/>
              <w:left w:val="single" w:color="000000" w:sz="4" w:space="0"/>
              <w:bottom w:val="single" w:color="000000" w:sz="4" w:space="0"/>
              <w:right w:val="single" w:color="auto" w:sz="4" w:space="0"/>
            </w:tcBorders>
            <w:noWrap/>
            <w:vAlign w:val="center"/>
          </w:tcPr>
          <w:p w14:paraId="5018AE11">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right w:val="single" w:color="auto" w:sz="4" w:space="0"/>
            </w:tcBorders>
            <w:noWrap/>
            <w:vAlign w:val="center"/>
          </w:tcPr>
          <w:p w14:paraId="7CD033D2">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top w:val="single" w:color="auto" w:sz="4" w:space="0"/>
              <w:left w:val="single" w:color="auto" w:sz="4" w:space="0"/>
              <w:right w:val="single" w:color="auto" w:sz="4" w:space="0"/>
            </w:tcBorders>
            <w:noWrap/>
            <w:vAlign w:val="center"/>
          </w:tcPr>
          <w:p w14:paraId="1356229F">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B4F5DB">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20CF50">
            <w:pPr>
              <w:jc w:val="center"/>
              <w:rPr>
                <w:rFonts w:hint="eastAsia" w:ascii="宋体" w:hAnsi="宋体" w:eastAsia="宋体" w:cs="宋体"/>
              </w:rPr>
            </w:pPr>
            <w:r>
              <w:rPr>
                <w:rFonts w:hint="eastAsia" w:ascii="宋体" w:hAnsi="宋体" w:eastAsia="宋体" w:cs="宋体"/>
              </w:rPr>
              <w:t>装备类别管理</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0EBE9FB7">
            <w:pPr>
              <w:jc w:val="both"/>
              <w:rPr>
                <w:rFonts w:hint="eastAsia" w:ascii="宋体" w:hAnsi="宋体" w:eastAsia="宋体" w:cs="宋体"/>
              </w:rPr>
            </w:pPr>
            <w:r>
              <w:rPr>
                <w:rFonts w:hint="eastAsia" w:ascii="宋体" w:hAnsi="宋体" w:eastAsia="宋体" w:cs="宋体"/>
              </w:rPr>
              <w:t>进行添加装备大类、分类等信息</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66B9A">
            <w:pPr>
              <w:adjustRightInd w:val="0"/>
              <w:snapToGrid w:val="0"/>
              <w:jc w:val="center"/>
              <w:rPr>
                <w:rFonts w:hint="eastAsia"/>
                <w:szCs w:val="21"/>
                <w:highlight w:val="none"/>
              </w:rPr>
            </w:pPr>
            <w:r>
              <w:rPr>
                <w:rFonts w:hint="eastAsia"/>
                <w:szCs w:val="21"/>
                <w:highlight w:val="none"/>
              </w:rPr>
              <w:t>检验报告</w:t>
            </w:r>
          </w:p>
        </w:tc>
      </w:tr>
      <w:tr w14:paraId="2E590129">
        <w:trPr>
          <w:trHeight w:val="0" w:hRule="atLeast"/>
          <w:jc w:val="center"/>
        </w:trPr>
        <w:tc>
          <w:tcPr>
            <w:tcW w:w="474" w:type="dxa"/>
            <w:tcBorders>
              <w:top w:val="single" w:color="000000" w:sz="4" w:space="0"/>
              <w:left w:val="single" w:color="000000" w:sz="4" w:space="0"/>
              <w:bottom w:val="single" w:color="000000" w:sz="4" w:space="0"/>
              <w:right w:val="single" w:color="auto" w:sz="4" w:space="0"/>
            </w:tcBorders>
            <w:noWrap/>
            <w:vAlign w:val="center"/>
          </w:tcPr>
          <w:p w14:paraId="2A9DF5D6">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left w:val="single" w:color="auto" w:sz="4" w:space="0"/>
              <w:right w:val="single" w:color="auto" w:sz="4" w:space="0"/>
            </w:tcBorders>
            <w:noWrap/>
            <w:vAlign w:val="center"/>
          </w:tcPr>
          <w:p w14:paraId="305E7446">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left w:val="single" w:color="auto" w:sz="4" w:space="0"/>
              <w:right w:val="single" w:color="auto" w:sz="4" w:space="0"/>
            </w:tcBorders>
            <w:noWrap/>
            <w:vAlign w:val="center"/>
          </w:tcPr>
          <w:p w14:paraId="12FE5E6B">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75D267">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3CEB16">
            <w:pPr>
              <w:jc w:val="center"/>
              <w:rPr>
                <w:rFonts w:hint="eastAsia" w:ascii="宋体" w:hAnsi="宋体" w:eastAsia="宋体" w:cs="宋体"/>
              </w:rPr>
            </w:pPr>
            <w:r>
              <w:rPr>
                <w:rFonts w:hint="eastAsia" w:ascii="宋体" w:hAnsi="宋体" w:eastAsia="宋体" w:cs="宋体"/>
              </w:rPr>
              <w:t>读写器管理</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8734BF5">
            <w:pPr>
              <w:jc w:val="both"/>
              <w:rPr>
                <w:rFonts w:hint="eastAsia" w:ascii="宋体" w:hAnsi="宋体" w:eastAsia="宋体" w:cs="宋体"/>
                <w:kern w:val="20"/>
                <w:sz w:val="21"/>
                <w:lang w:val="en-US" w:eastAsia="zh-CN" w:bidi="ar-SA"/>
              </w:rPr>
            </w:pPr>
            <w:r>
              <w:rPr>
                <w:rFonts w:hint="eastAsia" w:ascii="宋体" w:hAnsi="宋体" w:eastAsia="宋体" w:cs="宋体"/>
                <w:lang w:val="en-US" w:eastAsia="zh-CN"/>
              </w:rPr>
              <w:t>支持对</w:t>
            </w:r>
            <w:r>
              <w:rPr>
                <w:rFonts w:hint="default" w:ascii="Times New Roman Regular" w:hAnsi="Times New Roman Regular" w:eastAsia="宋体" w:cs="Times New Roman Regular"/>
              </w:rPr>
              <w:t>RFID</w:t>
            </w:r>
            <w:r>
              <w:rPr>
                <w:rFonts w:hint="eastAsia" w:ascii="宋体" w:hAnsi="宋体" w:eastAsia="宋体" w:cs="宋体"/>
              </w:rPr>
              <w:t>读写器硬件的设备管理</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662BA">
            <w:pPr>
              <w:adjustRightInd w:val="0"/>
              <w:snapToGrid w:val="0"/>
              <w:jc w:val="center"/>
              <w:rPr>
                <w:rFonts w:hint="eastAsia"/>
                <w:szCs w:val="21"/>
                <w:highlight w:val="none"/>
              </w:rPr>
            </w:pPr>
            <w:r>
              <w:rPr>
                <w:rFonts w:hint="eastAsia"/>
                <w:szCs w:val="21"/>
                <w:highlight w:val="none"/>
              </w:rPr>
              <w:t>检验报告</w:t>
            </w:r>
          </w:p>
        </w:tc>
      </w:tr>
      <w:tr w14:paraId="3BBCED92">
        <w:trPr>
          <w:trHeight w:val="0" w:hRule="atLeast"/>
          <w:jc w:val="center"/>
        </w:trPr>
        <w:tc>
          <w:tcPr>
            <w:tcW w:w="474" w:type="dxa"/>
            <w:tcBorders>
              <w:top w:val="single" w:color="000000" w:sz="4" w:space="0"/>
              <w:left w:val="single" w:color="000000" w:sz="4" w:space="0"/>
              <w:bottom w:val="single" w:color="000000" w:sz="4" w:space="0"/>
              <w:right w:val="single" w:color="auto" w:sz="4" w:space="0"/>
            </w:tcBorders>
            <w:noWrap/>
            <w:vAlign w:val="center"/>
          </w:tcPr>
          <w:p w14:paraId="07C6E568">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left w:val="single" w:color="auto" w:sz="4" w:space="0"/>
              <w:right w:val="single" w:color="auto" w:sz="4" w:space="0"/>
            </w:tcBorders>
            <w:noWrap/>
            <w:vAlign w:val="center"/>
          </w:tcPr>
          <w:p w14:paraId="64766C4A">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left w:val="single" w:color="auto" w:sz="4" w:space="0"/>
              <w:right w:val="single" w:color="auto" w:sz="4" w:space="0"/>
            </w:tcBorders>
            <w:noWrap/>
            <w:vAlign w:val="center"/>
          </w:tcPr>
          <w:p w14:paraId="0F691DB2">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3402B8">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166355">
            <w:pPr>
              <w:jc w:val="center"/>
              <w:rPr>
                <w:rFonts w:hint="eastAsia" w:ascii="宋体" w:hAnsi="宋体" w:eastAsia="宋体" w:cs="宋体"/>
              </w:rPr>
            </w:pPr>
            <w:r>
              <w:rPr>
                <w:rFonts w:hint="eastAsia" w:ascii="宋体" w:hAnsi="宋体" w:eastAsia="宋体" w:cs="宋体"/>
              </w:rPr>
              <w:t>箱格管理</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4F1F3D1">
            <w:pPr>
              <w:jc w:val="both"/>
              <w:rPr>
                <w:rFonts w:hint="eastAsia" w:ascii="宋体" w:hAnsi="宋体" w:eastAsia="宋体" w:cs="宋体"/>
                <w:kern w:val="20"/>
                <w:sz w:val="21"/>
                <w:lang w:val="en-US" w:eastAsia="zh-CN" w:bidi="ar-SA"/>
              </w:rPr>
            </w:pPr>
            <w:r>
              <w:rPr>
                <w:rFonts w:hint="eastAsia" w:ascii="宋体" w:hAnsi="宋体" w:eastAsia="宋体" w:cs="宋体"/>
              </w:rPr>
              <w:t>系统页面</w:t>
            </w:r>
            <w:r>
              <w:rPr>
                <w:rFonts w:hint="eastAsia" w:ascii="宋体" w:hAnsi="宋体" w:eastAsia="宋体" w:cs="宋体"/>
                <w:lang w:val="en-US" w:eastAsia="zh-CN"/>
              </w:rPr>
              <w:t>支持</w:t>
            </w:r>
            <w:r>
              <w:rPr>
                <w:rFonts w:hint="eastAsia" w:ascii="宋体" w:hAnsi="宋体" w:eastAsia="宋体" w:cs="宋体"/>
              </w:rPr>
              <w:t>展示箱格情况</w:t>
            </w:r>
            <w:r>
              <w:rPr>
                <w:rFonts w:hint="eastAsia" w:ascii="宋体" w:hAnsi="宋体" w:eastAsia="宋体" w:cs="宋体"/>
                <w:lang w:eastAsia="zh-CN"/>
              </w:rPr>
              <w:t>，</w:t>
            </w:r>
            <w:r>
              <w:rPr>
                <w:rFonts w:hint="eastAsia" w:ascii="宋体" w:hAnsi="宋体" w:eastAsia="宋体" w:cs="宋体"/>
                <w:lang w:val="en-US" w:eastAsia="zh-CN"/>
              </w:rPr>
              <w:t>箱格信息包括</w:t>
            </w:r>
            <w:r>
              <w:rPr>
                <w:rFonts w:hint="eastAsia" w:ascii="宋体" w:hAnsi="宋体" w:eastAsia="宋体" w:cs="宋体"/>
              </w:rPr>
              <w:t>箱柜名称、使用次数、箱门号、箱门类型、装备信息、状态、大小箱情况、分配情况、创建时间等</w:t>
            </w:r>
            <w:r>
              <w:rPr>
                <w:rFonts w:hint="eastAsia" w:ascii="宋体" w:hAnsi="宋体" w:eastAsia="宋体" w:cs="宋体"/>
                <w:lang w:eastAsia="zh-CN"/>
              </w:rPr>
              <w:t>，</w:t>
            </w:r>
            <w:r>
              <w:rPr>
                <w:rFonts w:hint="eastAsia" w:ascii="宋体" w:hAnsi="宋体" w:eastAsia="宋体" w:cs="宋体"/>
              </w:rPr>
              <w:t>可进行新增、删除、远程开箱、锁箱、解锁、清箱、导出、分配、设置类型、设置状态等操作</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34B5B">
            <w:pPr>
              <w:adjustRightInd w:val="0"/>
              <w:snapToGrid w:val="0"/>
              <w:jc w:val="center"/>
              <w:rPr>
                <w:rFonts w:hint="eastAsia"/>
                <w:szCs w:val="21"/>
                <w:highlight w:val="none"/>
              </w:rPr>
            </w:pPr>
            <w:r>
              <w:rPr>
                <w:rFonts w:hint="eastAsia"/>
                <w:szCs w:val="21"/>
                <w:highlight w:val="none"/>
              </w:rPr>
              <w:t>检验报告</w:t>
            </w:r>
          </w:p>
        </w:tc>
      </w:tr>
      <w:tr w14:paraId="07FA68F3">
        <w:trPr>
          <w:trHeight w:val="0" w:hRule="atLeast"/>
          <w:jc w:val="center"/>
        </w:trPr>
        <w:tc>
          <w:tcPr>
            <w:tcW w:w="474" w:type="dxa"/>
            <w:tcBorders>
              <w:top w:val="single" w:color="000000" w:sz="4" w:space="0"/>
              <w:left w:val="single" w:color="000000" w:sz="4" w:space="0"/>
              <w:bottom w:val="single" w:color="000000" w:sz="4" w:space="0"/>
              <w:right w:val="single" w:color="auto" w:sz="4" w:space="0"/>
            </w:tcBorders>
            <w:noWrap/>
            <w:vAlign w:val="center"/>
          </w:tcPr>
          <w:p w14:paraId="38C27670">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left w:val="single" w:color="auto" w:sz="4" w:space="0"/>
              <w:right w:val="single" w:color="auto" w:sz="4" w:space="0"/>
            </w:tcBorders>
            <w:noWrap/>
            <w:vAlign w:val="center"/>
          </w:tcPr>
          <w:p w14:paraId="1F08CAEC">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left w:val="single" w:color="auto" w:sz="4" w:space="0"/>
              <w:right w:val="single" w:color="auto" w:sz="4" w:space="0"/>
            </w:tcBorders>
            <w:noWrap/>
            <w:vAlign w:val="center"/>
          </w:tcPr>
          <w:p w14:paraId="34D1E424">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67BC93">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440EDD">
            <w:pPr>
              <w:jc w:val="center"/>
              <w:rPr>
                <w:rFonts w:hint="eastAsia" w:ascii="宋体" w:hAnsi="宋体" w:eastAsia="宋体" w:cs="宋体"/>
              </w:rPr>
            </w:pPr>
            <w:r>
              <w:rPr>
                <w:rFonts w:hint="eastAsia" w:ascii="宋体" w:hAnsi="宋体" w:eastAsia="宋体" w:cs="宋体"/>
              </w:rPr>
              <w:t>箱柜管理</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71E8C7A3">
            <w:pPr>
              <w:jc w:val="both"/>
              <w:rPr>
                <w:rFonts w:hint="default" w:ascii="Times New Roman Regular" w:hAnsi="Times New Roman Regular" w:eastAsia="宋体" w:cs="Times New Roman Regular"/>
              </w:rPr>
            </w:pPr>
            <w:r>
              <w:rPr>
                <w:rFonts w:hint="default" w:ascii="Times New Roman Regular" w:hAnsi="Times New Roman Regular" w:eastAsia="宋体" w:cs="Times New Roman Regular"/>
                <w:lang w:val="en-US" w:eastAsia="zh-CN"/>
              </w:rPr>
              <w:t>支持</w:t>
            </w:r>
            <w:r>
              <w:rPr>
                <w:rFonts w:hint="default" w:ascii="Times New Roman Regular" w:hAnsi="Times New Roman Regular" w:eastAsia="宋体" w:cs="Times New Roman Regular"/>
              </w:rPr>
              <w:t>新增柜子信息</w:t>
            </w:r>
            <w:r>
              <w:rPr>
                <w:rFonts w:hint="default" w:ascii="Times New Roman Regular" w:hAnsi="Times New Roman Regular" w:eastAsia="宋体" w:cs="Times New Roman Regular"/>
                <w:lang w:eastAsia="zh-CN"/>
              </w:rPr>
              <w:t>，</w:t>
            </w:r>
            <w:r>
              <w:rPr>
                <w:rFonts w:hint="default" w:ascii="Times New Roman Regular" w:hAnsi="Times New Roman Regular" w:eastAsia="宋体" w:cs="Times New Roman Regular"/>
                <w:lang w:val="en-US" w:eastAsia="zh-CN"/>
              </w:rPr>
              <w:t>信息包括</w:t>
            </w:r>
            <w:r>
              <w:rPr>
                <w:rFonts w:hint="default" w:ascii="Times New Roman Regular" w:hAnsi="Times New Roman Regular" w:eastAsia="宋体" w:cs="Times New Roman Regular"/>
              </w:rPr>
              <w:t>智能柜名称、所属机构、部门、箱柜类型、区域、是否禁用、行列情况、可拓展双主柜等</w:t>
            </w:r>
            <w:r>
              <w:rPr>
                <w:rFonts w:hint="default" w:ascii="Times New Roman Regular" w:hAnsi="Times New Roman Regular" w:eastAsia="宋体" w:cs="Times New Roman Regular"/>
                <w:lang w:eastAsia="zh-CN"/>
              </w:rPr>
              <w:t>，</w:t>
            </w:r>
            <w:r>
              <w:rPr>
                <w:rFonts w:hint="default" w:ascii="Times New Roman Regular" w:hAnsi="Times New Roman Regular" w:eastAsia="宋体" w:cs="Times New Roman Regular"/>
                <w:lang w:val="en-US" w:eastAsia="zh-CN"/>
              </w:rPr>
              <w:t>支持对箱柜进行</w:t>
            </w:r>
            <w:r>
              <w:rPr>
                <w:rFonts w:hint="default" w:ascii="Times New Roman Regular" w:hAnsi="Times New Roman Regular" w:eastAsia="宋体" w:cs="Times New Roman Regular"/>
              </w:rPr>
              <w:t>删除、修改、联动RFID读写器设备、查询等操作</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4221B">
            <w:pPr>
              <w:adjustRightInd w:val="0"/>
              <w:snapToGrid w:val="0"/>
              <w:jc w:val="center"/>
              <w:rPr>
                <w:rFonts w:hint="eastAsia"/>
                <w:szCs w:val="21"/>
                <w:highlight w:val="none"/>
              </w:rPr>
            </w:pPr>
            <w:r>
              <w:rPr>
                <w:rFonts w:hint="eastAsia"/>
                <w:szCs w:val="21"/>
                <w:highlight w:val="none"/>
              </w:rPr>
              <w:t>检验报告</w:t>
            </w:r>
          </w:p>
        </w:tc>
      </w:tr>
      <w:tr w14:paraId="4750DBA7">
        <w:trPr>
          <w:trHeight w:val="0" w:hRule="atLeast"/>
          <w:jc w:val="center"/>
        </w:trPr>
        <w:tc>
          <w:tcPr>
            <w:tcW w:w="474" w:type="dxa"/>
            <w:tcBorders>
              <w:top w:val="single" w:color="000000" w:sz="4" w:space="0"/>
              <w:left w:val="single" w:color="000000" w:sz="4" w:space="0"/>
              <w:bottom w:val="single" w:color="000000" w:sz="4" w:space="0"/>
              <w:right w:val="single" w:color="auto" w:sz="4" w:space="0"/>
            </w:tcBorders>
            <w:noWrap/>
            <w:vAlign w:val="center"/>
          </w:tcPr>
          <w:p w14:paraId="4E6231EE">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left w:val="single" w:color="auto" w:sz="4" w:space="0"/>
              <w:right w:val="single" w:color="auto" w:sz="4" w:space="0"/>
            </w:tcBorders>
            <w:noWrap/>
            <w:vAlign w:val="center"/>
          </w:tcPr>
          <w:p w14:paraId="76F19BA3">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left w:val="single" w:color="auto" w:sz="4" w:space="0"/>
              <w:right w:val="single" w:color="auto" w:sz="4" w:space="0"/>
            </w:tcBorders>
            <w:noWrap/>
            <w:vAlign w:val="center"/>
          </w:tcPr>
          <w:p w14:paraId="65B21EB5">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7128E6FD">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EFC9400">
            <w:pPr>
              <w:jc w:val="center"/>
              <w:rPr>
                <w:rFonts w:hint="eastAsia" w:ascii="宋体" w:hAnsi="宋体" w:eastAsia="宋体" w:cs="宋体"/>
                <w:lang w:val="en-US" w:eastAsia="zh-CN"/>
              </w:rPr>
            </w:pPr>
            <w:r>
              <w:rPr>
                <w:rFonts w:hint="eastAsia" w:ascii="宋体" w:hAnsi="宋体" w:eastAsia="宋体" w:cs="宋体"/>
                <w:lang w:val="en-US" w:eastAsia="zh-CN"/>
              </w:rPr>
              <w:t>管理员操作日志</w:t>
            </w:r>
          </w:p>
        </w:tc>
        <w:tc>
          <w:tcPr>
            <w:tcW w:w="44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7DF08">
            <w:pPr>
              <w:jc w:val="both"/>
              <w:rPr>
                <w:rFonts w:hint="default" w:ascii="Times New Roman Regular" w:hAnsi="Times New Roman Regular" w:eastAsia="宋体" w:cs="Times New Roman Regular"/>
                <w:kern w:val="20"/>
                <w:sz w:val="21"/>
                <w:szCs w:val="21"/>
                <w:highlight w:val="none"/>
                <w:lang w:val="en-US" w:eastAsia="zh-CN" w:bidi="ar-SA"/>
              </w:rPr>
            </w:pPr>
            <w:r>
              <w:rPr>
                <w:rFonts w:hint="default" w:ascii="Times New Roman Regular" w:hAnsi="Times New Roman Regular" w:eastAsia="宋体" w:cs="Times New Roman Regular"/>
                <w:lang w:val="en-US" w:eastAsia="zh-CN"/>
              </w:rPr>
              <w:t>支持对管理用户操作进行记录</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39488">
            <w:pPr>
              <w:adjustRightInd w:val="0"/>
              <w:snapToGrid w:val="0"/>
              <w:jc w:val="center"/>
              <w:rPr>
                <w:rFonts w:hint="eastAsia"/>
                <w:szCs w:val="21"/>
                <w:highlight w:val="none"/>
              </w:rPr>
            </w:pPr>
            <w:r>
              <w:rPr>
                <w:rFonts w:hint="eastAsia"/>
                <w:szCs w:val="21"/>
                <w:highlight w:val="none"/>
              </w:rPr>
              <w:t>检验报告</w:t>
            </w:r>
          </w:p>
        </w:tc>
      </w:tr>
      <w:tr w14:paraId="33072D20">
        <w:trPr>
          <w:trHeight w:val="0" w:hRule="atLeast"/>
          <w:jc w:val="center"/>
        </w:trPr>
        <w:tc>
          <w:tcPr>
            <w:tcW w:w="474" w:type="dxa"/>
            <w:tcBorders>
              <w:top w:val="single" w:color="000000" w:sz="4" w:space="0"/>
              <w:left w:val="single" w:color="000000" w:sz="4" w:space="0"/>
              <w:bottom w:val="single" w:color="000000" w:sz="4" w:space="0"/>
              <w:right w:val="single" w:color="auto" w:sz="4" w:space="0"/>
            </w:tcBorders>
            <w:noWrap/>
            <w:vAlign w:val="center"/>
          </w:tcPr>
          <w:p w14:paraId="7A711CC9">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left w:val="single" w:color="auto" w:sz="4" w:space="0"/>
              <w:right w:val="single" w:color="auto" w:sz="4" w:space="0"/>
            </w:tcBorders>
            <w:noWrap/>
            <w:vAlign w:val="center"/>
          </w:tcPr>
          <w:p w14:paraId="6F23515E">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left w:val="single" w:color="auto" w:sz="4" w:space="0"/>
              <w:right w:val="single" w:color="auto" w:sz="4" w:space="0"/>
            </w:tcBorders>
            <w:noWrap/>
            <w:vAlign w:val="center"/>
          </w:tcPr>
          <w:p w14:paraId="4852EA64">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78C6D45A">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6C1C199">
            <w:pPr>
              <w:jc w:val="center"/>
              <w:rPr>
                <w:rFonts w:hint="eastAsia" w:ascii="宋体" w:hAnsi="宋体" w:eastAsia="宋体" w:cs="宋体"/>
                <w:lang w:val="en-US" w:eastAsia="zh-CN"/>
              </w:rPr>
            </w:pPr>
            <w:r>
              <w:rPr>
                <w:rFonts w:hint="eastAsia" w:ascii="宋体" w:hAnsi="宋体" w:eastAsia="宋体" w:cs="宋体"/>
                <w:lang w:val="en-US" w:eastAsia="zh-CN"/>
              </w:rPr>
              <w:t>出入库查询</w:t>
            </w:r>
          </w:p>
        </w:tc>
        <w:tc>
          <w:tcPr>
            <w:tcW w:w="44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9B72FD">
            <w:pPr>
              <w:jc w:val="both"/>
              <w:rPr>
                <w:rFonts w:hint="default" w:ascii="Times New Roman Regular" w:hAnsi="Times New Roman Regular" w:eastAsia="宋体" w:cs="Times New Roman Regular"/>
                <w:kern w:val="20"/>
                <w:sz w:val="21"/>
                <w:szCs w:val="21"/>
                <w:highlight w:val="none"/>
                <w:lang w:val="en-US" w:eastAsia="zh-CN" w:bidi="ar-SA"/>
              </w:rPr>
            </w:pPr>
            <w:r>
              <w:rPr>
                <w:rFonts w:hint="default" w:ascii="Times New Roman Regular" w:hAnsi="Times New Roman Regular" w:eastAsia="宋体" w:cs="Times New Roman Regular"/>
                <w:lang w:val="en-US" w:eastAsia="zh-CN"/>
              </w:rPr>
              <w:t>支持对出入库信息进行查询</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20D2C">
            <w:pPr>
              <w:adjustRightInd w:val="0"/>
              <w:snapToGrid w:val="0"/>
              <w:jc w:val="center"/>
              <w:rPr>
                <w:rFonts w:hint="eastAsia"/>
                <w:szCs w:val="21"/>
                <w:highlight w:val="none"/>
              </w:rPr>
            </w:pPr>
            <w:r>
              <w:rPr>
                <w:rFonts w:hint="eastAsia"/>
                <w:szCs w:val="21"/>
                <w:highlight w:val="none"/>
              </w:rPr>
              <w:t>检验报告</w:t>
            </w:r>
          </w:p>
        </w:tc>
      </w:tr>
      <w:tr w14:paraId="3704FE38">
        <w:trPr>
          <w:trHeight w:val="0" w:hRule="atLeast"/>
          <w:jc w:val="center"/>
        </w:trPr>
        <w:tc>
          <w:tcPr>
            <w:tcW w:w="474" w:type="dxa"/>
            <w:tcBorders>
              <w:top w:val="single" w:color="000000" w:sz="4" w:space="0"/>
              <w:left w:val="single" w:color="000000" w:sz="4" w:space="0"/>
              <w:bottom w:val="single" w:color="000000" w:sz="4" w:space="0"/>
              <w:right w:val="single" w:color="auto" w:sz="4" w:space="0"/>
            </w:tcBorders>
            <w:noWrap/>
            <w:vAlign w:val="center"/>
          </w:tcPr>
          <w:p w14:paraId="6E079EBD">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left w:val="single" w:color="auto" w:sz="4" w:space="0"/>
              <w:right w:val="single" w:color="auto" w:sz="4" w:space="0"/>
            </w:tcBorders>
            <w:noWrap/>
            <w:vAlign w:val="center"/>
          </w:tcPr>
          <w:p w14:paraId="1D014CDA">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left w:val="single" w:color="auto" w:sz="4" w:space="0"/>
              <w:right w:val="single" w:color="auto" w:sz="4" w:space="0"/>
            </w:tcBorders>
            <w:noWrap/>
            <w:vAlign w:val="center"/>
          </w:tcPr>
          <w:p w14:paraId="5C0FFBAE">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E263FFD">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1A631C1">
            <w:pPr>
              <w:jc w:val="center"/>
              <w:rPr>
                <w:rFonts w:hint="eastAsia" w:ascii="宋体" w:hAnsi="宋体" w:eastAsia="宋体" w:cs="宋体"/>
                <w:lang w:val="en-US" w:eastAsia="zh-CN"/>
              </w:rPr>
            </w:pPr>
            <w:r>
              <w:rPr>
                <w:rFonts w:hint="eastAsia" w:ascii="宋体" w:hAnsi="宋体" w:eastAsia="宋体" w:cs="宋体"/>
                <w:lang w:val="en-US" w:eastAsia="zh-CN"/>
              </w:rPr>
              <w:t>报警信息</w:t>
            </w:r>
          </w:p>
        </w:tc>
        <w:tc>
          <w:tcPr>
            <w:tcW w:w="44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9C7BC2">
            <w:pPr>
              <w:jc w:val="both"/>
              <w:rPr>
                <w:rFonts w:hint="default" w:ascii="Times New Roman Regular" w:hAnsi="Times New Roman Regular" w:eastAsia="宋体" w:cs="Times New Roman Regular"/>
                <w:lang w:val="en-US" w:eastAsia="zh-CN"/>
              </w:rPr>
            </w:pPr>
            <w:r>
              <w:rPr>
                <w:rFonts w:hint="default" w:ascii="Times New Roman Regular" w:hAnsi="Times New Roman Regular" w:eastAsia="宋体" w:cs="Times New Roman Regular"/>
                <w:lang w:val="en-US" w:eastAsia="zh-CN"/>
              </w:rPr>
              <w:t>支持对通过RFID进行识别的异常情况进行记录，并支持页面展示信息、查询检索等操作</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0503F">
            <w:pPr>
              <w:adjustRightInd w:val="0"/>
              <w:snapToGrid w:val="0"/>
              <w:jc w:val="center"/>
              <w:rPr>
                <w:rFonts w:hint="eastAsia"/>
                <w:szCs w:val="21"/>
                <w:highlight w:val="none"/>
              </w:rPr>
            </w:pPr>
            <w:r>
              <w:rPr>
                <w:rFonts w:hint="eastAsia"/>
                <w:szCs w:val="21"/>
                <w:highlight w:val="none"/>
              </w:rPr>
              <w:t>检验报告</w:t>
            </w:r>
          </w:p>
        </w:tc>
      </w:tr>
      <w:tr w14:paraId="3EB2318F">
        <w:trPr>
          <w:trHeight w:val="0" w:hRule="atLeast"/>
          <w:jc w:val="center"/>
        </w:trPr>
        <w:tc>
          <w:tcPr>
            <w:tcW w:w="474" w:type="dxa"/>
            <w:tcBorders>
              <w:top w:val="single" w:color="000000" w:sz="4" w:space="0"/>
              <w:left w:val="single" w:color="000000" w:sz="4" w:space="0"/>
              <w:bottom w:val="single" w:color="auto" w:sz="4" w:space="0"/>
              <w:right w:val="single" w:color="auto" w:sz="4" w:space="0"/>
            </w:tcBorders>
            <w:noWrap/>
            <w:vAlign w:val="center"/>
          </w:tcPr>
          <w:p w14:paraId="154EC11C">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left w:val="single" w:color="auto" w:sz="4" w:space="0"/>
              <w:bottom w:val="single" w:color="auto" w:sz="4" w:space="0"/>
              <w:right w:val="single" w:color="auto" w:sz="4" w:space="0"/>
            </w:tcBorders>
            <w:noWrap/>
            <w:vAlign w:val="center"/>
          </w:tcPr>
          <w:p w14:paraId="010DABEA">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00" w:type="dxa"/>
            <w:vMerge w:val="continue"/>
            <w:tcBorders>
              <w:left w:val="single" w:color="auto" w:sz="4" w:space="0"/>
              <w:bottom w:val="single" w:color="auto" w:sz="4" w:space="0"/>
              <w:right w:val="single" w:color="auto" w:sz="4" w:space="0"/>
            </w:tcBorders>
            <w:noWrap/>
            <w:vAlign w:val="center"/>
          </w:tcPr>
          <w:p w14:paraId="09426C75">
            <w:pPr>
              <w:keepNext w:val="0"/>
              <w:keepLines w:val="0"/>
              <w:widowControl/>
              <w:suppressLineNumbers w:val="0"/>
              <w:snapToGrid w:val="0"/>
              <w:ind w:left="0" w:leftChars="0" w:right="0" w:rightChars="0" w:firstLine="0" w:firstLineChars="0"/>
              <w:jc w:val="left"/>
              <w:textAlignment w:val="center"/>
              <w:rPr>
                <w:rFonts w:hint="eastAsia"/>
                <w:color w:val="auto"/>
                <w:lang w:val="en-US" w:eastAsia="zh-CN"/>
              </w:rPr>
            </w:pPr>
          </w:p>
        </w:tc>
        <w:tc>
          <w:tcPr>
            <w:tcW w:w="101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1551733F">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265B08E">
            <w:pPr>
              <w:jc w:val="center"/>
              <w:rPr>
                <w:rFonts w:hint="eastAsia" w:ascii="宋体" w:hAnsi="宋体" w:eastAsia="宋体" w:cs="宋体"/>
                <w:lang w:val="en-US" w:eastAsia="zh-CN"/>
              </w:rPr>
            </w:pPr>
            <w:r>
              <w:rPr>
                <w:rFonts w:hint="eastAsia" w:ascii="宋体" w:hAnsi="宋体" w:eastAsia="宋体" w:cs="宋体"/>
                <w:lang w:val="en-US" w:eastAsia="zh-CN"/>
              </w:rPr>
              <w:t>使用记录</w:t>
            </w:r>
          </w:p>
        </w:tc>
        <w:tc>
          <w:tcPr>
            <w:tcW w:w="44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560E3">
            <w:pPr>
              <w:jc w:val="both"/>
              <w:rPr>
                <w:rFonts w:hint="default" w:ascii="Times New Roman Regular" w:hAnsi="Times New Roman Regular" w:eastAsia="宋体" w:cs="Times New Roman Regular"/>
                <w:lang w:val="en-US" w:eastAsia="zh-CN"/>
              </w:rPr>
            </w:pPr>
            <w:r>
              <w:rPr>
                <w:rFonts w:hint="default" w:ascii="Times New Roman Regular" w:hAnsi="Times New Roman Regular" w:eastAsia="宋体" w:cs="Times New Roman Regular"/>
                <w:lang w:val="en-US" w:eastAsia="zh-CN"/>
              </w:rPr>
              <w:t>支持对使用进行记录，系统展示柜端操作日志，支持通过所属机构、箱柜信息、用户信息、创建时间、结束时间等对使用操作进行检索</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8FDFD">
            <w:pPr>
              <w:adjustRightInd w:val="0"/>
              <w:snapToGrid w:val="0"/>
              <w:jc w:val="center"/>
              <w:rPr>
                <w:rFonts w:hint="eastAsia"/>
                <w:szCs w:val="21"/>
                <w:highlight w:val="none"/>
              </w:rPr>
            </w:pPr>
            <w:r>
              <w:rPr>
                <w:rFonts w:hint="eastAsia"/>
                <w:szCs w:val="21"/>
                <w:highlight w:val="none"/>
              </w:rPr>
              <w:t>检验报告</w:t>
            </w:r>
          </w:p>
        </w:tc>
      </w:tr>
      <w:tr w14:paraId="51BC3398">
        <w:trPr>
          <w:trHeight w:val="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08FC674E">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4AC5ECA2">
            <w:pPr>
              <w:keepNext w:val="0"/>
              <w:keepLines w:val="0"/>
              <w:widowControl/>
              <w:suppressLineNumbers w:val="0"/>
              <w:snapToGrid w:val="0"/>
              <w:ind w:left="0" w:leftChars="0" w:right="0" w:rightChars="0" w:firstLine="210" w:firstLineChars="100"/>
              <w:jc w:val="left"/>
              <w:textAlignment w:val="center"/>
              <w:rPr>
                <w:rFonts w:hint="eastAsia" w:cs="宋体"/>
                <w:lang w:val="en-US" w:eastAsia="zh-CN"/>
              </w:rPr>
            </w:pPr>
          </w:p>
        </w:tc>
        <w:tc>
          <w:tcPr>
            <w:tcW w:w="1000" w:type="dxa"/>
            <w:vMerge w:val="restart"/>
            <w:tcBorders>
              <w:top w:val="single" w:color="auto" w:sz="4" w:space="0"/>
              <w:left w:val="single" w:color="auto" w:sz="4" w:space="0"/>
              <w:bottom w:val="single" w:color="auto" w:sz="4" w:space="0"/>
              <w:right w:val="single" w:color="auto" w:sz="4" w:space="0"/>
            </w:tcBorders>
            <w:noWrap/>
            <w:vAlign w:val="center"/>
          </w:tcPr>
          <w:p w14:paraId="12EBC9D0">
            <w:pPr>
              <w:keepNext w:val="0"/>
              <w:keepLines w:val="0"/>
              <w:widowControl/>
              <w:suppressLineNumbers w:val="0"/>
              <w:snapToGrid w:val="0"/>
              <w:ind w:left="0" w:leftChars="0" w:right="0" w:rightChars="0" w:firstLine="210" w:firstLineChars="100"/>
              <w:jc w:val="left"/>
              <w:textAlignment w:val="center"/>
              <w:rPr>
                <w:rFonts w:hint="eastAsia"/>
                <w:color w:val="auto"/>
                <w:lang w:val="en-US" w:eastAsia="zh-CN"/>
              </w:rPr>
            </w:pPr>
            <w:r>
              <w:rPr>
                <w:rFonts w:hint="eastAsia" w:cs="宋体"/>
                <w:lang w:val="en-US" w:eastAsia="zh-CN"/>
              </w:rPr>
              <w:t>主柜</w:t>
            </w: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BB6368">
            <w:pPr>
              <w:keepNext w:val="0"/>
              <w:keepLines w:val="0"/>
              <w:widowControl/>
              <w:suppressLineNumbers w:val="0"/>
              <w:snapToGrid w:val="0"/>
              <w:ind w:left="0" w:leftChars="0" w:right="0" w:rightChars="0" w:firstLine="210" w:firstLineChars="100"/>
              <w:jc w:val="center"/>
              <w:textAlignment w:val="center"/>
              <w:rPr>
                <w:rFonts w:hint="eastAsia" w:cs="宋体"/>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84079E">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default" w:ascii="Times New Roman" w:hAnsi="Times New Roman" w:eastAsia="宋体" w:cs="Times New Roman"/>
                <w:szCs w:val="21"/>
                <w:lang w:val="en-US" w:eastAsia="zh-CN"/>
              </w:rPr>
              <w:t>信息录入功能</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8842EC3">
            <w:pPr>
              <w:adjustRightInd w:val="0"/>
              <w:snapToGrid w:val="0"/>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lang w:val="en-US" w:eastAsia="zh-CN"/>
              </w:rPr>
              <w:t>装备柜</w:t>
            </w:r>
            <w:r>
              <w:rPr>
                <w:rFonts w:hint="eastAsia" w:cs="Times New Roman"/>
                <w:szCs w:val="21"/>
                <w:lang w:val="en-US" w:eastAsia="zh-CN"/>
              </w:rPr>
              <w:t>主柜</w:t>
            </w:r>
            <w:r>
              <w:rPr>
                <w:rFonts w:hint="eastAsia" w:ascii="Times New Roman" w:hAnsi="Times New Roman" w:eastAsia="宋体" w:cs="Times New Roman"/>
                <w:szCs w:val="21"/>
                <w:lang w:val="en-US" w:eastAsia="zh-CN"/>
              </w:rPr>
              <w:t>支持录入指纹信息、人脸信息、账号密码信息等</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EEEBD">
            <w:pPr>
              <w:widowControl w:val="0"/>
              <w:jc w:val="center"/>
              <w:rPr>
                <w:rFonts w:hint="eastAsia" w:ascii="Times New Roman" w:hAnsi="Times New Roman" w:eastAsia="宋体" w:cs="Times New Roman"/>
                <w:kern w:val="20"/>
                <w:sz w:val="21"/>
                <w:szCs w:val="21"/>
                <w:highlight w:val="none"/>
                <w:lang w:val="zh-CN" w:eastAsia="zh-CN" w:bidi="ar-SA"/>
              </w:rPr>
            </w:pPr>
            <w:r>
              <w:rPr>
                <w:rFonts w:hint="eastAsia"/>
                <w:szCs w:val="21"/>
                <w:highlight w:val="none"/>
              </w:rPr>
              <w:t>检验报告</w:t>
            </w:r>
          </w:p>
        </w:tc>
      </w:tr>
      <w:tr w14:paraId="22E9934A">
        <w:trPr>
          <w:trHeight w:val="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6999954B">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1088B389">
            <w:pPr>
              <w:keepNext w:val="0"/>
              <w:keepLines w:val="0"/>
              <w:widowControl/>
              <w:suppressLineNumbers w:val="0"/>
              <w:snapToGrid w:val="0"/>
              <w:ind w:left="0" w:leftChars="0" w:right="0" w:rightChars="0" w:firstLine="210" w:firstLineChars="100"/>
              <w:jc w:val="left"/>
              <w:textAlignment w:val="center"/>
              <w:rPr>
                <w:rFonts w:hint="eastAsia" w:cs="宋体"/>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41D78D0C">
            <w:pPr>
              <w:keepNext w:val="0"/>
              <w:keepLines w:val="0"/>
              <w:widowControl/>
              <w:suppressLineNumbers w:val="0"/>
              <w:snapToGrid w:val="0"/>
              <w:ind w:left="0" w:leftChars="0" w:right="0" w:rightChars="0" w:firstLine="210" w:firstLineChars="100"/>
              <w:jc w:val="left"/>
              <w:textAlignment w:val="center"/>
              <w:rPr>
                <w:rFonts w:hint="eastAsia" w:cs="宋体"/>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6C7D93">
            <w:pPr>
              <w:keepNext w:val="0"/>
              <w:keepLines w:val="0"/>
              <w:widowControl/>
              <w:suppressLineNumbers w:val="0"/>
              <w:snapToGrid w:val="0"/>
              <w:ind w:left="0" w:leftChars="0" w:right="0" w:rightChars="0" w:firstLine="210" w:firstLineChars="100"/>
              <w:jc w:val="center"/>
              <w:textAlignment w:val="center"/>
              <w:rPr>
                <w:rFonts w:hint="eastAsia" w:cs="宋体"/>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D442C5">
            <w:pPr>
              <w:adjustRightInd w:val="0"/>
              <w:snapToGrid w:val="0"/>
              <w:jc w:val="center"/>
              <w:rPr>
                <w:rFonts w:hint="default"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机械开锁功能</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40795617">
            <w:pPr>
              <w:adjustRightInd w:val="0"/>
              <w:snapToGrid w:val="0"/>
              <w:rPr>
                <w:rFonts w:hint="eastAsia"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装备柜支持使用钥匙打开维护区</w:t>
            </w:r>
            <w:r>
              <w:rPr>
                <w:rFonts w:hint="eastAsia" w:cs="Times New Roman"/>
                <w:color w:val="auto"/>
                <w:szCs w:val="21"/>
                <w:highlight w:val="none"/>
                <w:lang w:val="en-US" w:eastAsia="zh-CN"/>
              </w:rPr>
              <w:t>，支持</w:t>
            </w:r>
            <w:r>
              <w:rPr>
                <w:rFonts w:hint="eastAsia" w:ascii="Times New Roman" w:hAnsi="Times New Roman" w:eastAsia="宋体" w:cs="Times New Roman"/>
                <w:color w:val="auto"/>
                <w:szCs w:val="21"/>
                <w:highlight w:val="none"/>
                <w:lang w:val="en-US" w:eastAsia="zh-CN"/>
              </w:rPr>
              <w:t>通过机械机构打开当前柜体的柜门</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875BA">
            <w:pPr>
              <w:adjustRightInd w:val="0"/>
              <w:snapToGrid w:val="0"/>
              <w:jc w:val="center"/>
              <w:rPr>
                <w:rFonts w:hint="eastAsia"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kern w:val="20"/>
                <w:sz w:val="21"/>
                <w:szCs w:val="21"/>
                <w:shd w:val="clear" w:color="auto" w:fill="auto"/>
                <w:lang w:val="en-US" w:eastAsia="zh-CN" w:bidi="ar-SA"/>
              </w:rPr>
              <w:t>原厂证明材料</w:t>
            </w:r>
          </w:p>
        </w:tc>
      </w:tr>
      <w:tr w14:paraId="052653B0">
        <w:trPr>
          <w:trHeight w:val="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6BAE385D">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488CE7FC">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7A63D212">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B46CEF">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9512C2">
            <w:pPr>
              <w:adjustRightInd w:val="0"/>
              <w:snapToGrid w:val="0"/>
              <w:jc w:val="center"/>
              <w:rPr>
                <w:rFonts w:hint="default"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lang w:val="en-US" w:eastAsia="zh-CN"/>
              </w:rPr>
              <w:t>电子标签绑定功能</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5EB33E1">
            <w:pPr>
              <w:adjustRightInd w:val="0"/>
              <w:snapToGrid w:val="0"/>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lang w:val="en-US" w:eastAsia="zh-CN"/>
              </w:rPr>
              <w:t>电子标签首次与装备绑定时支持通过主柜控制屏输入装备信息，通过RFID读写器将登记信息写入电子标签，实现电子标签与装备信息绑定</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142B">
            <w:pPr>
              <w:widowControl w:val="0"/>
              <w:jc w:val="center"/>
              <w:rPr>
                <w:rFonts w:hint="eastAsia" w:ascii="Times New Roman" w:hAnsi="Times New Roman" w:eastAsia="宋体" w:cs="Times New Roman"/>
                <w:kern w:val="20"/>
                <w:sz w:val="21"/>
                <w:szCs w:val="21"/>
                <w:highlight w:val="none"/>
                <w:lang w:val="zh-CN" w:eastAsia="zh-CN" w:bidi="ar-SA"/>
              </w:rPr>
            </w:pPr>
            <w:r>
              <w:rPr>
                <w:rFonts w:hint="eastAsia"/>
                <w:szCs w:val="21"/>
                <w:highlight w:val="none"/>
              </w:rPr>
              <w:t>检验报告</w:t>
            </w:r>
          </w:p>
        </w:tc>
      </w:tr>
      <w:tr w14:paraId="35CD71CD">
        <w:trPr>
          <w:trHeight w:val="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7EC8FC54">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4F0E9595">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67FA8A9C">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213B2A">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666E74">
            <w:pPr>
              <w:adjustRightInd w:val="0"/>
              <w:snapToGrid w:val="0"/>
              <w:jc w:val="center"/>
              <w:rPr>
                <w:rFonts w:hint="default"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kern w:val="2"/>
                <w:sz w:val="21"/>
                <w:szCs w:val="21"/>
                <w:lang w:val="en-US" w:eastAsia="zh-CN" w:bidi="ar-SA"/>
              </w:rPr>
              <w:t>入库功能</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94048B3">
            <w:pPr>
              <w:adjustRightInd w:val="0"/>
              <w:snapToGrid w:val="0"/>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kern w:val="2"/>
                <w:sz w:val="21"/>
                <w:szCs w:val="21"/>
                <w:lang w:val="en-US" w:eastAsia="zh-CN" w:bidi="ar-SA"/>
              </w:rPr>
              <w:t>装备柜存储柜格内支持自动识别</w:t>
            </w:r>
            <w:r>
              <w:rPr>
                <w:rFonts w:hint="eastAsia" w:cs="Times New Roman"/>
                <w:kern w:val="2"/>
                <w:sz w:val="21"/>
                <w:szCs w:val="21"/>
                <w:highlight w:val="none"/>
                <w:lang w:val="en-US" w:eastAsia="zh-CN" w:bidi="ar-SA"/>
              </w:rPr>
              <w:t>副柜</w:t>
            </w:r>
            <w:r>
              <w:rPr>
                <w:rFonts w:hint="eastAsia" w:ascii="Times New Roman" w:hAnsi="Times New Roman" w:eastAsia="宋体" w:cs="Times New Roman"/>
                <w:kern w:val="2"/>
                <w:sz w:val="21"/>
                <w:szCs w:val="21"/>
                <w:lang w:val="en-US" w:eastAsia="zh-CN" w:bidi="ar-SA"/>
              </w:rPr>
              <w:t>柜格内装备的电子标签信息，针对首次存入，设备支持自动识读录入库存信息，并与存放箱门号进行关联完成入库功能</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F2B1F">
            <w:pPr>
              <w:widowControl w:val="0"/>
              <w:jc w:val="center"/>
              <w:rPr>
                <w:rFonts w:hint="eastAsia" w:ascii="Times New Roman" w:hAnsi="Times New Roman" w:eastAsia="宋体" w:cs="Times New Roman"/>
                <w:kern w:val="20"/>
                <w:sz w:val="21"/>
                <w:szCs w:val="21"/>
                <w:highlight w:val="none"/>
                <w:lang w:val="zh-CN" w:eastAsia="zh-CN" w:bidi="ar-SA"/>
              </w:rPr>
            </w:pPr>
            <w:r>
              <w:rPr>
                <w:rFonts w:hint="eastAsia"/>
                <w:szCs w:val="21"/>
                <w:highlight w:val="none"/>
              </w:rPr>
              <w:t>检验报告</w:t>
            </w:r>
          </w:p>
        </w:tc>
      </w:tr>
      <w:tr w14:paraId="3B301DC3">
        <w:trPr>
          <w:trHeight w:val="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14B1ED23">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1C5BDFA9">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096E1CCB">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11898C">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A8BD4B">
            <w:pPr>
              <w:adjustRightInd w:val="0"/>
              <w:snapToGrid w:val="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领用功能</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073298A1">
            <w:pPr>
              <w:adjustRightInd w:val="0"/>
              <w:snapToGrid w:val="0"/>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装备领用时，支持通过选择领用装备名称，完成身份认证后自动开启关联箱门；支持领用关闭舱门后自动盘点记录领用装备类别和数量，并生成领用日志</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0C48E">
            <w:pPr>
              <w:adjustRightInd w:val="0"/>
              <w:snapToGrid w:val="0"/>
              <w:jc w:val="center"/>
              <w:rPr>
                <w:rFonts w:hint="eastAsia" w:ascii="Times New Roman" w:hAnsi="Times New Roman" w:eastAsia="宋体" w:cs="Times New Roman"/>
                <w:kern w:val="20"/>
                <w:sz w:val="21"/>
                <w:szCs w:val="21"/>
                <w:highlight w:val="none"/>
                <w:lang w:val="zh-CN" w:eastAsia="zh-CN" w:bidi="ar-SA"/>
              </w:rPr>
            </w:pPr>
            <w:r>
              <w:rPr>
                <w:rFonts w:hint="eastAsia"/>
                <w:szCs w:val="21"/>
                <w:highlight w:val="none"/>
              </w:rPr>
              <w:t>检验报告</w:t>
            </w:r>
          </w:p>
        </w:tc>
      </w:tr>
      <w:tr w14:paraId="47047F9B">
        <w:trPr>
          <w:trHeight w:val="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51F44B3C">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38A8FC8D">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3090BD18">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17" w:type="dxa"/>
            <w:tcBorders>
              <w:top w:val="single" w:color="auto" w:sz="4" w:space="0"/>
              <w:left w:val="single" w:color="auto" w:sz="4" w:space="0"/>
              <w:bottom w:val="single" w:color="000000" w:sz="4" w:space="0"/>
              <w:right w:val="single" w:color="000000" w:sz="4" w:space="0"/>
            </w:tcBorders>
            <w:shd w:val="clear" w:color="auto" w:fill="auto"/>
            <w:noWrap/>
            <w:vAlign w:val="center"/>
          </w:tcPr>
          <w:p w14:paraId="255CE505">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000000" w:sz="4" w:space="0"/>
              <w:right w:val="single" w:color="000000" w:sz="4" w:space="0"/>
            </w:tcBorders>
            <w:shd w:val="clear" w:color="auto" w:fill="auto"/>
            <w:noWrap/>
            <w:vAlign w:val="center"/>
          </w:tcPr>
          <w:p w14:paraId="1334DEF9">
            <w:pPr>
              <w:adjustRightInd w:val="0"/>
              <w:snapToGrid w:val="0"/>
              <w:jc w:val="center"/>
              <w:rPr>
                <w:rFonts w:hint="default"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highlight w:val="none"/>
                <w:lang w:val="en-US" w:eastAsia="zh-CN"/>
              </w:rPr>
              <w:t>归还功能</w:t>
            </w:r>
          </w:p>
        </w:tc>
        <w:tc>
          <w:tcPr>
            <w:tcW w:w="44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8E946">
            <w:pPr>
              <w:adjustRightInd w:val="0"/>
              <w:snapToGrid w:val="0"/>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highlight w:val="none"/>
                <w:lang w:val="en-US" w:eastAsia="zh-CN"/>
              </w:rPr>
              <w:t>装备归还时，支持通过身份认证后，自动关联到领用记录，自动开启装备领用时对应的箱门，支持对归还的装备在关闭舱门后系统自动盘点，记录归还的装备名称及数量，并形成归还日志</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90E66">
            <w:pPr>
              <w:adjustRightInd w:val="0"/>
              <w:snapToGrid w:val="0"/>
              <w:jc w:val="center"/>
              <w:rPr>
                <w:rFonts w:hint="eastAsia" w:ascii="Times New Roman" w:hAnsi="Times New Roman" w:eastAsia="宋体" w:cs="Times New Roman"/>
                <w:kern w:val="20"/>
                <w:sz w:val="21"/>
                <w:szCs w:val="21"/>
                <w:highlight w:val="none"/>
                <w:lang w:val="zh-CN" w:eastAsia="zh-CN" w:bidi="ar-SA"/>
              </w:rPr>
            </w:pPr>
            <w:r>
              <w:rPr>
                <w:rFonts w:hint="eastAsia"/>
                <w:szCs w:val="21"/>
                <w:highlight w:val="none"/>
              </w:rPr>
              <w:t>检验报告</w:t>
            </w:r>
          </w:p>
        </w:tc>
      </w:tr>
      <w:tr w14:paraId="0A8B666E">
        <w:trPr>
          <w:trHeight w:val="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7F871845">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249B01F8">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6BBF7492">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17"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363FE762">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r>
              <w:rPr>
                <w:rFonts w:hint="eastAsia" w:ascii="Times New Roman" w:hAnsi="Times New Roman" w:cs="Times New Roman"/>
                <w:highlight w:val="none"/>
                <w:lang w:val="en-US" w:eastAsia="zh-CN"/>
              </w:rPr>
              <w:t>*</w:t>
            </w:r>
          </w:p>
        </w:tc>
        <w:tc>
          <w:tcPr>
            <w:tcW w:w="1533"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569861C9">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cs="Times New Roman"/>
                <w:color w:val="auto"/>
                <w:szCs w:val="21"/>
                <w:highlight w:val="none"/>
                <w:lang w:val="en-US" w:eastAsia="zh-CN"/>
              </w:rPr>
              <w:t>操作系统</w:t>
            </w:r>
          </w:p>
        </w:tc>
        <w:tc>
          <w:tcPr>
            <w:tcW w:w="44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59ABB6">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color w:val="auto"/>
                <w:szCs w:val="21"/>
                <w:highlight w:val="none"/>
                <w:lang w:val="en-US"/>
              </w:rPr>
              <w:t>通过安全可靠测评</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70827">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lang w:val="en-US" w:eastAsia="zh-CN"/>
              </w:rPr>
              <w:t>中国信息安全测评中心官网查询截图</w:t>
            </w:r>
          </w:p>
        </w:tc>
      </w:tr>
      <w:tr w14:paraId="228A6896">
        <w:trPr>
          <w:trHeight w:val="0" w:hRule="atLeast"/>
          <w:jc w:val="center"/>
        </w:trPr>
        <w:tc>
          <w:tcPr>
            <w:tcW w:w="474" w:type="dxa"/>
            <w:tcBorders>
              <w:top w:val="single" w:color="auto" w:sz="4" w:space="0"/>
              <w:left w:val="single" w:color="000000" w:sz="4" w:space="0"/>
              <w:bottom w:val="single" w:color="auto" w:sz="4" w:space="0"/>
              <w:right w:val="single" w:color="auto" w:sz="4" w:space="0"/>
            </w:tcBorders>
            <w:noWrap/>
            <w:vAlign w:val="center"/>
          </w:tcPr>
          <w:p w14:paraId="7C1ABB93">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550FF191">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00" w:type="dxa"/>
            <w:vMerge w:val="continue"/>
            <w:tcBorders>
              <w:top w:val="single" w:color="auto" w:sz="4" w:space="0"/>
              <w:left w:val="single" w:color="auto" w:sz="4" w:space="0"/>
              <w:bottom w:val="single" w:color="auto" w:sz="4" w:space="0"/>
              <w:right w:val="single" w:color="auto" w:sz="4" w:space="0"/>
            </w:tcBorders>
            <w:noWrap/>
            <w:vAlign w:val="center"/>
          </w:tcPr>
          <w:p w14:paraId="4DA6044F">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17"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71233981">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r>
              <w:rPr>
                <w:rFonts w:hint="eastAsia" w:ascii="Times New Roman" w:hAnsi="Times New Roman" w:cs="Times New Roman"/>
                <w:highlight w:val="none"/>
                <w:lang w:val="en-US" w:eastAsia="zh-CN"/>
              </w:rPr>
              <w:t>*</w:t>
            </w:r>
          </w:p>
        </w:tc>
        <w:tc>
          <w:tcPr>
            <w:tcW w:w="1533"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6F95CDDB">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highlight w:val="none"/>
                <w:lang w:val="en-US" w:eastAsia="zh-CN"/>
              </w:rPr>
              <w:t>出库/报废功能</w:t>
            </w:r>
          </w:p>
        </w:tc>
        <w:tc>
          <w:tcPr>
            <w:tcW w:w="44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A64F20">
            <w:pPr>
              <w:adjustRightInd w:val="0"/>
              <w:snapToGrid w:val="0"/>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highlight w:val="none"/>
                <w:lang w:val="en-US" w:eastAsia="zh-CN"/>
              </w:rPr>
              <w:t>装备出库时，支持将RFID电子标签原信息解绑注销，标签回收后可重新录入新装备信息循环使用</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4981F">
            <w:pPr>
              <w:adjustRightInd w:val="0"/>
              <w:snapToGrid w:val="0"/>
              <w:jc w:val="center"/>
              <w:rPr>
                <w:rFonts w:hint="eastAsia" w:ascii="Times New Roman" w:hAnsi="Times New Roman" w:eastAsia="宋体" w:cs="Times New Roman"/>
                <w:kern w:val="20"/>
                <w:sz w:val="21"/>
                <w:szCs w:val="21"/>
                <w:highlight w:val="none"/>
                <w:lang w:val="zh-CN" w:eastAsia="zh-CN" w:bidi="ar-SA"/>
              </w:rPr>
            </w:pPr>
            <w:r>
              <w:rPr>
                <w:rFonts w:hint="eastAsia"/>
                <w:szCs w:val="21"/>
                <w:highlight w:val="none"/>
              </w:rPr>
              <w:t>检验报告</w:t>
            </w:r>
          </w:p>
        </w:tc>
      </w:tr>
      <w:tr w14:paraId="2C5FBC1A">
        <w:trPr>
          <w:trHeight w:val="0" w:hRule="atLeast"/>
          <w:jc w:val="center"/>
        </w:trPr>
        <w:tc>
          <w:tcPr>
            <w:tcW w:w="474" w:type="dxa"/>
            <w:tcBorders>
              <w:top w:val="single" w:color="auto" w:sz="4" w:space="0"/>
              <w:left w:val="single" w:color="auto" w:sz="4" w:space="0"/>
              <w:bottom w:val="single" w:color="auto" w:sz="4" w:space="0"/>
              <w:right w:val="single" w:color="auto" w:sz="4" w:space="0"/>
            </w:tcBorders>
            <w:noWrap/>
            <w:vAlign w:val="center"/>
          </w:tcPr>
          <w:p w14:paraId="13205675">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bottom w:val="single" w:color="auto" w:sz="4" w:space="0"/>
              <w:right w:val="single" w:color="auto" w:sz="4" w:space="0"/>
            </w:tcBorders>
            <w:noWrap/>
            <w:vAlign w:val="center"/>
          </w:tcPr>
          <w:p w14:paraId="5FB6D2FC">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color w:val="000000"/>
                <w:szCs w:val="21"/>
                <w:lang w:val="en-US" w:eastAsia="zh-CN"/>
              </w:rPr>
            </w:pPr>
          </w:p>
        </w:tc>
        <w:tc>
          <w:tcPr>
            <w:tcW w:w="1000" w:type="dxa"/>
            <w:vMerge w:val="restart"/>
            <w:tcBorders>
              <w:top w:val="single" w:color="auto" w:sz="4" w:space="0"/>
              <w:left w:val="single" w:color="auto" w:sz="4" w:space="0"/>
              <w:bottom w:val="single" w:color="auto" w:sz="4" w:space="0"/>
              <w:right w:val="single" w:color="auto" w:sz="4" w:space="0"/>
            </w:tcBorders>
            <w:noWrap/>
            <w:vAlign w:val="center"/>
          </w:tcPr>
          <w:p w14:paraId="01DDBF99">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r>
              <w:rPr>
                <w:rFonts w:hint="eastAsia" w:ascii="Times New Roman" w:hAnsi="Times New Roman"/>
                <w:color w:val="000000"/>
                <w:szCs w:val="21"/>
                <w:lang w:val="en-US" w:eastAsia="zh-CN"/>
              </w:rPr>
              <w:t>副柜</w:t>
            </w:r>
          </w:p>
        </w:tc>
        <w:tc>
          <w:tcPr>
            <w:tcW w:w="10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C3B9C7">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color w:val="000000"/>
                <w:szCs w:val="21"/>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7E320C">
            <w:pPr>
              <w:adjustRightInd w:val="0"/>
              <w:snapToGrid w:val="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lang w:val="en-US" w:eastAsia="zh-CN"/>
              </w:rPr>
              <w:t>灯光管理功能</w:t>
            </w:r>
          </w:p>
        </w:tc>
        <w:tc>
          <w:tcPr>
            <w:tcW w:w="4438"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2122A314">
            <w:pPr>
              <w:adjustRightInd w:val="0"/>
              <w:snapToGrid w:val="0"/>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szCs w:val="21"/>
                <w:highlight w:val="none"/>
                <w:lang w:val="en-US" w:eastAsia="zh-CN"/>
              </w:rPr>
              <w:t>副柜每个存储柜格格门具有灯光指示灯，支持通过不同颜色指示不同状态，亮蓝灯表示格门正常关闭，亮红灯表示格门开启，开启时间超过预设时间，红灯闪烁表示长时间格门未关预警提示</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162CF">
            <w:pPr>
              <w:adjustRightInd w:val="0"/>
              <w:snapToGrid w:val="0"/>
              <w:jc w:val="center"/>
              <w:rPr>
                <w:rFonts w:hint="eastAsia" w:ascii="Times New Roman" w:hAnsi="Times New Roman" w:eastAsia="宋体" w:cs="Times New Roman"/>
                <w:kern w:val="2"/>
                <w:sz w:val="21"/>
                <w:szCs w:val="21"/>
                <w:lang w:val="en-US" w:eastAsia="zh-CN" w:bidi="ar-SA"/>
              </w:rPr>
            </w:pPr>
            <w:r>
              <w:rPr>
                <w:rFonts w:hint="eastAsia"/>
                <w:szCs w:val="21"/>
                <w:highlight w:val="none"/>
              </w:rPr>
              <w:t>检验报告</w:t>
            </w:r>
          </w:p>
        </w:tc>
      </w:tr>
      <w:tr w14:paraId="52E83053">
        <w:trPr>
          <w:trHeight w:val="0" w:hRule="atLeast"/>
          <w:jc w:val="center"/>
        </w:trPr>
        <w:tc>
          <w:tcPr>
            <w:tcW w:w="474" w:type="dxa"/>
            <w:tcBorders>
              <w:top w:val="single" w:color="auto" w:sz="4" w:space="0"/>
              <w:left w:val="single" w:color="000000" w:sz="4" w:space="0"/>
              <w:bottom w:val="single" w:color="auto" w:sz="4" w:space="0"/>
              <w:right w:val="single" w:color="auto" w:sz="4" w:space="0"/>
            </w:tcBorders>
            <w:noWrap/>
            <w:vAlign w:val="center"/>
          </w:tcPr>
          <w:p w14:paraId="34138A68">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top w:val="single" w:color="auto" w:sz="4" w:space="0"/>
              <w:left w:val="single" w:color="auto" w:sz="4" w:space="0"/>
              <w:right w:val="single" w:color="auto" w:sz="4" w:space="0"/>
            </w:tcBorders>
            <w:noWrap/>
            <w:vAlign w:val="center"/>
          </w:tcPr>
          <w:p w14:paraId="1D2EAECC">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00" w:type="dxa"/>
            <w:vMerge w:val="continue"/>
            <w:tcBorders>
              <w:top w:val="single" w:color="auto" w:sz="4" w:space="0"/>
              <w:left w:val="single" w:color="auto" w:sz="4" w:space="0"/>
              <w:right w:val="single" w:color="auto" w:sz="4" w:space="0"/>
            </w:tcBorders>
            <w:noWrap/>
            <w:vAlign w:val="center"/>
          </w:tcPr>
          <w:p w14:paraId="4F46CE97">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1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C011D1B">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1CF973FC">
            <w:pPr>
              <w:adjustRightInd w:val="0"/>
              <w:snapToGrid w:val="0"/>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锁体外壳机械强度和刚度试验</w:t>
            </w:r>
          </w:p>
        </w:tc>
        <w:tc>
          <w:tcPr>
            <w:tcW w:w="44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4AE822">
            <w:pPr>
              <w:adjustRightInd w:val="0"/>
              <w:snapToGrid w:val="0"/>
              <w:rPr>
                <w:rFonts w:hint="eastAsia" w:ascii="Times New Roman" w:hAnsi="Times New Roman" w:eastAsia="宋体" w:cs="Times New Roman"/>
                <w:kern w:val="20"/>
                <w:sz w:val="21"/>
                <w:szCs w:val="21"/>
                <w:lang w:val="en-US" w:eastAsia="zh-CN" w:bidi="ar-SA"/>
              </w:rPr>
            </w:pPr>
            <w:r>
              <w:rPr>
                <w:rFonts w:hint="eastAsia" w:cs="Times New Roman"/>
                <w:kern w:val="20"/>
                <w:sz w:val="21"/>
                <w:szCs w:val="21"/>
                <w:lang w:val="en-US" w:eastAsia="zh-CN" w:bidi="ar-SA"/>
              </w:rPr>
              <w:t>电子防盗锁的</w:t>
            </w:r>
            <w:r>
              <w:rPr>
                <w:rFonts w:hint="eastAsia" w:cs="Times New Roman"/>
                <w:kern w:val="20"/>
                <w:sz w:val="21"/>
                <w:szCs w:val="21"/>
                <w:highlight w:val="none"/>
                <w:lang w:val="en-US" w:eastAsia="zh-CN" w:bidi="ar-SA"/>
              </w:rPr>
              <w:t>锁体外壳应符合 GB 21556.2-2025 《锁具安全技术要求》具有足够的机械强度和刚度，在承受不小于3.0J的冲击强度及120N</w:t>
            </w:r>
            <w:r>
              <w:rPr>
                <w:rFonts w:hint="eastAsia" w:cs="Times New Roman"/>
                <w:kern w:val="20"/>
                <w:sz w:val="21"/>
                <w:szCs w:val="21"/>
                <w:lang w:val="en-US" w:eastAsia="zh-CN" w:bidi="ar-SA"/>
              </w:rPr>
              <w:t>的静压力试验后，不应产生变形和损坏</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686E0">
            <w:pPr>
              <w:adjustRightInd w:val="0"/>
              <w:snapToGrid w:val="0"/>
              <w:jc w:val="center"/>
              <w:rPr>
                <w:rFonts w:hint="eastAsia" w:ascii="Times New Roman" w:hAnsi="Times New Roman" w:eastAsia="宋体" w:cs="Times New Roman"/>
                <w:kern w:val="2"/>
                <w:sz w:val="21"/>
                <w:szCs w:val="21"/>
                <w:lang w:val="en-US" w:eastAsia="zh-CN" w:bidi="ar-SA"/>
              </w:rPr>
            </w:pPr>
            <w:r>
              <w:rPr>
                <w:rFonts w:hint="eastAsia"/>
                <w:szCs w:val="21"/>
                <w:highlight w:val="none"/>
              </w:rPr>
              <w:t>检验报告</w:t>
            </w:r>
          </w:p>
        </w:tc>
      </w:tr>
      <w:tr w14:paraId="62EBC2B2">
        <w:trPr>
          <w:trHeight w:val="0" w:hRule="atLeast"/>
          <w:jc w:val="center"/>
        </w:trPr>
        <w:tc>
          <w:tcPr>
            <w:tcW w:w="474" w:type="dxa"/>
            <w:tcBorders>
              <w:top w:val="single" w:color="auto" w:sz="4" w:space="0"/>
              <w:left w:val="single" w:color="000000" w:sz="4" w:space="0"/>
              <w:bottom w:val="single" w:color="auto" w:sz="4" w:space="0"/>
              <w:right w:val="single" w:color="auto" w:sz="4" w:space="0"/>
            </w:tcBorders>
            <w:noWrap/>
            <w:vAlign w:val="center"/>
          </w:tcPr>
          <w:p w14:paraId="42F5E438">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left w:val="single" w:color="auto" w:sz="4" w:space="0"/>
              <w:right w:val="single" w:color="auto" w:sz="4" w:space="0"/>
            </w:tcBorders>
            <w:noWrap/>
            <w:vAlign w:val="center"/>
          </w:tcPr>
          <w:p w14:paraId="62D759AC">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00" w:type="dxa"/>
            <w:vMerge w:val="continue"/>
            <w:tcBorders>
              <w:left w:val="single" w:color="auto" w:sz="4" w:space="0"/>
              <w:right w:val="single" w:color="auto" w:sz="4" w:space="0"/>
            </w:tcBorders>
            <w:noWrap/>
            <w:vAlign w:val="center"/>
          </w:tcPr>
          <w:p w14:paraId="2837175E">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1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EE2B5EE">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F4EFD7F">
            <w:pPr>
              <w:adjustRightInd w:val="0"/>
              <w:snapToGrid w:val="0"/>
              <w:jc w:val="center"/>
              <w:rPr>
                <w:rFonts w:hint="eastAsia" w:ascii="Times New Roman" w:hAnsi="Times New Roman" w:eastAsia="宋体" w:cs="Times New Roman"/>
                <w:kern w:val="2"/>
                <w:sz w:val="21"/>
                <w:szCs w:val="21"/>
                <w:highlight w:val="none"/>
                <w:lang w:val="en-US" w:eastAsia="zh-CN" w:bidi="ar-SA"/>
              </w:rPr>
            </w:pPr>
            <w:r>
              <w:rPr>
                <w:rFonts w:hint="eastAsia" w:cs="Times New Roman"/>
                <w:szCs w:val="21"/>
                <w:highlight w:val="none"/>
                <w:lang w:val="en-US" w:eastAsia="zh-CN"/>
              </w:rPr>
              <w:t>盘点功能</w:t>
            </w:r>
          </w:p>
        </w:tc>
        <w:tc>
          <w:tcPr>
            <w:tcW w:w="44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3747B">
            <w:pPr>
              <w:adjustRightInd w:val="0"/>
              <w:snapToGrid w:val="0"/>
              <w:rPr>
                <w:rFonts w:hint="eastAsia" w:ascii="Times New Roman" w:hAnsi="Times New Roman" w:eastAsia="宋体" w:cs="Times New Roman"/>
                <w:kern w:val="2"/>
                <w:sz w:val="21"/>
                <w:szCs w:val="21"/>
                <w:highlight w:val="none"/>
                <w:lang w:val="en-US" w:eastAsia="zh-CN" w:bidi="ar-SA"/>
              </w:rPr>
            </w:pPr>
            <w:r>
              <w:rPr>
                <w:rFonts w:hint="eastAsia" w:cs="Times New Roman"/>
                <w:szCs w:val="21"/>
                <w:highlight w:val="none"/>
                <w:lang w:val="en-US" w:eastAsia="zh-CN"/>
              </w:rPr>
              <w:t>副柜每个存储柜格均配置RFID识别天线，装备柜具有盘点功能，具备防冲突算法，多标签同时读取时，应能准确识别每一个标签，不漏读、不误读</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CCE9E">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szCs w:val="21"/>
                <w:highlight w:val="none"/>
              </w:rPr>
              <w:t>检验报告</w:t>
            </w:r>
          </w:p>
        </w:tc>
      </w:tr>
      <w:tr w14:paraId="4296C201">
        <w:trPr>
          <w:trHeight w:val="0" w:hRule="atLeast"/>
          <w:jc w:val="center"/>
        </w:trPr>
        <w:tc>
          <w:tcPr>
            <w:tcW w:w="474" w:type="dxa"/>
            <w:tcBorders>
              <w:top w:val="single" w:color="auto" w:sz="4" w:space="0"/>
              <w:left w:val="single" w:color="000000" w:sz="4" w:space="0"/>
              <w:bottom w:val="single" w:color="auto" w:sz="4" w:space="0"/>
              <w:right w:val="single" w:color="auto" w:sz="4" w:space="0"/>
            </w:tcBorders>
            <w:noWrap/>
            <w:vAlign w:val="center"/>
          </w:tcPr>
          <w:p w14:paraId="1BFD4C2C">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left w:val="single" w:color="auto" w:sz="4" w:space="0"/>
              <w:right w:val="single" w:color="auto" w:sz="4" w:space="0"/>
            </w:tcBorders>
            <w:noWrap/>
            <w:vAlign w:val="center"/>
          </w:tcPr>
          <w:p w14:paraId="1A9D24E3">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00" w:type="dxa"/>
            <w:vMerge w:val="continue"/>
            <w:tcBorders>
              <w:left w:val="single" w:color="auto" w:sz="4" w:space="0"/>
              <w:bottom w:val="single" w:color="auto" w:sz="4" w:space="0"/>
              <w:right w:val="single" w:color="auto" w:sz="4" w:space="0"/>
            </w:tcBorders>
            <w:noWrap/>
            <w:vAlign w:val="center"/>
          </w:tcPr>
          <w:p w14:paraId="60F17359">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17"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1C0D8599">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7E2F5D9">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highlight w:val="none"/>
                <w:lang w:val="en-US" w:eastAsia="zh-CN"/>
              </w:rPr>
              <w:t>自动检测功能检查</w:t>
            </w:r>
          </w:p>
        </w:tc>
        <w:tc>
          <w:tcPr>
            <w:tcW w:w="44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1ED3F6">
            <w:pPr>
              <w:adjustRightInd w:val="0"/>
              <w:snapToGrid w:val="0"/>
              <w:rPr>
                <w:rFonts w:hint="eastAsia" w:ascii="Cambria" w:hAnsi="Cambria" w:eastAsia="宋体" w:cs="Times New Roman"/>
                <w:kern w:val="20"/>
                <w:sz w:val="21"/>
                <w:szCs w:val="21"/>
                <w:highlight w:val="none"/>
                <w:lang w:val="en-US" w:eastAsia="zh-CN" w:bidi="ar-SA"/>
              </w:rPr>
            </w:pPr>
            <w:r>
              <w:rPr>
                <w:rFonts w:hint="eastAsia" w:cs="Times New Roman"/>
                <w:kern w:val="20"/>
                <w:sz w:val="21"/>
                <w:szCs w:val="21"/>
                <w:highlight w:val="none"/>
                <w:lang w:val="en-US" w:eastAsia="zh-CN" w:bidi="ar-SA"/>
              </w:rPr>
              <w:t>非正常流程开门，电控锁支持报警并向上位机发送报警信息，后端平台或屏幕应能发出异常提示</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3CF2F">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cs="Times New Roman"/>
                <w:szCs w:val="21"/>
                <w:highlight w:val="none"/>
                <w:lang w:val="en-US" w:eastAsia="zh-CN"/>
              </w:rPr>
              <w:t>检验报告</w:t>
            </w:r>
          </w:p>
        </w:tc>
      </w:tr>
      <w:tr w14:paraId="2579B81A">
        <w:trPr>
          <w:trHeight w:val="0" w:hRule="atLeast"/>
          <w:jc w:val="center"/>
        </w:trPr>
        <w:tc>
          <w:tcPr>
            <w:tcW w:w="474" w:type="dxa"/>
            <w:tcBorders>
              <w:top w:val="single" w:color="auto" w:sz="4" w:space="0"/>
              <w:left w:val="single" w:color="000000" w:sz="4" w:space="0"/>
              <w:bottom w:val="single" w:color="000000" w:sz="4" w:space="0"/>
              <w:right w:val="single" w:color="auto" w:sz="4" w:space="0"/>
            </w:tcBorders>
            <w:noWrap/>
            <w:vAlign w:val="center"/>
          </w:tcPr>
          <w:p w14:paraId="3165A63F">
            <w:pPr>
              <w:keepNext w:val="0"/>
              <w:keepLines w:val="0"/>
              <w:pageBreakBefore w:val="0"/>
              <w:widowControl/>
              <w:numPr>
                <w:ilvl w:val="0"/>
                <w:numId w:val="21"/>
              </w:numPr>
              <w:suppressLineNumbers w:val="0"/>
              <w:kinsoku/>
              <w:wordWrap/>
              <w:overflowPunct/>
              <w:topLinePunct w:val="0"/>
              <w:autoSpaceDE/>
              <w:autoSpaceDN/>
              <w:bidi w:val="0"/>
              <w:adjustRightInd w:val="0"/>
              <w:snapToGrid w:val="0"/>
              <w:ind w:left="425" w:leftChars="0" w:right="0" w:rightChars="0" w:hanging="425" w:firstLineChars="0"/>
              <w:jc w:val="both"/>
              <w:textAlignment w:val="center"/>
              <w:rPr>
                <w:rFonts w:hint="eastAsia" w:ascii="宋体" w:hAnsi="宋体" w:eastAsia="宋体" w:cs="宋体"/>
                <w:i w:val="0"/>
                <w:iCs w:val="0"/>
                <w:color w:val="000000"/>
                <w:sz w:val="22"/>
                <w:szCs w:val="22"/>
                <w:highlight w:val="none"/>
                <w:u w:val="none"/>
              </w:rPr>
            </w:pPr>
          </w:p>
        </w:tc>
        <w:tc>
          <w:tcPr>
            <w:tcW w:w="976" w:type="dxa"/>
            <w:vMerge w:val="continue"/>
            <w:tcBorders>
              <w:left w:val="single" w:color="auto" w:sz="4" w:space="0"/>
              <w:bottom w:val="single" w:color="000000" w:sz="4" w:space="0"/>
              <w:right w:val="single" w:color="auto" w:sz="4" w:space="0"/>
            </w:tcBorders>
            <w:noWrap/>
            <w:vAlign w:val="center"/>
          </w:tcPr>
          <w:p w14:paraId="4C4076F4">
            <w:pPr>
              <w:keepNext w:val="0"/>
              <w:keepLines w:val="0"/>
              <w:widowControl/>
              <w:suppressLineNumbers w:val="0"/>
              <w:snapToGrid w:val="0"/>
              <w:ind w:left="0" w:leftChars="0" w:right="0" w:rightChars="0" w:firstLine="0" w:firstLineChars="0"/>
              <w:jc w:val="left"/>
              <w:textAlignment w:val="center"/>
              <w:rPr>
                <w:rFonts w:hint="eastAsia" w:cs="宋体"/>
                <w:lang w:val="en-US" w:eastAsia="zh-CN"/>
              </w:rPr>
            </w:pPr>
          </w:p>
        </w:tc>
        <w:tc>
          <w:tcPr>
            <w:tcW w:w="1000" w:type="dxa"/>
            <w:tcBorders>
              <w:top w:val="single" w:color="auto" w:sz="4" w:space="0"/>
              <w:left w:val="single" w:color="auto" w:sz="4" w:space="0"/>
              <w:bottom w:val="single" w:color="000000" w:sz="4" w:space="0"/>
              <w:right w:val="single" w:color="000000" w:sz="4" w:space="0"/>
            </w:tcBorders>
            <w:noWrap/>
            <w:vAlign w:val="center"/>
          </w:tcPr>
          <w:p w14:paraId="44E9C06E">
            <w:pPr>
              <w:keepNext w:val="0"/>
              <w:keepLines w:val="0"/>
              <w:widowControl/>
              <w:suppressLineNumbers w:val="0"/>
              <w:snapToGrid w:val="0"/>
              <w:ind w:left="0" w:leftChars="0" w:right="0" w:rightChars="0" w:firstLine="0" w:firstLineChars="0"/>
              <w:jc w:val="center"/>
              <w:textAlignment w:val="center"/>
              <w:rPr>
                <w:rFonts w:hint="default" w:cs="宋体"/>
                <w:lang w:val="en-US" w:eastAsia="zh-CN"/>
              </w:rPr>
            </w:pPr>
            <w:r>
              <w:rPr>
                <w:rFonts w:hint="eastAsia" w:cs="宋体"/>
                <w:lang w:val="en-US" w:eastAsia="zh-CN"/>
              </w:rPr>
              <w:t>系统软件</w:t>
            </w:r>
          </w:p>
        </w:tc>
        <w:tc>
          <w:tcPr>
            <w:tcW w:w="1017"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DEC4FB0">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r>
              <w:rPr>
                <w:rFonts w:hint="eastAsia" w:ascii="Times New Roman" w:hAnsi="Times New Roman" w:cs="Times New Roman"/>
                <w:highlight w:val="none"/>
                <w:lang w:val="en-US" w:eastAsia="zh-CN"/>
              </w:rPr>
              <w:t>*</w:t>
            </w:r>
          </w:p>
        </w:tc>
        <w:tc>
          <w:tcPr>
            <w:tcW w:w="153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3375967">
            <w:pPr>
              <w:adjustRightInd w:val="0"/>
              <w:snapToGrid w:val="0"/>
              <w:jc w:val="center"/>
              <w:rPr>
                <w:rFonts w:hint="eastAsia" w:ascii="Times New Roman" w:hAnsi="Times New Roman" w:eastAsia="宋体" w:cs="Times New Roman"/>
                <w:szCs w:val="21"/>
                <w:lang w:val="en-US" w:eastAsia="zh-CN"/>
              </w:rPr>
            </w:pPr>
            <w:r>
              <w:rPr>
                <w:rFonts w:hint="eastAsia" w:cs="宋体"/>
                <w:lang w:val="en-US" w:eastAsia="zh-CN"/>
              </w:rPr>
              <w:t>兼容性要求</w:t>
            </w:r>
          </w:p>
        </w:tc>
        <w:tc>
          <w:tcPr>
            <w:tcW w:w="44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A696EB">
            <w:pPr>
              <w:adjustRightInd w:val="0"/>
              <w:snapToGrid w:val="0"/>
              <w:rPr>
                <w:rFonts w:hint="eastAsia" w:cs="Times New Roman"/>
                <w:kern w:val="20"/>
                <w:sz w:val="21"/>
                <w:szCs w:val="21"/>
                <w:lang w:val="en-US" w:eastAsia="zh-CN" w:bidi="ar-SA"/>
              </w:rPr>
            </w:pPr>
            <w:r>
              <w:rPr>
                <w:rFonts w:hint="eastAsia" w:cs="Times New Roman"/>
                <w:kern w:val="20"/>
                <w:sz w:val="21"/>
                <w:szCs w:val="21"/>
                <w:lang w:val="en-US" w:eastAsia="zh-CN" w:bidi="ar-SA"/>
              </w:rPr>
              <w:t>所提供的软件系统需兼容采购人现有操作环境，可在采购人指定操作系统中正常安装、部署及稳定运行</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BBB98">
            <w:pPr>
              <w:adjustRightInd w:val="0"/>
              <w:snapToGrid w:val="0"/>
              <w:jc w:val="center"/>
              <w:rPr>
                <w:rFonts w:hint="eastAsia" w:eastAsia="宋体"/>
                <w:szCs w:val="21"/>
                <w:highlight w:val="none"/>
                <w:lang w:val="en-US" w:eastAsia="zh-CN"/>
              </w:rPr>
            </w:pPr>
            <w:r>
              <w:rPr>
                <w:rFonts w:hint="eastAsia"/>
                <w:szCs w:val="21"/>
                <w:highlight w:val="none"/>
                <w:lang w:val="en-US" w:eastAsia="zh-CN"/>
              </w:rPr>
              <w:t>承诺函</w:t>
            </w:r>
          </w:p>
        </w:tc>
      </w:tr>
    </w:tbl>
    <w:p w14:paraId="2BD8259B">
      <w:pPr>
        <w:pStyle w:val="5"/>
        <w:numPr>
          <w:ilvl w:val="2"/>
          <w:numId w:val="11"/>
        </w:numPr>
        <w:bidi w:val="0"/>
        <w:jc w:val="both"/>
        <w:rPr>
          <w:rFonts w:hint="eastAsia" w:ascii="Times New Roman" w:hAnsi="Times New Roman" w:cs="Times New Roman"/>
          <w:highlight w:val="none"/>
          <w:lang w:val="en-US" w:eastAsia="zh-CN"/>
        </w:rPr>
      </w:pPr>
      <w:r>
        <w:rPr>
          <w:rFonts w:hint="eastAsia" w:ascii="Times New Roman" w:hAnsi="Times New Roman" w:cs="Times New Roman"/>
          <w:highlight w:val="none"/>
          <w:lang w:val="en-US" w:eastAsia="zh-CN"/>
        </w:rPr>
        <w:t>评分项</w:t>
      </w:r>
    </w:p>
    <w:tbl>
      <w:tblPr>
        <w:tblStyle w:val="82"/>
        <w:tblW w:w="108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2"/>
        <w:gridCol w:w="1052"/>
        <w:gridCol w:w="1052"/>
        <w:gridCol w:w="1052"/>
        <w:gridCol w:w="1154"/>
        <w:gridCol w:w="4085"/>
        <w:gridCol w:w="1859"/>
      </w:tblGrid>
      <w:tr w14:paraId="27257809">
        <w:trPr>
          <w:trHeight w:val="90"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1FC4B0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052" w:type="dxa"/>
            <w:tcBorders>
              <w:top w:val="single" w:color="000000" w:sz="4" w:space="0"/>
              <w:left w:val="single" w:color="000000" w:sz="4" w:space="0"/>
              <w:bottom w:val="single" w:color="auto" w:sz="4" w:space="0"/>
              <w:right w:val="single" w:color="000000" w:sz="4" w:space="0"/>
            </w:tcBorders>
            <w:noWrap/>
            <w:vAlign w:val="center"/>
          </w:tcPr>
          <w:p w14:paraId="5313CD5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cs="宋体"/>
                <w:b/>
                <w:bCs/>
                <w:i w:val="0"/>
                <w:iCs w:val="0"/>
                <w:color w:val="000000"/>
                <w:kern w:val="0"/>
                <w:sz w:val="21"/>
                <w:szCs w:val="21"/>
                <w:highlight w:val="none"/>
                <w:u w:val="none"/>
                <w:lang w:val="en-US" w:eastAsia="zh-CN" w:bidi="ar"/>
              </w:rPr>
              <w:t>产品名称</w:t>
            </w:r>
          </w:p>
        </w:tc>
        <w:tc>
          <w:tcPr>
            <w:tcW w:w="1052" w:type="dxa"/>
            <w:tcBorders>
              <w:top w:val="single" w:color="000000" w:sz="4" w:space="0"/>
              <w:left w:val="single" w:color="000000" w:sz="4" w:space="0"/>
              <w:bottom w:val="single" w:color="auto" w:sz="4" w:space="0"/>
              <w:right w:val="single" w:color="000000" w:sz="4" w:space="0"/>
            </w:tcBorders>
            <w:noWrap/>
            <w:vAlign w:val="center"/>
          </w:tcPr>
          <w:p w14:paraId="2EB014A4">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cs="宋体"/>
                <w:b/>
                <w:bCs/>
                <w:i w:val="0"/>
                <w:iCs w:val="0"/>
                <w:color w:val="000000"/>
                <w:kern w:val="0"/>
                <w:sz w:val="21"/>
                <w:szCs w:val="21"/>
                <w:highlight w:val="none"/>
                <w:u w:val="none"/>
                <w:lang w:val="en-US" w:eastAsia="zh-CN" w:bidi="ar"/>
              </w:rPr>
              <w:t>配置</w:t>
            </w:r>
          </w:p>
        </w:tc>
        <w:tc>
          <w:tcPr>
            <w:tcW w:w="1052" w:type="dxa"/>
            <w:tcBorders>
              <w:top w:val="single" w:color="000000" w:sz="4" w:space="0"/>
              <w:left w:val="single" w:color="000000" w:sz="4" w:space="0"/>
              <w:bottom w:val="single" w:color="auto" w:sz="4" w:space="0"/>
              <w:right w:val="single" w:color="000000" w:sz="4" w:space="0"/>
            </w:tcBorders>
            <w:noWrap/>
            <w:vAlign w:val="center"/>
          </w:tcPr>
          <w:p w14:paraId="40C25A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重要性</w:t>
            </w: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46F840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指标项</w:t>
            </w:r>
          </w:p>
        </w:tc>
        <w:tc>
          <w:tcPr>
            <w:tcW w:w="4085" w:type="dxa"/>
            <w:tcBorders>
              <w:top w:val="single" w:color="000000" w:sz="4" w:space="0"/>
              <w:left w:val="single" w:color="000000" w:sz="4" w:space="0"/>
              <w:bottom w:val="single" w:color="000000" w:sz="4" w:space="0"/>
              <w:right w:val="single" w:color="000000" w:sz="4" w:space="0"/>
            </w:tcBorders>
            <w:noWrap w:val="0"/>
            <w:vAlign w:val="center"/>
          </w:tcPr>
          <w:p w14:paraId="1ACC7D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技术要求</w:t>
            </w:r>
          </w:p>
        </w:tc>
        <w:tc>
          <w:tcPr>
            <w:tcW w:w="1859" w:type="dxa"/>
            <w:tcBorders>
              <w:top w:val="single" w:color="000000" w:sz="4" w:space="0"/>
              <w:left w:val="single" w:color="000000" w:sz="4" w:space="0"/>
              <w:bottom w:val="single" w:color="000000" w:sz="4" w:space="0"/>
              <w:right w:val="single" w:color="000000" w:sz="4" w:space="0"/>
            </w:tcBorders>
            <w:noWrap/>
            <w:vAlign w:val="center"/>
          </w:tcPr>
          <w:p w14:paraId="770887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证明材料要求</w:t>
            </w:r>
          </w:p>
        </w:tc>
      </w:tr>
      <w:tr w14:paraId="583D3A82">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3A96B0A1">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restart"/>
            <w:tcBorders>
              <w:top w:val="single" w:color="auto" w:sz="4" w:space="0"/>
              <w:left w:val="single" w:color="auto" w:sz="4" w:space="0"/>
              <w:bottom w:val="single" w:color="auto" w:sz="4" w:space="0"/>
              <w:right w:val="single" w:color="auto" w:sz="4" w:space="0"/>
            </w:tcBorders>
            <w:noWrap/>
            <w:vAlign w:val="center"/>
          </w:tcPr>
          <w:p w14:paraId="3D87A01E">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r>
              <w:rPr>
                <w:rFonts w:hint="eastAsia"/>
                <w:color w:val="auto"/>
                <w:lang w:val="en-US" w:eastAsia="zh-CN"/>
              </w:rPr>
              <w:t>智能装备管理柜（含智能化管理系统）</w:t>
            </w:r>
          </w:p>
        </w:tc>
        <w:tc>
          <w:tcPr>
            <w:tcW w:w="1052" w:type="dxa"/>
            <w:vMerge w:val="restart"/>
            <w:tcBorders>
              <w:top w:val="single" w:color="auto" w:sz="4" w:space="0"/>
              <w:left w:val="single" w:color="auto" w:sz="4" w:space="0"/>
              <w:bottom w:val="single" w:color="auto" w:sz="4" w:space="0"/>
              <w:right w:val="single" w:color="auto" w:sz="4" w:space="0"/>
            </w:tcBorders>
            <w:noWrap/>
            <w:vAlign w:val="center"/>
          </w:tcPr>
          <w:p w14:paraId="45FD4ED3">
            <w:pPr>
              <w:keepNext w:val="0"/>
              <w:keepLines w:val="0"/>
              <w:widowControl/>
              <w:suppressLineNumbers w:val="0"/>
              <w:snapToGrid w:val="0"/>
              <w:ind w:left="0" w:leftChars="0" w:right="0" w:rightChars="0" w:firstLine="0" w:firstLineChars="0"/>
              <w:jc w:val="center"/>
              <w:textAlignment w:val="center"/>
              <w:rPr>
                <w:rFonts w:hint="default" w:cs="宋体"/>
                <w:lang w:val="en-US" w:eastAsia="zh-CN"/>
              </w:rPr>
            </w:pPr>
            <w:r>
              <w:rPr>
                <w:rFonts w:hint="eastAsia" w:cs="宋体"/>
                <w:lang w:val="en-US" w:eastAsia="zh-CN"/>
              </w:rPr>
              <w:t>主柜</w:t>
            </w:r>
          </w:p>
        </w:tc>
        <w:tc>
          <w:tcPr>
            <w:tcW w:w="1052" w:type="dxa"/>
            <w:tcBorders>
              <w:top w:val="single" w:color="auto" w:sz="4" w:space="0"/>
              <w:left w:val="single" w:color="auto" w:sz="4" w:space="0"/>
              <w:bottom w:val="single" w:color="auto" w:sz="4" w:space="0"/>
              <w:right w:val="single" w:color="auto" w:sz="4" w:space="0"/>
            </w:tcBorders>
            <w:noWrap/>
            <w:vAlign w:val="center"/>
          </w:tcPr>
          <w:p w14:paraId="635E62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highlight w:val="none"/>
                <w:u w:val="none"/>
              </w:rPr>
            </w:pPr>
          </w:p>
        </w:tc>
        <w:tc>
          <w:tcPr>
            <w:tcW w:w="1154" w:type="dxa"/>
            <w:tcBorders>
              <w:top w:val="single" w:color="000000" w:sz="4" w:space="0"/>
              <w:left w:val="single" w:color="auto" w:sz="4" w:space="0"/>
              <w:bottom w:val="single" w:color="000000" w:sz="4" w:space="0"/>
              <w:right w:val="single" w:color="000000" w:sz="4" w:space="0"/>
            </w:tcBorders>
            <w:noWrap/>
            <w:vAlign w:val="center"/>
          </w:tcPr>
          <w:p w14:paraId="788D164B">
            <w:pPr>
              <w:adjustRightInd w:val="0"/>
              <w:snapToGrid w:val="0"/>
              <w:jc w:val="center"/>
              <w:rPr>
                <w:rFonts w:hint="default" w:ascii="宋体" w:hAnsi="宋体" w:eastAsia="宋体" w:cs="宋体"/>
                <w:i w:val="0"/>
                <w:iCs w:val="0"/>
                <w:color w:val="000000"/>
                <w:sz w:val="22"/>
                <w:szCs w:val="22"/>
                <w:highlight w:val="none"/>
                <w:u w:val="none"/>
                <w:lang w:val="en-US" w:eastAsia="zh-CN"/>
              </w:rPr>
            </w:pPr>
            <w:r>
              <w:rPr>
                <w:rFonts w:hint="eastAsia" w:cs="Times New Roman"/>
                <w:szCs w:val="21"/>
                <w:highlight w:val="none"/>
                <w:lang w:val="en-US" w:eastAsia="zh-CN"/>
              </w:rPr>
              <w:t>尺寸</w:t>
            </w:r>
          </w:p>
        </w:tc>
        <w:tc>
          <w:tcPr>
            <w:tcW w:w="4085" w:type="dxa"/>
            <w:tcBorders>
              <w:top w:val="single" w:color="000000" w:sz="4" w:space="0"/>
              <w:left w:val="single" w:color="000000" w:sz="4" w:space="0"/>
              <w:bottom w:val="single" w:color="000000" w:sz="4" w:space="0"/>
              <w:right w:val="single" w:color="000000" w:sz="4" w:space="0"/>
            </w:tcBorders>
            <w:noWrap w:val="0"/>
            <w:vAlign w:val="center"/>
          </w:tcPr>
          <w:p w14:paraId="2A34BAF2">
            <w:pPr>
              <w:adjustRightInd w:val="0"/>
              <w:snapToGrid w:val="0"/>
              <w:rPr>
                <w:rFonts w:hint="eastAsia" w:ascii="Times New Roman" w:hAnsi="Times New Roman" w:eastAsia="宋体" w:cs="Times New Roman"/>
                <w:color w:val="000000"/>
                <w:kern w:val="0"/>
                <w:sz w:val="22"/>
                <w:szCs w:val="22"/>
                <w:highlight w:val="green"/>
                <w:lang w:val="en-US" w:bidi="ar"/>
              </w:rPr>
            </w:pPr>
            <w:r>
              <w:rPr>
                <w:rFonts w:hint="eastAsia"/>
                <w:lang w:val="en-US" w:eastAsia="zh-CN"/>
              </w:rPr>
              <w:t>≥（H2000×L600×D600）mm</w:t>
            </w:r>
          </w:p>
        </w:tc>
        <w:tc>
          <w:tcPr>
            <w:tcW w:w="1859" w:type="dxa"/>
            <w:tcBorders>
              <w:top w:val="single" w:color="000000" w:sz="4" w:space="0"/>
              <w:left w:val="single" w:color="000000" w:sz="4" w:space="0"/>
              <w:bottom w:val="single" w:color="000000" w:sz="4" w:space="0"/>
              <w:right w:val="single" w:color="000000" w:sz="4" w:space="0"/>
            </w:tcBorders>
            <w:noWrap/>
            <w:vAlign w:val="center"/>
          </w:tcPr>
          <w:p w14:paraId="493DF35B">
            <w:pPr>
              <w:adjustRightInd w:val="0"/>
              <w:snapToGrid w:val="0"/>
              <w:jc w:val="center"/>
              <w:rPr>
                <w:rFonts w:hint="eastAsia" w:ascii="宋体" w:hAnsi="宋体" w:eastAsia="宋体" w:cs="宋体"/>
                <w:i w:val="0"/>
                <w:iCs w:val="0"/>
                <w:color w:val="000000"/>
                <w:sz w:val="22"/>
                <w:szCs w:val="22"/>
                <w:highlight w:val="none"/>
                <w:u w:val="none"/>
                <w:lang w:val="en-US" w:eastAsia="zh-CN"/>
              </w:rPr>
            </w:pPr>
            <w:r>
              <w:rPr>
                <w:rFonts w:hint="eastAsia" w:ascii="Times New Roman" w:hAnsi="Times New Roman" w:eastAsia="宋体" w:cs="Times New Roman"/>
                <w:szCs w:val="21"/>
                <w:highlight w:val="none"/>
                <w:lang w:val="en-US" w:eastAsia="zh-CN"/>
              </w:rPr>
              <w:t>/</w:t>
            </w:r>
          </w:p>
        </w:tc>
      </w:tr>
      <w:tr w14:paraId="68CF0433">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3F2308F3">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6C6692C8">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6FDA86CE">
            <w:pPr>
              <w:keepNext w:val="0"/>
              <w:keepLines w:val="0"/>
              <w:widowControl/>
              <w:suppressLineNumbers w:val="0"/>
              <w:snapToGrid w:val="0"/>
              <w:ind w:left="0" w:leftChars="0" w:right="0" w:rightChars="0" w:firstLine="0" w:firstLineChars="0"/>
              <w:jc w:val="center"/>
              <w:textAlignment w:val="center"/>
              <w:rPr>
                <w:rFonts w:hint="default" w:cs="宋体"/>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436D2D65">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szCs w:val="21"/>
                <w:highlight w:val="none"/>
                <w:lang w:val="en-US"/>
              </w:rPr>
            </w:pP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80D7F35">
            <w:pPr>
              <w:adjustRightInd w:val="0"/>
              <w:snapToGrid w:val="0"/>
              <w:jc w:val="center"/>
              <w:rPr>
                <w:rFonts w:hint="default" w:ascii="Cambria" w:hAnsi="Cambria" w:eastAsia="宋体" w:cs="Times New Roman"/>
                <w:kern w:val="20"/>
                <w:sz w:val="21"/>
                <w:szCs w:val="21"/>
                <w:highlight w:val="none"/>
                <w:lang w:val="en-US" w:eastAsia="zh-CN" w:bidi="ar-SA"/>
              </w:rPr>
            </w:pPr>
            <w:r>
              <w:rPr>
                <w:rFonts w:hint="eastAsia" w:ascii="Cambria" w:hAnsi="Cambria" w:cs="Times New Roman"/>
                <w:kern w:val="20"/>
                <w:sz w:val="21"/>
                <w:szCs w:val="21"/>
                <w:highlight w:val="none"/>
                <w:lang w:val="en-US" w:eastAsia="zh-CN" w:bidi="ar-SA"/>
              </w:rPr>
              <w:t>厚度</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C32BF">
            <w:pPr>
              <w:pStyle w:val="27"/>
              <w:rPr>
                <w:rFonts w:hint="eastAsia" w:ascii="Times New Roman" w:hAnsi="Times New Roman" w:eastAsia="宋体" w:cs="Times New Roman"/>
                <w:kern w:val="20"/>
                <w:sz w:val="21"/>
                <w:szCs w:val="21"/>
                <w:highlight w:val="cyan"/>
                <w:lang w:val="en-US" w:eastAsia="zh-CN" w:bidi="ar-SA"/>
              </w:rPr>
            </w:pPr>
            <w:r>
              <w:rPr>
                <w:rFonts w:hint="eastAsia"/>
                <w:lang w:val="en-US" w:eastAsia="zh-CN"/>
              </w:rPr>
              <w:t>不小于1mm金属板</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EF28F">
            <w:pPr>
              <w:adjustRightInd w:val="0"/>
              <w:snapToGrid w:val="0"/>
              <w:jc w:val="center"/>
              <w:rPr>
                <w:rFonts w:hint="default"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highlight w:val="none"/>
                <w:lang w:val="en-US" w:eastAsia="zh-CN"/>
              </w:rPr>
              <w:t>/</w:t>
            </w:r>
          </w:p>
        </w:tc>
      </w:tr>
      <w:tr w14:paraId="4F1F67A2">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473C061F">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6E7B955A">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57A795DA">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32F9B798">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szCs w:val="21"/>
                <w:highlight w:val="none"/>
                <w:lang w:val="en-US"/>
              </w:rPr>
            </w:pPr>
            <w:r>
              <w:rPr>
                <w:rFonts w:hint="eastAsia" w:ascii="Times New Roman" w:hAnsi="Times New Roman" w:eastAsia="宋体" w:cs="Times New Roman"/>
                <w:szCs w:val="21"/>
                <w:highlight w:val="none"/>
                <w:lang w:val="en-US" w:eastAsia="zh-CN"/>
              </w:rPr>
              <w:t>▲</w:t>
            </w: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8256E60">
            <w:pPr>
              <w:adjustRightInd w:val="0"/>
              <w:snapToGrid w:val="0"/>
              <w:jc w:val="center"/>
              <w:rPr>
                <w:rFonts w:hint="eastAsia" w:cs="Times New Roman"/>
                <w:szCs w:val="21"/>
                <w:highlight w:val="none"/>
                <w:lang w:val="en-US" w:eastAsia="zh-CN"/>
              </w:rPr>
            </w:pPr>
            <w:r>
              <w:rPr>
                <w:rFonts w:hint="eastAsia" w:cs="Times New Roman"/>
                <w:kern w:val="20"/>
                <w:sz w:val="21"/>
                <w:szCs w:val="21"/>
                <w:highlight w:val="none"/>
                <w:lang w:val="en-US" w:eastAsia="zh-CN" w:bidi="ar-SA"/>
              </w:rPr>
              <w:t>屏幕尺寸</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7E059">
            <w:pPr>
              <w:adjustRightInd w:val="0"/>
              <w:snapToGrid w:val="0"/>
              <w:rPr>
                <w:rFonts w:hint="eastAsia" w:ascii="Times New Roman" w:hAnsi="Times New Roman" w:eastAsia="宋体" w:cs="Times New Roman"/>
                <w:kern w:val="20"/>
                <w:sz w:val="21"/>
                <w:szCs w:val="21"/>
                <w:highlight w:val="none"/>
                <w:lang w:val="en-US" w:eastAsia="zh-CN" w:bidi="ar-SA"/>
              </w:rPr>
            </w:pPr>
            <w:r>
              <w:rPr>
                <w:rFonts w:hint="eastAsia" w:cs="Times New Roman"/>
                <w:kern w:val="20"/>
                <w:sz w:val="21"/>
                <w:szCs w:val="21"/>
                <w:highlight w:val="none"/>
                <w:lang w:val="en-US" w:eastAsia="zh-CN" w:bidi="ar-SA"/>
              </w:rPr>
              <w:t>≥</w:t>
            </w:r>
            <w:r>
              <w:rPr>
                <w:rFonts w:hint="eastAsia" w:ascii="Times New Roman" w:hAnsi="Times New Roman" w:eastAsia="宋体" w:cs="Times New Roman"/>
                <w:kern w:val="20"/>
                <w:sz w:val="21"/>
                <w:szCs w:val="21"/>
                <w:highlight w:val="none"/>
                <w:lang w:val="en-US" w:eastAsia="zh-CN" w:bidi="ar-SA"/>
              </w:rPr>
              <w:t>21</w:t>
            </w:r>
            <w:r>
              <w:rPr>
                <w:rFonts w:hint="eastAsia" w:cs="Times New Roman"/>
                <w:kern w:val="20"/>
                <w:sz w:val="21"/>
                <w:szCs w:val="21"/>
                <w:highlight w:val="none"/>
                <w:lang w:val="en-US" w:eastAsia="zh-CN" w:bidi="ar-SA"/>
              </w:rPr>
              <w:t>英寸</w:t>
            </w:r>
            <w:r>
              <w:rPr>
                <w:rFonts w:hint="eastAsia" w:ascii="Times New Roman" w:hAnsi="Times New Roman" w:eastAsia="宋体" w:cs="Times New Roman"/>
                <w:kern w:val="20"/>
                <w:sz w:val="21"/>
                <w:szCs w:val="21"/>
                <w:highlight w:val="none"/>
                <w:lang w:val="en-US" w:eastAsia="zh-CN" w:bidi="ar-SA"/>
              </w:rPr>
              <w:t>触摸电容屏，支持</w:t>
            </w:r>
            <w:r>
              <w:rPr>
                <w:rFonts w:hint="eastAsia" w:cs="Times New Roman"/>
                <w:kern w:val="20"/>
                <w:sz w:val="21"/>
                <w:szCs w:val="21"/>
                <w:highlight w:val="none"/>
                <w:lang w:val="en-US" w:eastAsia="zh-CN" w:bidi="ar-SA"/>
              </w:rPr>
              <w:t>至少</w:t>
            </w:r>
            <w:r>
              <w:rPr>
                <w:rFonts w:hint="eastAsia" w:ascii="Times New Roman" w:hAnsi="Times New Roman" w:eastAsia="宋体" w:cs="Times New Roman"/>
                <w:kern w:val="20"/>
                <w:sz w:val="21"/>
                <w:szCs w:val="21"/>
                <w:highlight w:val="none"/>
                <w:lang w:val="en-US" w:eastAsia="zh-CN" w:bidi="ar-SA"/>
              </w:rPr>
              <w:t>10点触摸</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FB875">
            <w:pPr>
              <w:adjustRightInd w:val="0"/>
              <w:snapToGrid w:val="0"/>
              <w:jc w:val="center"/>
              <w:rPr>
                <w:rFonts w:hint="eastAsia" w:ascii="Times New Roman" w:hAnsi="Times New Roman" w:eastAsia="宋体" w:cs="Times New Roman"/>
                <w:szCs w:val="21"/>
                <w:highlight w:val="none"/>
                <w:lang w:val="en-US" w:eastAsia="zh-CN"/>
              </w:rPr>
            </w:pPr>
            <w:r>
              <w:rPr>
                <w:rFonts w:hint="eastAsia"/>
                <w:color w:val="auto"/>
                <w:szCs w:val="21"/>
                <w:highlight w:val="none"/>
              </w:rPr>
              <w:t>检验报告</w:t>
            </w:r>
          </w:p>
        </w:tc>
      </w:tr>
      <w:tr w14:paraId="7FF9055F">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7B5C8B62">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60B2B0C4">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2AA844E9">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3A1ACFE5">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szCs w:val="21"/>
                <w:highlight w:val="none"/>
                <w:lang w:val="en-US"/>
              </w:rPr>
            </w:pPr>
            <w:r>
              <w:rPr>
                <w:rFonts w:hint="eastAsia" w:ascii="Times New Roman" w:hAnsi="Times New Roman" w:eastAsia="宋体" w:cs="Times New Roman"/>
                <w:szCs w:val="21"/>
                <w:highlight w:val="none"/>
                <w:lang w:val="en-US" w:eastAsia="zh-CN"/>
              </w:rPr>
              <w:t>▲</w:t>
            </w: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DEE4368">
            <w:pPr>
              <w:adjustRightInd w:val="0"/>
              <w:snapToGrid w:val="0"/>
              <w:jc w:val="center"/>
              <w:rPr>
                <w:rFonts w:hint="eastAsia" w:cs="Times New Roman"/>
                <w:szCs w:val="21"/>
                <w:highlight w:val="none"/>
                <w:lang w:val="en-US" w:eastAsia="zh-CN"/>
              </w:rPr>
            </w:pPr>
            <w:r>
              <w:rPr>
                <w:rFonts w:hint="eastAsia" w:cs="Times New Roman"/>
                <w:kern w:val="20"/>
                <w:sz w:val="21"/>
                <w:szCs w:val="21"/>
                <w:highlight w:val="none"/>
                <w:lang w:val="en-US" w:eastAsia="zh-CN" w:bidi="ar-SA"/>
              </w:rPr>
              <w:t>屏分辨率</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518C77">
            <w:pPr>
              <w:adjustRightInd w:val="0"/>
              <w:snapToGrid w:val="0"/>
              <w:jc w:val="both"/>
              <w:rPr>
                <w:rFonts w:hint="eastAsia" w:ascii="Times New Roman" w:hAnsi="Times New Roman" w:eastAsia="宋体" w:cs="Times New Roman"/>
                <w:color w:val="000000"/>
                <w:kern w:val="20"/>
                <w:sz w:val="21"/>
                <w:szCs w:val="21"/>
                <w:lang w:val="en-US" w:eastAsia="zh-CN" w:bidi="ar-SA"/>
              </w:rPr>
            </w:pPr>
            <w:r>
              <w:rPr>
                <w:rFonts w:hint="eastAsia" w:cs="Times New Roman"/>
                <w:kern w:val="20"/>
                <w:sz w:val="21"/>
                <w:szCs w:val="21"/>
                <w:highlight w:val="none"/>
                <w:lang w:val="en-US" w:eastAsia="zh-CN" w:bidi="ar-SA"/>
              </w:rPr>
              <w:t>≥1920×1080</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C7ABD">
            <w:pPr>
              <w:adjustRightInd w:val="0"/>
              <w:snapToGrid w:val="0"/>
              <w:jc w:val="center"/>
              <w:rPr>
                <w:rFonts w:hint="eastAsia" w:ascii="Times New Roman" w:hAnsi="Times New Roman" w:eastAsia="宋体" w:cs="Times New Roman"/>
                <w:szCs w:val="21"/>
                <w:highlight w:val="none"/>
                <w:lang w:val="en-US" w:eastAsia="zh-CN"/>
              </w:rPr>
            </w:pPr>
            <w:r>
              <w:rPr>
                <w:rFonts w:hint="eastAsia"/>
                <w:color w:val="auto"/>
                <w:szCs w:val="21"/>
                <w:highlight w:val="none"/>
              </w:rPr>
              <w:t>检验报告</w:t>
            </w:r>
          </w:p>
        </w:tc>
      </w:tr>
      <w:tr w14:paraId="4FDD43B3">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41FA1748">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523A577B">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06F684F6">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3F7DC3CF">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szCs w:val="21"/>
                <w:highlight w:val="none"/>
                <w:lang w:val="en-US"/>
              </w:rPr>
            </w:pPr>
            <w:r>
              <w:rPr>
                <w:rFonts w:hint="eastAsia" w:ascii="Times New Roman" w:hAnsi="Times New Roman" w:eastAsia="宋体" w:cs="Times New Roman"/>
                <w:szCs w:val="21"/>
                <w:highlight w:val="none"/>
                <w:lang w:val="en-US" w:eastAsia="zh-CN"/>
              </w:rPr>
              <w:t>▲</w:t>
            </w: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76F4576">
            <w:pPr>
              <w:adjustRightInd w:val="0"/>
              <w:snapToGrid w:val="0"/>
              <w:jc w:val="center"/>
              <w:rPr>
                <w:rFonts w:hint="eastAsia" w:cs="Times New Roman"/>
                <w:szCs w:val="21"/>
                <w:highlight w:val="none"/>
                <w:lang w:val="en-US" w:eastAsia="zh-CN"/>
              </w:rPr>
            </w:pPr>
            <w:r>
              <w:rPr>
                <w:rFonts w:hint="eastAsia" w:cs="Times New Roman"/>
                <w:kern w:val="20"/>
                <w:sz w:val="21"/>
                <w:szCs w:val="21"/>
                <w:highlight w:val="none"/>
                <w:lang w:val="en-US" w:eastAsia="zh-CN" w:bidi="ar-SA"/>
              </w:rPr>
              <w:t>显示屏亮度</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46DF6">
            <w:pPr>
              <w:adjustRightInd w:val="0"/>
              <w:snapToGrid w:val="0"/>
              <w:jc w:val="both"/>
              <w:rPr>
                <w:rFonts w:hint="eastAsia" w:ascii="Times New Roman" w:hAnsi="Times New Roman" w:eastAsia="宋体" w:cs="Times New Roman"/>
                <w:color w:val="000000"/>
                <w:kern w:val="20"/>
                <w:sz w:val="21"/>
                <w:szCs w:val="21"/>
                <w:lang w:val="en-US" w:eastAsia="zh-CN" w:bidi="ar-SA"/>
              </w:rPr>
            </w:pPr>
            <w:r>
              <w:rPr>
                <w:rFonts w:hint="eastAsia" w:cs="Times New Roman"/>
                <w:kern w:val="20"/>
                <w:sz w:val="21"/>
                <w:szCs w:val="21"/>
                <w:highlight w:val="none"/>
                <w:lang w:val="en-US" w:eastAsia="zh-CN" w:bidi="ar-SA"/>
              </w:rPr>
              <w:t>≥300cd/m</w:t>
            </w:r>
            <w:r>
              <w:rPr>
                <w:rFonts w:hint="eastAsia" w:cs="Times New Roman"/>
                <w:kern w:val="20"/>
                <w:sz w:val="21"/>
                <w:szCs w:val="21"/>
                <w:highlight w:val="none"/>
                <w:vertAlign w:val="superscript"/>
                <w:lang w:val="en-US" w:eastAsia="zh-CN" w:bidi="ar-SA"/>
              </w:rPr>
              <w:t>2</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66C46">
            <w:pPr>
              <w:adjustRightInd w:val="0"/>
              <w:snapToGrid w:val="0"/>
              <w:jc w:val="center"/>
              <w:rPr>
                <w:rFonts w:hint="eastAsia" w:ascii="Times New Roman" w:hAnsi="Times New Roman" w:eastAsia="宋体" w:cs="Times New Roman"/>
                <w:szCs w:val="21"/>
                <w:highlight w:val="none"/>
                <w:lang w:val="en-US" w:eastAsia="zh-CN"/>
              </w:rPr>
            </w:pPr>
            <w:r>
              <w:rPr>
                <w:rFonts w:hint="eastAsia"/>
                <w:color w:val="auto"/>
                <w:szCs w:val="21"/>
                <w:highlight w:val="none"/>
              </w:rPr>
              <w:t>检验报告</w:t>
            </w:r>
          </w:p>
        </w:tc>
      </w:tr>
      <w:tr w14:paraId="6CA41DE7">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04B0BC3D">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6B9CAEB8">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45BC3F22">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6351D949">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cs="Times New Roman"/>
                <w:szCs w:val="21"/>
                <w:highlight w:val="none"/>
                <w:lang w:val="en-US" w:eastAsia="zh-CN"/>
              </w:rPr>
            </w:pP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716C3FB">
            <w:pPr>
              <w:adjustRightInd w:val="0"/>
              <w:snapToGrid w:val="0"/>
              <w:jc w:val="center"/>
              <w:rPr>
                <w:rFonts w:hint="eastAsia" w:ascii="Times New Roman" w:hAnsi="Times New Roman" w:eastAsia="宋体" w:cs="Times New Roman"/>
                <w:color w:val="auto"/>
                <w:kern w:val="20"/>
                <w:sz w:val="21"/>
                <w:szCs w:val="21"/>
                <w:shd w:val="clear" w:color="auto" w:fill="auto"/>
                <w:lang w:val="en-US" w:eastAsia="zh-CN" w:bidi="ar-SA"/>
              </w:rPr>
            </w:pPr>
            <w:r>
              <w:rPr>
                <w:rFonts w:hint="eastAsia" w:cs="Times New Roman"/>
                <w:color w:val="auto"/>
                <w:szCs w:val="21"/>
                <w:shd w:val="clear" w:color="auto" w:fill="auto"/>
                <w:lang w:val="en-US" w:eastAsia="zh-CN"/>
              </w:rPr>
              <w:t>内存</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AE749D">
            <w:pPr>
              <w:adjustRightInd w:val="0"/>
              <w:snapToGrid w:val="0"/>
              <w:rPr>
                <w:rFonts w:hint="eastAsia" w:ascii="Times New Roman" w:hAnsi="Times New Roman" w:eastAsia="宋体" w:cs="Times New Roman"/>
                <w:color w:val="auto"/>
                <w:kern w:val="20"/>
                <w:sz w:val="21"/>
                <w:szCs w:val="21"/>
                <w:shd w:val="clear" w:color="auto" w:fill="auto"/>
                <w:lang w:val="en-US" w:eastAsia="zh-CN" w:bidi="ar-SA"/>
              </w:rPr>
            </w:pPr>
            <w:r>
              <w:rPr>
                <w:rFonts w:hint="eastAsia" w:cs="Times New Roman"/>
                <w:color w:val="auto"/>
                <w:szCs w:val="21"/>
                <w:shd w:val="clear" w:color="auto" w:fill="auto"/>
                <w:lang w:val="en-US" w:eastAsia="zh-CN"/>
              </w:rPr>
              <w:t>运行内存</w:t>
            </w:r>
            <w:r>
              <w:rPr>
                <w:rFonts w:hint="eastAsia" w:cs="Times New Roman"/>
                <w:kern w:val="20"/>
                <w:sz w:val="21"/>
                <w:szCs w:val="21"/>
                <w:highlight w:val="none"/>
                <w:lang w:val="en-US" w:eastAsia="zh-CN" w:bidi="ar-SA"/>
              </w:rPr>
              <w:t>≥</w:t>
            </w:r>
            <w:r>
              <w:rPr>
                <w:rFonts w:hint="eastAsia" w:cs="Times New Roman"/>
                <w:color w:val="auto"/>
                <w:kern w:val="20"/>
                <w:sz w:val="21"/>
                <w:szCs w:val="21"/>
                <w:shd w:val="clear" w:color="auto" w:fill="auto"/>
                <w:lang w:val="en-US" w:eastAsia="zh-CN" w:bidi="ar-SA"/>
              </w:rPr>
              <w:t>16G，</w:t>
            </w:r>
            <w:r>
              <w:rPr>
                <w:rFonts w:hint="eastAsia" w:cs="Times New Roman"/>
                <w:color w:val="auto"/>
                <w:szCs w:val="21"/>
                <w:shd w:val="clear" w:color="auto" w:fill="auto"/>
                <w:lang w:val="en-US" w:eastAsia="zh-CN"/>
              </w:rPr>
              <w:t>存储内存</w:t>
            </w:r>
            <w:r>
              <w:rPr>
                <w:rFonts w:hint="eastAsia" w:cs="Times New Roman"/>
                <w:kern w:val="20"/>
                <w:sz w:val="21"/>
                <w:szCs w:val="21"/>
                <w:highlight w:val="none"/>
                <w:lang w:val="en-US" w:eastAsia="zh-CN" w:bidi="ar-SA"/>
              </w:rPr>
              <w:t>≥</w:t>
            </w:r>
            <w:r>
              <w:rPr>
                <w:rFonts w:hint="eastAsia" w:cs="Times New Roman"/>
                <w:color w:val="auto"/>
                <w:kern w:val="20"/>
                <w:sz w:val="21"/>
                <w:szCs w:val="21"/>
                <w:shd w:val="clear" w:color="auto" w:fill="auto"/>
                <w:lang w:val="en-US" w:eastAsia="zh-CN" w:bidi="ar-SA"/>
              </w:rPr>
              <w:t>512G</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089CE">
            <w:pPr>
              <w:adjustRightInd w:val="0"/>
              <w:snapToGrid w:val="0"/>
              <w:jc w:val="center"/>
              <w:rPr>
                <w:rFonts w:hint="default" w:ascii="Times New Roman" w:hAnsi="Times New Roman" w:eastAsia="宋体" w:cs="Times New Roman"/>
                <w:color w:val="auto"/>
                <w:kern w:val="20"/>
                <w:sz w:val="21"/>
                <w:szCs w:val="21"/>
                <w:shd w:val="clear" w:color="auto" w:fill="auto"/>
                <w:lang w:val="en-US" w:eastAsia="zh-CN" w:bidi="ar-SA"/>
              </w:rPr>
            </w:pPr>
            <w:r>
              <w:rPr>
                <w:rFonts w:hint="eastAsia" w:ascii="Times New Roman" w:hAnsi="Times New Roman" w:eastAsia="宋体" w:cs="Times New Roman"/>
                <w:color w:val="auto"/>
                <w:kern w:val="20"/>
                <w:sz w:val="21"/>
                <w:szCs w:val="21"/>
                <w:shd w:val="clear" w:color="auto" w:fill="auto"/>
                <w:lang w:val="en-US" w:eastAsia="zh-CN" w:bidi="ar-SA"/>
              </w:rPr>
              <w:t>原厂证明材料</w:t>
            </w:r>
          </w:p>
        </w:tc>
      </w:tr>
      <w:tr w14:paraId="40B24869">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0219BCDE">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62E03135">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3A342605">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0448FB4F">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w:t>
            </w: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E0D0A16">
            <w:pPr>
              <w:adjustRightInd w:val="0"/>
              <w:snapToGrid w:val="0"/>
              <w:jc w:val="center"/>
              <w:rPr>
                <w:rFonts w:hint="eastAsia" w:ascii="Cambria" w:hAnsi="Cambria" w:eastAsia="宋体" w:cs="Times New Roman"/>
                <w:color w:val="auto"/>
                <w:kern w:val="20"/>
                <w:sz w:val="21"/>
                <w:szCs w:val="21"/>
                <w:highlight w:val="none"/>
                <w:lang w:val="en-US" w:eastAsia="zh-CN" w:bidi="ar-SA"/>
              </w:rPr>
            </w:pPr>
            <w:r>
              <w:rPr>
                <w:rFonts w:hint="eastAsia" w:cs="Times New Roman"/>
                <w:color w:val="auto"/>
                <w:szCs w:val="21"/>
                <w:highlight w:val="none"/>
                <w:lang w:val="en-US" w:eastAsia="zh-CN"/>
              </w:rPr>
              <w:t>开锁模式</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D1A2F">
            <w:pPr>
              <w:adjustRightInd w:val="0"/>
              <w:snapToGrid w:val="0"/>
              <w:rPr>
                <w:rFonts w:hint="eastAsia"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装备柜支持人脸开锁、指纹开锁、密码开锁、机械开锁</w:t>
            </w:r>
            <w:r>
              <w:rPr>
                <w:rFonts w:hint="eastAsia" w:cs="Times New Roman"/>
                <w:color w:val="auto"/>
                <w:szCs w:val="21"/>
                <w:highlight w:val="none"/>
                <w:lang w:val="en-US" w:eastAsia="zh-CN"/>
              </w:rPr>
              <w:t>等至少</w:t>
            </w:r>
            <w:r>
              <w:rPr>
                <w:rFonts w:hint="eastAsia" w:ascii="Times New Roman" w:hAnsi="Times New Roman" w:eastAsia="宋体" w:cs="Times New Roman"/>
                <w:color w:val="auto"/>
                <w:szCs w:val="21"/>
                <w:highlight w:val="none"/>
                <w:lang w:val="en-US" w:eastAsia="zh-CN"/>
              </w:rPr>
              <w:t>4种开锁方式</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014BF">
            <w:pPr>
              <w:adjustRightInd w:val="0"/>
              <w:snapToGrid w:val="0"/>
              <w:jc w:val="center"/>
              <w:rPr>
                <w:rFonts w:hint="eastAsia" w:ascii="Times New Roman" w:hAnsi="Times New Roman" w:eastAsia="宋体" w:cs="Times New Roman"/>
                <w:color w:val="auto"/>
                <w:kern w:val="20"/>
                <w:sz w:val="21"/>
                <w:szCs w:val="21"/>
                <w:highlight w:val="none"/>
                <w:lang w:val="en-US" w:eastAsia="zh-CN" w:bidi="ar-SA"/>
              </w:rPr>
            </w:pPr>
            <w:r>
              <w:rPr>
                <w:rFonts w:hint="eastAsia"/>
                <w:color w:val="auto"/>
                <w:szCs w:val="21"/>
                <w:highlight w:val="none"/>
              </w:rPr>
              <w:t>检验报告</w:t>
            </w:r>
          </w:p>
        </w:tc>
      </w:tr>
      <w:tr w14:paraId="22023809">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07DE5AB2">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5388A049">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7C35AD4C">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06D25300">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cs="Times New Roman"/>
                <w:szCs w:val="21"/>
                <w:highlight w:val="none"/>
                <w:lang w:val="en-US" w:eastAsia="zh-CN"/>
              </w:rPr>
            </w:pP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EC796EE">
            <w:pPr>
              <w:adjustRightInd w:val="0"/>
              <w:snapToGrid w:val="0"/>
              <w:jc w:val="center"/>
              <w:rPr>
                <w:rFonts w:hint="eastAsia" w:ascii="Times New Roman" w:hAnsi="Times New Roman" w:eastAsia="宋体" w:cs="Times New Roman"/>
                <w:color w:val="auto"/>
                <w:kern w:val="20"/>
                <w:sz w:val="21"/>
                <w:szCs w:val="21"/>
                <w:highlight w:val="none"/>
                <w:lang w:val="en-US" w:eastAsia="zh-CN" w:bidi="ar-SA"/>
              </w:rPr>
            </w:pPr>
            <w:r>
              <w:rPr>
                <w:rFonts w:hint="eastAsia" w:cs="Times New Roman"/>
                <w:color w:val="auto"/>
                <w:szCs w:val="21"/>
                <w:highlight w:val="none"/>
                <w:lang w:val="en-US" w:eastAsia="zh-CN"/>
              </w:rPr>
              <w:t>摄像头分辨率</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07F380">
            <w:pPr>
              <w:adjustRightInd w:val="0"/>
              <w:snapToGrid w:val="0"/>
              <w:rPr>
                <w:rFonts w:hint="eastAsia" w:ascii="Times New Roman" w:hAnsi="Times New Roman" w:eastAsia="宋体" w:cs="Times New Roman"/>
                <w:color w:val="auto"/>
                <w:kern w:val="20"/>
                <w:sz w:val="21"/>
                <w:szCs w:val="21"/>
                <w:highlight w:val="none"/>
                <w:lang w:val="en-US" w:eastAsia="zh-CN" w:bidi="ar-SA"/>
              </w:rPr>
            </w:pPr>
            <w:r>
              <w:rPr>
                <w:rFonts w:hint="eastAsia" w:cs="Times New Roman"/>
                <w:kern w:val="20"/>
                <w:sz w:val="21"/>
                <w:szCs w:val="21"/>
                <w:highlight w:val="none"/>
                <w:lang w:val="en-US" w:eastAsia="zh-CN" w:bidi="ar-SA"/>
              </w:rPr>
              <w:t>≥</w:t>
            </w:r>
            <w:r>
              <w:rPr>
                <w:rFonts w:hint="eastAsia" w:cs="Times New Roman"/>
                <w:color w:val="auto"/>
                <w:szCs w:val="21"/>
                <w:highlight w:val="none"/>
                <w:lang w:val="en-US" w:eastAsia="zh-CN"/>
              </w:rPr>
              <w:t>1920*1080</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E6207">
            <w:pPr>
              <w:adjustRightInd w:val="0"/>
              <w:snapToGrid w:val="0"/>
              <w:jc w:val="center"/>
              <w:rPr>
                <w:rFonts w:hint="eastAsia"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kern w:val="20"/>
                <w:sz w:val="21"/>
                <w:szCs w:val="21"/>
                <w:shd w:val="clear" w:color="auto" w:fill="auto"/>
                <w:lang w:val="en-US" w:eastAsia="zh-CN" w:bidi="ar-SA"/>
              </w:rPr>
              <w:t>原厂证明材料</w:t>
            </w:r>
          </w:p>
        </w:tc>
      </w:tr>
      <w:tr w14:paraId="7F538F66">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3B7EED48">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518BE8F7">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658C05FC">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354E0108">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w:t>
            </w: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5F0F743">
            <w:pPr>
              <w:adjustRightInd w:val="0"/>
              <w:snapToGrid w:val="0"/>
              <w:jc w:val="center"/>
              <w:rPr>
                <w:rFonts w:hint="eastAsia"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人脸比对</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D51524">
            <w:pPr>
              <w:adjustRightInd w:val="0"/>
              <w:snapToGrid w:val="0"/>
              <w:rPr>
                <w:rFonts w:hint="eastAsia" w:ascii="Times New Roman" w:hAnsi="Times New Roman" w:eastAsia="宋体" w:cs="Times New Roman"/>
                <w:color w:val="auto"/>
                <w:kern w:val="20"/>
                <w:sz w:val="21"/>
                <w:szCs w:val="21"/>
                <w:highlight w:val="none"/>
                <w:lang w:val="en-US" w:eastAsia="zh-CN" w:bidi="ar-SA"/>
              </w:rPr>
            </w:pPr>
            <w:r>
              <w:rPr>
                <w:rFonts w:hint="eastAsia" w:cs="Times New Roman"/>
                <w:color w:val="auto"/>
                <w:szCs w:val="21"/>
                <w:highlight w:val="none"/>
                <w:lang w:val="en-US" w:eastAsia="zh-CN"/>
              </w:rPr>
              <w:t>支持</w:t>
            </w:r>
            <w:r>
              <w:rPr>
                <w:rFonts w:hint="eastAsia" w:ascii="Times New Roman" w:hAnsi="Times New Roman" w:eastAsia="宋体" w:cs="Times New Roman"/>
                <w:color w:val="auto"/>
                <w:szCs w:val="21"/>
                <w:highlight w:val="none"/>
                <w:lang w:val="en-US" w:eastAsia="zh-CN"/>
              </w:rPr>
              <w:t>人脸比对识别功能，人脸比对响应时间≤3s</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35FC5">
            <w:pPr>
              <w:adjustRightInd w:val="0"/>
              <w:snapToGrid w:val="0"/>
              <w:jc w:val="center"/>
              <w:rPr>
                <w:rFonts w:hint="eastAsia" w:ascii="Times New Roman" w:hAnsi="Times New Roman" w:eastAsia="宋体" w:cs="Times New Roman"/>
                <w:color w:val="auto"/>
                <w:kern w:val="20"/>
                <w:sz w:val="21"/>
                <w:szCs w:val="21"/>
                <w:highlight w:val="none"/>
                <w:lang w:val="en-US" w:eastAsia="zh-CN" w:bidi="ar-SA"/>
              </w:rPr>
            </w:pPr>
            <w:r>
              <w:rPr>
                <w:rFonts w:hint="eastAsia"/>
                <w:color w:val="auto"/>
                <w:szCs w:val="21"/>
                <w:highlight w:val="none"/>
              </w:rPr>
              <w:t>检验报告</w:t>
            </w:r>
          </w:p>
        </w:tc>
      </w:tr>
      <w:tr w14:paraId="1DB7871C">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382FC8E3">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3E990EFC">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25019BA3">
            <w:pPr>
              <w:keepNext w:val="0"/>
              <w:keepLines w:val="0"/>
              <w:widowControl/>
              <w:suppressLineNumbers w:val="0"/>
              <w:snapToGrid w:val="0"/>
              <w:ind w:left="0" w:leftChars="0" w:right="0" w:rightChars="0" w:firstLine="0" w:firstLineChars="0"/>
              <w:jc w:val="center"/>
              <w:textAlignment w:val="center"/>
              <w:rPr>
                <w:rFonts w:hint="eastAsia" w:cs="宋体"/>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3EC83632">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w:t>
            </w: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432272B4">
            <w:pPr>
              <w:adjustRightInd w:val="0"/>
              <w:snapToGrid w:val="0"/>
              <w:jc w:val="center"/>
              <w:rPr>
                <w:rFonts w:hint="eastAsia"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指纹比对</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BBC5DB">
            <w:pPr>
              <w:adjustRightInd w:val="0"/>
              <w:snapToGrid w:val="0"/>
              <w:rPr>
                <w:rFonts w:hint="eastAsia" w:ascii="Times New Roman" w:hAnsi="Times New Roman" w:eastAsia="宋体" w:cs="Times New Roman"/>
                <w:color w:val="auto"/>
                <w:kern w:val="20"/>
                <w:sz w:val="21"/>
                <w:szCs w:val="21"/>
                <w:highlight w:val="none"/>
                <w:lang w:val="en-US" w:eastAsia="zh-CN" w:bidi="ar-SA"/>
              </w:rPr>
            </w:pPr>
            <w:r>
              <w:rPr>
                <w:rFonts w:hint="eastAsia" w:cs="Times New Roman"/>
                <w:color w:val="auto"/>
                <w:szCs w:val="21"/>
                <w:highlight w:val="none"/>
                <w:lang w:val="en-US" w:eastAsia="zh-CN"/>
              </w:rPr>
              <w:t>支持</w:t>
            </w:r>
            <w:r>
              <w:rPr>
                <w:rFonts w:hint="eastAsia" w:ascii="Times New Roman" w:hAnsi="Times New Roman" w:eastAsia="宋体" w:cs="Times New Roman"/>
                <w:color w:val="auto"/>
                <w:szCs w:val="21"/>
                <w:highlight w:val="none"/>
                <w:lang w:val="en-US" w:eastAsia="zh-CN"/>
              </w:rPr>
              <w:t>指纹比对识别功能，</w:t>
            </w:r>
            <w:r>
              <w:rPr>
                <w:rFonts w:hint="eastAsia" w:cs="Times New Roman"/>
                <w:color w:val="auto"/>
                <w:szCs w:val="21"/>
                <w:highlight w:val="none"/>
                <w:lang w:val="en-US" w:eastAsia="zh-CN"/>
              </w:rPr>
              <w:t>指纹</w:t>
            </w:r>
            <w:r>
              <w:rPr>
                <w:rFonts w:hint="eastAsia" w:ascii="Times New Roman" w:hAnsi="Times New Roman" w:eastAsia="宋体" w:cs="Times New Roman"/>
                <w:color w:val="auto"/>
                <w:szCs w:val="21"/>
                <w:highlight w:val="none"/>
                <w:lang w:val="en-US" w:eastAsia="zh-CN"/>
              </w:rPr>
              <w:t>比对响应时间≤2s</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B731">
            <w:pPr>
              <w:adjustRightInd w:val="0"/>
              <w:snapToGrid w:val="0"/>
              <w:jc w:val="center"/>
              <w:rPr>
                <w:rFonts w:hint="eastAsia" w:ascii="Times New Roman" w:hAnsi="Times New Roman" w:eastAsia="宋体" w:cs="Times New Roman"/>
                <w:color w:val="auto"/>
                <w:kern w:val="20"/>
                <w:sz w:val="21"/>
                <w:szCs w:val="21"/>
                <w:highlight w:val="none"/>
                <w:lang w:val="en-US" w:eastAsia="zh-CN" w:bidi="ar-SA"/>
              </w:rPr>
            </w:pPr>
            <w:r>
              <w:rPr>
                <w:rFonts w:hint="eastAsia"/>
                <w:color w:val="auto"/>
                <w:szCs w:val="21"/>
                <w:highlight w:val="none"/>
              </w:rPr>
              <w:t>检验报告</w:t>
            </w:r>
          </w:p>
        </w:tc>
      </w:tr>
      <w:tr w14:paraId="7F0BB930">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0B5AA6CD">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0B4E8D9A">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317DAF25">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386C37D9">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szCs w:val="21"/>
                <w:highlight w:val="none"/>
                <w:lang w:val="en-US"/>
              </w:rPr>
            </w:pP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1E1DE44">
            <w:pPr>
              <w:adjustRightInd w:val="0"/>
              <w:snapToGrid w:val="0"/>
              <w:jc w:val="center"/>
              <w:rPr>
                <w:rFonts w:hint="eastAsia" w:ascii="Times New Roman" w:hAnsi="Times New Roman" w:eastAsia="宋体" w:cs="Times New Roman"/>
                <w:color w:val="auto"/>
                <w:kern w:val="20"/>
                <w:sz w:val="21"/>
                <w:szCs w:val="21"/>
                <w:highlight w:val="none"/>
                <w:lang w:val="en-US" w:eastAsia="zh-CN" w:bidi="ar-SA"/>
              </w:rPr>
            </w:pPr>
            <w:r>
              <w:rPr>
                <w:rFonts w:hint="eastAsia" w:cs="Times New Roman"/>
                <w:color w:val="auto"/>
                <w:szCs w:val="21"/>
                <w:highlight w:val="none"/>
                <w:lang w:val="en-US" w:eastAsia="zh-CN"/>
              </w:rPr>
              <w:t>指纹</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AA0F19">
            <w:pPr>
              <w:adjustRightInd w:val="0"/>
              <w:snapToGrid w:val="0"/>
              <w:rPr>
                <w:rFonts w:hint="eastAsia" w:ascii="Times New Roman" w:hAnsi="Times New Roman" w:eastAsia="宋体" w:cs="Times New Roman"/>
                <w:color w:val="auto"/>
                <w:kern w:val="20"/>
                <w:sz w:val="21"/>
                <w:szCs w:val="21"/>
                <w:highlight w:val="none"/>
                <w:lang w:val="en-US" w:eastAsia="zh-CN" w:bidi="ar-SA"/>
              </w:rPr>
            </w:pPr>
            <w:r>
              <w:rPr>
                <w:rFonts w:hint="eastAsia" w:cs="Times New Roman"/>
                <w:color w:val="auto"/>
                <w:szCs w:val="21"/>
                <w:highlight w:val="none"/>
                <w:lang w:val="en-US" w:eastAsia="zh-CN"/>
              </w:rPr>
              <w:t>容量</w:t>
            </w:r>
            <w:r>
              <w:rPr>
                <w:rFonts w:hint="eastAsia" w:cs="Times New Roman"/>
                <w:kern w:val="20"/>
                <w:sz w:val="21"/>
                <w:szCs w:val="21"/>
                <w:highlight w:val="none"/>
                <w:lang w:val="en-US" w:eastAsia="zh-CN" w:bidi="ar-SA"/>
              </w:rPr>
              <w:t>≥</w:t>
            </w:r>
            <w:r>
              <w:rPr>
                <w:rFonts w:hint="eastAsia" w:cs="Times New Roman"/>
                <w:color w:val="auto"/>
                <w:szCs w:val="21"/>
                <w:highlight w:val="none"/>
                <w:lang w:val="en-US" w:eastAsia="zh-CN"/>
              </w:rPr>
              <w:t>1000个，认假率</w:t>
            </w:r>
            <w:r>
              <w:rPr>
                <w:rFonts w:hint="eastAsia" w:ascii="Times New Roman" w:hAnsi="Times New Roman" w:eastAsia="宋体" w:cs="Times New Roman"/>
                <w:color w:val="auto"/>
                <w:szCs w:val="21"/>
                <w:highlight w:val="none"/>
                <w:lang w:val="en-US" w:eastAsia="zh-CN"/>
              </w:rPr>
              <w:t>≤</w:t>
            </w:r>
            <w:r>
              <w:rPr>
                <w:rFonts w:hint="eastAsia" w:cs="Times New Roman"/>
                <w:color w:val="auto"/>
                <w:szCs w:val="21"/>
                <w:highlight w:val="none"/>
                <w:lang w:val="en-US" w:eastAsia="zh-CN"/>
              </w:rPr>
              <w:t>0.001%，拒真率</w:t>
            </w:r>
            <w:r>
              <w:rPr>
                <w:rFonts w:hint="eastAsia" w:ascii="Times New Roman" w:hAnsi="Times New Roman" w:eastAsia="宋体" w:cs="Times New Roman"/>
                <w:color w:val="auto"/>
                <w:szCs w:val="21"/>
                <w:highlight w:val="none"/>
                <w:lang w:val="en-US" w:eastAsia="zh-CN"/>
              </w:rPr>
              <w:t>≤</w:t>
            </w:r>
            <w:r>
              <w:rPr>
                <w:rFonts w:hint="eastAsia" w:cs="Times New Roman"/>
                <w:color w:val="auto"/>
                <w:szCs w:val="21"/>
                <w:highlight w:val="none"/>
                <w:lang w:val="en-US" w:eastAsia="zh-CN"/>
              </w:rPr>
              <w:t>0.1%</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7B224">
            <w:pPr>
              <w:adjustRightInd w:val="0"/>
              <w:snapToGrid w:val="0"/>
              <w:jc w:val="center"/>
              <w:rPr>
                <w:rFonts w:hint="default" w:ascii="Times New Roman" w:hAnsi="Times New Roman" w:eastAsia="宋体" w:cs="Times New Roman"/>
                <w:color w:val="auto"/>
                <w:kern w:val="20"/>
                <w:sz w:val="21"/>
                <w:szCs w:val="21"/>
                <w:highlight w:val="none"/>
                <w:lang w:val="en-US" w:eastAsia="zh-CN" w:bidi="ar-SA"/>
              </w:rPr>
            </w:pPr>
            <w:r>
              <w:rPr>
                <w:rFonts w:hint="eastAsia" w:ascii="Times New Roman" w:hAnsi="Times New Roman" w:eastAsia="宋体" w:cs="Times New Roman"/>
                <w:color w:val="auto"/>
                <w:kern w:val="20"/>
                <w:sz w:val="21"/>
                <w:szCs w:val="21"/>
                <w:shd w:val="clear" w:color="auto" w:fill="auto"/>
                <w:lang w:val="en-US" w:eastAsia="zh-CN" w:bidi="ar-SA"/>
              </w:rPr>
              <w:t>原厂证明材料</w:t>
            </w:r>
          </w:p>
        </w:tc>
      </w:tr>
      <w:tr w14:paraId="5B341896">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29A0EC7C">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06592B21">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5C06C320">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138919D9">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szCs w:val="21"/>
                <w:highlight w:val="none"/>
                <w:lang w:val="en-US"/>
              </w:rPr>
            </w:pP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9AA51B0">
            <w:pPr>
              <w:adjustRightInd w:val="0"/>
              <w:snapToGrid w:val="0"/>
              <w:jc w:val="center"/>
              <w:rPr>
                <w:rFonts w:hint="eastAsia" w:ascii="Times New Roman" w:hAnsi="Times New Roman" w:eastAsia="宋体" w:cs="Times New Roman"/>
                <w:kern w:val="20"/>
                <w:sz w:val="21"/>
                <w:szCs w:val="21"/>
                <w:lang w:val="en-US" w:eastAsia="zh-CN" w:bidi="ar-SA"/>
              </w:rPr>
            </w:pPr>
            <w:r>
              <w:rPr>
                <w:rFonts w:hint="eastAsia" w:ascii="Times New Roman" w:hAnsi="Times New Roman" w:eastAsia="宋体" w:cs="Times New Roman"/>
                <w:szCs w:val="21"/>
                <w:lang w:val="en-US" w:eastAsia="zh-CN"/>
              </w:rPr>
              <w:t>RFID读写器输出功率</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F4E75B">
            <w:pPr>
              <w:adjustRightInd w:val="0"/>
              <w:snapToGrid w:val="0"/>
              <w:rPr>
                <w:rFonts w:hint="eastAsia" w:ascii="Times New Roman" w:hAnsi="Times New Roman" w:eastAsia="宋体" w:cs="Times New Roman"/>
                <w:kern w:val="20"/>
                <w:sz w:val="21"/>
                <w:szCs w:val="21"/>
                <w:lang w:val="en-US" w:eastAsia="zh-CN" w:bidi="ar-SA"/>
              </w:rPr>
            </w:pPr>
            <w:r>
              <w:rPr>
                <w:rFonts w:hint="eastAsia" w:ascii="Times New Roman" w:hAnsi="Times New Roman" w:eastAsia="宋体" w:cs="Times New Roman"/>
                <w:szCs w:val="21"/>
                <w:lang w:val="en-US" w:eastAsia="zh-CN"/>
              </w:rPr>
              <w:t>RFID读写器输出功率软件可调，步阶间隔</w:t>
            </w:r>
            <w:r>
              <w:rPr>
                <w:rFonts w:hint="eastAsia" w:cs="Times New Roman"/>
                <w:szCs w:val="21"/>
                <w:lang w:val="en-US" w:eastAsia="zh-CN"/>
              </w:rPr>
              <w:t>不大于</w:t>
            </w:r>
            <w:r>
              <w:rPr>
                <w:rFonts w:hint="eastAsia" w:ascii="Times New Roman" w:hAnsi="Times New Roman" w:eastAsia="宋体" w:cs="Times New Roman"/>
                <w:szCs w:val="21"/>
                <w:lang w:val="en-US" w:eastAsia="zh-CN"/>
              </w:rPr>
              <w:t>1.0dB</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A59D5">
            <w:pPr>
              <w:adjustRightInd w:val="0"/>
              <w:snapToGrid w:val="0"/>
              <w:jc w:val="center"/>
              <w:rPr>
                <w:rFonts w:hint="eastAsia" w:ascii="Times New Roman" w:hAnsi="Times New Roman" w:eastAsia="宋体" w:cs="Times New Roman"/>
                <w:kern w:val="20"/>
                <w:sz w:val="21"/>
                <w:szCs w:val="21"/>
                <w:lang w:val="en-US" w:eastAsia="zh-CN" w:bidi="ar-SA"/>
              </w:rPr>
            </w:pPr>
            <w:r>
              <w:rPr>
                <w:rFonts w:hint="eastAsia" w:ascii="Times New Roman" w:hAnsi="Times New Roman" w:eastAsia="宋体" w:cs="Times New Roman"/>
                <w:color w:val="auto"/>
                <w:kern w:val="20"/>
                <w:sz w:val="21"/>
                <w:szCs w:val="21"/>
                <w:shd w:val="clear" w:color="auto" w:fill="auto"/>
                <w:lang w:val="en-US" w:eastAsia="zh-CN" w:bidi="ar-SA"/>
              </w:rPr>
              <w:t>原厂证明材料</w:t>
            </w:r>
          </w:p>
        </w:tc>
      </w:tr>
      <w:tr w14:paraId="531BB879">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318F57A1">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0ADD95AC">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37D2118C">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tcBorders>
              <w:top w:val="single" w:color="auto" w:sz="4" w:space="0"/>
              <w:left w:val="single" w:color="auto" w:sz="4" w:space="0"/>
              <w:bottom w:val="single" w:color="000000" w:sz="4" w:space="0"/>
              <w:right w:val="single" w:color="000000" w:sz="4" w:space="0"/>
            </w:tcBorders>
            <w:noWrap/>
            <w:vAlign w:val="center"/>
          </w:tcPr>
          <w:p w14:paraId="52C0166D">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szCs w:val="21"/>
                <w:highlight w:val="none"/>
                <w:lang w:val="en-US"/>
              </w:rPr>
            </w:pPr>
            <w:r>
              <w:rPr>
                <w:rFonts w:hint="eastAsia" w:ascii="Times New Roman" w:hAnsi="Times New Roman" w:eastAsia="宋体" w:cs="Times New Roman"/>
                <w:szCs w:val="21"/>
                <w:highlight w:val="none"/>
                <w:lang w:val="en-US" w:eastAsia="zh-CN"/>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A6DB3">
            <w:pPr>
              <w:adjustRightInd w:val="0"/>
              <w:snapToGrid w:val="0"/>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highlight w:val="none"/>
                <w:lang w:val="en-US" w:eastAsia="zh-CN"/>
              </w:rPr>
              <w:t>标签处理能力</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AAFCD">
            <w:pPr>
              <w:adjustRightInd w:val="0"/>
              <w:snapToGrid w:val="0"/>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highlight w:val="none"/>
                <w:lang w:val="en-US" w:eastAsia="zh-CN"/>
              </w:rPr>
              <w:t>盘点模式下RFID读写器最大标签处理能力至少150个</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FC361">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cs="Times New Roman"/>
                <w:szCs w:val="21"/>
                <w:highlight w:val="none"/>
                <w:lang w:val="en-US" w:eastAsia="zh-CN"/>
              </w:rPr>
              <w:t>检验报告</w:t>
            </w:r>
          </w:p>
        </w:tc>
      </w:tr>
      <w:tr w14:paraId="17466C5E">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54303AE8">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61E7F28E">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170BA9AE">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tcBorders>
              <w:top w:val="single" w:color="000000" w:sz="4" w:space="0"/>
              <w:left w:val="single" w:color="auto" w:sz="4" w:space="0"/>
              <w:bottom w:val="single" w:color="000000" w:sz="4" w:space="0"/>
              <w:right w:val="single" w:color="000000" w:sz="4" w:space="0"/>
            </w:tcBorders>
            <w:noWrap/>
            <w:vAlign w:val="center"/>
          </w:tcPr>
          <w:p w14:paraId="6667B258">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szCs w:val="21"/>
                <w:highlight w:val="none"/>
                <w:lang w:val="en-US"/>
              </w:rPr>
            </w:pPr>
            <w:r>
              <w:rPr>
                <w:rFonts w:hint="eastAsia" w:ascii="Times New Roman" w:hAnsi="Times New Roman" w:eastAsia="宋体" w:cs="Times New Roman"/>
                <w:szCs w:val="21"/>
                <w:highlight w:val="none"/>
                <w:lang w:val="en-US" w:eastAsia="zh-CN"/>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59C0F">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highlight w:val="none"/>
                <w:lang w:val="en-US" w:eastAsia="zh-CN"/>
              </w:rPr>
              <w:t>扩展功能检查</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57ADB">
            <w:pPr>
              <w:adjustRightInd w:val="0"/>
              <w:snapToGrid w:val="0"/>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highlight w:val="none"/>
                <w:lang w:val="en-US" w:eastAsia="zh-CN"/>
              </w:rPr>
              <w:t>装备柜在同一区域支持</w:t>
            </w:r>
            <w:r>
              <w:rPr>
                <w:rFonts w:hint="eastAsia" w:cs="Times New Roman"/>
                <w:szCs w:val="21"/>
                <w:highlight w:val="none"/>
                <w:lang w:val="en-US" w:eastAsia="zh-CN"/>
              </w:rPr>
              <w:t>至少10个</w:t>
            </w:r>
            <w:r>
              <w:rPr>
                <w:rFonts w:hint="eastAsia" w:ascii="Times New Roman" w:hAnsi="Times New Roman" w:eastAsia="宋体" w:cs="Times New Roman"/>
                <w:szCs w:val="21"/>
                <w:highlight w:val="none"/>
                <w:lang w:val="en-US" w:eastAsia="zh-CN"/>
              </w:rPr>
              <w:t>副柜扩展连接</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0F8F7">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szCs w:val="21"/>
                <w:highlight w:val="none"/>
              </w:rPr>
              <w:t>检验报告</w:t>
            </w:r>
          </w:p>
        </w:tc>
      </w:tr>
      <w:tr w14:paraId="3D49C571">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66F64A28">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79C819EC">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color w:val="000000"/>
                <w:szCs w:val="21"/>
                <w:lang w:val="en-US" w:eastAsia="zh-CN"/>
              </w:rPr>
            </w:pPr>
          </w:p>
        </w:tc>
        <w:tc>
          <w:tcPr>
            <w:tcW w:w="1052" w:type="dxa"/>
            <w:vMerge w:val="restart"/>
            <w:tcBorders>
              <w:top w:val="single" w:color="auto" w:sz="4" w:space="0"/>
              <w:left w:val="single" w:color="auto" w:sz="4" w:space="0"/>
              <w:bottom w:val="single" w:color="auto" w:sz="4" w:space="0"/>
              <w:right w:val="single" w:color="auto" w:sz="4" w:space="0"/>
            </w:tcBorders>
            <w:noWrap/>
            <w:vAlign w:val="center"/>
          </w:tcPr>
          <w:p w14:paraId="697440DF">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r>
              <w:rPr>
                <w:rFonts w:hint="eastAsia" w:ascii="Times New Roman" w:hAnsi="Times New Roman"/>
                <w:color w:val="000000"/>
                <w:szCs w:val="21"/>
                <w:lang w:val="en-US" w:eastAsia="zh-CN"/>
              </w:rPr>
              <w:t>副柜</w:t>
            </w:r>
          </w:p>
        </w:tc>
        <w:tc>
          <w:tcPr>
            <w:tcW w:w="1052" w:type="dxa"/>
            <w:tcBorders>
              <w:top w:val="single" w:color="auto" w:sz="4" w:space="0"/>
              <w:left w:val="single" w:color="auto" w:sz="4" w:space="0"/>
              <w:bottom w:val="single" w:color="auto" w:sz="4" w:space="0"/>
              <w:right w:val="single" w:color="auto" w:sz="4" w:space="0"/>
            </w:tcBorders>
            <w:noWrap/>
            <w:vAlign w:val="center"/>
          </w:tcPr>
          <w:p w14:paraId="3DDBC64D">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szCs w:val="21"/>
                <w:highlight w:val="none"/>
                <w:lang w:val="en-US"/>
              </w:rPr>
            </w:pP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8730C40">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cs="Times New Roman"/>
                <w:szCs w:val="21"/>
                <w:highlight w:val="none"/>
                <w:lang w:val="en-US" w:eastAsia="zh-CN"/>
              </w:rPr>
              <w:t>尺寸</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0C208E">
            <w:pPr>
              <w:pStyle w:val="27"/>
              <w:rPr>
                <w:rFonts w:hint="eastAsia" w:ascii="Times New Roman" w:hAnsi="Times New Roman" w:eastAsia="宋体" w:cs="Times New Roman"/>
                <w:kern w:val="20"/>
                <w:sz w:val="21"/>
                <w:szCs w:val="21"/>
                <w:highlight w:val="cyan"/>
                <w:lang w:val="en-US" w:eastAsia="zh-CN" w:bidi="ar-SA"/>
              </w:rPr>
            </w:pPr>
            <w:r>
              <w:rPr>
                <w:rFonts w:hint="eastAsia"/>
                <w:lang w:val="en-US" w:eastAsia="zh-CN"/>
              </w:rPr>
              <w:t>≥（H2000×L1000×D600）mm</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915C6">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highlight w:val="none"/>
                <w:lang w:val="en-US" w:eastAsia="zh-CN"/>
              </w:rPr>
              <w:t>/</w:t>
            </w:r>
          </w:p>
        </w:tc>
      </w:tr>
      <w:tr w14:paraId="77E932E9">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59724432">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5354491E">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16C6214C">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651583CB">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szCs w:val="21"/>
                <w:highlight w:val="none"/>
                <w:lang w:val="en-US"/>
              </w:rPr>
            </w:pP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A38A1C3">
            <w:pPr>
              <w:adjustRightInd w:val="0"/>
              <w:snapToGrid w:val="0"/>
              <w:jc w:val="center"/>
              <w:rPr>
                <w:rFonts w:hint="default" w:ascii="Cambria" w:hAnsi="Cambria" w:eastAsia="宋体" w:cs="Times New Roman"/>
                <w:kern w:val="20"/>
                <w:sz w:val="21"/>
                <w:szCs w:val="21"/>
                <w:highlight w:val="none"/>
                <w:lang w:val="en-US" w:eastAsia="zh-CN" w:bidi="ar-SA"/>
              </w:rPr>
            </w:pPr>
            <w:r>
              <w:rPr>
                <w:rFonts w:hint="eastAsia" w:ascii="Cambria" w:hAnsi="Cambria" w:cs="Times New Roman"/>
                <w:kern w:val="20"/>
                <w:sz w:val="21"/>
                <w:szCs w:val="21"/>
                <w:highlight w:val="none"/>
                <w:lang w:val="en-US" w:eastAsia="zh-CN" w:bidi="ar-SA"/>
              </w:rPr>
              <w:t>厚度</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D1C25">
            <w:pPr>
              <w:pStyle w:val="27"/>
              <w:rPr>
                <w:rFonts w:hint="eastAsia" w:ascii="Times New Roman" w:hAnsi="Times New Roman" w:eastAsia="宋体" w:cs="Times New Roman"/>
                <w:kern w:val="20"/>
                <w:sz w:val="21"/>
                <w:szCs w:val="21"/>
                <w:highlight w:val="cyan"/>
                <w:lang w:val="en-US" w:eastAsia="zh-CN" w:bidi="ar-SA"/>
              </w:rPr>
            </w:pPr>
            <w:r>
              <w:rPr>
                <w:rFonts w:hint="eastAsia"/>
                <w:lang w:val="en-US" w:eastAsia="zh-CN"/>
              </w:rPr>
              <w:t>不小于1mm金属板</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857F3">
            <w:pPr>
              <w:adjustRightInd w:val="0"/>
              <w:snapToGrid w:val="0"/>
              <w:jc w:val="center"/>
              <w:rPr>
                <w:rFonts w:hint="eastAsia" w:ascii="Times New Roman" w:hAnsi="Times New Roman" w:eastAsia="宋体" w:cs="Times New Roman"/>
                <w:kern w:val="20"/>
                <w:sz w:val="21"/>
                <w:szCs w:val="21"/>
                <w:highlight w:val="none"/>
                <w:lang w:val="en-US" w:eastAsia="zh-CN" w:bidi="ar-SA"/>
              </w:rPr>
            </w:pPr>
            <w:r>
              <w:rPr>
                <w:rFonts w:hint="eastAsia" w:ascii="Times New Roman" w:hAnsi="Times New Roman" w:eastAsia="宋体" w:cs="Times New Roman"/>
                <w:szCs w:val="21"/>
                <w:highlight w:val="none"/>
                <w:lang w:val="en-US" w:eastAsia="zh-CN"/>
              </w:rPr>
              <w:t>/</w:t>
            </w:r>
          </w:p>
        </w:tc>
      </w:tr>
      <w:tr w14:paraId="031C2EDD">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41A190AF">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38955047">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644F3C0A">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tcBorders>
              <w:top w:val="single" w:color="auto" w:sz="4" w:space="0"/>
              <w:left w:val="single" w:color="auto" w:sz="4" w:space="0"/>
              <w:bottom w:val="single" w:color="auto" w:sz="4" w:space="0"/>
              <w:right w:val="single" w:color="auto" w:sz="4" w:space="0"/>
            </w:tcBorders>
            <w:noWrap/>
            <w:vAlign w:val="center"/>
          </w:tcPr>
          <w:p w14:paraId="5B5F6006">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szCs w:val="21"/>
                <w:highlight w:val="none"/>
                <w:lang w:val="en-US"/>
              </w:rPr>
            </w:pPr>
          </w:p>
        </w:tc>
        <w:tc>
          <w:tcPr>
            <w:tcW w:w="1154"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86DC199">
            <w:pPr>
              <w:adjustRightInd w:val="0"/>
              <w:snapToGrid w:val="0"/>
              <w:jc w:val="center"/>
              <w:rPr>
                <w:rFonts w:hint="eastAsia" w:ascii="Times New Roman" w:hAnsi="Times New Roman" w:eastAsia="宋体" w:cs="Times New Roman"/>
                <w:kern w:val="20"/>
                <w:sz w:val="21"/>
                <w:szCs w:val="21"/>
                <w:lang w:val="en-US" w:eastAsia="zh-CN" w:bidi="ar-SA"/>
              </w:rPr>
            </w:pPr>
            <w:r>
              <w:rPr>
                <w:rFonts w:hint="eastAsia" w:ascii="Times New Roman" w:hAnsi="Times New Roman" w:eastAsia="宋体" w:cs="Times New Roman"/>
                <w:szCs w:val="21"/>
                <w:lang w:val="en-US" w:eastAsia="zh-CN"/>
              </w:rPr>
              <w:t>屏幕</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04E64E">
            <w:pPr>
              <w:adjustRightInd w:val="0"/>
              <w:snapToGrid w:val="0"/>
              <w:rPr>
                <w:rFonts w:hint="eastAsia" w:ascii="Times New Roman" w:hAnsi="Times New Roman" w:eastAsia="宋体" w:cs="Times New Roman"/>
                <w:kern w:val="20"/>
                <w:sz w:val="21"/>
                <w:szCs w:val="21"/>
                <w:lang w:val="en-US" w:eastAsia="zh-CN" w:bidi="ar-SA"/>
              </w:rPr>
            </w:pPr>
            <w:r>
              <w:rPr>
                <w:rFonts w:hint="eastAsia" w:cs="Times New Roman"/>
                <w:kern w:val="20"/>
                <w:sz w:val="21"/>
                <w:szCs w:val="21"/>
                <w:lang w:val="en-US" w:eastAsia="zh-CN" w:bidi="ar-SA"/>
              </w:rPr>
              <w:t>副柜每个存储柜格格门应有高清液晶屏，屏幕尺寸≥5英寸；屏分辨率≥800×480</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E9118">
            <w:pPr>
              <w:adjustRightInd w:val="0"/>
              <w:snapToGrid w:val="0"/>
              <w:jc w:val="center"/>
              <w:rPr>
                <w:rFonts w:hint="eastAsia" w:ascii="Times New Roman" w:hAnsi="Times New Roman" w:eastAsia="宋体" w:cs="Times New Roman"/>
                <w:kern w:val="20"/>
                <w:sz w:val="21"/>
                <w:szCs w:val="21"/>
                <w:lang w:val="en-US" w:eastAsia="zh-CN" w:bidi="ar-SA"/>
              </w:rPr>
            </w:pPr>
            <w:r>
              <w:rPr>
                <w:rFonts w:hint="eastAsia" w:ascii="Times New Roman" w:hAnsi="Times New Roman" w:eastAsia="宋体" w:cs="Times New Roman"/>
                <w:color w:val="auto"/>
                <w:kern w:val="20"/>
                <w:sz w:val="21"/>
                <w:szCs w:val="21"/>
                <w:shd w:val="clear" w:color="auto" w:fill="auto"/>
                <w:lang w:val="en-US" w:eastAsia="zh-CN" w:bidi="ar-SA"/>
              </w:rPr>
              <w:t>原厂证明材料</w:t>
            </w:r>
          </w:p>
        </w:tc>
      </w:tr>
      <w:tr w14:paraId="7BE8394D">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3B22D4B2">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744820B3">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36372111">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tcBorders>
              <w:top w:val="single" w:color="auto" w:sz="4" w:space="0"/>
              <w:left w:val="single" w:color="auto" w:sz="4" w:space="0"/>
              <w:bottom w:val="single" w:color="000000" w:sz="4" w:space="0"/>
              <w:right w:val="single" w:color="000000" w:sz="4" w:space="0"/>
            </w:tcBorders>
            <w:noWrap/>
            <w:vAlign w:val="center"/>
          </w:tcPr>
          <w:p w14:paraId="0A87DB96">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87BED">
            <w:pPr>
              <w:adjustRightInd w:val="0"/>
              <w:snapToGrid w:val="0"/>
              <w:jc w:val="center"/>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充电管理功能</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01190E">
            <w:pPr>
              <w:adjustRightInd w:val="0"/>
              <w:snapToGrid w:val="0"/>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副柜每个存储柜格内设有</w:t>
            </w:r>
            <w:r>
              <w:rPr>
                <w:rFonts w:hint="eastAsia"/>
                <w:highlight w:val="none"/>
                <w:lang w:val="en-US" w:eastAsia="zh-CN"/>
              </w:rPr>
              <w:t>≥</w:t>
            </w:r>
            <w:r>
              <w:rPr>
                <w:rFonts w:hint="eastAsia" w:ascii="Times New Roman" w:hAnsi="Times New Roman" w:eastAsia="宋体" w:cs="Times New Roman"/>
                <w:kern w:val="2"/>
                <w:sz w:val="21"/>
                <w:szCs w:val="21"/>
                <w:highlight w:val="none"/>
                <w:lang w:val="en-US" w:eastAsia="zh-CN" w:bidi="ar-SA"/>
              </w:rPr>
              <w:t>2个USB充电口和1个五孔插座可对柜内设备进行充电，具备智慧充电功能，具有监测充电电流，充满自动断电过充保护、短路保护的功能</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09CFE">
            <w:pPr>
              <w:adjustRightInd w:val="0"/>
              <w:snapToGrid w:val="0"/>
              <w:jc w:val="center"/>
              <w:rPr>
                <w:rFonts w:hint="eastAsia" w:ascii="Times New Roman" w:hAnsi="Times New Roman" w:eastAsia="宋体" w:cs="Times New Roman"/>
                <w:kern w:val="2"/>
                <w:sz w:val="21"/>
                <w:szCs w:val="21"/>
                <w:highlight w:val="none"/>
                <w:lang w:val="en-US" w:eastAsia="zh-CN" w:bidi="ar-SA"/>
              </w:rPr>
            </w:pPr>
            <w:r>
              <w:rPr>
                <w:rFonts w:hint="eastAsia"/>
                <w:szCs w:val="21"/>
                <w:highlight w:val="none"/>
              </w:rPr>
              <w:t>检验报告</w:t>
            </w:r>
          </w:p>
        </w:tc>
      </w:tr>
      <w:tr w14:paraId="5ADAAF28">
        <w:trPr>
          <w:trHeight w:val="0" w:hRule="atLeast"/>
          <w:jc w:val="center"/>
        </w:trPr>
        <w:tc>
          <w:tcPr>
            <w:tcW w:w="642" w:type="dxa"/>
            <w:tcBorders>
              <w:top w:val="single" w:color="000000" w:sz="4" w:space="0"/>
              <w:left w:val="single" w:color="000000" w:sz="4" w:space="0"/>
              <w:bottom w:val="single" w:color="000000" w:sz="4" w:space="0"/>
              <w:right w:val="single" w:color="auto" w:sz="4" w:space="0"/>
            </w:tcBorders>
            <w:noWrap/>
            <w:vAlign w:val="center"/>
          </w:tcPr>
          <w:p w14:paraId="32B7F334">
            <w:pPr>
              <w:keepNext w:val="0"/>
              <w:keepLines w:val="0"/>
              <w:widowControl/>
              <w:numPr>
                <w:ilvl w:val="0"/>
                <w:numId w:val="22"/>
              </w:numPr>
              <w:suppressLineNumbers w:val="0"/>
              <w:snapToGrid w:val="0"/>
              <w:ind w:left="425" w:leftChars="0" w:right="0" w:rightChars="0" w:hanging="425" w:firstLineChars="0"/>
              <w:jc w:val="center"/>
              <w:textAlignment w:val="center"/>
              <w:rPr>
                <w:rFonts w:hint="eastAsia" w:ascii="宋体" w:hAnsi="宋体" w:eastAsia="宋体" w:cs="宋体"/>
                <w:i w:val="0"/>
                <w:iCs w:val="0"/>
                <w:color w:val="000000"/>
                <w:sz w:val="22"/>
                <w:szCs w:val="22"/>
                <w:highlight w:val="none"/>
                <w:u w:val="none"/>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170402B3">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vMerge w:val="continue"/>
            <w:tcBorders>
              <w:top w:val="single" w:color="auto" w:sz="4" w:space="0"/>
              <w:left w:val="single" w:color="auto" w:sz="4" w:space="0"/>
              <w:bottom w:val="single" w:color="auto" w:sz="4" w:space="0"/>
              <w:right w:val="single" w:color="auto" w:sz="4" w:space="0"/>
            </w:tcBorders>
            <w:noWrap/>
            <w:vAlign w:val="center"/>
          </w:tcPr>
          <w:p w14:paraId="3797F8EE">
            <w:pPr>
              <w:keepNext w:val="0"/>
              <w:keepLines w:val="0"/>
              <w:widowControl/>
              <w:suppressLineNumbers w:val="0"/>
              <w:snapToGrid w:val="0"/>
              <w:ind w:left="0" w:leftChars="0" w:right="0" w:rightChars="0" w:firstLine="0" w:firstLineChars="0"/>
              <w:jc w:val="center"/>
              <w:textAlignment w:val="center"/>
              <w:rPr>
                <w:rFonts w:hint="eastAsia"/>
                <w:color w:val="auto"/>
                <w:lang w:val="en-US" w:eastAsia="zh-CN"/>
              </w:rPr>
            </w:pPr>
          </w:p>
        </w:tc>
        <w:tc>
          <w:tcPr>
            <w:tcW w:w="1052" w:type="dxa"/>
            <w:tcBorders>
              <w:top w:val="single" w:color="000000" w:sz="4" w:space="0"/>
              <w:left w:val="single" w:color="auto" w:sz="4" w:space="0"/>
              <w:bottom w:val="single" w:color="000000" w:sz="4" w:space="0"/>
              <w:right w:val="single" w:color="000000" w:sz="4" w:space="0"/>
            </w:tcBorders>
            <w:noWrap/>
            <w:vAlign w:val="center"/>
          </w:tcPr>
          <w:p w14:paraId="06493D4D">
            <w:pPr>
              <w:keepNext w:val="0"/>
              <w:keepLines w:val="0"/>
              <w:widowControl/>
              <w:suppressLineNumbers w:val="0"/>
              <w:snapToGrid w:val="0"/>
              <w:ind w:left="0" w:leftChars="0" w:right="0" w:rightChars="0" w:firstLine="0" w:firstLineChars="0"/>
              <w:jc w:val="center"/>
              <w:textAlignment w:val="center"/>
              <w:rPr>
                <w:rFonts w:hint="eastAsia" w:ascii="Times New Roman" w:hAnsi="Times New Roman" w:eastAsia="宋体" w:cs="Times New Roman"/>
                <w:szCs w:val="21"/>
                <w:highlight w:val="none"/>
                <w:lang w:val="en-US" w:eastAsia="zh-CN"/>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6B021">
            <w:pPr>
              <w:adjustRightInd w:val="0"/>
              <w:snapToGrid w:val="0"/>
              <w:jc w:val="center"/>
              <w:rPr>
                <w:rFonts w:hint="default" w:ascii="Times New Roman" w:hAnsi="Times New Roman" w:eastAsia="宋体" w:cs="Times New Roman"/>
                <w:szCs w:val="21"/>
                <w:highlight w:val="none"/>
                <w:lang w:val="en-US" w:eastAsia="zh-CN"/>
              </w:rPr>
            </w:pPr>
            <w:r>
              <w:rPr>
                <w:rFonts w:hint="eastAsia" w:eastAsia="宋体" w:cs="Times New Roman"/>
                <w:szCs w:val="21"/>
                <w:highlight w:val="none"/>
                <w:lang w:val="en-US" w:eastAsia="zh-CN"/>
              </w:rPr>
              <w:t>RFID天线</w:t>
            </w:r>
          </w:p>
        </w:tc>
        <w:tc>
          <w:tcPr>
            <w:tcW w:w="40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F8BB7">
            <w:pPr>
              <w:adjustRightInd w:val="0"/>
              <w:snapToGrid w:val="0"/>
              <w:rPr>
                <w:rFonts w:hint="default" w:cs="Times New Roman"/>
                <w:kern w:val="20"/>
                <w:sz w:val="21"/>
                <w:szCs w:val="21"/>
                <w:highlight w:val="none"/>
                <w:lang w:val="en-US" w:eastAsia="zh-CN" w:bidi="ar-SA"/>
              </w:rPr>
            </w:pPr>
            <w:r>
              <w:rPr>
                <w:rFonts w:hint="eastAsia" w:cs="Times New Roman"/>
                <w:kern w:val="20"/>
                <w:sz w:val="21"/>
                <w:szCs w:val="21"/>
                <w:highlight w:val="none"/>
                <w:lang w:val="en-US" w:eastAsia="zh-CN" w:bidi="ar-SA"/>
              </w:rPr>
              <w:t>工作频率：860MHz～960MHz</w:t>
            </w:r>
          </w:p>
        </w:tc>
        <w:tc>
          <w:tcPr>
            <w:tcW w:w="18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127FC">
            <w:pPr>
              <w:adjustRightInd w:val="0"/>
              <w:snapToGrid w:val="0"/>
              <w:jc w:val="center"/>
              <w:rPr>
                <w:rFonts w:hint="eastAsia" w:cs="Times New Roman"/>
                <w:szCs w:val="21"/>
                <w:highlight w:val="none"/>
                <w:lang w:val="en-US" w:eastAsia="zh-CN"/>
              </w:rPr>
            </w:pPr>
            <w:r>
              <w:rPr>
                <w:rFonts w:hint="eastAsia" w:cs="Times New Roman"/>
                <w:szCs w:val="21"/>
                <w:highlight w:val="none"/>
                <w:lang w:val="en-US" w:eastAsia="zh-CN"/>
              </w:rPr>
              <w:t>原厂证明材料</w:t>
            </w:r>
          </w:p>
        </w:tc>
      </w:tr>
    </w:tbl>
    <w:p w14:paraId="50E840DA">
      <w:pPr>
        <w:rPr>
          <w:color w:val="auto"/>
          <w:highlight w:val="none"/>
          <w:lang w:eastAsia="zh-CN"/>
        </w:rPr>
      </w:pPr>
    </w:p>
    <w:p w14:paraId="30E08077">
      <w:pPr>
        <w:pStyle w:val="4"/>
        <w:keepNext w:val="0"/>
        <w:keepLines w:val="0"/>
        <w:pageBreakBefore w:val="0"/>
        <w:widowControl/>
        <w:numPr>
          <w:ilvl w:val="1"/>
          <w:numId w:val="11"/>
        </w:numPr>
        <w:kinsoku/>
        <w:wordWrap/>
        <w:overflowPunct/>
        <w:topLinePunct w:val="0"/>
        <w:autoSpaceDE/>
        <w:autoSpaceDN/>
        <w:bidi w:val="0"/>
        <w:adjustRightInd w:val="0"/>
        <w:snapToGrid w:val="0"/>
        <w:spacing w:before="120" w:beforeLines="0" w:after="0"/>
        <w:ind w:left="567" w:hanging="567"/>
        <w:textAlignment w:val="auto"/>
        <w:rPr>
          <w:rFonts w:hint="default" w:ascii="Times New Roman" w:hAnsi="Times New Roman" w:cs="Times New Roman"/>
          <w:highlight w:val="none"/>
        </w:rPr>
      </w:pPr>
      <w:bookmarkStart w:id="113" w:name="_Toc1208766875"/>
      <w:r>
        <w:rPr>
          <w:rFonts w:hint="default" w:ascii="Times New Roman" w:hAnsi="Times New Roman" w:cs="Times New Roman"/>
          <w:highlight w:val="none"/>
        </w:rPr>
        <w:t>服务要求</w:t>
      </w:r>
      <w:bookmarkEnd w:id="110"/>
      <w:bookmarkEnd w:id="111"/>
      <w:bookmarkEnd w:id="113"/>
    </w:p>
    <w:p w14:paraId="573938E5">
      <w:pPr>
        <w:keepNext w:val="0"/>
        <w:keepLines w:val="0"/>
        <w:pageBreakBefore w:val="0"/>
        <w:widowControl/>
        <w:kinsoku/>
        <w:wordWrap/>
        <w:overflowPunct/>
        <w:topLinePunct w:val="0"/>
        <w:autoSpaceDE/>
        <w:autoSpaceDN/>
        <w:bidi w:val="0"/>
        <w:adjustRightInd w:val="0"/>
        <w:snapToGrid w:val="0"/>
        <w:spacing w:after="181" w:afterLines="50"/>
        <w:ind w:firstLine="420" w:firstLineChars="200"/>
        <w:jc w:val="both"/>
        <w:textAlignment w:val="auto"/>
        <w:rPr>
          <w:rFonts w:hint="default" w:ascii="宋体" w:hAnsi="宋体" w:cs="宋体"/>
          <w:sz w:val="21"/>
          <w:szCs w:val="21"/>
          <w:highlight w:val="none"/>
          <w:lang w:val="en-US" w:eastAsia="zh-CN"/>
        </w:rPr>
      </w:pPr>
      <w:r>
        <w:rPr>
          <w:rFonts w:hint="default" w:ascii="Times New Roman" w:hAnsi="Times New Roman" w:cs="Times New Roman"/>
          <w:b/>
          <w:bCs/>
          <w:szCs w:val="22"/>
          <w:highlight w:val="none"/>
          <w:lang w:val="en-US"/>
        </w:rPr>
        <w:t>服务要求中“*”项为实质性要求，有一项不满足，投标将被拒绝</w:t>
      </w:r>
      <w:r>
        <w:rPr>
          <w:rFonts w:hint="default" w:ascii="Times New Roman" w:hAnsi="Times New Roman" w:cs="Times New Roman"/>
          <w:b/>
          <w:bCs/>
          <w:szCs w:val="22"/>
          <w:highlight w:val="none"/>
          <w:lang w:val="en-US" w:eastAsia="zh-CN"/>
        </w:rPr>
        <w:t>。</w:t>
      </w:r>
    </w:p>
    <w:tbl>
      <w:tblPr>
        <w:tblStyle w:val="82"/>
        <w:tblpPr w:leftFromText="180" w:rightFromText="180" w:vertAnchor="text" w:tblpXSpec="center" w:tblpY="1"/>
        <w:tblOverlap w:val="never"/>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173"/>
        <w:gridCol w:w="1431"/>
        <w:gridCol w:w="3309"/>
        <w:gridCol w:w="1780"/>
      </w:tblGrid>
      <w:tr w14:paraId="0B629A9B">
        <w:trPr>
          <w:trHeight w:val="414" w:hRule="atLeast"/>
          <w:tblHeader/>
          <w:jc w:val="center"/>
        </w:trPr>
        <w:tc>
          <w:tcPr>
            <w:tcW w:w="959" w:type="dxa"/>
            <w:noWrap/>
            <w:vAlign w:val="center"/>
          </w:tcPr>
          <w:p w14:paraId="1BBEE1CF">
            <w:pPr>
              <w:tabs>
                <w:tab w:val="left" w:pos="0"/>
              </w:tabs>
              <w:jc w:val="center"/>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序号</w:t>
            </w:r>
          </w:p>
        </w:tc>
        <w:tc>
          <w:tcPr>
            <w:tcW w:w="1173" w:type="dxa"/>
            <w:noWrap/>
            <w:vAlign w:val="center"/>
          </w:tcPr>
          <w:p w14:paraId="41024662">
            <w:pPr>
              <w:tabs>
                <w:tab w:val="left" w:pos="0"/>
              </w:tabs>
              <w:jc w:val="center"/>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重要性</w:t>
            </w:r>
          </w:p>
        </w:tc>
        <w:tc>
          <w:tcPr>
            <w:tcW w:w="1431" w:type="dxa"/>
            <w:noWrap/>
            <w:vAlign w:val="center"/>
          </w:tcPr>
          <w:p w14:paraId="3BE81BEA">
            <w:pPr>
              <w:tabs>
                <w:tab w:val="left" w:pos="0"/>
              </w:tabs>
              <w:jc w:val="center"/>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服务内容</w:t>
            </w:r>
          </w:p>
        </w:tc>
        <w:tc>
          <w:tcPr>
            <w:tcW w:w="3309" w:type="dxa"/>
            <w:noWrap/>
            <w:vAlign w:val="center"/>
          </w:tcPr>
          <w:p w14:paraId="00FEFAC3">
            <w:pPr>
              <w:tabs>
                <w:tab w:val="left" w:pos="0"/>
              </w:tabs>
              <w:jc w:val="center"/>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服务要求</w:t>
            </w:r>
          </w:p>
        </w:tc>
        <w:tc>
          <w:tcPr>
            <w:tcW w:w="1780" w:type="dxa"/>
            <w:noWrap/>
            <w:vAlign w:val="center"/>
          </w:tcPr>
          <w:p w14:paraId="473F3C00">
            <w:pPr>
              <w:jc w:val="center"/>
              <w:rPr>
                <w:rFonts w:hint="default" w:ascii="Times New Roman" w:hAnsi="Times New Roman" w:eastAsia="宋体" w:cs="Times New Roman"/>
                <w:b/>
                <w:sz w:val="21"/>
                <w:szCs w:val="21"/>
              </w:rPr>
            </w:pPr>
            <w:r>
              <w:rPr>
                <w:rFonts w:hint="default" w:ascii="Times New Roman" w:hAnsi="Times New Roman" w:eastAsia="宋体" w:cs="Times New Roman"/>
                <w:b/>
                <w:color w:val="000000"/>
                <w:sz w:val="21"/>
                <w:szCs w:val="21"/>
              </w:rPr>
              <w:t>证明材料要求</w:t>
            </w:r>
          </w:p>
        </w:tc>
      </w:tr>
      <w:tr w14:paraId="557DCE3A">
        <w:trPr>
          <w:trHeight w:val="414" w:hRule="atLeast"/>
          <w:jc w:val="center"/>
        </w:trPr>
        <w:tc>
          <w:tcPr>
            <w:tcW w:w="959" w:type="dxa"/>
            <w:noWrap/>
            <w:vAlign w:val="center"/>
          </w:tcPr>
          <w:p w14:paraId="2202F2C4">
            <w:pPr>
              <w:numPr>
                <w:ilvl w:val="0"/>
                <w:numId w:val="23"/>
              </w:numPr>
              <w:tabs>
                <w:tab w:val="left" w:pos="0"/>
              </w:tabs>
              <w:jc w:val="center"/>
              <w:rPr>
                <w:rFonts w:hint="default" w:ascii="Times New Roman" w:hAnsi="Times New Roman" w:eastAsia="宋体" w:cs="Times New Roman"/>
                <w:bCs/>
                <w:color w:val="000000"/>
                <w:sz w:val="21"/>
                <w:szCs w:val="21"/>
              </w:rPr>
            </w:pPr>
          </w:p>
        </w:tc>
        <w:tc>
          <w:tcPr>
            <w:tcW w:w="1173" w:type="dxa"/>
            <w:noWrap/>
            <w:vAlign w:val="center"/>
          </w:tcPr>
          <w:p w14:paraId="4913C44E">
            <w:pPr>
              <w:adjustRightInd w:val="0"/>
              <w:snapToGrid w:val="0"/>
              <w:jc w:val="center"/>
              <w:rPr>
                <w:rFonts w:hint="default" w:ascii="Times New Roman" w:hAnsi="Times New Roman" w:eastAsia="宋体" w:cs="Times New Roman"/>
                <w:kern w:val="0"/>
                <w:sz w:val="21"/>
                <w:szCs w:val="21"/>
              </w:rPr>
            </w:pPr>
            <w:r>
              <w:rPr>
                <w:rFonts w:hint="default" w:ascii="Times New Roman" w:hAnsi="Times New Roman" w:eastAsia="宋体" w:cs="Times New Roman"/>
                <w:sz w:val="21"/>
                <w:szCs w:val="21"/>
              </w:rPr>
              <w:t>*</w:t>
            </w:r>
          </w:p>
        </w:tc>
        <w:tc>
          <w:tcPr>
            <w:tcW w:w="1431" w:type="dxa"/>
            <w:noWrap/>
            <w:vAlign w:val="center"/>
          </w:tcPr>
          <w:p w14:paraId="330D382A">
            <w:p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安装与调试</w:t>
            </w:r>
          </w:p>
        </w:tc>
        <w:tc>
          <w:tcPr>
            <w:tcW w:w="3309" w:type="dxa"/>
            <w:noWrap/>
            <w:vAlign w:val="center"/>
          </w:tcPr>
          <w:p w14:paraId="4AAC4F6A">
            <w:p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设备到货后</w:t>
            </w:r>
            <w:r>
              <w:rPr>
                <w:rFonts w:hint="eastAsia" w:cs="Times New Roman"/>
                <w:sz w:val="21"/>
                <w:szCs w:val="21"/>
                <w:lang w:val="en-US" w:eastAsia="zh-CN"/>
              </w:rPr>
              <w:t>60</w:t>
            </w:r>
            <w:r>
              <w:rPr>
                <w:rFonts w:hint="default" w:ascii="Times New Roman" w:hAnsi="Times New Roman" w:eastAsia="宋体" w:cs="Times New Roman"/>
                <w:sz w:val="21"/>
                <w:szCs w:val="21"/>
              </w:rPr>
              <w:t>个日历日内安装调试完成。</w:t>
            </w:r>
          </w:p>
        </w:tc>
        <w:tc>
          <w:tcPr>
            <w:tcW w:w="1780" w:type="dxa"/>
            <w:noWrap/>
            <w:vAlign w:val="center"/>
          </w:tcPr>
          <w:p w14:paraId="0B82B36A">
            <w:pPr>
              <w:jc w:val="center"/>
              <w:rPr>
                <w:rFonts w:hint="default" w:ascii="Times New Roman" w:hAnsi="Times New Roman" w:eastAsia="宋体" w:cs="Times New Roman"/>
                <w:color w:val="000000"/>
                <w:kern w:val="0"/>
                <w:sz w:val="21"/>
                <w:szCs w:val="21"/>
              </w:rPr>
            </w:pPr>
            <w:r>
              <w:rPr>
                <w:rFonts w:hint="default" w:ascii="Times New Roman" w:hAnsi="Times New Roman" w:eastAsia="宋体" w:cs="Times New Roman"/>
                <w:color w:val="000000"/>
                <w:kern w:val="0"/>
                <w:sz w:val="21"/>
                <w:szCs w:val="21"/>
              </w:rPr>
              <w:t>承诺函</w:t>
            </w:r>
          </w:p>
        </w:tc>
      </w:tr>
      <w:tr w14:paraId="5067632E">
        <w:trPr>
          <w:trHeight w:val="414" w:hRule="atLeast"/>
          <w:jc w:val="center"/>
        </w:trPr>
        <w:tc>
          <w:tcPr>
            <w:tcW w:w="959" w:type="dxa"/>
            <w:noWrap/>
            <w:vAlign w:val="center"/>
          </w:tcPr>
          <w:p w14:paraId="7427ADDE">
            <w:pPr>
              <w:numPr>
                <w:ilvl w:val="0"/>
                <w:numId w:val="23"/>
              </w:numPr>
              <w:tabs>
                <w:tab w:val="left" w:pos="0"/>
              </w:tabs>
              <w:jc w:val="center"/>
              <w:rPr>
                <w:rFonts w:hint="default" w:ascii="Times New Roman" w:hAnsi="Times New Roman" w:eastAsia="宋体" w:cs="Times New Roman"/>
                <w:bCs/>
                <w:color w:val="000000"/>
                <w:sz w:val="21"/>
                <w:szCs w:val="21"/>
              </w:rPr>
            </w:pPr>
          </w:p>
        </w:tc>
        <w:tc>
          <w:tcPr>
            <w:tcW w:w="1173" w:type="dxa"/>
            <w:noWrap/>
            <w:vAlign w:val="center"/>
          </w:tcPr>
          <w:p w14:paraId="4D049EE9">
            <w:pPr>
              <w:adjustRightInd w:val="0"/>
              <w:snapToGrid w:val="0"/>
              <w:jc w:val="center"/>
              <w:rPr>
                <w:rFonts w:hint="default" w:ascii="Times New Roman" w:hAnsi="Times New Roman" w:eastAsia="宋体" w:cs="Times New Roman"/>
                <w:kern w:val="0"/>
                <w:sz w:val="21"/>
                <w:szCs w:val="21"/>
              </w:rPr>
            </w:pPr>
            <w:r>
              <w:rPr>
                <w:rFonts w:hint="default" w:ascii="Times New Roman" w:hAnsi="Times New Roman" w:eastAsia="宋体" w:cs="Times New Roman"/>
                <w:sz w:val="21"/>
                <w:szCs w:val="21"/>
              </w:rPr>
              <w:t>*</w:t>
            </w:r>
          </w:p>
        </w:tc>
        <w:tc>
          <w:tcPr>
            <w:tcW w:w="1431" w:type="dxa"/>
            <w:noWrap/>
            <w:vAlign w:val="center"/>
          </w:tcPr>
          <w:p w14:paraId="007DDD2A">
            <w:pPr>
              <w:adjustRightInd w:val="0"/>
              <w:snapToGrid w:val="0"/>
              <w:jc w:val="center"/>
              <w:rPr>
                <w:rFonts w:hint="eastAsia" w:ascii="Times New Roman" w:hAnsi="Times New Roman" w:eastAsia="宋体" w:cs="Times New Roman"/>
                <w:sz w:val="21"/>
                <w:szCs w:val="21"/>
                <w:lang w:eastAsia="zh-CN"/>
              </w:rPr>
            </w:pPr>
            <w:r>
              <w:rPr>
                <w:rFonts w:hint="eastAsia" w:cs="Times New Roman"/>
                <w:sz w:val="21"/>
                <w:szCs w:val="21"/>
                <w:lang w:eastAsia="zh-CN"/>
              </w:rPr>
              <w:t>交付要求</w:t>
            </w:r>
          </w:p>
        </w:tc>
        <w:tc>
          <w:tcPr>
            <w:tcW w:w="3309" w:type="dxa"/>
            <w:noWrap/>
            <w:vAlign w:val="center"/>
          </w:tcPr>
          <w:p w14:paraId="7401B60C">
            <w:pPr>
              <w:adjustRightInd w:val="0"/>
              <w:snapToGrid w:val="0"/>
              <w:rPr>
                <w:rFonts w:hint="default" w:ascii="Times New Roman" w:hAnsi="Times New Roman" w:eastAsia="宋体" w:cs="Times New Roman"/>
                <w:sz w:val="21"/>
                <w:szCs w:val="21"/>
              </w:rPr>
            </w:pPr>
            <w:r>
              <w:rPr>
                <w:rFonts w:asciiTheme="minorEastAsia" w:hAnsiTheme="minorEastAsia" w:eastAsiaTheme="minorEastAsia"/>
                <w:sz w:val="21"/>
                <w:szCs w:val="21"/>
              </w:rPr>
              <w:t>产品交付时，提供集中培训，并随产品提供产品相关资料和试用手册。</w:t>
            </w:r>
          </w:p>
        </w:tc>
        <w:tc>
          <w:tcPr>
            <w:tcW w:w="1780" w:type="dxa"/>
            <w:noWrap/>
            <w:vAlign w:val="center"/>
          </w:tcPr>
          <w:p w14:paraId="56BB7A55">
            <w:pPr>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承诺函</w:t>
            </w:r>
          </w:p>
        </w:tc>
      </w:tr>
      <w:tr w14:paraId="56D1FA67">
        <w:trPr>
          <w:trHeight w:val="414" w:hRule="atLeast"/>
          <w:jc w:val="center"/>
        </w:trPr>
        <w:tc>
          <w:tcPr>
            <w:tcW w:w="959" w:type="dxa"/>
            <w:noWrap/>
            <w:vAlign w:val="center"/>
          </w:tcPr>
          <w:p w14:paraId="375F440C">
            <w:pPr>
              <w:numPr>
                <w:ilvl w:val="0"/>
                <w:numId w:val="23"/>
              </w:numPr>
              <w:tabs>
                <w:tab w:val="left" w:pos="0"/>
              </w:tabs>
              <w:jc w:val="center"/>
              <w:rPr>
                <w:rFonts w:hint="default" w:ascii="Times New Roman" w:hAnsi="Times New Roman" w:eastAsia="宋体" w:cs="Times New Roman"/>
                <w:bCs/>
                <w:color w:val="000000"/>
                <w:sz w:val="21"/>
                <w:szCs w:val="21"/>
              </w:rPr>
            </w:pPr>
          </w:p>
        </w:tc>
        <w:tc>
          <w:tcPr>
            <w:tcW w:w="1173" w:type="dxa"/>
            <w:noWrap/>
            <w:vAlign w:val="center"/>
          </w:tcPr>
          <w:p w14:paraId="2E8CEC87">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1431" w:type="dxa"/>
            <w:noWrap/>
            <w:vAlign w:val="center"/>
          </w:tcPr>
          <w:p w14:paraId="685AD411">
            <w:pPr>
              <w:adjustRightInd w:val="0"/>
              <w:snapToGrid w:val="0"/>
              <w:jc w:val="center"/>
              <w:rPr>
                <w:rFonts w:hint="default" w:ascii="Times New Roman Regular" w:hAnsi="Times New Roman Regular" w:eastAsia="宋体" w:cs="Times New Roman Regular"/>
                <w:sz w:val="21"/>
                <w:szCs w:val="21"/>
                <w:lang w:eastAsia="zh-CN"/>
              </w:rPr>
            </w:pPr>
            <w:r>
              <w:rPr>
                <w:rFonts w:hint="default" w:ascii="Times New Roman Regular" w:hAnsi="Times New Roman Regular" w:cs="Times New Roman Regular"/>
                <w:sz w:val="21"/>
                <w:szCs w:val="21"/>
                <w:lang w:eastAsia="zh-CN"/>
              </w:rPr>
              <w:t>技术支持</w:t>
            </w:r>
          </w:p>
        </w:tc>
        <w:tc>
          <w:tcPr>
            <w:tcW w:w="3309" w:type="dxa"/>
            <w:noWrap/>
            <w:vAlign w:val="center"/>
          </w:tcPr>
          <w:p w14:paraId="4A28118E">
            <w:pPr>
              <w:adjustRightInd w:val="0"/>
              <w:snapToGrid w:val="0"/>
              <w:rPr>
                <w:rFonts w:hint="default" w:ascii="Times New Roman Regular" w:hAnsi="Times New Roman Regular" w:eastAsia="宋体" w:cs="Times New Roman Regular"/>
                <w:sz w:val="21"/>
                <w:szCs w:val="21"/>
              </w:rPr>
            </w:pPr>
            <w:r>
              <w:rPr>
                <w:rFonts w:hint="default" w:ascii="Times New Roman Regular" w:hAnsi="Times New Roman Regular" w:cs="Times New Roman Regular"/>
                <w:sz w:val="21"/>
                <w:szCs w:val="21"/>
              </w:rPr>
              <w:t>响应时间：质保期内货物出现故障时，提供7×24小时电话技术支持；接到报修通知后2小时内作出实质性反应，并在24小时内赶赴现场处理故障，如不能排除故障，在24小时内提供不低于原设备标准的替代品。且承诺不得出现因货物停售、转产而无法提供上述支持服务。</w:t>
            </w:r>
          </w:p>
        </w:tc>
        <w:tc>
          <w:tcPr>
            <w:tcW w:w="1780" w:type="dxa"/>
            <w:noWrap/>
            <w:vAlign w:val="center"/>
          </w:tcPr>
          <w:p w14:paraId="3D2265A2">
            <w:pPr>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承诺函</w:t>
            </w:r>
          </w:p>
        </w:tc>
      </w:tr>
      <w:tr w14:paraId="3D9C968A">
        <w:trPr>
          <w:trHeight w:val="414" w:hRule="atLeast"/>
          <w:jc w:val="center"/>
        </w:trPr>
        <w:tc>
          <w:tcPr>
            <w:tcW w:w="959" w:type="dxa"/>
            <w:noWrap/>
            <w:vAlign w:val="center"/>
          </w:tcPr>
          <w:p w14:paraId="4D0ACA13">
            <w:pPr>
              <w:numPr>
                <w:ilvl w:val="0"/>
                <w:numId w:val="23"/>
              </w:numPr>
              <w:tabs>
                <w:tab w:val="left" w:pos="0"/>
              </w:tabs>
              <w:jc w:val="center"/>
              <w:rPr>
                <w:rFonts w:hint="default" w:ascii="Times New Roman" w:hAnsi="Times New Roman" w:eastAsia="宋体" w:cs="Times New Roman"/>
                <w:bCs/>
                <w:color w:val="000000"/>
                <w:sz w:val="21"/>
                <w:szCs w:val="21"/>
              </w:rPr>
            </w:pPr>
          </w:p>
        </w:tc>
        <w:tc>
          <w:tcPr>
            <w:tcW w:w="1173" w:type="dxa"/>
            <w:noWrap/>
            <w:vAlign w:val="center"/>
          </w:tcPr>
          <w:p w14:paraId="0CB429B8">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1431" w:type="dxa"/>
            <w:noWrap/>
            <w:vAlign w:val="center"/>
          </w:tcPr>
          <w:p w14:paraId="3A00E856">
            <w:pPr>
              <w:adjustRightInd w:val="0"/>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rPr>
              <w:t>售后服务</w:t>
            </w:r>
          </w:p>
        </w:tc>
        <w:tc>
          <w:tcPr>
            <w:tcW w:w="3309" w:type="dxa"/>
            <w:noWrap/>
            <w:vAlign w:val="center"/>
          </w:tcPr>
          <w:p w14:paraId="7E957BCA">
            <w:pPr>
              <w:numPr>
                <w:ilvl w:val="0"/>
                <w:numId w:val="24"/>
              </w:num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提供至少两年（自本项目验收完成之日起计算）质保，且质保期内免费更换。</w:t>
            </w:r>
          </w:p>
          <w:p w14:paraId="759F3687">
            <w:pPr>
              <w:numPr>
                <w:ilvl w:val="0"/>
                <w:numId w:val="24"/>
              </w:num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提供货物的硬件或软件的升级改进服务，应及时告知采购人,在采购人同意接受前述服务的情况下提供相关服务。</w:t>
            </w:r>
          </w:p>
          <w:p w14:paraId="5CA723B8">
            <w:p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（3）质保期内实行“三包”服务，如出现质量问题，由生产厂家负责修复、更换或退货，</w:t>
            </w:r>
            <w:r>
              <w:rPr>
                <w:rFonts w:hint="eastAsia" w:ascii="Times New Roman" w:hAnsi="Times New Roman" w:eastAsia="宋体" w:cs="Times New Roman"/>
                <w:sz w:val="21"/>
                <w:szCs w:val="21"/>
                <w:lang w:val="en-US" w:eastAsia="zh-CN"/>
              </w:rPr>
              <w:t>投标</w:t>
            </w:r>
            <w:r>
              <w:rPr>
                <w:rFonts w:hint="default" w:ascii="Times New Roman" w:hAnsi="Times New Roman" w:eastAsia="宋体" w:cs="Times New Roman"/>
                <w:sz w:val="21"/>
                <w:szCs w:val="21"/>
              </w:rPr>
              <w:t>人承担由此发生的一切费用。</w:t>
            </w:r>
          </w:p>
        </w:tc>
        <w:tc>
          <w:tcPr>
            <w:tcW w:w="1780" w:type="dxa"/>
            <w:noWrap/>
            <w:vAlign w:val="center"/>
          </w:tcPr>
          <w:p w14:paraId="38806207">
            <w:pPr>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承诺函</w:t>
            </w:r>
          </w:p>
        </w:tc>
      </w:tr>
      <w:tr w14:paraId="36649AAF">
        <w:trPr>
          <w:trHeight w:val="414" w:hRule="atLeast"/>
          <w:jc w:val="center"/>
        </w:trPr>
        <w:tc>
          <w:tcPr>
            <w:tcW w:w="959" w:type="dxa"/>
            <w:noWrap/>
            <w:vAlign w:val="center"/>
          </w:tcPr>
          <w:p w14:paraId="5DE2164A">
            <w:pPr>
              <w:numPr>
                <w:ilvl w:val="0"/>
                <w:numId w:val="23"/>
              </w:numPr>
              <w:tabs>
                <w:tab w:val="left" w:pos="0"/>
              </w:tabs>
              <w:jc w:val="center"/>
              <w:rPr>
                <w:rFonts w:hint="default" w:ascii="Times New Roman" w:hAnsi="Times New Roman" w:eastAsia="宋体" w:cs="Times New Roman"/>
                <w:bCs/>
                <w:color w:val="000000"/>
                <w:sz w:val="21"/>
                <w:szCs w:val="21"/>
              </w:rPr>
            </w:pPr>
          </w:p>
        </w:tc>
        <w:tc>
          <w:tcPr>
            <w:tcW w:w="1173" w:type="dxa"/>
            <w:noWrap/>
            <w:vAlign w:val="center"/>
          </w:tcPr>
          <w:p w14:paraId="4C29C624">
            <w:pPr>
              <w:adjustRightInd w:val="0"/>
              <w:snapToGrid w:val="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w:t>
            </w:r>
          </w:p>
        </w:tc>
        <w:tc>
          <w:tcPr>
            <w:tcW w:w="1431" w:type="dxa"/>
            <w:noWrap/>
            <w:vAlign w:val="center"/>
          </w:tcPr>
          <w:p w14:paraId="71710A51">
            <w:pPr>
              <w:adjustRightInd w:val="0"/>
              <w:snapToGrid w:val="0"/>
              <w:jc w:val="center"/>
              <w:rPr>
                <w:rFonts w:hint="eastAsia" w:ascii="Times New Roman" w:hAnsi="Times New Roman" w:eastAsia="宋体" w:cs="Times New Roman"/>
                <w:color w:val="000000"/>
                <w:kern w:val="0"/>
                <w:sz w:val="21"/>
                <w:szCs w:val="21"/>
                <w:lang w:eastAsia="zh-CN"/>
              </w:rPr>
            </w:pPr>
            <w:r>
              <w:rPr>
                <w:rFonts w:hint="eastAsia" w:cs="Times New Roman"/>
                <w:color w:val="000000"/>
                <w:kern w:val="0"/>
                <w:sz w:val="21"/>
                <w:szCs w:val="21"/>
                <w:lang w:eastAsia="zh-CN"/>
              </w:rPr>
              <w:t>验收要求</w:t>
            </w:r>
          </w:p>
        </w:tc>
        <w:tc>
          <w:tcPr>
            <w:tcW w:w="3309" w:type="dxa"/>
            <w:noWrap/>
            <w:vAlign w:val="center"/>
          </w:tcPr>
          <w:p w14:paraId="7593B0F8">
            <w:p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（1）采购人根据货物的国家或行业标准、</w:t>
            </w:r>
            <w:r>
              <w:rPr>
                <w:rFonts w:hint="eastAsia" w:cs="Times New Roman"/>
                <w:sz w:val="21"/>
                <w:szCs w:val="21"/>
                <w:lang w:eastAsia="zh-CN"/>
              </w:rPr>
              <w:t>招标</w:t>
            </w:r>
            <w:r>
              <w:rPr>
                <w:rFonts w:hint="default" w:ascii="Times New Roman" w:hAnsi="Times New Roman" w:eastAsia="宋体" w:cs="Times New Roman"/>
                <w:sz w:val="21"/>
                <w:szCs w:val="21"/>
              </w:rPr>
              <w:t>文件、采购合同及成交供应商的响应文件等内容，对货物进行检查验收。对货物有异议时，采购人有权当场拒收：若发现数量不足或存在质量等问题，成交供应商应负责按照采购人的要求采取补足、更换或退货等处理措施，并承担由此发生的一切损失和费用；若存在双方无法达成共识的功能等质量问题，采购人有权委托第三方检查机构进行检验，相关费用由成交供应商承担。</w:t>
            </w:r>
          </w:p>
          <w:p w14:paraId="7275F641">
            <w:p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（2）成交供应商应负责在采购人配合下完成所供设备安装调试并保证与采购人原有设备互联互通，有关技术问题由成交供应商和制造商协同解决。安装调试后，双方签署设备安装调试验收报告。</w:t>
            </w:r>
          </w:p>
          <w:p w14:paraId="1F601A09">
            <w:pPr>
              <w:adjustRightInd w:val="0"/>
              <w:snapToGrid w:val="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若成交供应商交付的产品与响应的不符，采购人有权追究成交供应商因提供虚假材料等造成的一切损失并追究其法律责任。</w:t>
            </w:r>
          </w:p>
        </w:tc>
        <w:tc>
          <w:tcPr>
            <w:tcW w:w="1780" w:type="dxa"/>
            <w:noWrap/>
            <w:vAlign w:val="center"/>
          </w:tcPr>
          <w:p w14:paraId="1BF11A7C">
            <w:pPr>
              <w:jc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kern w:val="0"/>
                <w:sz w:val="21"/>
                <w:szCs w:val="21"/>
              </w:rPr>
              <w:t>承诺函</w:t>
            </w:r>
          </w:p>
        </w:tc>
      </w:tr>
      <w:tr w14:paraId="5235087B">
        <w:trPr>
          <w:trHeight w:val="414" w:hRule="atLeast"/>
          <w:jc w:val="center"/>
        </w:trPr>
        <w:tc>
          <w:tcPr>
            <w:tcW w:w="959" w:type="dxa"/>
            <w:noWrap/>
            <w:vAlign w:val="center"/>
          </w:tcPr>
          <w:p w14:paraId="4C1018C7">
            <w:pPr>
              <w:numPr>
                <w:ilvl w:val="0"/>
                <w:numId w:val="23"/>
              </w:numPr>
              <w:tabs>
                <w:tab w:val="left" w:pos="0"/>
              </w:tabs>
              <w:jc w:val="center"/>
              <w:rPr>
                <w:rFonts w:hint="default" w:ascii="Times New Roman" w:hAnsi="Times New Roman" w:eastAsia="宋体" w:cs="Times New Roman"/>
                <w:bCs/>
                <w:color w:val="000000"/>
                <w:sz w:val="21"/>
                <w:szCs w:val="21"/>
              </w:rPr>
            </w:pPr>
          </w:p>
        </w:tc>
        <w:tc>
          <w:tcPr>
            <w:tcW w:w="1173" w:type="dxa"/>
            <w:noWrap/>
            <w:vAlign w:val="center"/>
          </w:tcPr>
          <w:p w14:paraId="146C9CC0">
            <w:pPr>
              <w:adjustRightInd w:val="0"/>
              <w:snapToGrid w:val="0"/>
              <w:jc w:val="center"/>
              <w:rPr>
                <w:rFonts w:hint="default" w:ascii="Times New Roman" w:hAnsi="Times New Roman" w:eastAsia="宋体" w:cs="Times New Roman"/>
                <w:sz w:val="21"/>
                <w:szCs w:val="21"/>
              </w:rPr>
            </w:pPr>
          </w:p>
        </w:tc>
        <w:tc>
          <w:tcPr>
            <w:tcW w:w="1431" w:type="dxa"/>
            <w:noWrap/>
            <w:vAlign w:val="center"/>
          </w:tcPr>
          <w:p w14:paraId="54643B89">
            <w:pPr>
              <w:adjustRightInd w:val="0"/>
              <w:snapToGrid w:val="0"/>
              <w:rPr>
                <w:rFonts w:hint="eastAsia"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rPr>
              <w:t>项目需求理解分析</w:t>
            </w:r>
            <w:r>
              <w:rPr>
                <w:rFonts w:hint="eastAsia" w:ascii="Times New Roman" w:hAnsi="Times New Roman" w:eastAsia="宋体" w:cs="Times New Roman"/>
                <w:color w:val="000000"/>
                <w:kern w:val="0"/>
                <w:sz w:val="21"/>
                <w:szCs w:val="21"/>
                <w:lang w:val="en-US" w:eastAsia="zh-CN"/>
              </w:rPr>
              <w:t>方案</w:t>
            </w:r>
          </w:p>
        </w:tc>
        <w:tc>
          <w:tcPr>
            <w:tcW w:w="3309" w:type="dxa"/>
            <w:noWrap/>
            <w:vAlign w:val="center"/>
          </w:tcPr>
          <w:p w14:paraId="00D72D83">
            <w:pPr>
              <w:adjustRightInd w:val="0"/>
              <w:snapToGrid w:val="0"/>
              <w:rPr>
                <w:rFonts w:hint="default" w:ascii="Times New Roman" w:hAnsi="Times New Roman" w:eastAsia="宋体" w:cs="Times New Roman"/>
                <w:color w:val="000000"/>
                <w:kern w:val="0"/>
                <w:sz w:val="21"/>
                <w:szCs w:val="21"/>
              </w:rPr>
            </w:pPr>
            <w:r>
              <w:rPr>
                <w:rFonts w:hint="default" w:ascii="Times New Roman" w:hAnsi="Times New Roman" w:eastAsia="宋体" w:cs="Times New Roman"/>
                <w:color w:val="000000"/>
                <w:kern w:val="0"/>
                <w:sz w:val="21"/>
                <w:szCs w:val="21"/>
              </w:rPr>
              <w:t>投标人针对本项目制定合理可行的项目需求理解分析方案，包括但不限于：业务需求、功能需求、性能要求等内容。</w:t>
            </w:r>
          </w:p>
        </w:tc>
        <w:tc>
          <w:tcPr>
            <w:tcW w:w="1780" w:type="dxa"/>
            <w:shd w:val="clear" w:color="auto" w:fill="auto"/>
            <w:noWrap/>
            <w:vAlign w:val="center"/>
          </w:tcPr>
          <w:p w14:paraId="4638CEC0">
            <w:pPr>
              <w:adjustRightInd w:val="0"/>
              <w:snapToGrid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rPr>
              <w:t>项目需求理解分析方案</w:t>
            </w:r>
          </w:p>
        </w:tc>
      </w:tr>
      <w:tr w14:paraId="310422B4">
        <w:trPr>
          <w:trHeight w:val="414" w:hRule="atLeast"/>
          <w:jc w:val="center"/>
        </w:trPr>
        <w:tc>
          <w:tcPr>
            <w:tcW w:w="959" w:type="dxa"/>
            <w:noWrap/>
            <w:vAlign w:val="center"/>
          </w:tcPr>
          <w:p w14:paraId="6EE65C49">
            <w:pPr>
              <w:numPr>
                <w:ilvl w:val="0"/>
                <w:numId w:val="23"/>
              </w:numPr>
              <w:tabs>
                <w:tab w:val="left" w:pos="0"/>
              </w:tabs>
              <w:jc w:val="center"/>
              <w:rPr>
                <w:rFonts w:hint="default" w:ascii="Times New Roman" w:hAnsi="Times New Roman" w:eastAsia="宋体" w:cs="Times New Roman"/>
                <w:bCs/>
                <w:color w:val="000000"/>
                <w:sz w:val="21"/>
                <w:szCs w:val="21"/>
              </w:rPr>
            </w:pPr>
          </w:p>
        </w:tc>
        <w:tc>
          <w:tcPr>
            <w:tcW w:w="1173" w:type="dxa"/>
            <w:noWrap/>
            <w:vAlign w:val="center"/>
          </w:tcPr>
          <w:p w14:paraId="0C9A6187">
            <w:pPr>
              <w:adjustRightInd w:val="0"/>
              <w:snapToGrid w:val="0"/>
              <w:jc w:val="center"/>
              <w:rPr>
                <w:rFonts w:hint="default" w:ascii="Times New Roman" w:hAnsi="Times New Roman" w:eastAsia="宋体" w:cs="Times New Roman"/>
                <w:sz w:val="21"/>
                <w:szCs w:val="21"/>
              </w:rPr>
            </w:pPr>
          </w:p>
        </w:tc>
        <w:tc>
          <w:tcPr>
            <w:tcW w:w="1431" w:type="dxa"/>
            <w:noWrap/>
            <w:vAlign w:val="center"/>
          </w:tcPr>
          <w:p w14:paraId="5A5A0365">
            <w:pPr>
              <w:adjustRightInd w:val="0"/>
              <w:snapToGrid w:val="0"/>
              <w:rPr>
                <w:rFonts w:hint="default" w:ascii="Times New Roman" w:hAnsi="Times New Roman" w:eastAsia="宋体" w:cs="Times New Roman"/>
                <w:color w:val="000000"/>
                <w:kern w:val="0"/>
                <w:sz w:val="21"/>
                <w:szCs w:val="21"/>
                <w:lang w:eastAsia="zh-CN"/>
              </w:rPr>
            </w:pPr>
            <w:r>
              <w:rPr>
                <w:rFonts w:hint="default" w:ascii="Times New Roman" w:hAnsi="Times New Roman" w:eastAsia="宋体" w:cs="Times New Roman"/>
                <w:color w:val="000000"/>
                <w:kern w:val="0"/>
                <w:sz w:val="21"/>
                <w:szCs w:val="21"/>
              </w:rPr>
              <w:t>项目实施</w:t>
            </w:r>
            <w:r>
              <w:rPr>
                <w:rFonts w:hint="default" w:ascii="Times New Roman" w:hAnsi="Times New Roman" w:cs="Times New Roman"/>
                <w:color w:val="000000"/>
                <w:kern w:val="0"/>
                <w:sz w:val="21"/>
                <w:szCs w:val="21"/>
                <w:lang w:eastAsia="zh-CN"/>
              </w:rPr>
              <w:t>方案</w:t>
            </w:r>
          </w:p>
        </w:tc>
        <w:tc>
          <w:tcPr>
            <w:tcW w:w="3309" w:type="dxa"/>
            <w:noWrap/>
            <w:vAlign w:val="center"/>
          </w:tcPr>
          <w:p w14:paraId="53771F64">
            <w:pPr>
              <w:adjustRightInd w:val="0"/>
              <w:snapToGrid w:val="0"/>
              <w:rPr>
                <w:rFonts w:hint="default" w:ascii="Times New Roman" w:hAnsi="Times New Roman" w:eastAsia="宋体" w:cs="Times New Roman"/>
                <w:color w:val="000000"/>
                <w:kern w:val="0"/>
                <w:sz w:val="21"/>
                <w:szCs w:val="21"/>
              </w:rPr>
            </w:pPr>
            <w:r>
              <w:rPr>
                <w:rFonts w:hint="default" w:ascii="Times New Roman" w:hAnsi="Times New Roman" w:eastAsia="宋体" w:cs="Times New Roman"/>
                <w:color w:val="000000"/>
                <w:kern w:val="0"/>
                <w:sz w:val="21"/>
                <w:szCs w:val="21"/>
              </w:rPr>
              <w:t>项目实施方案（包括但不限于）：设备备品备件情况、项目进度计划与交货保证措施、安装调试方案、试运行方案、主要技术措施等方案。</w:t>
            </w:r>
          </w:p>
        </w:tc>
        <w:tc>
          <w:tcPr>
            <w:tcW w:w="1780" w:type="dxa"/>
            <w:shd w:val="clear" w:color="auto" w:fill="auto"/>
            <w:noWrap/>
            <w:vAlign w:val="center"/>
          </w:tcPr>
          <w:p w14:paraId="5035985D">
            <w:pPr>
              <w:adjustRightInd w:val="0"/>
              <w:snapToGrid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rPr>
              <w:t>项目实施方案</w:t>
            </w:r>
          </w:p>
        </w:tc>
      </w:tr>
      <w:tr w14:paraId="25F093D7">
        <w:trPr>
          <w:trHeight w:val="414" w:hRule="atLeast"/>
          <w:jc w:val="center"/>
        </w:trPr>
        <w:tc>
          <w:tcPr>
            <w:tcW w:w="959" w:type="dxa"/>
            <w:noWrap/>
            <w:vAlign w:val="center"/>
          </w:tcPr>
          <w:p w14:paraId="6833F509">
            <w:pPr>
              <w:numPr>
                <w:ilvl w:val="0"/>
                <w:numId w:val="23"/>
              </w:numPr>
              <w:tabs>
                <w:tab w:val="left" w:pos="0"/>
              </w:tabs>
              <w:jc w:val="center"/>
              <w:rPr>
                <w:rFonts w:hint="default" w:ascii="Times New Roman" w:hAnsi="Times New Roman" w:eastAsia="宋体" w:cs="Times New Roman"/>
                <w:bCs/>
                <w:color w:val="000000"/>
                <w:sz w:val="21"/>
                <w:szCs w:val="21"/>
              </w:rPr>
            </w:pPr>
          </w:p>
        </w:tc>
        <w:tc>
          <w:tcPr>
            <w:tcW w:w="1173" w:type="dxa"/>
            <w:noWrap/>
            <w:vAlign w:val="center"/>
          </w:tcPr>
          <w:p w14:paraId="51EF13F5">
            <w:pPr>
              <w:adjustRightInd w:val="0"/>
              <w:snapToGrid w:val="0"/>
              <w:jc w:val="center"/>
              <w:rPr>
                <w:rFonts w:hint="default" w:ascii="Times New Roman" w:hAnsi="Times New Roman" w:eastAsia="宋体" w:cs="Times New Roman"/>
                <w:sz w:val="21"/>
                <w:szCs w:val="21"/>
              </w:rPr>
            </w:pPr>
          </w:p>
        </w:tc>
        <w:tc>
          <w:tcPr>
            <w:tcW w:w="1431" w:type="dxa"/>
            <w:noWrap/>
            <w:vAlign w:val="center"/>
          </w:tcPr>
          <w:p w14:paraId="08BAE156">
            <w:pPr>
              <w:adjustRightInd w:val="0"/>
              <w:snapToGrid w:val="0"/>
              <w:rPr>
                <w:rFonts w:hint="default" w:ascii="Times New Roman" w:hAnsi="Times New Roman" w:eastAsia="宋体" w:cs="Times New Roman"/>
                <w:color w:val="000000"/>
                <w:kern w:val="0"/>
                <w:sz w:val="21"/>
                <w:szCs w:val="21"/>
              </w:rPr>
            </w:pPr>
            <w:r>
              <w:rPr>
                <w:rFonts w:hint="default" w:ascii="Times New Roman" w:hAnsi="Times New Roman" w:eastAsia="宋体" w:cs="Times New Roman"/>
                <w:color w:val="000000"/>
                <w:kern w:val="0"/>
                <w:sz w:val="21"/>
                <w:szCs w:val="21"/>
              </w:rPr>
              <w:t>质量保证措施</w:t>
            </w:r>
          </w:p>
        </w:tc>
        <w:tc>
          <w:tcPr>
            <w:tcW w:w="3309" w:type="dxa"/>
            <w:noWrap/>
            <w:vAlign w:val="center"/>
          </w:tcPr>
          <w:p w14:paraId="0239317B">
            <w:pPr>
              <w:adjustRightInd w:val="0"/>
              <w:snapToGrid w:val="0"/>
              <w:rPr>
                <w:rFonts w:hint="default" w:ascii="Times New Roman" w:hAnsi="Times New Roman" w:eastAsia="宋体" w:cs="Times New Roman"/>
                <w:color w:val="000000"/>
                <w:kern w:val="0"/>
                <w:sz w:val="21"/>
                <w:szCs w:val="21"/>
              </w:rPr>
            </w:pPr>
            <w:r>
              <w:rPr>
                <w:rFonts w:hint="default" w:ascii="Times New Roman" w:hAnsi="Times New Roman" w:eastAsia="宋体" w:cs="Times New Roman"/>
                <w:color w:val="000000"/>
                <w:kern w:val="0"/>
                <w:sz w:val="21"/>
                <w:szCs w:val="21"/>
              </w:rPr>
              <w:t>质量保证措施方案包括但不限于：质量体系、控制措施等。</w:t>
            </w:r>
          </w:p>
        </w:tc>
        <w:tc>
          <w:tcPr>
            <w:tcW w:w="1780" w:type="dxa"/>
            <w:shd w:val="clear" w:color="auto" w:fill="auto"/>
            <w:noWrap/>
            <w:vAlign w:val="center"/>
          </w:tcPr>
          <w:p w14:paraId="6314E1F5">
            <w:pPr>
              <w:adjustRightInd w:val="0"/>
              <w:snapToGrid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rPr>
              <w:t>质量保证措施方案</w:t>
            </w:r>
          </w:p>
        </w:tc>
      </w:tr>
      <w:tr w14:paraId="50FE609F">
        <w:trPr>
          <w:trHeight w:val="414" w:hRule="atLeast"/>
          <w:jc w:val="center"/>
        </w:trPr>
        <w:tc>
          <w:tcPr>
            <w:tcW w:w="959" w:type="dxa"/>
            <w:noWrap/>
            <w:vAlign w:val="center"/>
          </w:tcPr>
          <w:p w14:paraId="699B558B">
            <w:pPr>
              <w:numPr>
                <w:ilvl w:val="0"/>
                <w:numId w:val="23"/>
              </w:numPr>
              <w:tabs>
                <w:tab w:val="left" w:pos="0"/>
              </w:tabs>
              <w:jc w:val="center"/>
              <w:rPr>
                <w:rFonts w:hint="default" w:ascii="Times New Roman" w:hAnsi="Times New Roman" w:eastAsia="宋体" w:cs="Times New Roman"/>
                <w:bCs/>
                <w:color w:val="000000"/>
                <w:sz w:val="21"/>
                <w:szCs w:val="21"/>
              </w:rPr>
            </w:pPr>
          </w:p>
        </w:tc>
        <w:tc>
          <w:tcPr>
            <w:tcW w:w="1173" w:type="dxa"/>
            <w:noWrap/>
            <w:vAlign w:val="center"/>
          </w:tcPr>
          <w:p w14:paraId="00E4A32A">
            <w:pPr>
              <w:adjustRightInd w:val="0"/>
              <w:snapToGrid w:val="0"/>
              <w:jc w:val="center"/>
              <w:rPr>
                <w:rFonts w:hint="default" w:ascii="Times New Roman" w:hAnsi="Times New Roman" w:eastAsia="宋体" w:cs="Times New Roman"/>
                <w:sz w:val="21"/>
                <w:szCs w:val="21"/>
              </w:rPr>
            </w:pPr>
          </w:p>
        </w:tc>
        <w:tc>
          <w:tcPr>
            <w:tcW w:w="1431" w:type="dxa"/>
            <w:noWrap/>
            <w:vAlign w:val="center"/>
          </w:tcPr>
          <w:p w14:paraId="614FD08D">
            <w:pPr>
              <w:adjustRightInd w:val="0"/>
              <w:snapToGrid w:val="0"/>
              <w:rPr>
                <w:rFonts w:hint="default" w:ascii="Times New Roman" w:hAnsi="Times New Roman" w:eastAsia="宋体" w:cs="Times New Roman"/>
                <w:color w:val="000000"/>
                <w:kern w:val="0"/>
                <w:sz w:val="21"/>
                <w:szCs w:val="21"/>
                <w:lang w:eastAsia="zh-CN"/>
              </w:rPr>
            </w:pPr>
            <w:r>
              <w:rPr>
                <w:rFonts w:hint="default" w:ascii="Times New Roman" w:hAnsi="Times New Roman" w:eastAsia="宋体" w:cs="Times New Roman"/>
                <w:color w:val="000000"/>
                <w:kern w:val="0"/>
                <w:sz w:val="21"/>
                <w:szCs w:val="21"/>
              </w:rPr>
              <w:t>验收</w:t>
            </w:r>
            <w:r>
              <w:rPr>
                <w:rFonts w:hint="default" w:ascii="Times New Roman" w:hAnsi="Times New Roman" w:cs="Times New Roman"/>
                <w:color w:val="000000"/>
                <w:kern w:val="0"/>
                <w:sz w:val="21"/>
                <w:szCs w:val="21"/>
                <w:lang w:eastAsia="zh-CN"/>
              </w:rPr>
              <w:t>方案</w:t>
            </w:r>
          </w:p>
        </w:tc>
        <w:tc>
          <w:tcPr>
            <w:tcW w:w="3309" w:type="dxa"/>
            <w:noWrap/>
            <w:vAlign w:val="center"/>
          </w:tcPr>
          <w:p w14:paraId="7759197E">
            <w:pPr>
              <w:adjustRightInd w:val="0"/>
              <w:snapToGrid w:val="0"/>
              <w:rPr>
                <w:rFonts w:hint="default" w:ascii="Times New Roman" w:hAnsi="Times New Roman" w:eastAsia="宋体" w:cs="Times New Roman"/>
                <w:color w:val="000000"/>
                <w:kern w:val="0"/>
                <w:sz w:val="21"/>
                <w:szCs w:val="21"/>
              </w:rPr>
            </w:pPr>
            <w:r>
              <w:rPr>
                <w:rFonts w:hint="default" w:ascii="Times New Roman" w:hAnsi="Times New Roman" w:eastAsia="宋体" w:cs="Times New Roman"/>
                <w:color w:val="000000"/>
                <w:kern w:val="0"/>
                <w:sz w:val="21"/>
                <w:szCs w:val="21"/>
              </w:rPr>
              <w:t>验收方案包括但不限于：验收组织、验收程序及验收方法等</w:t>
            </w:r>
          </w:p>
        </w:tc>
        <w:tc>
          <w:tcPr>
            <w:tcW w:w="1780" w:type="dxa"/>
            <w:shd w:val="clear" w:color="auto" w:fill="auto"/>
            <w:noWrap/>
            <w:vAlign w:val="center"/>
          </w:tcPr>
          <w:p w14:paraId="1BB4547C">
            <w:pPr>
              <w:adjustRightInd w:val="0"/>
              <w:snapToGrid w:val="0"/>
              <w:jc w:val="center"/>
              <w:rPr>
                <w:rFonts w:hint="default" w:ascii="Times New Roman" w:hAnsi="Times New Roman" w:eastAsia="宋体" w:cs="Times New Roman"/>
                <w:color w:val="000000"/>
                <w:kern w:val="0"/>
                <w:sz w:val="21"/>
                <w:szCs w:val="21"/>
                <w:lang w:val="en-US" w:eastAsia="zh-CN" w:bidi="ar-SA"/>
              </w:rPr>
            </w:pPr>
            <w:r>
              <w:rPr>
                <w:rFonts w:hint="default" w:ascii="Times New Roman" w:hAnsi="Times New Roman" w:eastAsia="宋体" w:cs="Times New Roman"/>
                <w:color w:val="000000"/>
                <w:kern w:val="0"/>
                <w:sz w:val="21"/>
                <w:szCs w:val="21"/>
              </w:rPr>
              <w:t>验收方案</w:t>
            </w:r>
          </w:p>
        </w:tc>
      </w:tr>
      <w:tr w14:paraId="090AED32">
        <w:trPr>
          <w:trHeight w:val="414" w:hRule="atLeast"/>
          <w:jc w:val="center"/>
        </w:trPr>
        <w:tc>
          <w:tcPr>
            <w:tcW w:w="959" w:type="dxa"/>
            <w:noWrap/>
            <w:vAlign w:val="center"/>
          </w:tcPr>
          <w:p w14:paraId="22BE74A8">
            <w:pPr>
              <w:numPr>
                <w:ilvl w:val="0"/>
                <w:numId w:val="23"/>
              </w:numPr>
              <w:tabs>
                <w:tab w:val="left" w:pos="0"/>
              </w:tabs>
              <w:jc w:val="center"/>
              <w:rPr>
                <w:rFonts w:hint="default" w:ascii="Times New Roman" w:hAnsi="Times New Roman" w:eastAsia="宋体" w:cs="Times New Roman"/>
                <w:bCs/>
                <w:color w:val="000000"/>
                <w:sz w:val="21"/>
                <w:szCs w:val="21"/>
              </w:rPr>
            </w:pPr>
          </w:p>
        </w:tc>
        <w:tc>
          <w:tcPr>
            <w:tcW w:w="1173" w:type="dxa"/>
            <w:noWrap/>
            <w:vAlign w:val="center"/>
          </w:tcPr>
          <w:p w14:paraId="6BE8A9DE">
            <w:pPr>
              <w:adjustRightInd w:val="0"/>
              <w:snapToGrid w:val="0"/>
              <w:jc w:val="center"/>
              <w:rPr>
                <w:rFonts w:hint="default" w:ascii="Times New Roman" w:hAnsi="Times New Roman" w:eastAsia="宋体" w:cs="Times New Roman"/>
                <w:sz w:val="21"/>
                <w:szCs w:val="21"/>
              </w:rPr>
            </w:pPr>
          </w:p>
        </w:tc>
        <w:tc>
          <w:tcPr>
            <w:tcW w:w="1431" w:type="dxa"/>
            <w:shd w:val="clear" w:color="auto" w:fill="auto"/>
            <w:noWrap/>
            <w:vAlign w:val="center"/>
          </w:tcPr>
          <w:p w14:paraId="4650A58D">
            <w:pPr>
              <w:adjustRightInd w:val="0"/>
              <w:snapToGrid w:val="0"/>
              <w:rPr>
                <w:rFonts w:hint="default" w:ascii="Times New Roman" w:hAnsi="Times New Roman" w:eastAsia="宋体" w:cs="Times New Roman"/>
                <w:kern w:val="20"/>
                <w:sz w:val="21"/>
                <w:szCs w:val="21"/>
                <w:lang w:val="zh-CN" w:eastAsia="zh-CN" w:bidi="ar-SA"/>
              </w:rPr>
            </w:pPr>
            <w:r>
              <w:rPr>
                <w:rFonts w:hint="eastAsia" w:cs="Times New Roman"/>
                <w:sz w:val="21"/>
                <w:szCs w:val="21"/>
                <w:lang w:eastAsia="zh-CN"/>
              </w:rPr>
              <w:t>培训</w:t>
            </w:r>
            <w:r>
              <w:rPr>
                <w:rFonts w:hint="eastAsia" w:cs="Times New Roman"/>
                <w:sz w:val="21"/>
                <w:szCs w:val="21"/>
                <w:lang w:val="en-US" w:eastAsia="zh-CN"/>
              </w:rPr>
              <w:t>方案</w:t>
            </w:r>
          </w:p>
        </w:tc>
        <w:tc>
          <w:tcPr>
            <w:tcW w:w="3309" w:type="dxa"/>
            <w:shd w:val="clear" w:color="auto" w:fill="auto"/>
            <w:noWrap/>
            <w:vAlign w:val="center"/>
          </w:tcPr>
          <w:p w14:paraId="14140738">
            <w:pPr>
              <w:adjustRightInd w:val="0"/>
              <w:snapToGrid w:val="0"/>
              <w:rPr>
                <w:rFonts w:hint="default" w:cs="Times New Roman" w:asciiTheme="minorEastAsia" w:hAnsiTheme="minorEastAsia" w:eastAsiaTheme="minorEastAsia"/>
                <w:kern w:val="20"/>
                <w:sz w:val="21"/>
                <w:szCs w:val="21"/>
                <w:lang w:val="zh-CN" w:eastAsia="zh-CN" w:bidi="ar-SA"/>
              </w:rPr>
            </w:pPr>
            <w:r>
              <w:rPr>
                <w:rFonts w:asciiTheme="minorEastAsia" w:hAnsiTheme="minorEastAsia" w:eastAsiaTheme="minorEastAsia"/>
                <w:sz w:val="21"/>
                <w:szCs w:val="21"/>
              </w:rPr>
              <w:t>培训方案须至少包括：培训日程、培训地点、培训内容、负责培训的人员安排内容。</w:t>
            </w:r>
          </w:p>
        </w:tc>
        <w:tc>
          <w:tcPr>
            <w:tcW w:w="1780" w:type="dxa"/>
            <w:shd w:val="clear" w:color="auto" w:fill="auto"/>
            <w:noWrap/>
            <w:vAlign w:val="center"/>
          </w:tcPr>
          <w:p w14:paraId="6CD71D30">
            <w:pPr>
              <w:jc w:val="center"/>
              <w:rPr>
                <w:rFonts w:hint="default" w:cs="Times New Roman" w:asciiTheme="minorEastAsia" w:hAnsiTheme="minorEastAsia" w:eastAsiaTheme="minorEastAsia"/>
                <w:kern w:val="20"/>
                <w:sz w:val="21"/>
                <w:szCs w:val="21"/>
                <w:lang w:val="en-US" w:eastAsia="zh-CN" w:bidi="ar-SA"/>
              </w:rPr>
            </w:pPr>
            <w:r>
              <w:rPr>
                <w:rFonts w:asciiTheme="minorEastAsia" w:hAnsiTheme="minorEastAsia" w:eastAsiaTheme="minorEastAsia"/>
                <w:sz w:val="21"/>
                <w:szCs w:val="21"/>
              </w:rPr>
              <w:t>培训方案</w:t>
            </w:r>
          </w:p>
        </w:tc>
      </w:tr>
    </w:tbl>
    <w:p w14:paraId="05C57B01">
      <w:pPr>
        <w:widowControl w:val="0"/>
        <w:numPr>
          <w:ilvl w:val="0"/>
          <w:numId w:val="0"/>
        </w:numPr>
        <w:adjustRightInd w:val="0"/>
        <w:snapToGrid w:val="0"/>
        <w:jc w:val="both"/>
        <w:rPr>
          <w:rFonts w:hint="default" w:ascii="宋体" w:hAnsi="宋体" w:cs="宋体"/>
          <w:sz w:val="21"/>
          <w:szCs w:val="21"/>
          <w:highlight w:val="none"/>
          <w:lang w:val="en-US" w:eastAsia="zh-CN"/>
        </w:rPr>
        <w:sectPr>
          <w:headerReference r:id="rId10" w:type="default"/>
          <w:pgSz w:w="11907" w:h="16839"/>
          <w:pgMar w:top="1928" w:right="1531" w:bottom="1871" w:left="1531" w:header="1145" w:footer="709" w:gutter="0"/>
          <w:cols w:space="720" w:num="1"/>
          <w:docGrid w:linePitch="360" w:charSpace="0"/>
        </w:sectPr>
      </w:pPr>
    </w:p>
    <w:bookmarkEnd w:id="109"/>
    <w:p w14:paraId="01E3267B">
      <w:pPr>
        <w:pStyle w:val="3"/>
        <w:numPr>
          <w:ilvl w:val="0"/>
          <w:numId w:val="11"/>
        </w:numPr>
        <w:rPr>
          <w:color w:val="auto"/>
        </w:rPr>
      </w:pPr>
      <w:bookmarkStart w:id="114" w:name="_Toc673521747"/>
      <w:bookmarkStart w:id="115" w:name="_Toc18645"/>
      <w:bookmarkStart w:id="116" w:name="_Toc549567505"/>
      <w:bookmarkStart w:id="117" w:name="_Toc16531389"/>
      <w:bookmarkStart w:id="118" w:name="_Toc16531163"/>
      <w:r>
        <w:rPr>
          <w:rFonts w:hint="eastAsia"/>
          <w:color w:val="auto"/>
        </w:rPr>
        <w:t>政府采购货物买卖合同</w:t>
      </w:r>
      <w:bookmarkEnd w:id="114"/>
      <w:bookmarkEnd w:id="115"/>
      <w:bookmarkEnd w:id="116"/>
    </w:p>
    <w:p w14:paraId="0247F02A">
      <w:pPr>
        <w:pStyle w:val="2"/>
        <w:spacing w:after="0"/>
        <w:jc w:val="center"/>
        <w:rPr>
          <w:rFonts w:ascii="宋体" w:hAnsi="宋体" w:cs="宋体"/>
          <w:b/>
          <w:bCs/>
          <w:color w:val="auto"/>
          <w:spacing w:val="-20"/>
          <w:kern w:val="44"/>
          <w:sz w:val="48"/>
          <w:szCs w:val="48"/>
        </w:rPr>
      </w:pPr>
    </w:p>
    <w:p w14:paraId="1CD52692">
      <w:pPr>
        <w:rPr>
          <w:rFonts w:ascii="宋体" w:hAnsi="宋体" w:cs="宋体"/>
          <w:b/>
          <w:bCs/>
          <w:spacing w:val="-20"/>
          <w:kern w:val="44"/>
          <w:sz w:val="40"/>
          <w:szCs w:val="40"/>
        </w:rPr>
      </w:pPr>
    </w:p>
    <w:p w14:paraId="38357910">
      <w:pPr>
        <w:rPr>
          <w:rFonts w:ascii="宋体" w:hAnsi="宋体" w:cs="宋体"/>
          <w:b/>
          <w:bCs/>
          <w:spacing w:val="-20"/>
          <w:kern w:val="44"/>
          <w:sz w:val="40"/>
          <w:szCs w:val="40"/>
        </w:rPr>
      </w:pPr>
    </w:p>
    <w:p w14:paraId="76723EB0">
      <w:pPr>
        <w:rPr>
          <w:rFonts w:ascii="宋体" w:hAnsi="宋体" w:cs="宋体"/>
          <w:b/>
          <w:bCs/>
          <w:spacing w:val="-20"/>
          <w:kern w:val="44"/>
          <w:sz w:val="40"/>
          <w:szCs w:val="40"/>
        </w:rPr>
      </w:pPr>
    </w:p>
    <w:p w14:paraId="17DBEB03">
      <w:pPr>
        <w:spacing w:line="360" w:lineRule="auto"/>
        <w:ind w:left="416" w:leftChars="104" w:hanging="198" w:hangingChars="62"/>
        <w:rPr>
          <w:sz w:val="32"/>
          <w:szCs w:val="32"/>
        </w:rPr>
      </w:pPr>
      <w:r>
        <w:rPr>
          <w:rFonts w:hint="eastAsia" w:ascii="宋体" w:hAnsi="宋体" w:cs="宋体"/>
          <w:kern w:val="0"/>
          <w:sz w:val="32"/>
          <w:szCs w:val="32"/>
        </w:rPr>
        <w:t>项目名称：</w:t>
      </w:r>
      <w:r>
        <w:rPr>
          <w:rFonts w:hint="eastAsia"/>
          <w:sz w:val="32"/>
          <w:szCs w:val="32"/>
          <w:u w:val="single"/>
        </w:rPr>
        <w:t xml:space="preserve">                                     </w:t>
      </w:r>
      <w:r>
        <w:rPr>
          <w:rFonts w:hint="eastAsia"/>
          <w:sz w:val="32"/>
          <w:szCs w:val="32"/>
          <w:u w:val="single"/>
          <w:lang w:val="en-US"/>
        </w:rPr>
        <w:t xml:space="preserve">  </w:t>
      </w:r>
      <w:r>
        <w:rPr>
          <w:rFonts w:hint="eastAsia"/>
          <w:sz w:val="32"/>
          <w:szCs w:val="32"/>
          <w:u w:val="single"/>
        </w:rPr>
        <w:t xml:space="preserve"> </w:t>
      </w:r>
    </w:p>
    <w:p w14:paraId="6AD39C57">
      <w:pPr>
        <w:spacing w:line="360" w:lineRule="auto"/>
        <w:ind w:left="416" w:leftChars="104" w:hanging="198" w:hangingChars="62"/>
        <w:rPr>
          <w:sz w:val="32"/>
          <w:szCs w:val="32"/>
          <w:u w:val="single"/>
        </w:rPr>
      </w:pPr>
      <w:r>
        <w:rPr>
          <w:rFonts w:hint="eastAsia"/>
          <w:sz w:val="32"/>
          <w:szCs w:val="32"/>
        </w:rPr>
        <w:t>合同编号：</w:t>
      </w:r>
      <w:r>
        <w:rPr>
          <w:rFonts w:hint="eastAsia"/>
          <w:sz w:val="32"/>
          <w:szCs w:val="32"/>
          <w:u w:val="single"/>
        </w:rPr>
        <w:t xml:space="preserve">                                     </w:t>
      </w:r>
      <w:r>
        <w:rPr>
          <w:rFonts w:hint="eastAsia"/>
          <w:sz w:val="32"/>
          <w:szCs w:val="32"/>
          <w:u w:val="single"/>
          <w:lang w:val="en-US"/>
        </w:rPr>
        <w:t xml:space="preserve">  </w:t>
      </w:r>
      <w:r>
        <w:rPr>
          <w:rFonts w:hint="eastAsia"/>
          <w:sz w:val="32"/>
          <w:szCs w:val="32"/>
          <w:u w:val="single"/>
        </w:rPr>
        <w:t xml:space="preserve"> </w:t>
      </w:r>
    </w:p>
    <w:p w14:paraId="5321B608">
      <w:pPr>
        <w:spacing w:line="360" w:lineRule="auto"/>
        <w:ind w:left="416" w:leftChars="104" w:hanging="198" w:hangingChars="62"/>
        <w:rPr>
          <w:sz w:val="32"/>
          <w:szCs w:val="32"/>
        </w:rPr>
      </w:pPr>
      <w:r>
        <w:rPr>
          <w:rFonts w:hint="eastAsia"/>
          <w:sz w:val="32"/>
          <w:szCs w:val="32"/>
        </w:rPr>
        <w:t>甲    方：</w:t>
      </w:r>
      <w:r>
        <w:rPr>
          <w:rFonts w:hint="eastAsia"/>
          <w:sz w:val="32"/>
          <w:szCs w:val="32"/>
          <w:u w:val="single"/>
        </w:rPr>
        <w:t xml:space="preserve">                                     </w:t>
      </w:r>
      <w:r>
        <w:rPr>
          <w:rFonts w:hint="eastAsia"/>
          <w:sz w:val="32"/>
          <w:szCs w:val="32"/>
          <w:u w:val="single"/>
          <w:lang w:val="en-US"/>
        </w:rPr>
        <w:t xml:space="preserve">  </w:t>
      </w:r>
      <w:r>
        <w:rPr>
          <w:rFonts w:hint="eastAsia"/>
          <w:sz w:val="32"/>
          <w:szCs w:val="32"/>
          <w:u w:val="single"/>
        </w:rPr>
        <w:t xml:space="preserve"> </w:t>
      </w:r>
      <w:r>
        <w:rPr>
          <w:rFonts w:hint="eastAsia" w:ascii="宋体" w:hAnsi="宋体" w:cs="宋体"/>
          <w:kern w:val="0"/>
          <w:sz w:val="28"/>
          <w:szCs w:val="28"/>
        </w:rPr>
        <w:t xml:space="preserve">  </w:t>
      </w:r>
    </w:p>
    <w:p w14:paraId="4F5137A2">
      <w:pPr>
        <w:spacing w:line="360" w:lineRule="auto"/>
        <w:ind w:left="416" w:leftChars="104" w:hanging="198" w:hangingChars="62"/>
        <w:rPr>
          <w:sz w:val="32"/>
          <w:szCs w:val="32"/>
          <w:u w:val="single"/>
        </w:rPr>
      </w:pPr>
      <w:r>
        <w:rPr>
          <w:rFonts w:hint="eastAsia"/>
          <w:sz w:val="32"/>
          <w:szCs w:val="32"/>
        </w:rPr>
        <w:t>乙    方：</w:t>
      </w:r>
      <w:r>
        <w:rPr>
          <w:rFonts w:hint="eastAsia"/>
          <w:sz w:val="32"/>
          <w:szCs w:val="32"/>
          <w:u w:val="single"/>
        </w:rPr>
        <w:t xml:space="preserve">                                  </w:t>
      </w:r>
      <w:r>
        <w:rPr>
          <w:rFonts w:hint="eastAsia"/>
          <w:sz w:val="32"/>
          <w:szCs w:val="32"/>
          <w:u w:val="single"/>
          <w:lang w:val="en-US"/>
        </w:rPr>
        <w:t xml:space="preserve">  </w:t>
      </w:r>
      <w:r>
        <w:rPr>
          <w:rFonts w:hint="eastAsia"/>
          <w:sz w:val="32"/>
          <w:szCs w:val="32"/>
          <w:u w:val="single"/>
        </w:rPr>
        <w:t xml:space="preserve">    </w:t>
      </w:r>
    </w:p>
    <w:p w14:paraId="79D01CD0">
      <w:pPr>
        <w:spacing w:line="360" w:lineRule="auto"/>
        <w:ind w:left="416" w:leftChars="104" w:hanging="198" w:hangingChars="62"/>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rFonts w:hint="eastAsia"/>
          <w:sz w:val="32"/>
          <w:szCs w:val="32"/>
          <w:u w:val="single"/>
          <w:lang w:val="en-US"/>
        </w:rPr>
        <w:t xml:space="preserve">  </w:t>
      </w:r>
      <w:r>
        <w:rPr>
          <w:rFonts w:hint="eastAsia"/>
          <w:sz w:val="32"/>
          <w:szCs w:val="32"/>
          <w:u w:val="single"/>
        </w:rPr>
        <w:t xml:space="preserve">     </w:t>
      </w:r>
    </w:p>
    <w:p w14:paraId="3FEE4508">
      <w:pPr>
        <w:ind w:left="348" w:leftChars="104" w:hanging="130" w:hangingChars="62"/>
      </w:pPr>
    </w:p>
    <w:p w14:paraId="06B229A2">
      <w:pPr>
        <w:rPr>
          <w:rFonts w:eastAsia="黑体"/>
          <w:sz w:val="44"/>
          <w:szCs w:val="44"/>
        </w:rPr>
      </w:pPr>
      <w:r>
        <w:rPr>
          <w:rFonts w:eastAsia="黑体"/>
          <w:sz w:val="44"/>
          <w:szCs w:val="44"/>
        </w:rPr>
        <w:br w:type="page"/>
      </w:r>
    </w:p>
    <w:p w14:paraId="7BF3CFAA">
      <w:pPr>
        <w:jc w:val="center"/>
        <w:rPr>
          <w:rFonts w:eastAsia="黑体"/>
          <w:sz w:val="44"/>
          <w:szCs w:val="44"/>
        </w:rPr>
      </w:pPr>
      <w:r>
        <w:rPr>
          <w:rFonts w:hint="eastAsia" w:eastAsia="黑体"/>
          <w:sz w:val="44"/>
          <w:szCs w:val="44"/>
        </w:rPr>
        <w:t>使</w:t>
      </w:r>
      <w:r>
        <w:rPr>
          <w:rFonts w:hint="eastAsia" w:eastAsia="黑体"/>
          <w:sz w:val="44"/>
          <w:szCs w:val="44"/>
          <w:lang w:val="en-US"/>
        </w:rPr>
        <w:t xml:space="preserve"> </w:t>
      </w:r>
      <w:r>
        <w:rPr>
          <w:rFonts w:hint="eastAsia" w:eastAsia="黑体"/>
          <w:sz w:val="44"/>
          <w:szCs w:val="44"/>
        </w:rPr>
        <w:t>用</w:t>
      </w:r>
      <w:r>
        <w:rPr>
          <w:rFonts w:hint="eastAsia" w:eastAsia="黑体"/>
          <w:sz w:val="44"/>
          <w:szCs w:val="44"/>
          <w:lang w:val="en-US"/>
        </w:rPr>
        <w:t xml:space="preserve"> </w:t>
      </w:r>
      <w:r>
        <w:rPr>
          <w:rFonts w:hint="eastAsia" w:eastAsia="黑体"/>
          <w:sz w:val="44"/>
          <w:szCs w:val="44"/>
        </w:rPr>
        <w:t>说</w:t>
      </w:r>
      <w:r>
        <w:rPr>
          <w:rFonts w:hint="eastAsia" w:eastAsia="黑体"/>
          <w:sz w:val="44"/>
          <w:szCs w:val="44"/>
          <w:lang w:val="en-US"/>
        </w:rPr>
        <w:t xml:space="preserve"> </w:t>
      </w:r>
      <w:r>
        <w:rPr>
          <w:rFonts w:hint="eastAsia" w:eastAsia="黑体"/>
          <w:sz w:val="44"/>
          <w:szCs w:val="44"/>
        </w:rPr>
        <w:t>明</w:t>
      </w:r>
    </w:p>
    <w:p w14:paraId="5372A637">
      <w:pPr>
        <w:ind w:firstLine="640" w:firstLineChars="200"/>
        <w:rPr>
          <w:rFonts w:ascii="仿宋_GB2312" w:hAnsi="仿宋_GB2312" w:eastAsia="仿宋_GB2312" w:cs="仿宋_GB2312"/>
          <w:sz w:val="32"/>
          <w:szCs w:val="32"/>
          <w:lang w:val="en-US"/>
        </w:rPr>
      </w:pPr>
    </w:p>
    <w:p w14:paraId="705F76C0">
      <w:pPr>
        <w:ind w:firstLine="640" w:firstLineChars="200"/>
        <w:rPr>
          <w:rFonts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rPr>
        <w:t>1.本合同标准文本适用于购买现成货物的采购项目，不包括需要供应商定制开发、创新研发的货物采购项目。</w:t>
      </w:r>
    </w:p>
    <w:p w14:paraId="195B9DBC">
      <w:pPr>
        <w:rPr>
          <w:rFonts w:eastAsia="黑体"/>
          <w:sz w:val="44"/>
          <w:szCs w:val="44"/>
          <w:lang w:val="en-US"/>
        </w:rPr>
      </w:pPr>
      <w:r>
        <w:rPr>
          <w:rFonts w:hint="eastAsia" w:eastAsia="黑体"/>
          <w:sz w:val="44"/>
          <w:szCs w:val="44"/>
          <w:lang w:val="en-US"/>
        </w:rPr>
        <w:t xml:space="preserve">   </w:t>
      </w:r>
      <w:r>
        <w:rPr>
          <w:rFonts w:hint="eastAsia" w:ascii="仿宋_GB2312" w:hAnsi="仿宋_GB2312" w:eastAsia="仿宋_GB2312" w:cs="仿宋_GB2312"/>
          <w:sz w:val="32"/>
          <w:szCs w:val="32"/>
          <w:lang w:val="en-US"/>
        </w:rPr>
        <w:t>2.本合同标准文本为政府采购货物买卖合同编制提供参考，可以结合采购项目具体情况，对文本作必要的调整修订后使用。</w:t>
      </w:r>
    </w:p>
    <w:p w14:paraId="6ABF040B">
      <w:pPr>
        <w:ind w:firstLine="640" w:firstLineChars="200"/>
        <w:rPr>
          <w:rFonts w:eastAsia="黑体"/>
          <w:sz w:val="44"/>
          <w:szCs w:val="44"/>
        </w:rPr>
        <w:sectPr>
          <w:headerReference r:id="rId11" w:type="default"/>
          <w:footerReference r:id="rId12" w:type="default"/>
          <w:pgSz w:w="11906" w:h="16838"/>
          <w:pgMar w:top="1440" w:right="1800" w:bottom="1440" w:left="1800" w:header="851" w:footer="992" w:gutter="0"/>
          <w:cols w:space="720" w:num="1"/>
          <w:docGrid w:type="lines" w:linePitch="312" w:charSpace="0"/>
        </w:sectPr>
      </w:pPr>
      <w:r>
        <w:rPr>
          <w:rFonts w:hint="eastAsia" w:ascii="仿宋_GB2312" w:hAnsi="仿宋_GB2312" w:eastAsia="仿宋_GB2312" w:cs="仿宋_GB2312"/>
          <w:sz w:val="32"/>
          <w:szCs w:val="32"/>
          <w:lang w:val="en-US"/>
        </w:rPr>
        <w:t>3.本合同标准文本各条款中，如涉及填写多家供应商、制造商，多种采购标的、分包主要内容等信息的，可根据采购项目具体情况添加信息项。</w:t>
      </w:r>
    </w:p>
    <w:p w14:paraId="3D0B1687">
      <w:pPr>
        <w:jc w:val="center"/>
        <w:rPr>
          <w:rFonts w:ascii="黑体" w:hAnsi="华文中宋" w:eastAsia="黑体"/>
          <w:sz w:val="28"/>
          <w:szCs w:val="28"/>
        </w:rPr>
      </w:pPr>
      <w:bookmarkStart w:id="119" w:name="_Toc22209"/>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bookmarkEnd w:id="119"/>
    </w:p>
    <w:p w14:paraId="6D6C0E89">
      <w:pPr>
        <w:spacing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w:t>
      </w:r>
      <w:r>
        <w:rPr>
          <w:rFonts w:hint="eastAsia" w:ascii="宋体" w:hAnsi="宋体"/>
          <w:szCs w:val="21"/>
          <w:lang w:val="en-US"/>
        </w:rPr>
        <w:tab/>
      </w:r>
      <w:r>
        <w:rPr>
          <w:rFonts w:hint="eastAsia" w:ascii="宋体" w:hAnsi="宋体"/>
          <w:szCs w:val="21"/>
          <w:lang w:val="en-US"/>
        </w:rPr>
        <w:t xml:space="preserve">                                   </w:t>
      </w:r>
      <w:r>
        <w:rPr>
          <w:rFonts w:hint="eastAsia" w:ascii="宋体" w:hAnsi="宋体"/>
          <w:szCs w:val="21"/>
        </w:rPr>
        <w:t>文件约定的合同甲方）</w:t>
      </w:r>
    </w:p>
    <w:p w14:paraId="65768146">
      <w:pPr>
        <w:spacing w:line="400" w:lineRule="exact"/>
        <w:rPr>
          <w:rFonts w:ascii="宋体" w:hAnsi="宋体"/>
          <w:szCs w:val="21"/>
        </w:rPr>
      </w:pPr>
      <w:r>
        <w:rPr>
          <w:rFonts w:hint="eastAsia" w:ascii="宋体" w:hAnsi="宋体"/>
          <w:szCs w:val="21"/>
        </w:rPr>
        <w:t>乙方（全称）：</w:t>
      </w:r>
      <w:r>
        <w:rPr>
          <w:rFonts w:hint="eastAsia" w:ascii="宋体" w:hAnsi="宋体"/>
          <w:szCs w:val="21"/>
          <w:u w:val="single"/>
        </w:rPr>
        <w:t xml:space="preserve">                       </w:t>
      </w:r>
      <w:r>
        <w:rPr>
          <w:rFonts w:hint="eastAsia" w:ascii="宋体" w:hAnsi="宋体"/>
          <w:szCs w:val="21"/>
        </w:rPr>
        <w:t>（供应商）</w:t>
      </w:r>
    </w:p>
    <w:p w14:paraId="0E4A3CAA">
      <w:pPr>
        <w:spacing w:line="400" w:lineRule="exact"/>
        <w:rPr>
          <w:lang w:val="en-US"/>
        </w:rPr>
      </w:pPr>
    </w:p>
    <w:p w14:paraId="5105FE41">
      <w:pPr>
        <w:pStyle w:val="33"/>
        <w:spacing w:after="0" w:line="400" w:lineRule="exact"/>
        <w:ind w:left="0" w:leftChars="0" w:firstLine="420" w:firstLineChars="200"/>
        <w:rPr>
          <w:rFonts w:ascii="宋体" w:hAnsi="宋体"/>
          <w:szCs w:val="21"/>
        </w:rPr>
      </w:pPr>
      <w:r>
        <w:rPr>
          <w:rFonts w:hint="eastAsia" w:ascii="宋体" w:hAnsi="宋体"/>
          <w:szCs w:val="21"/>
        </w:rPr>
        <w:t>依据《中华人民共和国民法典》、《中华人民共和国政府采购法》等有关的法律法规，以及本采购项目的招标</w:t>
      </w:r>
      <w:r>
        <w:rPr>
          <w:rFonts w:hint="eastAsia" w:ascii="宋体" w:hAnsi="宋体"/>
          <w:szCs w:val="21"/>
          <w:lang w:val="en-US"/>
        </w:rPr>
        <w:t>/谈判</w:t>
      </w:r>
      <w:r>
        <w:rPr>
          <w:rFonts w:hint="eastAsia" w:ascii="宋体" w:hAnsi="宋体"/>
          <w:szCs w:val="21"/>
        </w:rPr>
        <w:t xml:space="preserve">文件等采购文件、乙方的《投标（响应）文件》及《中标（成交）通知书》，甲乙双方同意签订本合同。具体情况及要求如下：     </w:t>
      </w:r>
    </w:p>
    <w:p w14:paraId="6DF7DBCD">
      <w:pPr>
        <w:numPr>
          <w:ilvl w:val="0"/>
          <w:numId w:val="25"/>
        </w:numPr>
        <w:spacing w:line="400" w:lineRule="exact"/>
        <w:ind w:firstLine="420" w:firstLineChars="200"/>
        <w:rPr>
          <w:rFonts w:ascii="宋体" w:hAnsi="宋体"/>
          <w:b/>
          <w:szCs w:val="21"/>
        </w:rPr>
      </w:pPr>
      <w:r>
        <w:rPr>
          <w:rFonts w:hint="eastAsia" w:ascii="宋体" w:hAnsi="宋体"/>
          <w:b/>
          <w:szCs w:val="21"/>
        </w:rPr>
        <w:t>项目信息</w:t>
      </w:r>
    </w:p>
    <w:p w14:paraId="58B83FA8">
      <w:pPr>
        <w:pStyle w:val="33"/>
        <w:numPr>
          <w:ilvl w:val="0"/>
          <w:numId w:val="26"/>
        </w:numPr>
        <w:spacing w:after="0" w:line="400" w:lineRule="exact"/>
        <w:ind w:left="0" w:leftChars="0" w:firstLine="420"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r>
        <w:rPr>
          <w:rFonts w:hint="eastAsia" w:ascii="宋体" w:hAnsi="宋体"/>
          <w:szCs w:val="21"/>
          <w:u w:val="single"/>
          <w:lang w:val="en-US"/>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14:paraId="2F6EF75C">
      <w:pPr>
        <w:pStyle w:val="33"/>
        <w:tabs>
          <w:tab w:val="left" w:pos="999"/>
        </w:tabs>
        <w:spacing w:after="0" w:line="400" w:lineRule="exact"/>
        <w:ind w:left="0" w:leftChars="0"/>
        <w:rPr>
          <w:rFonts w:ascii="宋体" w:hAnsi="宋体"/>
          <w:szCs w:val="21"/>
          <w:lang w:val="en-US"/>
        </w:rPr>
      </w:pPr>
      <w:r>
        <w:rPr>
          <w:rFonts w:hint="eastAsia" w:ascii="宋体" w:hAnsi="宋体"/>
          <w:szCs w:val="21"/>
          <w:lang w:val="en-US"/>
        </w:rPr>
        <w:t xml:space="preserve">         采购项目编号：</w:t>
      </w:r>
      <w:r>
        <w:rPr>
          <w:rFonts w:ascii="宋体" w:hAnsi="宋体"/>
          <w:szCs w:val="21"/>
          <w:u w:val="single"/>
        </w:rPr>
        <w:t xml:space="preserve">                </w:t>
      </w:r>
      <w:r>
        <w:rPr>
          <w:rFonts w:hint="eastAsia" w:ascii="宋体" w:hAnsi="宋体"/>
          <w:szCs w:val="21"/>
          <w:u w:val="single"/>
          <w:lang w:val="en-US"/>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14:paraId="4F144A68">
      <w:pPr>
        <w:pStyle w:val="33"/>
        <w:spacing w:after="0" w:line="400" w:lineRule="exact"/>
        <w:ind w:left="0" w:leftChars="0" w:firstLine="42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lang w:val="en-US"/>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8774448">
      <w:pPr>
        <w:spacing w:line="400" w:lineRule="exact"/>
        <w:ind w:firstLine="420" w:firstLineChars="200"/>
        <w:rPr>
          <w:rFonts w:ascii="宋体" w:hAnsi="宋体"/>
          <w:szCs w:val="21"/>
        </w:rPr>
      </w:pPr>
      <w:r>
        <w:rPr>
          <w:rFonts w:hint="eastAsia" w:ascii="宋体" w:hAnsi="宋体"/>
          <w:szCs w:val="21"/>
        </w:rPr>
        <w:t>（3）项目内容：</w:t>
      </w:r>
    </w:p>
    <w:p w14:paraId="72836973">
      <w:pPr>
        <w:spacing w:line="400" w:lineRule="exact"/>
        <w:ind w:firstLine="420" w:firstLineChars="200"/>
        <w:rPr>
          <w:rFonts w:ascii="宋体" w:hAnsi="宋体"/>
          <w:szCs w:val="21"/>
          <w:lang w:val="en-US"/>
        </w:rPr>
      </w:pPr>
      <w:r>
        <w:rPr>
          <w:rFonts w:hint="eastAsia" w:ascii="宋体" w:hAnsi="宋体"/>
          <w:szCs w:val="21"/>
          <w:lang w:val="en-US"/>
        </w:rPr>
        <w:t xml:space="preserve">     </w:t>
      </w:r>
      <w:r>
        <w:rPr>
          <w:rFonts w:hint="eastAsia" w:ascii="宋体" w:hAnsi="宋体"/>
          <w:szCs w:val="21"/>
        </w:rPr>
        <w:t>采购标的及数量</w:t>
      </w:r>
      <w:r>
        <w:rPr>
          <w:rFonts w:hint="eastAsia" w:ascii="宋体" w:hAnsi="宋体"/>
          <w:szCs w:val="21"/>
          <w:lang w:val="en-US"/>
        </w:rPr>
        <w:t>（台/套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lang w:val="en-US"/>
        </w:rPr>
        <w:t>）</w:t>
      </w:r>
      <w:r>
        <w:rPr>
          <w:rFonts w:hint="eastAsia" w:ascii="宋体" w:hAnsi="宋体"/>
          <w:szCs w:val="21"/>
        </w:rPr>
        <w:t>：</w:t>
      </w:r>
      <w:r>
        <w:rPr>
          <w:rFonts w:hint="eastAsia" w:ascii="宋体" w:hAnsi="宋体"/>
          <w:szCs w:val="21"/>
          <w:u w:val="single"/>
          <w:lang w:val="en-US"/>
        </w:rPr>
        <w:t xml:space="preserve">                                </w:t>
      </w:r>
      <w:r>
        <w:rPr>
          <w:rFonts w:hint="eastAsia" w:ascii="宋体" w:hAnsi="宋体"/>
          <w:szCs w:val="21"/>
          <w:lang w:val="en-US"/>
        </w:rPr>
        <w:t xml:space="preserve"> </w:t>
      </w:r>
    </w:p>
    <w:p w14:paraId="3671652D">
      <w:pPr>
        <w:spacing w:line="400" w:lineRule="exact"/>
        <w:ind w:firstLine="420" w:firstLineChars="200"/>
        <w:rPr>
          <w:rFonts w:ascii="宋体" w:hAnsi="宋体" w:cs="宋体"/>
          <w:szCs w:val="21"/>
          <w:lang w:val="en"/>
        </w:rPr>
      </w:pPr>
      <w:r>
        <w:rPr>
          <w:rFonts w:hint="eastAsia" w:ascii="宋体" w:hAnsi="宋体"/>
          <w:szCs w:val="21"/>
          <w:lang w:val="en-US"/>
        </w:rPr>
        <w:t xml:space="preserve">     </w:t>
      </w:r>
      <w:r>
        <w:rPr>
          <w:rFonts w:hint="eastAsia" w:ascii="宋体" w:hAnsi="宋体" w:cs="宋体"/>
          <w:szCs w:val="21"/>
          <w:lang w:val="en-US"/>
        </w:rPr>
        <w:t>品牌：</w:t>
      </w:r>
      <w:r>
        <w:rPr>
          <w:rFonts w:hint="eastAsia" w:ascii="宋体" w:hAnsi="宋体" w:cs="宋体"/>
          <w:szCs w:val="21"/>
          <w:u w:val="single"/>
          <w:lang w:val="en-US"/>
        </w:rPr>
        <w:t xml:space="preserve">      </w:t>
      </w:r>
      <w:r>
        <w:rPr>
          <w:rFonts w:ascii="宋体" w:hAnsi="宋体" w:cs="宋体"/>
          <w:szCs w:val="21"/>
          <w:u w:val="single"/>
          <w:lang w:val="en"/>
        </w:rPr>
        <w:t xml:space="preserve">   </w:t>
      </w:r>
      <w:r>
        <w:rPr>
          <w:rFonts w:hint="eastAsia" w:ascii="宋体" w:hAnsi="宋体" w:cs="宋体"/>
          <w:szCs w:val="21"/>
          <w:u w:val="single"/>
          <w:lang w:val="en-US"/>
        </w:rPr>
        <w:t xml:space="preserve">    </w:t>
      </w:r>
      <w:r>
        <w:rPr>
          <w:rFonts w:ascii="宋体" w:hAnsi="宋体" w:cs="宋体"/>
          <w:szCs w:val="21"/>
          <w:u w:val="single"/>
          <w:lang w:val="en"/>
        </w:rPr>
        <w:t xml:space="preserve"> </w:t>
      </w:r>
      <w:r>
        <w:rPr>
          <w:rFonts w:hint="eastAsia" w:ascii="宋体" w:hAnsi="宋体" w:cs="宋体"/>
          <w:szCs w:val="21"/>
          <w:u w:val="single"/>
          <w:lang w:val="en-US"/>
        </w:rPr>
        <w:t xml:space="preserve"> </w:t>
      </w:r>
      <w:r>
        <w:rPr>
          <w:rFonts w:ascii="宋体" w:hAnsi="宋体" w:cs="宋体"/>
          <w:szCs w:val="21"/>
          <w:lang w:val="en"/>
        </w:rPr>
        <w:t xml:space="preserve">     </w:t>
      </w:r>
      <w:r>
        <w:rPr>
          <w:rFonts w:hint="eastAsia" w:ascii="宋体" w:hAnsi="宋体" w:cs="宋体"/>
          <w:szCs w:val="21"/>
          <w:lang w:val="en-US"/>
        </w:rPr>
        <w:t>规格型号：</w:t>
      </w:r>
      <w:r>
        <w:rPr>
          <w:rFonts w:hint="eastAsia" w:ascii="宋体" w:hAnsi="宋体" w:cs="宋体"/>
          <w:szCs w:val="21"/>
          <w:u w:val="single"/>
          <w:lang w:val="en-US"/>
        </w:rPr>
        <w:t xml:space="preserve">   </w:t>
      </w:r>
      <w:r>
        <w:rPr>
          <w:rFonts w:ascii="宋体" w:hAnsi="宋体" w:cs="宋体"/>
          <w:szCs w:val="21"/>
          <w:u w:val="single"/>
          <w:lang w:val="en"/>
        </w:rPr>
        <w:t xml:space="preserve">  </w:t>
      </w:r>
      <w:r>
        <w:rPr>
          <w:rFonts w:hint="eastAsia" w:ascii="宋体" w:hAnsi="宋体" w:cs="宋体"/>
          <w:szCs w:val="21"/>
          <w:u w:val="single"/>
          <w:lang w:val="en-US"/>
        </w:rPr>
        <w:t xml:space="preserve">       </w:t>
      </w:r>
      <w:r>
        <w:rPr>
          <w:rFonts w:ascii="宋体" w:hAnsi="宋体" w:cs="宋体"/>
          <w:szCs w:val="21"/>
          <w:u w:val="single"/>
          <w:lang w:val="en"/>
        </w:rPr>
        <w:t xml:space="preserve">   </w:t>
      </w:r>
    </w:p>
    <w:p w14:paraId="374347B0">
      <w:pPr>
        <w:spacing w:line="400" w:lineRule="exact"/>
        <w:ind w:firstLine="945" w:firstLineChars="450"/>
        <w:rPr>
          <w:rFonts w:ascii="宋体" w:hAnsi="宋体"/>
          <w:szCs w:val="21"/>
          <w:u w:val="single"/>
        </w:rPr>
      </w:pPr>
      <w:r>
        <w:rPr>
          <w:rFonts w:hint="eastAsia" w:ascii="宋体" w:hAnsi="宋体"/>
          <w:szCs w:val="21"/>
          <w:lang w:val="en-US"/>
        </w:rPr>
        <w:t>采购标的的技术要求、商务要求具体见附件。</w:t>
      </w:r>
    </w:p>
    <w:p w14:paraId="2B220AB3">
      <w:pPr>
        <w:spacing w:line="400" w:lineRule="exact"/>
        <w:ind w:firstLine="945" w:firstLineChars="450"/>
        <w:rPr>
          <w:rFonts w:ascii="宋体" w:hAnsi="宋体" w:cs="宋体"/>
          <w:szCs w:val="21"/>
          <w:lang w:val="en-US"/>
        </w:rPr>
      </w:pPr>
      <w:r>
        <w:rPr>
          <w:rFonts w:hint="eastAsia" w:ascii="汉仪书宋二S" w:hAnsi="汉仪书宋二S" w:eastAsia="汉仪书宋二S" w:cs="汉仪书宋二S"/>
          <w:szCs w:val="21"/>
          <w:lang w:val="en-US"/>
        </w:rPr>
        <w:t>①</w:t>
      </w:r>
      <w:r>
        <w:rPr>
          <w:rFonts w:hint="eastAsia" w:ascii="宋体" w:hAnsi="宋体" w:cs="宋体"/>
          <w:szCs w:val="21"/>
          <w:lang w:val="en-US"/>
        </w:rPr>
        <w:t>涉及信息类产品，请填写该产品关键部件的品牌、型号：</w:t>
      </w:r>
    </w:p>
    <w:p w14:paraId="54012DBF">
      <w:pPr>
        <w:spacing w:line="400" w:lineRule="exact"/>
        <w:ind w:firstLine="420" w:firstLineChars="200"/>
        <w:rPr>
          <w:rFonts w:ascii="宋体" w:hAnsi="宋体" w:cs="宋体"/>
          <w:kern w:val="0"/>
          <w:szCs w:val="21"/>
          <w:u w:val="single"/>
          <w:lang w:val="en-US"/>
        </w:rPr>
      </w:pPr>
      <w:r>
        <w:rPr>
          <w:rFonts w:hint="eastAsia" w:ascii="宋体" w:hAnsi="宋体" w:cs="宋体"/>
          <w:szCs w:val="21"/>
          <w:lang w:val="en-US"/>
        </w:rPr>
        <w:t xml:space="preserve">     标的名称：</w:t>
      </w:r>
      <w:r>
        <w:rPr>
          <w:rFonts w:hint="eastAsia" w:ascii="宋体" w:hAnsi="宋体" w:cs="宋体"/>
          <w:kern w:val="0"/>
          <w:szCs w:val="21"/>
          <w:u w:val="single"/>
          <w:lang w:val="en-US"/>
        </w:rPr>
        <w:t xml:space="preserve">      </w:t>
      </w:r>
      <w:r>
        <w:rPr>
          <w:rFonts w:ascii="宋体" w:hAnsi="宋体" w:cs="宋体"/>
          <w:kern w:val="0"/>
          <w:szCs w:val="21"/>
          <w:u w:val="single"/>
          <w:lang w:val="en"/>
        </w:rPr>
        <w:t xml:space="preserve">               </w:t>
      </w:r>
      <w:r>
        <w:rPr>
          <w:rFonts w:hint="eastAsia" w:ascii="宋体" w:hAnsi="宋体" w:cs="宋体"/>
          <w:kern w:val="0"/>
          <w:szCs w:val="21"/>
          <w:u w:val="single"/>
          <w:lang w:val="en-US"/>
        </w:rPr>
        <w:t xml:space="preserve">    </w:t>
      </w:r>
    </w:p>
    <w:p w14:paraId="4C44E57B">
      <w:pPr>
        <w:spacing w:line="400" w:lineRule="exact"/>
        <w:ind w:firstLine="420" w:firstLineChars="200"/>
        <w:rPr>
          <w:rFonts w:ascii="宋体" w:hAnsi="宋体" w:cs="宋体"/>
          <w:szCs w:val="21"/>
          <w:lang w:val="en-US"/>
        </w:rPr>
      </w:pPr>
      <w:r>
        <w:rPr>
          <w:rFonts w:hint="eastAsia" w:ascii="宋体" w:hAnsi="宋体" w:cs="宋体"/>
          <w:szCs w:val="21"/>
          <w:lang w:val="en-US"/>
        </w:rPr>
        <w:t xml:space="preserve">     关键部件：</w:t>
      </w:r>
      <w:r>
        <w:rPr>
          <w:rFonts w:hint="eastAsia" w:ascii="宋体" w:hAnsi="宋体" w:cs="宋体"/>
          <w:kern w:val="0"/>
          <w:szCs w:val="21"/>
          <w:u w:val="single"/>
          <w:lang w:val="en-US"/>
        </w:rPr>
        <w:t xml:space="preserve">          </w:t>
      </w:r>
      <w:r>
        <w:rPr>
          <w:rFonts w:hint="eastAsia" w:ascii="宋体" w:hAnsi="宋体" w:cs="宋体"/>
          <w:kern w:val="0"/>
          <w:szCs w:val="21"/>
          <w:lang w:val="en-US"/>
        </w:rPr>
        <w:t xml:space="preserve"> </w:t>
      </w:r>
      <w:r>
        <w:rPr>
          <w:rFonts w:hint="eastAsia" w:ascii="宋体" w:hAnsi="宋体" w:cs="宋体"/>
          <w:szCs w:val="21"/>
          <w:lang w:val="en-US"/>
        </w:rPr>
        <w:t>品牌：</w:t>
      </w:r>
      <w:r>
        <w:rPr>
          <w:rFonts w:hint="eastAsia" w:ascii="宋体" w:hAnsi="宋体" w:cs="宋体"/>
          <w:szCs w:val="21"/>
          <w:u w:val="single"/>
          <w:lang w:val="en-US"/>
        </w:rPr>
        <w:t xml:space="preserve">        </w:t>
      </w:r>
      <w:r>
        <w:rPr>
          <w:rFonts w:hint="eastAsia" w:ascii="宋体" w:hAnsi="宋体" w:cs="宋体"/>
          <w:szCs w:val="21"/>
          <w:lang w:val="en-US"/>
        </w:rPr>
        <w:t xml:space="preserve"> 型号：</w:t>
      </w:r>
      <w:r>
        <w:rPr>
          <w:rFonts w:hint="eastAsia" w:ascii="宋体" w:hAnsi="宋体" w:cs="宋体"/>
          <w:szCs w:val="21"/>
          <w:u w:val="single"/>
          <w:lang w:val="en-US"/>
        </w:rPr>
        <w:t xml:space="preserve">       </w:t>
      </w:r>
      <w:r>
        <w:rPr>
          <w:rFonts w:hint="eastAsia" w:ascii="宋体" w:hAnsi="宋体" w:cs="宋体"/>
          <w:szCs w:val="21"/>
          <w:lang w:val="en-US"/>
        </w:rPr>
        <w:t xml:space="preserve"> </w:t>
      </w:r>
    </w:p>
    <w:p w14:paraId="0A248B82">
      <w:pPr>
        <w:pStyle w:val="58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3708BC50">
      <w:pPr>
        <w:pStyle w:val="586"/>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652D2AD8">
      <w:pPr>
        <w:pStyle w:val="586"/>
        <w:snapToGrid w:val="0"/>
        <w:ind w:firstLine="0" w:firstLineChars="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10D17BE2">
      <w:pPr>
        <w:pStyle w:val="586"/>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4</w:t>
      </w:r>
      <w:r>
        <w:rPr>
          <w:rFonts w:hint="eastAsia" w:ascii="宋体" w:hAnsi="宋体" w:eastAsia="宋体" w:cs="宋体"/>
          <w:sz w:val="21"/>
        </w:rPr>
        <w:t>）政府采购组织形式：</w:t>
      </w:r>
      <w:r>
        <w:rPr>
          <w:rFonts w:hint="eastAsia" w:ascii="宋体" w:hAnsi="宋体" w:eastAsia="宋体" w:cs="宋体"/>
          <w:sz w:val="21"/>
        </w:rPr>
        <w:sym w:font="Wingdings" w:char="00A8"/>
      </w:r>
      <w:r>
        <w:rPr>
          <w:rFonts w:hint="eastAsia" w:ascii="宋体" w:hAnsi="宋体" w:eastAsia="宋体" w:cs="宋体"/>
          <w:sz w:val="21"/>
        </w:rPr>
        <w:t xml:space="preserve">政府集中采购  </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A8"/>
      </w:r>
      <w:r>
        <w:rPr>
          <w:rFonts w:hint="eastAsia" w:ascii="宋体" w:hAnsi="宋体" w:eastAsia="宋体" w:cs="宋体"/>
          <w:sz w:val="21"/>
        </w:rPr>
        <w:t>分散采购</w:t>
      </w:r>
    </w:p>
    <w:p w14:paraId="4F8A57A8">
      <w:pPr>
        <w:pStyle w:val="586"/>
        <w:snapToGrid w:val="0"/>
        <w:ind w:firstLine="420" w:firstLineChars="0"/>
        <w:rPr>
          <w:rFonts w:ascii="宋体" w:hAnsi="宋体" w:eastAsia="宋体" w:cs="宋体"/>
          <w:sz w:val="21"/>
        </w:rPr>
      </w:pPr>
      <w:r>
        <w:rPr>
          <w:rFonts w:hint="eastAsia" w:ascii="宋体" w:hAnsi="宋体" w:eastAsia="宋体" w:cs="宋体"/>
          <w:sz w:val="21"/>
        </w:rPr>
        <w:t>（</w:t>
      </w:r>
      <w:r>
        <w:rPr>
          <w:rFonts w:ascii="宋体" w:hAnsi="宋体" w:eastAsia="宋体" w:cs="宋体"/>
          <w:sz w:val="21"/>
          <w:lang w:val="en"/>
        </w:rPr>
        <w:t>5</w:t>
      </w:r>
      <w:r>
        <w:rPr>
          <w:rFonts w:hint="eastAsia" w:ascii="宋体" w:hAnsi="宋体" w:eastAsia="宋体" w:cs="宋体"/>
          <w:sz w:val="21"/>
        </w:rPr>
        <w:t>）政府采购方式：</w:t>
      </w:r>
      <w:r>
        <w:rPr>
          <w:rFonts w:hint="eastAsia" w:ascii="宋体" w:hAnsi="宋体" w:eastAsia="宋体" w:cs="宋体"/>
          <w:sz w:val="21"/>
        </w:rPr>
        <w:sym w:font="Wingdings" w:char="00FE"/>
      </w:r>
      <w:r>
        <w:rPr>
          <w:rFonts w:hint="eastAsia" w:ascii="宋体" w:hAnsi="宋体" w:eastAsia="宋体" w:cs="宋体"/>
          <w:sz w:val="21"/>
        </w:rPr>
        <w:t xml:space="preserve">公开招标 </w:t>
      </w:r>
      <w:r>
        <w:rPr>
          <w:rFonts w:hint="eastAsia" w:ascii="宋体" w:hAnsi="宋体" w:eastAsia="宋体" w:cs="宋体"/>
          <w:sz w:val="21"/>
        </w:rPr>
        <w:sym w:font="Wingdings" w:char="00A8"/>
      </w:r>
      <w:r>
        <w:rPr>
          <w:rFonts w:hint="eastAsia" w:ascii="宋体" w:hAnsi="宋体" w:eastAsia="宋体" w:cs="宋体"/>
          <w:sz w:val="21"/>
        </w:rPr>
        <w:t xml:space="preserve">邀请招标 </w:t>
      </w:r>
      <w:r>
        <w:rPr>
          <w:rFonts w:hint="eastAsia" w:ascii="宋体" w:hAnsi="宋体" w:eastAsia="宋体" w:cs="宋体"/>
          <w:sz w:val="21"/>
        </w:rPr>
        <w:sym w:font="Wingdings" w:char="00A8"/>
      </w:r>
      <w:r>
        <w:rPr>
          <w:rFonts w:hint="eastAsia" w:ascii="宋体" w:hAnsi="宋体" w:eastAsia="宋体" w:cs="宋体"/>
          <w:sz w:val="21"/>
        </w:rPr>
        <w:t xml:space="preserve">竞争性谈判 </w:t>
      </w:r>
      <w:r>
        <w:rPr>
          <w:rFonts w:hint="eastAsia" w:ascii="宋体" w:hAnsi="宋体" w:eastAsia="宋体" w:cs="宋体"/>
          <w:sz w:val="21"/>
        </w:rPr>
        <w:sym w:font="Wingdings" w:char="00A8"/>
      </w:r>
      <w:r>
        <w:rPr>
          <w:rFonts w:hint="eastAsia" w:ascii="宋体" w:hAnsi="宋体" w:eastAsia="宋体" w:cs="宋体"/>
          <w:sz w:val="21"/>
        </w:rPr>
        <w:t>竞争性磋商</w:t>
      </w:r>
    </w:p>
    <w:p w14:paraId="0951979C">
      <w:pPr>
        <w:pStyle w:val="586"/>
        <w:snapToGrid w:val="0"/>
        <w:ind w:firstLine="420" w:firstLineChars="0"/>
        <w:rPr>
          <w:rFonts w:ascii="宋体" w:hAnsi="宋体" w:eastAsia="宋体" w:cs="宋体"/>
          <w:sz w:val="21"/>
          <w:u w:val="single"/>
        </w:rPr>
      </w:pPr>
      <w:r>
        <w:rPr>
          <w:rFonts w:hint="eastAsia" w:ascii="宋体" w:hAnsi="宋体" w:cs="宋体"/>
        </w:rPr>
        <w:t xml:space="preserve">                  </w:t>
      </w:r>
      <w:r>
        <w:rPr>
          <w:rFonts w:hint="eastAsia" w:ascii="宋体" w:hAnsi="宋体" w:eastAsia="宋体" w:cs="宋体"/>
          <w:sz w:val="21"/>
        </w:rPr>
        <w:sym w:font="Wingdings" w:char="00A8"/>
      </w:r>
      <w:r>
        <w:rPr>
          <w:rFonts w:hint="eastAsia" w:ascii="宋体" w:hAnsi="宋体" w:eastAsia="宋体" w:cs="宋体"/>
          <w:sz w:val="21"/>
        </w:rPr>
        <w:t xml:space="preserve">询价 </w:t>
      </w:r>
      <w:r>
        <w:rPr>
          <w:rFonts w:hint="eastAsia" w:ascii="宋体" w:hAnsi="宋体" w:eastAsia="宋体" w:cs="宋体"/>
          <w:sz w:val="21"/>
        </w:rPr>
        <w:sym w:font="Wingdings" w:char="00A8"/>
      </w:r>
      <w:r>
        <w:rPr>
          <w:rFonts w:hint="eastAsia" w:ascii="宋体" w:hAnsi="宋体" w:eastAsia="宋体" w:cs="宋体"/>
          <w:sz w:val="21"/>
        </w:rPr>
        <w:t xml:space="preserve">单一来源 </w:t>
      </w:r>
      <w:r>
        <w:rPr>
          <w:rFonts w:hint="eastAsia" w:ascii="宋体" w:hAnsi="宋体" w:eastAsia="宋体" w:cs="宋体"/>
          <w:sz w:val="21"/>
        </w:rPr>
        <w:sym w:font="Wingdings" w:char="00A8"/>
      </w:r>
      <w:r>
        <w:rPr>
          <w:rFonts w:hint="eastAsia" w:ascii="宋体" w:hAnsi="宋体" w:eastAsia="宋体" w:cs="宋体"/>
          <w:sz w:val="21"/>
        </w:rPr>
        <w:t xml:space="preserve">框架协议 </w:t>
      </w:r>
      <w:r>
        <w:rPr>
          <w:rFonts w:hint="eastAsia" w:ascii="宋体" w:hAnsi="宋体" w:eastAsia="宋体" w:cs="宋体"/>
          <w:sz w:val="21"/>
        </w:rPr>
        <w:sym w:font="Wingdings" w:char="00A8"/>
      </w:r>
      <w:r>
        <w:rPr>
          <w:rFonts w:hint="eastAsia" w:ascii="宋体" w:hAnsi="宋体" w:eastAsia="宋体" w:cs="宋体"/>
          <w:sz w:val="21"/>
        </w:rPr>
        <w:t>其他：</w:t>
      </w:r>
      <w:r>
        <w:rPr>
          <w:rFonts w:hint="eastAsia" w:ascii="宋体" w:hAnsi="宋体" w:eastAsia="宋体" w:cs="宋体"/>
          <w:sz w:val="21"/>
          <w:u w:val="single"/>
        </w:rPr>
        <w:t xml:space="preserve">          </w:t>
      </w:r>
    </w:p>
    <w:p w14:paraId="1A31EB67">
      <w:pPr>
        <w:pStyle w:val="586"/>
        <w:snapToGrid w:val="0"/>
        <w:ind w:firstLine="220" w:firstLineChars="100"/>
        <w:rPr>
          <w:rFonts w:ascii="宋体" w:hAnsi="宋体" w:eastAsia="宋体" w:cs="Times New Roman"/>
          <w:kern w:val="2"/>
          <w:sz w:val="21"/>
        </w:rPr>
      </w:pPr>
      <w:r>
        <w:rPr>
          <w:rFonts w:hint="eastAsia" w:ascii="宋体" w:hAnsi="宋体"/>
        </w:rPr>
        <w:t xml:space="preserve"> （</w:t>
      </w:r>
      <w:r>
        <w:rPr>
          <w:rFonts w:ascii="宋体" w:hAnsi="宋体"/>
          <w:lang w:val="en"/>
        </w:rPr>
        <w:t>6</w:t>
      </w:r>
      <w:r>
        <w:rPr>
          <w:rFonts w:hint="eastAsia" w:ascii="宋体" w:hAnsi="宋体"/>
        </w:rPr>
        <w:t>）</w:t>
      </w:r>
      <w:r>
        <w:rPr>
          <w:rFonts w:hint="eastAsia" w:ascii="宋体" w:hAnsi="宋体" w:eastAsia="宋体" w:cs="Times New Roman"/>
          <w:kern w:val="2"/>
          <w:sz w:val="21"/>
        </w:rPr>
        <w:t>中标采购标的制造商是否为中小企业：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08209CF2">
      <w:pPr>
        <w:spacing w:line="400" w:lineRule="exact"/>
        <w:rPr>
          <w:rFonts w:ascii="宋体" w:hAnsi="宋体"/>
          <w:iCs/>
          <w:szCs w:val="21"/>
        </w:rPr>
      </w:pPr>
      <w:r>
        <w:rPr>
          <w:rFonts w:hint="eastAsia" w:ascii="宋体" w:hAnsi="宋体"/>
          <w:szCs w:val="21"/>
          <w:lang w:val="en-US"/>
        </w:rPr>
        <w:t xml:space="preserve">         本合同</w:t>
      </w:r>
      <w:r>
        <w:rPr>
          <w:rFonts w:hint="eastAsia" w:ascii="宋体" w:hAnsi="宋体"/>
          <w:szCs w:val="21"/>
        </w:rPr>
        <w:t>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lang w:val="en-US"/>
        </w:rPr>
        <w:t xml:space="preserve">  </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否</w:t>
      </w:r>
    </w:p>
    <w:p w14:paraId="6631B12D">
      <w:pPr>
        <w:spacing w:line="400" w:lineRule="exact"/>
        <w:rPr>
          <w:rFonts w:ascii="宋体" w:hAnsi="宋体"/>
          <w:iCs/>
          <w:szCs w:val="21"/>
        </w:rPr>
      </w:pPr>
      <w:r>
        <w:rPr>
          <w:rFonts w:hint="eastAsia"/>
          <w:lang w:val="en-US"/>
        </w:rPr>
        <w:t xml:space="preserve">         中标采购标的制造商是否为残疾人福利性单位：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1B66ED35">
      <w:pPr>
        <w:spacing w:line="400" w:lineRule="exact"/>
        <w:rPr>
          <w:lang w:val="en-US"/>
        </w:rPr>
      </w:pPr>
      <w:r>
        <w:rPr>
          <w:rFonts w:hint="eastAsia"/>
          <w:lang w:val="en-US"/>
        </w:rPr>
        <w:t xml:space="preserve">         中标采购标的制造商是否为监狱企业：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6A6C645">
      <w:pPr>
        <w:spacing w:line="400" w:lineRule="exact"/>
        <w:rPr>
          <w:rFonts w:ascii="宋体" w:hAnsi="宋体" w:cs="宋体"/>
          <w:iCs/>
          <w:szCs w:val="21"/>
        </w:rPr>
      </w:pPr>
      <w:r>
        <w:rPr>
          <w:rFonts w:hint="eastAsia" w:ascii="宋体" w:hAnsi="宋体"/>
          <w:szCs w:val="21"/>
          <w:lang w:val="en-US"/>
        </w:rPr>
        <w:t xml:space="preserve">    </w:t>
      </w:r>
      <w:r>
        <w:rPr>
          <w:rFonts w:hint="eastAsia" w:ascii="宋体" w:hAnsi="宋体" w:cs="宋体"/>
          <w:szCs w:val="21"/>
          <w:lang w:val="en-US"/>
        </w:rPr>
        <w:t>（7）中标供应商是否为外商投资企业：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571131DC">
      <w:pPr>
        <w:pStyle w:val="586"/>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49B2BB3C">
      <w:pPr>
        <w:spacing w:line="400" w:lineRule="exact"/>
        <w:ind w:firstLine="420" w:firstLineChars="200"/>
        <w:rPr>
          <w:rFonts w:ascii="宋体" w:hAnsi="宋体" w:cs="宋体"/>
          <w:szCs w:val="21"/>
          <w:lang w:val="en-US"/>
        </w:rPr>
      </w:pPr>
      <w:r>
        <w:rPr>
          <w:rFonts w:hint="eastAsia" w:ascii="宋体" w:hAnsi="宋体" w:cs="宋体"/>
          <w:szCs w:val="21"/>
          <w:lang w:val="en-US"/>
        </w:rPr>
        <w:t>（8）是否涉及进口产品：</w:t>
      </w:r>
    </w:p>
    <w:p w14:paraId="68C5BF5E">
      <w:pPr>
        <w:spacing w:line="400" w:lineRule="exact"/>
        <w:ind w:firstLine="840" w:firstLineChars="400"/>
        <w:rPr>
          <w:rFonts w:ascii="宋体" w:hAnsi="宋体" w:cs="宋体"/>
          <w:szCs w:val="21"/>
          <w:u w:val="single"/>
          <w:lang w:val="en-US"/>
        </w:rPr>
      </w:pPr>
      <w:r>
        <w:rPr>
          <w:rFonts w:hint="eastAsia" w:ascii="宋体" w:hAnsi="宋体" w:cs="宋体"/>
          <w:szCs w:val="21"/>
          <w:lang w:val="en-US"/>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lang w:val="en-US"/>
        </w:rPr>
        <w:t>：</w:t>
      </w:r>
      <w:r>
        <w:rPr>
          <w:rFonts w:hint="eastAsia" w:ascii="宋体" w:hAnsi="宋体" w:cs="宋体"/>
          <w:szCs w:val="21"/>
          <w:u w:val="single"/>
          <w:lang w:val="en-US"/>
        </w:rPr>
        <w:t xml:space="preserve">         </w:t>
      </w:r>
      <w:r>
        <w:rPr>
          <w:rFonts w:hint="eastAsia" w:ascii="宋体" w:hAnsi="宋体" w:cs="宋体"/>
          <w:szCs w:val="21"/>
          <w:lang w:val="en-US"/>
        </w:rPr>
        <w:t xml:space="preserve"> 金额：</w:t>
      </w:r>
      <w:r>
        <w:rPr>
          <w:rFonts w:hint="eastAsia" w:ascii="宋体" w:hAnsi="宋体" w:cs="宋体"/>
          <w:szCs w:val="21"/>
          <w:u w:val="single"/>
          <w:lang w:val="en-US"/>
        </w:rPr>
        <w:t xml:space="preserve">        </w:t>
      </w:r>
    </w:p>
    <w:p w14:paraId="054B596F">
      <w:pPr>
        <w:spacing w:line="400" w:lineRule="exact"/>
        <w:ind w:firstLine="840" w:firstLineChars="400"/>
        <w:rPr>
          <w:rFonts w:ascii="宋体" w:hAnsi="宋体"/>
          <w:szCs w:val="21"/>
        </w:rPr>
      </w:pPr>
      <w:r>
        <w:rPr>
          <w:rFonts w:hint="eastAsia" w:ascii="宋体" w:hAnsi="宋体" w:cs="宋体"/>
          <w:szCs w:val="21"/>
          <w:lang w:val="en-US"/>
        </w:rPr>
        <w:t xml:space="preserve">        国别：</w:t>
      </w:r>
      <w:r>
        <w:rPr>
          <w:rFonts w:hint="eastAsia" w:ascii="宋体" w:hAnsi="宋体" w:cs="宋体"/>
          <w:szCs w:val="21"/>
          <w:u w:val="single"/>
          <w:lang w:val="en-US"/>
        </w:rPr>
        <w:t xml:space="preserve">        </w:t>
      </w:r>
      <w:r>
        <w:rPr>
          <w:rFonts w:hint="eastAsia" w:ascii="宋体" w:hAnsi="宋体" w:cs="宋体"/>
          <w:szCs w:val="21"/>
          <w:lang w:val="en-US"/>
        </w:rPr>
        <w:t xml:space="preserve"> 品牌：</w:t>
      </w:r>
      <w:r>
        <w:rPr>
          <w:rFonts w:hint="eastAsia" w:ascii="宋体" w:hAnsi="宋体" w:cs="宋体"/>
          <w:szCs w:val="21"/>
          <w:u w:val="single"/>
          <w:lang w:val="en-US"/>
        </w:rPr>
        <w:t xml:space="preserve">        </w:t>
      </w:r>
      <w:r>
        <w:rPr>
          <w:rFonts w:hint="eastAsia" w:ascii="宋体" w:hAnsi="宋体" w:cs="宋体"/>
          <w:szCs w:val="21"/>
          <w:lang w:val="en-US"/>
        </w:rPr>
        <w:t xml:space="preserve"> 规格型号：</w:t>
      </w:r>
      <w:r>
        <w:rPr>
          <w:rFonts w:hint="eastAsia" w:ascii="宋体" w:hAnsi="宋体" w:cs="宋体"/>
          <w:szCs w:val="21"/>
          <w:u w:val="single"/>
          <w:lang w:val="en-US"/>
        </w:rPr>
        <w:t xml:space="preserve">        </w:t>
      </w:r>
      <w:r>
        <w:rPr>
          <w:rFonts w:hint="eastAsia" w:ascii="宋体" w:hAnsi="宋体"/>
          <w:szCs w:val="21"/>
        </w:rPr>
        <w:t xml:space="preserve">      </w:t>
      </w:r>
    </w:p>
    <w:p w14:paraId="36B2BA76">
      <w:pPr>
        <w:spacing w:line="400" w:lineRule="exact"/>
        <w:ind w:firstLine="840" w:firstLineChars="400"/>
        <w:rPr>
          <w:rFonts w:ascii="宋体" w:hAnsi="宋体"/>
          <w:szCs w:val="21"/>
          <w:lang w:val="en-US"/>
        </w:rPr>
      </w:pPr>
      <w:r>
        <w:rPr>
          <w:rFonts w:hint="eastAsia" w:ascii="宋体" w:hAnsi="宋体"/>
          <w:szCs w:val="21"/>
          <w:lang w:val="en-US"/>
        </w:rPr>
        <w:t xml:space="preserve"> </w:t>
      </w:r>
      <w:r>
        <w:rPr>
          <w:rFonts w:hint="eastAsia" w:ascii="宋体" w:hAnsi="宋体"/>
          <w:szCs w:val="21"/>
        </w:rPr>
        <w:sym w:font="Wingdings" w:char="00A8"/>
      </w:r>
      <w:r>
        <w:rPr>
          <w:rFonts w:hint="eastAsia" w:ascii="宋体" w:hAnsi="宋体"/>
          <w:szCs w:val="21"/>
        </w:rPr>
        <w:t>否</w:t>
      </w:r>
    </w:p>
    <w:p w14:paraId="01A8111F">
      <w:pPr>
        <w:tabs>
          <w:tab w:val="left" w:pos="740"/>
        </w:tabs>
        <w:spacing w:line="400" w:lineRule="exact"/>
        <w:rPr>
          <w:rFonts w:ascii="宋体" w:hAnsi="宋体"/>
          <w:szCs w:val="21"/>
          <w:lang w:val="en-US"/>
        </w:rPr>
      </w:pPr>
      <w:r>
        <w:rPr>
          <w:rFonts w:hint="eastAsia" w:ascii="宋体" w:hAnsi="宋体"/>
          <w:szCs w:val="21"/>
          <w:lang w:val="en-US"/>
        </w:rPr>
        <w:t xml:space="preserve">    （9）是否涉及节能产品：</w:t>
      </w:r>
    </w:p>
    <w:p w14:paraId="27A573FB">
      <w:pPr>
        <w:tabs>
          <w:tab w:val="left" w:pos="740"/>
        </w:tabs>
        <w:spacing w:line="400" w:lineRule="exact"/>
        <w:rPr>
          <w:rFonts w:ascii="宋体" w:hAnsi="宋体"/>
          <w:iCs/>
          <w:szCs w:val="21"/>
          <w:lang w:val="en-US"/>
        </w:rPr>
      </w:pPr>
      <w:r>
        <w:rPr>
          <w:rFonts w:hint="eastAsia" w:ascii="宋体" w:hAnsi="宋体"/>
          <w:szCs w:val="21"/>
          <w:lang w:val="en-US"/>
        </w:rPr>
        <w:t xml:space="preserve">         </w:t>
      </w:r>
      <w:r>
        <w:rPr>
          <w:rFonts w:hint="eastAsia" w:ascii="宋体" w:hAnsi="宋体"/>
          <w:szCs w:val="21"/>
        </w:rPr>
        <w:sym w:font="Wingdings" w:char="00A8"/>
      </w:r>
      <w:r>
        <w:rPr>
          <w:rFonts w:hint="eastAsia" w:ascii="宋体" w:hAnsi="宋体"/>
          <w:szCs w:val="21"/>
        </w:rPr>
        <w:t>是，《节能产品政府采购品目清单》的底级品目名称：</w:t>
      </w:r>
      <w:r>
        <w:rPr>
          <w:rFonts w:hint="eastAsia" w:ascii="宋体" w:hAnsi="宋体"/>
          <w:szCs w:val="21"/>
          <w:u w:val="single"/>
          <w:lang w:val="en-US"/>
        </w:rPr>
        <w:t xml:space="preserve">         </w:t>
      </w:r>
      <w:r>
        <w:rPr>
          <w:rFonts w:hint="eastAsia" w:ascii="宋体" w:hAnsi="宋体"/>
          <w:iCs/>
          <w:szCs w:val="21"/>
          <w:lang w:val="en-US"/>
        </w:rPr>
        <w:t xml:space="preserve">     </w:t>
      </w:r>
    </w:p>
    <w:p w14:paraId="115F33FD">
      <w:pPr>
        <w:tabs>
          <w:tab w:val="left" w:pos="740"/>
        </w:tabs>
        <w:spacing w:line="400" w:lineRule="exact"/>
        <w:rPr>
          <w:rFonts w:ascii="宋体" w:hAnsi="宋体"/>
          <w:iCs/>
          <w:szCs w:val="21"/>
          <w:lang w:val="en-US"/>
        </w:rPr>
      </w:pPr>
      <w:r>
        <w:rPr>
          <w:rFonts w:hint="eastAsia" w:ascii="宋体" w:hAnsi="宋体"/>
          <w:iCs/>
          <w:szCs w:val="21"/>
          <w:lang w:val="en-US"/>
        </w:rPr>
        <w:t xml:space="preserve">                </w:t>
      </w:r>
      <w:r>
        <w:rPr>
          <w:rFonts w:hint="eastAsia" w:ascii="宋体" w:hAnsi="宋体"/>
          <w:iCs/>
          <w:szCs w:val="21"/>
        </w:rPr>
        <w:sym w:font="Wingdings" w:char="00A8"/>
      </w:r>
      <w:r>
        <w:rPr>
          <w:rFonts w:hint="eastAsia" w:ascii="宋体" w:hAnsi="宋体"/>
          <w:iCs/>
          <w:szCs w:val="21"/>
        </w:rPr>
        <w:t>强制采购</w:t>
      </w:r>
      <w:r>
        <w:rPr>
          <w:rFonts w:hint="eastAsia" w:ascii="宋体" w:hAnsi="宋体"/>
          <w:iCs/>
          <w:szCs w:val="21"/>
          <w:lang w:val="en-US"/>
        </w:rPr>
        <w:t xml:space="preserve">       </w:t>
      </w:r>
      <w:r>
        <w:rPr>
          <w:rFonts w:hint="eastAsia" w:ascii="宋体" w:hAnsi="宋体"/>
          <w:iCs/>
          <w:szCs w:val="21"/>
        </w:rPr>
        <w:sym w:font="Wingdings" w:char="00A8"/>
      </w:r>
      <w:r>
        <w:rPr>
          <w:rFonts w:hint="eastAsia" w:ascii="宋体" w:hAnsi="宋体"/>
          <w:iCs/>
          <w:szCs w:val="21"/>
        </w:rPr>
        <w:t>优先采购</w:t>
      </w:r>
      <w:r>
        <w:rPr>
          <w:rFonts w:hint="eastAsia" w:ascii="宋体" w:hAnsi="宋体"/>
          <w:iCs/>
          <w:szCs w:val="21"/>
          <w:lang w:val="en-US"/>
        </w:rPr>
        <w:t xml:space="preserve">    </w:t>
      </w:r>
    </w:p>
    <w:p w14:paraId="0C5A1AB0">
      <w:pPr>
        <w:tabs>
          <w:tab w:val="left" w:pos="740"/>
        </w:tabs>
        <w:spacing w:line="400" w:lineRule="exact"/>
        <w:rPr>
          <w:rFonts w:ascii="宋体" w:hAnsi="宋体"/>
          <w:szCs w:val="21"/>
        </w:rPr>
      </w:pPr>
      <w:r>
        <w:rPr>
          <w:rFonts w:hint="eastAsia" w:ascii="宋体" w:hAnsi="宋体"/>
          <w:iCs/>
          <w:szCs w:val="21"/>
          <w:lang w:val="en-US"/>
        </w:rPr>
        <w:t xml:space="preserve">         </w:t>
      </w:r>
      <w:r>
        <w:rPr>
          <w:rFonts w:hint="eastAsia" w:ascii="宋体" w:hAnsi="宋体"/>
          <w:szCs w:val="21"/>
        </w:rPr>
        <w:sym w:font="Wingdings" w:char="00A8"/>
      </w:r>
      <w:r>
        <w:rPr>
          <w:rFonts w:hint="eastAsia" w:ascii="宋体" w:hAnsi="宋体"/>
          <w:szCs w:val="21"/>
        </w:rPr>
        <w:t>否</w:t>
      </w:r>
    </w:p>
    <w:p w14:paraId="77BE7C62">
      <w:pPr>
        <w:tabs>
          <w:tab w:val="left" w:pos="740"/>
        </w:tabs>
        <w:spacing w:line="400" w:lineRule="exact"/>
        <w:rPr>
          <w:rFonts w:ascii="宋体" w:hAnsi="宋体"/>
          <w:szCs w:val="21"/>
          <w:lang w:val="en-US"/>
        </w:rPr>
      </w:pPr>
      <w:r>
        <w:rPr>
          <w:rFonts w:hint="eastAsia" w:ascii="宋体" w:hAnsi="宋体"/>
          <w:szCs w:val="21"/>
          <w:lang w:val="en-US"/>
        </w:rPr>
        <w:t xml:space="preserve">          是否涉及环境标志产品：</w:t>
      </w:r>
    </w:p>
    <w:p w14:paraId="61B6A4C3">
      <w:pPr>
        <w:tabs>
          <w:tab w:val="left" w:pos="740"/>
        </w:tabs>
        <w:spacing w:line="400" w:lineRule="exact"/>
        <w:rPr>
          <w:rFonts w:ascii="宋体" w:hAnsi="宋体"/>
          <w:szCs w:val="21"/>
        </w:rPr>
      </w:pPr>
      <w:r>
        <w:rPr>
          <w:rFonts w:hint="eastAsia" w:ascii="宋体" w:hAnsi="宋体"/>
          <w:szCs w:val="21"/>
          <w:lang w:val="en-US"/>
        </w:rPr>
        <w:t xml:space="preserve">         </w:t>
      </w:r>
      <w:r>
        <w:rPr>
          <w:rFonts w:hint="eastAsia" w:ascii="宋体" w:hAnsi="宋体"/>
          <w:szCs w:val="21"/>
        </w:rPr>
        <w:sym w:font="Wingdings" w:char="00A8"/>
      </w:r>
      <w:r>
        <w:rPr>
          <w:rFonts w:hint="eastAsia" w:ascii="宋体" w:hAnsi="宋体"/>
          <w:szCs w:val="21"/>
        </w:rPr>
        <w:t>是，《环境标志产品政府采购品目清单》的底级品目名称：</w:t>
      </w:r>
      <w:r>
        <w:rPr>
          <w:rFonts w:hint="eastAsia" w:ascii="宋体" w:hAnsi="宋体"/>
          <w:szCs w:val="21"/>
          <w:u w:val="single"/>
          <w:lang w:val="en-US"/>
        </w:rPr>
        <w:t xml:space="preserve">         </w:t>
      </w:r>
      <w:r>
        <w:rPr>
          <w:rFonts w:hint="eastAsia" w:ascii="宋体" w:hAnsi="宋体"/>
          <w:iCs/>
          <w:szCs w:val="21"/>
          <w:lang w:val="en-US"/>
        </w:rPr>
        <w:t xml:space="preserve"> </w:t>
      </w:r>
    </w:p>
    <w:p w14:paraId="36DBB750">
      <w:pPr>
        <w:tabs>
          <w:tab w:val="left" w:pos="740"/>
        </w:tabs>
        <w:spacing w:line="400" w:lineRule="exact"/>
        <w:rPr>
          <w:rFonts w:ascii="宋体" w:hAnsi="宋体"/>
          <w:iCs/>
          <w:szCs w:val="21"/>
          <w:lang w:val="en-US"/>
        </w:rPr>
      </w:pPr>
      <w:r>
        <w:rPr>
          <w:rFonts w:hint="eastAsia" w:ascii="宋体" w:hAnsi="宋体"/>
          <w:iCs/>
          <w:szCs w:val="21"/>
          <w:lang w:val="en-US"/>
        </w:rPr>
        <w:t xml:space="preserve">                </w:t>
      </w:r>
      <w:r>
        <w:rPr>
          <w:rFonts w:hint="eastAsia" w:ascii="宋体" w:hAnsi="宋体"/>
          <w:iCs/>
          <w:szCs w:val="21"/>
        </w:rPr>
        <w:sym w:font="Wingdings" w:char="00A8"/>
      </w:r>
      <w:r>
        <w:rPr>
          <w:rFonts w:hint="eastAsia" w:ascii="宋体" w:hAnsi="宋体"/>
          <w:iCs/>
          <w:szCs w:val="21"/>
        </w:rPr>
        <w:t>强制采购</w:t>
      </w:r>
      <w:r>
        <w:rPr>
          <w:rFonts w:hint="eastAsia" w:ascii="宋体" w:hAnsi="宋体"/>
          <w:iCs/>
          <w:szCs w:val="21"/>
          <w:lang w:val="en-US"/>
        </w:rPr>
        <w:t xml:space="preserve">       </w:t>
      </w:r>
      <w:r>
        <w:rPr>
          <w:rFonts w:hint="eastAsia" w:ascii="宋体" w:hAnsi="宋体"/>
          <w:iCs/>
          <w:szCs w:val="21"/>
        </w:rPr>
        <w:sym w:font="Wingdings" w:char="00A8"/>
      </w:r>
      <w:r>
        <w:rPr>
          <w:rFonts w:hint="eastAsia" w:ascii="宋体" w:hAnsi="宋体"/>
          <w:iCs/>
          <w:szCs w:val="21"/>
        </w:rPr>
        <w:t>优先采购</w:t>
      </w:r>
      <w:r>
        <w:rPr>
          <w:rFonts w:hint="eastAsia" w:ascii="宋体" w:hAnsi="宋体"/>
          <w:iCs/>
          <w:szCs w:val="21"/>
          <w:lang w:val="en-US"/>
        </w:rPr>
        <w:t xml:space="preserve">    </w:t>
      </w:r>
    </w:p>
    <w:p w14:paraId="2614562D">
      <w:pPr>
        <w:tabs>
          <w:tab w:val="left" w:pos="740"/>
        </w:tabs>
        <w:spacing w:line="400" w:lineRule="exact"/>
        <w:rPr>
          <w:rFonts w:ascii="宋体" w:hAnsi="宋体"/>
          <w:szCs w:val="21"/>
          <w:lang w:val="en-US"/>
        </w:rPr>
      </w:pPr>
      <w:r>
        <w:rPr>
          <w:rFonts w:hint="eastAsia" w:ascii="宋体" w:hAnsi="宋体"/>
          <w:iCs/>
          <w:szCs w:val="21"/>
          <w:lang w:val="en-US"/>
        </w:rPr>
        <w:t xml:space="preserve">         </w:t>
      </w:r>
      <w:r>
        <w:rPr>
          <w:rFonts w:hint="eastAsia" w:ascii="宋体" w:hAnsi="宋体"/>
          <w:szCs w:val="21"/>
        </w:rPr>
        <w:sym w:font="Wingdings" w:char="00A8"/>
      </w:r>
      <w:r>
        <w:rPr>
          <w:rFonts w:hint="eastAsia" w:ascii="宋体" w:hAnsi="宋体"/>
          <w:szCs w:val="21"/>
        </w:rPr>
        <w:t>否</w:t>
      </w:r>
    </w:p>
    <w:p w14:paraId="753AB537">
      <w:pPr>
        <w:pStyle w:val="586"/>
        <w:snapToGrid w:val="0"/>
        <w:ind w:firstLine="0" w:firstLineChars="0"/>
        <w:rPr>
          <w:rFonts w:ascii="宋体" w:hAnsi="宋体" w:eastAsia="宋体" w:cs="Times New Roman"/>
          <w:kern w:val="2"/>
          <w:sz w:val="21"/>
        </w:rPr>
      </w:pPr>
      <w:r>
        <w:rPr>
          <w:rFonts w:hint="eastAsia" w:ascii="宋体" w:hAnsi="宋体"/>
          <w:sz w:val="21"/>
        </w:rPr>
        <w:t xml:space="preserve">          </w:t>
      </w:r>
      <w:r>
        <w:rPr>
          <w:rFonts w:hint="eastAsia" w:ascii="宋体" w:hAnsi="宋体" w:eastAsia="宋体" w:cs="Times New Roman"/>
          <w:kern w:val="2"/>
          <w:sz w:val="21"/>
        </w:rPr>
        <w:t xml:space="preserve">是否涉及绿色产品： </w:t>
      </w:r>
    </w:p>
    <w:p w14:paraId="6846FA03">
      <w:pPr>
        <w:pStyle w:val="586"/>
        <w:ind w:firstLine="420" w:firstLineChars="0"/>
        <w:rPr>
          <w:rFonts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05F228D3">
      <w:pPr>
        <w:tabs>
          <w:tab w:val="left" w:pos="740"/>
        </w:tabs>
        <w:spacing w:line="400" w:lineRule="exact"/>
        <w:rPr>
          <w:rFonts w:ascii="宋体" w:hAnsi="宋体"/>
          <w:iCs/>
          <w:szCs w:val="21"/>
          <w:lang w:val="en-US"/>
        </w:rPr>
      </w:pPr>
      <w:r>
        <w:rPr>
          <w:rFonts w:hint="eastAsia" w:ascii="宋体" w:hAnsi="宋体"/>
          <w:iCs/>
          <w:szCs w:val="21"/>
          <w:lang w:val="en-US"/>
        </w:rPr>
        <w:t xml:space="preserve">                </w:t>
      </w:r>
      <w:r>
        <w:rPr>
          <w:rFonts w:hint="eastAsia" w:ascii="宋体" w:hAnsi="宋体"/>
          <w:iCs/>
          <w:szCs w:val="21"/>
        </w:rPr>
        <w:sym w:font="Wingdings" w:char="00A8"/>
      </w:r>
      <w:r>
        <w:rPr>
          <w:rFonts w:hint="eastAsia" w:ascii="宋体" w:hAnsi="宋体"/>
          <w:iCs/>
          <w:szCs w:val="21"/>
        </w:rPr>
        <w:t>强制采购</w:t>
      </w:r>
      <w:r>
        <w:rPr>
          <w:rFonts w:hint="eastAsia" w:ascii="宋体" w:hAnsi="宋体"/>
          <w:iCs/>
          <w:szCs w:val="21"/>
          <w:lang w:val="en-US"/>
        </w:rPr>
        <w:t xml:space="preserve">       </w:t>
      </w:r>
      <w:r>
        <w:rPr>
          <w:rFonts w:hint="eastAsia" w:ascii="宋体" w:hAnsi="宋体"/>
          <w:iCs/>
          <w:szCs w:val="21"/>
        </w:rPr>
        <w:sym w:font="Wingdings" w:char="00A8"/>
      </w:r>
      <w:r>
        <w:rPr>
          <w:rFonts w:hint="eastAsia" w:ascii="宋体" w:hAnsi="宋体"/>
          <w:iCs/>
          <w:szCs w:val="21"/>
        </w:rPr>
        <w:t>优先采购</w:t>
      </w:r>
      <w:r>
        <w:rPr>
          <w:rFonts w:hint="eastAsia" w:ascii="宋体" w:hAnsi="宋体"/>
          <w:iCs/>
          <w:szCs w:val="21"/>
          <w:lang w:val="en-US"/>
        </w:rPr>
        <w:t xml:space="preserve">    </w:t>
      </w:r>
    </w:p>
    <w:p w14:paraId="3614D110">
      <w:pPr>
        <w:pStyle w:val="586"/>
        <w:ind w:firstLine="420" w:firstLineChars="0"/>
        <w:rPr>
          <w:rFonts w:ascii="宋体" w:hAnsi="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57A5254F">
      <w:pPr>
        <w:spacing w:line="400" w:lineRule="exact"/>
        <w:rPr>
          <w:rFonts w:ascii="宋体" w:hAnsi="宋体"/>
          <w:szCs w:val="21"/>
          <w:lang w:val="en-US"/>
        </w:rPr>
      </w:pPr>
      <w:r>
        <w:rPr>
          <w:rFonts w:hint="eastAsia" w:ascii="宋体" w:hAnsi="宋体"/>
          <w:szCs w:val="21"/>
          <w:lang w:val="en-US"/>
        </w:rPr>
        <w:t xml:space="preserve">    （10）涉及商品包装和快递包装的，是否参考</w:t>
      </w:r>
      <w:r>
        <w:rPr>
          <w:rFonts w:hint="eastAsia" w:ascii="宋体" w:hAnsi="宋体"/>
          <w:szCs w:val="21"/>
        </w:rPr>
        <w:t>《商品包装政府采购需求标准（试行）》、《快递包装政府采购需求标准（试行）》明确产品及相关快递服务的具体包装要求：</w:t>
      </w:r>
    </w:p>
    <w:p w14:paraId="75952103">
      <w:pPr>
        <w:spacing w:line="400" w:lineRule="exact"/>
        <w:ind w:firstLine="840" w:firstLineChars="400"/>
        <w:rPr>
          <w:rFonts w:ascii="宋体" w:hAnsi="宋体"/>
          <w:szCs w:val="21"/>
          <w:lang w:val="en-US"/>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否</w:t>
      </w:r>
      <w:r>
        <w:rPr>
          <w:rFonts w:hint="eastAsia" w:ascii="宋体" w:hAnsi="宋体"/>
          <w:szCs w:val="21"/>
          <w:lang w:val="en-US"/>
        </w:rPr>
        <w:t xml:space="preserve">      </w:t>
      </w:r>
      <w:r>
        <w:rPr>
          <w:rFonts w:hint="eastAsia" w:ascii="宋体" w:hAnsi="宋体"/>
          <w:szCs w:val="21"/>
        </w:rPr>
        <w:sym w:font="Wingdings" w:char="00A8"/>
      </w:r>
      <w:r>
        <w:rPr>
          <w:rFonts w:hint="eastAsia" w:ascii="宋体" w:hAnsi="宋体"/>
          <w:szCs w:val="21"/>
        </w:rPr>
        <w:t>不涉及</w:t>
      </w:r>
    </w:p>
    <w:p w14:paraId="75205DB5">
      <w:pPr>
        <w:numPr>
          <w:ilvl w:val="0"/>
          <w:numId w:val="25"/>
        </w:numPr>
        <w:spacing w:line="400" w:lineRule="exact"/>
        <w:ind w:firstLine="420" w:firstLineChars="200"/>
        <w:rPr>
          <w:rFonts w:ascii="宋体" w:hAnsi="宋体"/>
          <w:b/>
          <w:szCs w:val="21"/>
        </w:rPr>
      </w:pPr>
      <w:r>
        <w:rPr>
          <w:rFonts w:hint="eastAsia" w:ascii="宋体" w:hAnsi="宋体"/>
          <w:b/>
          <w:szCs w:val="21"/>
        </w:rPr>
        <w:t>合同金额</w:t>
      </w:r>
    </w:p>
    <w:p w14:paraId="75B7DF10">
      <w:pPr>
        <w:spacing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r>
        <w:rPr>
          <w:rFonts w:hint="eastAsia" w:ascii="宋体" w:hAnsi="宋体"/>
          <w:szCs w:val="21"/>
          <w:u w:val="single"/>
          <w:lang w:val="en-US"/>
        </w:rPr>
        <w:t xml:space="preserve">    </w:t>
      </w:r>
      <w:r>
        <w:rPr>
          <w:rFonts w:hint="eastAsia" w:ascii="宋体" w:hAnsi="宋体"/>
          <w:szCs w:val="21"/>
          <w:u w:val="single"/>
        </w:rPr>
        <w:t xml:space="preserve">      </w:t>
      </w:r>
    </w:p>
    <w:p w14:paraId="29F561D3">
      <w:pPr>
        <w:spacing w:line="400" w:lineRule="exact"/>
        <w:rPr>
          <w:rFonts w:ascii="宋体" w:hAnsi="宋体"/>
          <w:szCs w:val="21"/>
          <w:u w:val="single"/>
        </w:rPr>
      </w:pPr>
      <w:r>
        <w:rPr>
          <w:rFonts w:hint="eastAsia" w:ascii="宋体" w:hAnsi="宋体"/>
          <w:szCs w:val="21"/>
          <w:lang w:val="en-US"/>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rPr>
        <w:t xml:space="preserve"> </w:t>
      </w:r>
      <w:r>
        <w:rPr>
          <w:rFonts w:hint="eastAsia" w:ascii="宋体" w:hAnsi="宋体"/>
          <w:szCs w:val="21"/>
          <w:u w:val="single"/>
        </w:rPr>
        <w:t xml:space="preserve">     </w:t>
      </w:r>
      <w:r>
        <w:rPr>
          <w:rFonts w:hint="eastAsia" w:ascii="宋体" w:hAnsi="宋体"/>
          <w:szCs w:val="21"/>
          <w:u w:val="single"/>
          <w:lang w:val="en-US"/>
        </w:rPr>
        <w:t xml:space="preserve">    </w:t>
      </w:r>
      <w:r>
        <w:rPr>
          <w:rFonts w:hint="eastAsia" w:ascii="宋体" w:hAnsi="宋体"/>
          <w:szCs w:val="21"/>
          <w:u w:val="single"/>
        </w:rPr>
        <w:t xml:space="preserve">      </w:t>
      </w:r>
    </w:p>
    <w:p w14:paraId="45B69C9D">
      <w:pPr>
        <w:spacing w:line="400" w:lineRule="exact"/>
        <w:rPr>
          <w:rFonts w:ascii="宋体" w:hAnsi="宋体"/>
          <w:szCs w:val="21"/>
        </w:rPr>
      </w:pPr>
      <w:r>
        <w:rPr>
          <w:rFonts w:hint="eastAsia" w:ascii="宋体" w:hAnsi="宋体"/>
          <w:szCs w:val="21"/>
          <w:lang w:val="en-US"/>
        </w:rPr>
        <w:t xml:space="preserve">         </w:t>
      </w:r>
      <w:r>
        <w:rPr>
          <w:rFonts w:hint="eastAsia" w:ascii="宋体" w:hAnsi="宋体"/>
          <w:szCs w:val="21"/>
        </w:rPr>
        <w:t>分包金额（如有）小写：</w:t>
      </w:r>
      <w:r>
        <w:rPr>
          <w:rFonts w:hint="eastAsia" w:ascii="宋体" w:hAnsi="宋体"/>
          <w:szCs w:val="21"/>
          <w:u w:val="single"/>
        </w:rPr>
        <w:t xml:space="preserve">                   </w:t>
      </w:r>
    </w:p>
    <w:p w14:paraId="09A31F63">
      <w:pPr>
        <w:spacing w:line="400" w:lineRule="exact"/>
        <w:rPr>
          <w:rFonts w:ascii="宋体" w:hAnsi="宋体"/>
          <w:szCs w:val="21"/>
          <w:u w:val="single"/>
        </w:rPr>
      </w:pPr>
      <w:r>
        <w:rPr>
          <w:rFonts w:hint="eastAsia" w:ascii="宋体" w:hAnsi="宋体"/>
          <w:szCs w:val="21"/>
          <w:lang w:val="en-US"/>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rPr>
        <w:t xml:space="preserve"> </w:t>
      </w:r>
      <w:r>
        <w:rPr>
          <w:rFonts w:hint="eastAsia" w:ascii="宋体" w:hAnsi="宋体"/>
          <w:szCs w:val="21"/>
          <w:u w:val="single"/>
        </w:rPr>
        <w:t xml:space="preserve">   </w:t>
      </w:r>
    </w:p>
    <w:p w14:paraId="51F7BF1A">
      <w:pPr>
        <w:spacing w:line="400" w:lineRule="exact"/>
        <w:rPr>
          <w:rFonts w:ascii="宋体" w:hAnsi="宋体"/>
          <w:szCs w:val="21"/>
          <w:lang w:val="en-US"/>
        </w:rPr>
      </w:pPr>
      <w:r>
        <w:rPr>
          <w:rFonts w:hint="eastAsia" w:ascii="宋体" w:hAnsi="宋体"/>
          <w:szCs w:val="21"/>
          <w:lang w:val="en-US"/>
        </w:rPr>
        <w:t xml:space="preserve">    （注：固定单价合同应填写单价和最高限价）</w:t>
      </w:r>
    </w:p>
    <w:p w14:paraId="286B33BF">
      <w:pPr>
        <w:spacing w:line="400" w:lineRule="exact"/>
        <w:rPr>
          <w:rFonts w:ascii="宋体" w:hAnsi="宋体"/>
          <w:szCs w:val="21"/>
        </w:rPr>
      </w:pPr>
      <w:r>
        <w:rPr>
          <w:rFonts w:hint="eastAsia" w:ascii="宋体" w:hAnsi="宋体"/>
          <w:szCs w:val="21"/>
          <w:lang w:val="en-US"/>
        </w:rPr>
        <w:t xml:space="preserve">    </w:t>
      </w:r>
      <w:r>
        <w:rPr>
          <w:rFonts w:hint="eastAsia" w:ascii="宋体" w:hAnsi="宋体"/>
          <w:szCs w:val="21"/>
        </w:rPr>
        <w:t>（</w:t>
      </w:r>
      <w:r>
        <w:rPr>
          <w:rFonts w:hint="eastAsia" w:ascii="宋体" w:hAnsi="宋体"/>
          <w:szCs w:val="21"/>
          <w:lang w:val="en-US"/>
        </w:rPr>
        <w:t>2</w:t>
      </w:r>
      <w:r>
        <w:rPr>
          <w:rFonts w:hint="eastAsia" w:ascii="宋体" w:hAnsi="宋体"/>
          <w:szCs w:val="21"/>
        </w:rPr>
        <w:t>）合同定价方式（采用组合定价方式的，可以勾选多项）：</w:t>
      </w:r>
    </w:p>
    <w:p w14:paraId="33ACDE0F">
      <w:pPr>
        <w:spacing w:line="400" w:lineRule="exact"/>
        <w:ind w:firstLine="420" w:firstLineChars="200"/>
        <w:rPr>
          <w:rFonts w:ascii="宋体" w:hAnsi="宋体"/>
          <w:szCs w:val="21"/>
        </w:rPr>
      </w:pPr>
      <w:r>
        <w:rPr>
          <w:rFonts w:hint="eastAsia" w:ascii="宋体" w:hAnsi="宋体"/>
          <w:iCs/>
          <w:szCs w:val="21"/>
          <w:lang w:val="en-US"/>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固定单价</w:t>
      </w:r>
      <w:r>
        <w:rPr>
          <w:rFonts w:hint="eastAsia" w:ascii="宋体" w:hAnsi="宋体"/>
          <w:iCs/>
          <w:szCs w:val="21"/>
          <w:lang w:val="en-US"/>
        </w:rPr>
        <w:t xml:space="preserve">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r>
        <w:rPr>
          <w:rFonts w:hint="eastAsia" w:ascii="宋体" w:hAnsi="宋体"/>
          <w:iCs/>
          <w:szCs w:val="21"/>
          <w:lang w:val="en-US"/>
        </w:rPr>
        <w:t xml:space="preserve">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09CFBDB8">
      <w:pPr>
        <w:pStyle w:val="203"/>
        <w:tabs>
          <w:tab w:val="left" w:pos="0"/>
        </w:tabs>
        <w:spacing w:line="400" w:lineRule="exact"/>
        <w:rPr>
          <w:color w:val="auto"/>
        </w:rPr>
      </w:pPr>
      <w:r>
        <w:rPr>
          <w:rFonts w:hint="eastAsia" w:ascii="宋体" w:hAnsi="宋体"/>
          <w:color w:val="auto"/>
        </w:rPr>
        <w:t>（</w:t>
      </w:r>
      <w:r>
        <w:rPr>
          <w:rFonts w:hint="eastAsia" w:ascii="宋体" w:hAnsi="宋体"/>
          <w:color w:val="auto"/>
          <w:lang w:val="en-US"/>
        </w:rPr>
        <w:t>3</w:t>
      </w:r>
      <w:r>
        <w:rPr>
          <w:rFonts w:hint="eastAsia" w:ascii="宋体" w:hAnsi="宋体"/>
          <w:color w:val="auto"/>
        </w:rPr>
        <w:t>）付款方式（按项目实际勾选填写）：</w:t>
      </w:r>
    </w:p>
    <w:p w14:paraId="01ADEE46">
      <w:pPr>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089AB046">
      <w:pPr>
        <w:pStyle w:val="27"/>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w:t>
      </w:r>
      <w:r>
        <w:rPr>
          <w:rFonts w:hint="eastAsia" w:ascii="宋体" w:hAnsi="宋体"/>
          <w:szCs w:val="21"/>
          <w:u w:val="single"/>
          <w:lang w:val="en-US"/>
        </w:rPr>
        <w:t>分期付款</w:t>
      </w:r>
      <w:r>
        <w:rPr>
          <w:rFonts w:hint="eastAsia" w:ascii="宋体" w:hAnsi="宋体"/>
          <w:szCs w:val="21"/>
          <w:u w:val="single"/>
        </w:rPr>
        <w:t xml:space="preserve">合同款项的条件）                    </w:t>
      </w:r>
    </w:p>
    <w:p w14:paraId="316933CA">
      <w:pPr>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2BF4AC5C">
      <w:pPr>
        <w:spacing w:line="400" w:lineRule="exact"/>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648503CC">
      <w:pPr>
        <w:numPr>
          <w:ilvl w:val="0"/>
          <w:numId w:val="25"/>
        </w:numPr>
        <w:spacing w:line="400" w:lineRule="exact"/>
        <w:ind w:firstLine="420" w:firstLineChars="200"/>
        <w:rPr>
          <w:rFonts w:ascii="宋体" w:hAnsi="宋体"/>
          <w:b/>
          <w:szCs w:val="21"/>
          <w:u w:val="single"/>
        </w:rPr>
      </w:pPr>
      <w:r>
        <w:rPr>
          <w:rFonts w:hint="eastAsia" w:ascii="宋体" w:hAnsi="宋体"/>
          <w:b/>
          <w:szCs w:val="21"/>
        </w:rPr>
        <w:t>合同履行</w:t>
      </w:r>
    </w:p>
    <w:p w14:paraId="5DEF9E68">
      <w:pPr>
        <w:spacing w:line="400" w:lineRule="exact"/>
        <w:ind w:firstLine="420" w:firstLineChars="200"/>
        <w:rPr>
          <w:rFonts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C9CF683">
      <w:pPr>
        <w:spacing w:line="400" w:lineRule="exact"/>
        <w:ind w:firstLine="420" w:firstLineChars="20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3CA9EDA9">
      <w:pPr>
        <w:spacing w:line="400" w:lineRule="exact"/>
        <w:ind w:firstLine="420" w:firstLineChars="200"/>
        <w:rPr>
          <w:rFonts w:ascii="宋体" w:hAnsi="宋体" w:cs="宋体"/>
          <w:lang w:val="en-US"/>
        </w:rPr>
      </w:pPr>
      <w:r>
        <w:rPr>
          <w:rFonts w:hint="eastAsia" w:ascii="宋体" w:hAnsi="宋体" w:cs="宋体"/>
          <w:bCs/>
          <w:szCs w:val="21"/>
        </w:rPr>
        <w:t>（3）履约担保：</w:t>
      </w:r>
      <w:r>
        <w:rPr>
          <w:rFonts w:hint="eastAsia" w:ascii="宋体" w:hAnsi="宋体" w:cs="宋体"/>
          <w:lang w:val="en-US"/>
        </w:rPr>
        <w:t>是否收取履约保证金：</w:t>
      </w:r>
      <w:r>
        <w:rPr>
          <w:rFonts w:hint="eastAsia" w:ascii="宋体" w:hAnsi="宋体" w:cs="宋体"/>
          <w:szCs w:val="21"/>
        </w:rPr>
        <w:sym w:font="Wingdings" w:char="00A8"/>
      </w:r>
      <w:r>
        <w:rPr>
          <w:rFonts w:hint="eastAsia" w:ascii="宋体" w:hAnsi="宋体" w:cs="宋体"/>
          <w:szCs w:val="21"/>
        </w:rPr>
        <w:t>是</w:t>
      </w:r>
      <w:r>
        <w:rPr>
          <w:rFonts w:hint="eastAsia" w:ascii="宋体" w:hAnsi="宋体" w:cs="宋体"/>
          <w:szCs w:val="21"/>
          <w:lang w:val="en-US"/>
        </w:rPr>
        <w:t xml:space="preserve">    </w:t>
      </w:r>
      <w:r>
        <w:rPr>
          <w:rFonts w:hint="eastAsia" w:ascii="宋体" w:hAnsi="宋体" w:cs="宋体"/>
          <w:szCs w:val="21"/>
        </w:rPr>
        <w:sym w:font="Wingdings" w:char="00A8"/>
      </w:r>
      <w:r>
        <w:rPr>
          <w:rFonts w:hint="eastAsia" w:ascii="宋体" w:hAnsi="宋体" w:cs="宋体"/>
          <w:szCs w:val="21"/>
        </w:rPr>
        <w:t>否</w:t>
      </w:r>
    </w:p>
    <w:p w14:paraId="5E0F3FB7">
      <w:pPr>
        <w:spacing w:line="400" w:lineRule="exact"/>
        <w:ind w:firstLine="420" w:firstLineChars="200"/>
        <w:rPr>
          <w:rFonts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r>
        <w:rPr>
          <w:rFonts w:hint="eastAsia" w:ascii="宋体" w:hAnsi="宋体" w:cs="宋体"/>
          <w:bCs/>
          <w:szCs w:val="21"/>
          <w:u w:val="single"/>
          <w:lang w:val="en-US"/>
        </w:rPr>
        <w:t xml:space="preserve">    </w:t>
      </w:r>
      <w:r>
        <w:rPr>
          <w:rFonts w:hint="eastAsia" w:ascii="宋体" w:hAnsi="宋体" w:cs="宋体"/>
          <w:bCs/>
          <w:szCs w:val="21"/>
          <w:u w:val="single"/>
        </w:rPr>
        <w:t xml:space="preserve"> </w:t>
      </w:r>
    </w:p>
    <w:p w14:paraId="0A0C28B9">
      <w:pPr>
        <w:spacing w:line="400" w:lineRule="exact"/>
        <w:ind w:firstLine="420" w:firstLineChars="200"/>
        <w:rPr>
          <w:rFonts w:ascii="宋体" w:hAnsi="宋体" w:cs="宋体"/>
          <w:szCs w:val="21"/>
          <w:u w:val="single"/>
        </w:rPr>
      </w:pPr>
      <w:r>
        <w:rPr>
          <w:rFonts w:hint="eastAsia" w:ascii="宋体" w:hAnsi="宋体" w:cs="宋体"/>
          <w:bCs/>
          <w:szCs w:val="21"/>
        </w:rPr>
        <w:t>（5）风险处置措施和替代方案：</w:t>
      </w:r>
      <w:r>
        <w:rPr>
          <w:rFonts w:hint="eastAsia" w:ascii="宋体" w:hAnsi="宋体" w:cs="宋体"/>
          <w:szCs w:val="21"/>
          <w:u w:val="single"/>
        </w:rPr>
        <w:t xml:space="preserve">                                                               </w:t>
      </w:r>
    </w:p>
    <w:p w14:paraId="0F830180">
      <w:pPr>
        <w:numPr>
          <w:ilvl w:val="0"/>
          <w:numId w:val="25"/>
        </w:numPr>
        <w:spacing w:line="400" w:lineRule="exact"/>
        <w:ind w:firstLine="420" w:firstLineChars="200"/>
        <w:rPr>
          <w:rFonts w:ascii="宋体" w:hAnsi="宋体"/>
          <w:b/>
          <w:szCs w:val="21"/>
        </w:rPr>
      </w:pPr>
      <w:r>
        <w:rPr>
          <w:rFonts w:hint="eastAsia" w:ascii="宋体" w:hAnsi="宋体"/>
          <w:b/>
          <w:szCs w:val="21"/>
        </w:rPr>
        <w:t>合同验收</w:t>
      </w:r>
    </w:p>
    <w:p w14:paraId="2FDD3922">
      <w:pPr>
        <w:numPr>
          <w:ilvl w:val="0"/>
          <w:numId w:val="27"/>
        </w:numPr>
        <w:spacing w:line="400" w:lineRule="exact"/>
        <w:ind w:firstLine="420" w:firstLineChars="200"/>
        <w:rPr>
          <w:rFonts w:ascii="宋体" w:hAnsi="宋体"/>
          <w:bCs/>
          <w:szCs w:val="21"/>
        </w:rPr>
      </w:pPr>
      <w:r>
        <w:rPr>
          <w:rFonts w:hint="eastAsia" w:ascii="宋体" w:hAnsi="宋体"/>
          <w:bCs/>
          <w:szCs w:val="21"/>
        </w:rPr>
        <w:t>验收组织方式：</w:t>
      </w:r>
      <w:r>
        <w:rPr>
          <w:rFonts w:hint="eastAsia" w:ascii="宋体" w:hAnsi="宋体" w:cs="宋体"/>
          <w:szCs w:val="21"/>
        </w:rPr>
        <w:sym w:font="Wingdings" w:char="00A8"/>
      </w:r>
      <w:r>
        <w:rPr>
          <w:rFonts w:hint="eastAsia" w:ascii="宋体" w:hAnsi="宋体"/>
          <w:bCs/>
          <w:szCs w:val="21"/>
        </w:rPr>
        <w:t xml:space="preserve">自行组织 </w:t>
      </w:r>
      <w:r>
        <w:rPr>
          <w:rFonts w:hint="eastAsia" w:ascii="宋体" w:hAnsi="宋体" w:cs="宋体"/>
          <w:szCs w:val="21"/>
        </w:rPr>
        <w:sym w:font="Wingdings" w:char="00A8"/>
      </w:r>
      <w:r>
        <w:rPr>
          <w:rFonts w:hint="eastAsia" w:ascii="宋体" w:hAnsi="宋体"/>
          <w:bCs/>
          <w:szCs w:val="21"/>
        </w:rPr>
        <w:t>委托第三方组织</w:t>
      </w:r>
    </w:p>
    <w:p w14:paraId="54E59894">
      <w:pPr>
        <w:spacing w:line="400" w:lineRule="exact"/>
        <w:rPr>
          <w:rFonts w:ascii="宋体" w:hAnsi="宋体"/>
          <w:bCs/>
          <w:szCs w:val="21"/>
        </w:rPr>
      </w:pPr>
      <w:r>
        <w:rPr>
          <w:rFonts w:hint="eastAsia" w:ascii="宋体" w:hAnsi="宋体"/>
          <w:bCs/>
          <w:szCs w:val="21"/>
          <w:lang w:val="en-US"/>
        </w:rPr>
        <w:t xml:space="preserve">         </w:t>
      </w:r>
      <w:r>
        <w:rPr>
          <w:rFonts w:hint="eastAsia" w:ascii="宋体" w:hAnsi="宋体"/>
          <w:bCs/>
          <w:szCs w:val="21"/>
        </w:rPr>
        <w:t>验收主体：</w:t>
      </w:r>
      <w:r>
        <w:rPr>
          <w:rFonts w:hint="eastAsia" w:ascii="宋体" w:hAnsi="宋体"/>
          <w:bCs/>
          <w:szCs w:val="21"/>
          <w:u w:val="single"/>
        </w:rPr>
        <w:t xml:space="preserve">                  </w:t>
      </w:r>
    </w:p>
    <w:p w14:paraId="071B4DB2">
      <w:pPr>
        <w:spacing w:line="400" w:lineRule="exact"/>
        <w:rPr>
          <w:rFonts w:ascii="宋体" w:hAnsi="宋体"/>
          <w:bCs/>
          <w:szCs w:val="21"/>
        </w:rPr>
      </w:pPr>
      <w:r>
        <w:rPr>
          <w:rFonts w:hint="eastAsia" w:ascii="宋体" w:hAnsi="宋体"/>
          <w:bCs/>
          <w:szCs w:val="21"/>
          <w:lang w:val="en-US"/>
        </w:rPr>
        <w:t xml:space="preserve">        </w:t>
      </w:r>
      <w:r>
        <w:rPr>
          <w:rFonts w:hint="eastAsia" w:ascii="宋体" w:hAnsi="宋体"/>
          <w:bCs/>
          <w:szCs w:val="21"/>
        </w:rPr>
        <w:t>是否邀请本项目的其他供应商参加验收：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3D8056AB">
      <w:pPr>
        <w:spacing w:line="400" w:lineRule="exact"/>
        <w:ind w:firstLine="840" w:firstLineChars="400"/>
        <w:rPr>
          <w:rFonts w:ascii="宋体" w:hAnsi="宋体"/>
          <w:bCs/>
          <w:szCs w:val="21"/>
        </w:rPr>
      </w:pPr>
      <w:r>
        <w:rPr>
          <w:rFonts w:hint="eastAsia" w:ascii="宋体" w:hAnsi="宋体"/>
          <w:bCs/>
          <w:szCs w:val="21"/>
        </w:rPr>
        <w:t>是否邀请专家参加验收：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7F89B004">
      <w:pPr>
        <w:spacing w:line="400" w:lineRule="exact"/>
        <w:ind w:firstLine="840" w:firstLineChars="400"/>
        <w:rPr>
          <w:rFonts w:ascii="宋体" w:hAnsi="宋体"/>
          <w:bCs/>
          <w:szCs w:val="21"/>
        </w:rPr>
      </w:pPr>
      <w:r>
        <w:rPr>
          <w:rFonts w:hint="eastAsia" w:ascii="宋体" w:hAnsi="宋体"/>
          <w:bCs/>
          <w:szCs w:val="21"/>
        </w:rPr>
        <w:t>是否邀请服务对象参加验收：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603277BF">
      <w:pPr>
        <w:spacing w:line="400" w:lineRule="exact"/>
        <w:ind w:firstLine="840" w:firstLineChars="400"/>
        <w:rPr>
          <w:rFonts w:ascii="宋体" w:hAnsi="宋体"/>
          <w:bCs/>
          <w:szCs w:val="21"/>
        </w:rPr>
      </w:pPr>
      <w:r>
        <w:rPr>
          <w:rFonts w:hint="eastAsia" w:ascii="宋体" w:hAnsi="宋体"/>
          <w:bCs/>
          <w:szCs w:val="21"/>
        </w:rPr>
        <w:t>是否邀请第三方检测机构参加验收：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0B28C29E">
      <w:pPr>
        <w:spacing w:line="400" w:lineRule="exact"/>
        <w:ind w:firstLine="840" w:firstLineChars="400"/>
        <w:rPr>
          <w:rFonts w:ascii="宋体" w:hAnsi="宋体"/>
          <w:bCs/>
          <w:szCs w:val="21"/>
        </w:rPr>
      </w:pPr>
      <w:r>
        <w:rPr>
          <w:rFonts w:hint="eastAsia" w:ascii="宋体" w:hAnsi="宋体"/>
          <w:bCs/>
          <w:szCs w:val="21"/>
        </w:rPr>
        <w:t>是否进行抽查检测：</w:t>
      </w:r>
      <w:r>
        <w:rPr>
          <w:rFonts w:hint="eastAsia" w:ascii="宋体" w:hAnsi="宋体" w:cs="宋体"/>
          <w:szCs w:val="21"/>
        </w:rPr>
        <w:sym w:font="Wingdings" w:char="00A8"/>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u w:val="single"/>
          <w:lang w:val="en-US"/>
        </w:rPr>
        <w:t xml:space="preserve">     </w:t>
      </w: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35BECDEA">
      <w:pPr>
        <w:spacing w:line="400" w:lineRule="exact"/>
        <w:ind w:firstLine="840" w:firstLineChars="400"/>
        <w:rPr>
          <w:rFonts w:ascii="宋体" w:hAnsi="宋体"/>
          <w:bCs/>
          <w:szCs w:val="21"/>
          <w:u w:val="single"/>
        </w:rPr>
      </w:pPr>
      <w:r>
        <w:rPr>
          <w:rFonts w:hint="eastAsia" w:ascii="宋体" w:hAnsi="宋体"/>
          <w:bCs/>
          <w:szCs w:val="21"/>
          <w:lang w:val="en-US"/>
        </w:rPr>
        <w:t>是否存在破坏性检测：</w:t>
      </w:r>
      <w:r>
        <w:rPr>
          <w:rFonts w:hint="eastAsia" w:ascii="宋体" w:hAnsi="宋体" w:cs="宋体"/>
          <w:szCs w:val="21"/>
        </w:rPr>
        <w:sym w:font="Wingdings" w:char="00A8"/>
      </w:r>
      <w:r>
        <w:rPr>
          <w:rFonts w:hint="eastAsia" w:ascii="宋体" w:hAnsi="宋体"/>
          <w:bCs/>
          <w:szCs w:val="21"/>
        </w:rPr>
        <w:t>是，</w:t>
      </w:r>
      <w:r>
        <w:rPr>
          <w:rFonts w:hint="eastAsia" w:ascii="宋体" w:hAnsi="宋体"/>
          <w:bCs/>
          <w:szCs w:val="21"/>
          <w:u w:val="single"/>
        </w:rPr>
        <w:t>（应明确对被破坏的检测产品的处理方式）</w:t>
      </w:r>
    </w:p>
    <w:p w14:paraId="73EE4B6B">
      <w:pPr>
        <w:spacing w:line="400" w:lineRule="exact"/>
        <w:ind w:firstLine="840" w:firstLineChars="400"/>
        <w:rPr>
          <w:rFonts w:ascii="宋体" w:hAnsi="宋体"/>
          <w:bCs/>
          <w:szCs w:val="21"/>
        </w:rPr>
      </w:pPr>
      <w:r>
        <w:rPr>
          <w:rFonts w:hint="eastAsia" w:ascii="宋体" w:hAnsi="宋体"/>
          <w:bCs/>
          <w:szCs w:val="21"/>
          <w:lang w:val="en-US"/>
        </w:rPr>
        <w:t xml:space="preserve">                    </w:t>
      </w:r>
      <w:r>
        <w:rPr>
          <w:rFonts w:hint="eastAsia" w:ascii="宋体" w:hAnsi="宋体" w:cs="宋体"/>
          <w:szCs w:val="21"/>
        </w:rPr>
        <w:sym w:font="Wingdings" w:char="00A8"/>
      </w:r>
      <w:r>
        <w:rPr>
          <w:rFonts w:hint="eastAsia" w:ascii="宋体" w:hAnsi="宋体"/>
          <w:bCs/>
          <w:szCs w:val="21"/>
        </w:rPr>
        <w:t>否</w:t>
      </w:r>
    </w:p>
    <w:p w14:paraId="17D037AB">
      <w:pPr>
        <w:spacing w:line="400" w:lineRule="exact"/>
        <w:ind w:firstLine="840" w:firstLineChars="400"/>
        <w:rPr>
          <w:rFonts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29F44EE6">
      <w:pPr>
        <w:spacing w:line="400" w:lineRule="exact"/>
        <w:ind w:firstLine="420" w:firstLineChars="200"/>
        <w:rPr>
          <w:rFonts w:ascii="宋体" w:hAnsi="宋体"/>
          <w:bCs/>
          <w:szCs w:val="21"/>
          <w:u w:val="single"/>
        </w:rPr>
      </w:pPr>
      <w:r>
        <w:rPr>
          <w:rFonts w:hint="eastAsia" w:ascii="宋体" w:hAnsi="宋体"/>
          <w:bCs/>
          <w:szCs w:val="21"/>
        </w:rPr>
        <w:t>（2）履约验收时间：</w:t>
      </w:r>
      <w:r>
        <w:rPr>
          <w:rFonts w:hint="eastAsia" w:ascii="宋体" w:hAnsi="宋体"/>
          <w:bCs/>
          <w:szCs w:val="21"/>
          <w:u w:val="single"/>
        </w:rPr>
        <w:t>（计划于何时验收/供应商提出验收申请之日起   日内组织验收）</w:t>
      </w:r>
      <w:r>
        <w:rPr>
          <w:rFonts w:hint="eastAsia" w:ascii="宋体" w:hAnsi="宋体"/>
          <w:bCs/>
          <w:szCs w:val="21"/>
          <w:u w:val="single"/>
          <w:lang w:val="en-US"/>
        </w:rPr>
        <w:t xml:space="preserve"> </w:t>
      </w:r>
    </w:p>
    <w:p w14:paraId="1C8394BD">
      <w:pPr>
        <w:spacing w:line="400" w:lineRule="exact"/>
        <w:ind w:firstLine="420" w:firstLineChars="200"/>
        <w:rPr>
          <w:rFonts w:ascii="宋体" w:hAnsi="宋体"/>
          <w:bCs/>
          <w:szCs w:val="21"/>
        </w:rPr>
      </w:pPr>
      <w:r>
        <w:rPr>
          <w:rFonts w:hint="eastAsia" w:ascii="宋体" w:hAnsi="宋体"/>
          <w:bCs/>
          <w:szCs w:val="21"/>
        </w:rPr>
        <w:t>（3）履约验收方式：</w:t>
      </w:r>
      <w:r>
        <w:rPr>
          <w:rFonts w:hint="eastAsia" w:ascii="宋体" w:hAnsi="宋体" w:cs="宋体"/>
          <w:szCs w:val="21"/>
        </w:rPr>
        <w:sym w:font="Wingdings" w:char="00A8"/>
      </w:r>
      <w:r>
        <w:rPr>
          <w:rFonts w:hint="eastAsia" w:ascii="宋体" w:hAnsi="宋体"/>
          <w:bCs/>
          <w:szCs w:val="21"/>
        </w:rPr>
        <w:t xml:space="preserve">一次性验收         </w:t>
      </w:r>
    </w:p>
    <w:p w14:paraId="7EEDDF90">
      <w:pPr>
        <w:spacing w:line="400" w:lineRule="exact"/>
        <w:rPr>
          <w:rFonts w:ascii="宋体" w:hAnsi="宋体"/>
          <w:bCs/>
          <w:szCs w:val="21"/>
          <w:lang w:val="en-US"/>
        </w:rPr>
      </w:pPr>
      <w:r>
        <w:rPr>
          <w:rFonts w:hint="eastAsia" w:ascii="宋体" w:hAnsi="宋体"/>
          <w:bCs/>
          <w:szCs w:val="21"/>
          <w:lang w:val="en-US"/>
        </w:rPr>
        <w:t xml:space="preserve">                       </w:t>
      </w:r>
      <w:r>
        <w:rPr>
          <w:rFonts w:hint="eastAsia" w:ascii="宋体" w:hAnsi="宋体" w:cs="宋体"/>
          <w:szCs w:val="21"/>
        </w:rPr>
        <w:sym w:font="Wingdings" w:char="00A8"/>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lang w:val="en"/>
        </w:rPr>
        <w:t>/</w:t>
      </w:r>
      <w:r>
        <w:rPr>
          <w:rFonts w:hint="eastAsia" w:ascii="宋体" w:hAnsi="宋体"/>
          <w:bCs/>
          <w:szCs w:val="21"/>
          <w:u w:val="single"/>
          <w:lang w:val="en"/>
        </w:rPr>
        <w:t>分项验收的工作安排</w:t>
      </w:r>
      <w:r>
        <w:rPr>
          <w:rFonts w:hint="eastAsia" w:ascii="宋体" w:hAnsi="宋体"/>
          <w:bCs/>
          <w:szCs w:val="21"/>
          <w:u w:val="single"/>
        </w:rPr>
        <w:t xml:space="preserve">） </w:t>
      </w:r>
      <w:r>
        <w:rPr>
          <w:rFonts w:hint="eastAsia" w:ascii="宋体" w:hAnsi="宋体"/>
          <w:bCs/>
          <w:szCs w:val="21"/>
          <w:u w:val="single"/>
          <w:lang w:val="en-US"/>
        </w:rPr>
        <w:t xml:space="preserve"> </w:t>
      </w:r>
    </w:p>
    <w:p w14:paraId="06A68D67">
      <w:pPr>
        <w:spacing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3E8B6616">
      <w:pPr>
        <w:spacing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04D82047">
      <w:pPr>
        <w:spacing w:line="400" w:lineRule="exact"/>
        <w:ind w:firstLine="420" w:firstLineChars="200"/>
        <w:rPr>
          <w:rFonts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725B05CD">
      <w:pPr>
        <w:pStyle w:val="586"/>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28FA8AA7">
      <w:pPr>
        <w:spacing w:line="400" w:lineRule="exact"/>
        <w:ind w:firstLine="420" w:firstLineChars="200"/>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2EA5E1D7">
      <w:pPr>
        <w:numPr>
          <w:ilvl w:val="0"/>
          <w:numId w:val="25"/>
        </w:numPr>
        <w:spacing w:line="400" w:lineRule="exact"/>
        <w:ind w:firstLine="420" w:firstLineChars="200"/>
        <w:rPr>
          <w:rFonts w:ascii="宋体" w:hAnsi="宋体"/>
          <w:b/>
          <w:szCs w:val="21"/>
        </w:rPr>
      </w:pPr>
      <w:r>
        <w:rPr>
          <w:rFonts w:hint="eastAsia" w:ascii="宋体" w:hAnsi="宋体"/>
          <w:b/>
          <w:szCs w:val="21"/>
        </w:rPr>
        <w:t>组成合同的文件</w:t>
      </w:r>
    </w:p>
    <w:p w14:paraId="2CD5BF49">
      <w:pPr>
        <w:spacing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1F18269E">
      <w:pPr>
        <w:spacing w:line="400" w:lineRule="exact"/>
        <w:ind w:firstLine="420" w:firstLineChars="200"/>
        <w:rPr>
          <w:rFonts w:ascii="宋体" w:hAnsi="宋体"/>
          <w:szCs w:val="21"/>
        </w:rPr>
      </w:pPr>
      <w:r>
        <w:rPr>
          <w:rFonts w:hint="eastAsia" w:ascii="宋体" w:hAnsi="宋体"/>
          <w:szCs w:val="21"/>
        </w:rPr>
        <w:t>（1）政府采购合同协议书及其变更、补充协议</w:t>
      </w:r>
    </w:p>
    <w:p w14:paraId="7C8E3FBB">
      <w:pPr>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rPr>
        <w:t>2</w:t>
      </w:r>
      <w:r>
        <w:rPr>
          <w:rFonts w:hint="eastAsia" w:ascii="宋体" w:hAnsi="宋体"/>
          <w:szCs w:val="21"/>
        </w:rPr>
        <w:t>）政府采购合同专用条款</w:t>
      </w:r>
    </w:p>
    <w:p w14:paraId="782FDBF2">
      <w:pPr>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rPr>
        <w:t>3</w:t>
      </w:r>
      <w:r>
        <w:rPr>
          <w:rFonts w:hint="eastAsia" w:ascii="宋体" w:hAnsi="宋体"/>
          <w:szCs w:val="21"/>
        </w:rPr>
        <w:t>）政府采购合同通用条款</w:t>
      </w:r>
    </w:p>
    <w:p w14:paraId="5F15CC39">
      <w:pPr>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rPr>
        <w:t>4</w:t>
      </w:r>
      <w:r>
        <w:rPr>
          <w:rFonts w:hint="eastAsia" w:ascii="宋体" w:hAnsi="宋体"/>
          <w:szCs w:val="21"/>
        </w:rPr>
        <w:t>）中标通知书</w:t>
      </w:r>
    </w:p>
    <w:p w14:paraId="6248838B">
      <w:pPr>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rPr>
        <w:t>5</w:t>
      </w:r>
      <w:r>
        <w:rPr>
          <w:rFonts w:hint="eastAsia" w:ascii="宋体" w:hAnsi="宋体"/>
          <w:szCs w:val="21"/>
        </w:rPr>
        <w:t>）投标文件</w:t>
      </w:r>
    </w:p>
    <w:p w14:paraId="12EB475C">
      <w:pPr>
        <w:spacing w:line="400" w:lineRule="exact"/>
        <w:ind w:firstLine="420" w:firstLineChars="200"/>
        <w:rPr>
          <w:rFonts w:ascii="宋体" w:hAnsi="宋体"/>
          <w:szCs w:val="21"/>
        </w:rPr>
      </w:pPr>
      <w:r>
        <w:rPr>
          <w:rFonts w:hint="eastAsia" w:ascii="宋体" w:hAnsi="宋体"/>
          <w:szCs w:val="21"/>
        </w:rPr>
        <w:t>（6）采购文件</w:t>
      </w:r>
    </w:p>
    <w:p w14:paraId="671D626C">
      <w:pPr>
        <w:spacing w:line="400" w:lineRule="exact"/>
        <w:ind w:firstLine="420" w:firstLineChars="200"/>
        <w:rPr>
          <w:rFonts w:ascii="宋体" w:hAnsi="宋体"/>
          <w:szCs w:val="21"/>
        </w:rPr>
      </w:pPr>
      <w:r>
        <w:rPr>
          <w:rFonts w:hint="eastAsia" w:ascii="宋体" w:hAnsi="宋体"/>
          <w:szCs w:val="21"/>
        </w:rPr>
        <w:t>（7）有关技术文件，图纸</w:t>
      </w:r>
    </w:p>
    <w:p w14:paraId="6D55A671">
      <w:pPr>
        <w:pStyle w:val="586"/>
        <w:ind w:firstLine="420"/>
        <w:rPr>
          <w:rFonts w:ascii="宋体" w:hAnsi="宋体" w:eastAsia="宋体" w:cs="宋体"/>
          <w:kern w:val="2"/>
          <w:sz w:val="21"/>
        </w:rPr>
      </w:pPr>
      <w:r>
        <w:rPr>
          <w:rFonts w:hint="eastAsia" w:ascii="宋体" w:hAnsi="宋体" w:eastAsia="宋体" w:cs="宋体"/>
          <w:sz w:val="21"/>
        </w:rPr>
        <w:t>（8）</w:t>
      </w:r>
      <w:r>
        <w:rPr>
          <w:rFonts w:hint="eastAsia" w:ascii="宋体" w:hAnsi="宋体" w:eastAsia="宋体" w:cs="宋体"/>
          <w:kern w:val="2"/>
          <w:sz w:val="21"/>
        </w:rPr>
        <w:t>国家法律、行政法规和规章制度规定或合同约定的作为合同组成部分的其他文件</w:t>
      </w:r>
    </w:p>
    <w:p w14:paraId="09DF3BC2">
      <w:pPr>
        <w:numPr>
          <w:ilvl w:val="0"/>
          <w:numId w:val="25"/>
        </w:numPr>
        <w:spacing w:line="400" w:lineRule="exact"/>
        <w:ind w:firstLine="420" w:firstLineChars="200"/>
        <w:rPr>
          <w:rFonts w:ascii="宋体" w:hAnsi="宋体"/>
          <w:b/>
          <w:szCs w:val="21"/>
        </w:rPr>
      </w:pPr>
      <w:r>
        <w:rPr>
          <w:rFonts w:hint="eastAsia" w:ascii="宋体" w:hAnsi="宋体"/>
          <w:b/>
          <w:szCs w:val="21"/>
        </w:rPr>
        <w:t>合同生效</w:t>
      </w:r>
    </w:p>
    <w:p w14:paraId="54043AF2">
      <w:pPr>
        <w:spacing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41563BF7">
      <w:pPr>
        <w:numPr>
          <w:ilvl w:val="0"/>
          <w:numId w:val="25"/>
        </w:numPr>
        <w:spacing w:line="400" w:lineRule="exact"/>
        <w:ind w:firstLine="420" w:firstLineChars="200"/>
        <w:rPr>
          <w:rFonts w:ascii="宋体" w:hAnsi="宋体"/>
          <w:b/>
          <w:szCs w:val="21"/>
        </w:rPr>
      </w:pPr>
      <w:r>
        <w:rPr>
          <w:rFonts w:hint="eastAsia" w:ascii="宋体" w:hAnsi="宋体"/>
          <w:b/>
          <w:szCs w:val="21"/>
        </w:rPr>
        <w:t>合同份数</w:t>
      </w:r>
    </w:p>
    <w:p w14:paraId="24475BB5">
      <w:pPr>
        <w:spacing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u w:val="single"/>
          <w:lang w:val="en-US"/>
        </w:rPr>
        <w:t xml:space="preserve"> </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u w:val="single"/>
          <w:lang w:val="en-US"/>
        </w:rPr>
        <w:t xml:space="preserve"> </w:t>
      </w:r>
      <w:r>
        <w:rPr>
          <w:rFonts w:hint="eastAsia" w:ascii="宋体" w:hAnsi="宋体"/>
          <w:szCs w:val="21"/>
          <w:u w:val="single"/>
        </w:rPr>
        <w:t xml:space="preserve"> </w:t>
      </w:r>
      <w:r>
        <w:rPr>
          <w:rFonts w:hint="eastAsia" w:ascii="宋体" w:hAnsi="宋体"/>
          <w:szCs w:val="21"/>
        </w:rPr>
        <w:t>份，均具有同等法律效力。</w:t>
      </w:r>
    </w:p>
    <w:p w14:paraId="6095F496">
      <w:pPr>
        <w:spacing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73D5036B">
      <w:pPr>
        <w:spacing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4DF11369">
      <w:pPr>
        <w:spacing w:line="400" w:lineRule="exact"/>
        <w:ind w:firstLine="420" w:firstLineChars="200"/>
      </w:pPr>
      <w:r>
        <w:rPr>
          <w:rFonts w:hint="eastAsia" w:ascii="宋体" w:hAnsi="宋体"/>
          <w:szCs w:val="21"/>
        </w:rPr>
        <w:t>附件：具体标的及其</w:t>
      </w:r>
      <w:r>
        <w:rPr>
          <w:rFonts w:hint="eastAsia" w:ascii="宋体" w:hAnsi="宋体"/>
          <w:szCs w:val="21"/>
          <w:lang w:val="en-US"/>
        </w:rPr>
        <w:t>技术要求和商务要求</w:t>
      </w:r>
      <w:r>
        <w:rPr>
          <w:rFonts w:hint="eastAsia" w:ascii="宋体" w:hAnsi="宋体"/>
          <w:szCs w:val="21"/>
        </w:rPr>
        <w:t>、联合协议、分包意向协议等。</w:t>
      </w:r>
    </w:p>
    <w:p w14:paraId="34828095">
      <w:pPr>
        <w:pStyle w:val="203"/>
        <w:tabs>
          <w:tab w:val="left" w:pos="0"/>
        </w:tabs>
        <w:spacing w:line="400" w:lineRule="exact"/>
        <w:rPr>
          <w:color w:val="auto"/>
        </w:rPr>
      </w:pPr>
    </w:p>
    <w:p w14:paraId="0D8B9B04">
      <w:pPr>
        <w:rPr>
          <w:lang w:val="en-US"/>
        </w:rPr>
      </w:pPr>
      <w:r>
        <w:rPr>
          <w:lang w:val="en"/>
        </w:rPr>
        <w:t xml:space="preserve">   </w:t>
      </w:r>
    </w:p>
    <w:p w14:paraId="3FC6957C">
      <w:r>
        <w:rPr>
          <w:rFonts w:hint="eastAsia"/>
        </w:rPr>
        <w:br w:type="page"/>
      </w:r>
    </w:p>
    <w:p w14:paraId="40619641">
      <w:pPr>
        <w:pStyle w:val="203"/>
        <w:tabs>
          <w:tab w:val="left" w:pos="0"/>
        </w:tabs>
        <w:rPr>
          <w:color w:val="auto"/>
        </w:rPr>
      </w:pPr>
    </w:p>
    <w:tbl>
      <w:tblPr>
        <w:tblStyle w:val="8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11"/>
        <w:gridCol w:w="2564"/>
        <w:gridCol w:w="2104"/>
        <w:gridCol w:w="2250"/>
      </w:tblGrid>
      <w:tr w14:paraId="24EE046C">
        <w:trPr>
          <w:trHeight w:val="490" w:hRule="atLeast"/>
        </w:trPr>
        <w:tc>
          <w:tcPr>
            <w:tcW w:w="2562" w:type="pct"/>
            <w:gridSpan w:val="2"/>
            <w:tcBorders>
              <w:bottom w:val="single" w:color="auto" w:sz="2" w:space="0"/>
              <w:right w:val="single" w:color="auto" w:sz="2" w:space="0"/>
            </w:tcBorders>
            <w:vAlign w:val="center"/>
          </w:tcPr>
          <w:p w14:paraId="7ACE1E24">
            <w:pPr>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7" w:type="pct"/>
            <w:gridSpan w:val="2"/>
            <w:tcBorders>
              <w:left w:val="single" w:color="auto" w:sz="2" w:space="0"/>
              <w:bottom w:val="single" w:color="auto" w:sz="2" w:space="0"/>
            </w:tcBorders>
            <w:vAlign w:val="center"/>
          </w:tcPr>
          <w:p w14:paraId="506745CF">
            <w:pPr>
              <w:spacing w:line="300" w:lineRule="exact"/>
              <w:jc w:val="center"/>
            </w:pPr>
            <w:r>
              <w:rPr>
                <w:szCs w:val="21"/>
              </w:rPr>
              <w:t>乙方</w:t>
            </w:r>
            <w:r>
              <w:rPr>
                <w:rFonts w:hint="eastAsia"/>
                <w:szCs w:val="21"/>
              </w:rPr>
              <w:t>（供应商）</w:t>
            </w:r>
          </w:p>
        </w:tc>
      </w:tr>
      <w:tr w14:paraId="675D9CD0">
        <w:trPr>
          <w:trHeight w:val="917" w:hRule="atLeast"/>
        </w:trPr>
        <w:tc>
          <w:tcPr>
            <w:tcW w:w="1126" w:type="pct"/>
            <w:tcBorders>
              <w:top w:val="single" w:color="auto" w:sz="2" w:space="0"/>
              <w:bottom w:val="single" w:color="auto" w:sz="2" w:space="0"/>
              <w:right w:val="single" w:color="auto" w:sz="2" w:space="0"/>
            </w:tcBorders>
            <w:vAlign w:val="center"/>
          </w:tcPr>
          <w:p w14:paraId="5A2C5E20">
            <w:pPr>
              <w:spacing w:line="300" w:lineRule="exact"/>
              <w:jc w:val="center"/>
              <w:rPr>
                <w:szCs w:val="21"/>
              </w:rPr>
            </w:pPr>
            <w:r>
              <w:rPr>
                <w:szCs w:val="21"/>
              </w:rPr>
              <w:t>单位名称</w:t>
            </w:r>
            <w:r>
              <w:rPr>
                <w:rFonts w:hint="eastAsia"/>
                <w:szCs w:val="21"/>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7323E8FC">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3ADF2F3">
            <w:pPr>
              <w:spacing w:line="300" w:lineRule="exact"/>
              <w:jc w:val="center"/>
              <w:rPr>
                <w:szCs w:val="21"/>
              </w:rPr>
            </w:pPr>
            <w:r>
              <w:rPr>
                <w:szCs w:val="21"/>
              </w:rPr>
              <w:t>单位名称</w:t>
            </w:r>
            <w:r>
              <w:rPr>
                <w:rFonts w:hint="eastAsia"/>
                <w:szCs w:val="21"/>
              </w:rPr>
              <w:t>（公章或合同章）</w:t>
            </w:r>
          </w:p>
        </w:tc>
        <w:tc>
          <w:tcPr>
            <w:tcW w:w="1259" w:type="pct"/>
            <w:tcBorders>
              <w:top w:val="single" w:color="auto" w:sz="2" w:space="0"/>
              <w:left w:val="single" w:color="auto" w:sz="2" w:space="0"/>
              <w:bottom w:val="single" w:color="auto" w:sz="2" w:space="0"/>
            </w:tcBorders>
            <w:vAlign w:val="center"/>
          </w:tcPr>
          <w:p w14:paraId="034E213C">
            <w:pPr>
              <w:spacing w:line="300" w:lineRule="exact"/>
              <w:jc w:val="center"/>
              <w:rPr>
                <w:spacing w:val="20"/>
                <w:szCs w:val="21"/>
              </w:rPr>
            </w:pPr>
          </w:p>
        </w:tc>
      </w:tr>
      <w:tr w14:paraId="060B563D">
        <w:trPr>
          <w:trHeight w:val="1171" w:hRule="atLeast"/>
        </w:trPr>
        <w:tc>
          <w:tcPr>
            <w:tcW w:w="1126" w:type="pct"/>
            <w:vMerge w:val="restart"/>
            <w:tcBorders>
              <w:top w:val="single" w:color="auto" w:sz="2" w:space="0"/>
              <w:right w:val="single" w:color="auto" w:sz="2" w:space="0"/>
            </w:tcBorders>
            <w:vAlign w:val="center"/>
          </w:tcPr>
          <w:p w14:paraId="0D55C33D">
            <w:pPr>
              <w:spacing w:line="300" w:lineRule="exact"/>
              <w:jc w:val="center"/>
              <w:rPr>
                <w:szCs w:val="21"/>
              </w:rPr>
            </w:pPr>
            <w:r>
              <w:rPr>
                <w:szCs w:val="21"/>
              </w:rPr>
              <w:t>法定代表人</w:t>
            </w:r>
          </w:p>
          <w:p w14:paraId="2E2FC651">
            <w:pPr>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vAlign w:val="center"/>
          </w:tcPr>
          <w:p w14:paraId="79D7CC04">
            <w:pPr>
              <w:spacing w:line="300" w:lineRule="exact"/>
              <w:jc w:val="center"/>
              <w:rPr>
                <w:szCs w:val="21"/>
              </w:rPr>
            </w:pPr>
          </w:p>
        </w:tc>
        <w:tc>
          <w:tcPr>
            <w:tcW w:w="1178" w:type="pct"/>
            <w:tcBorders>
              <w:top w:val="single" w:color="auto" w:sz="2" w:space="0"/>
              <w:left w:val="single" w:color="auto" w:sz="2" w:space="0"/>
              <w:right w:val="single" w:color="auto" w:sz="2" w:space="0"/>
            </w:tcBorders>
            <w:vAlign w:val="center"/>
          </w:tcPr>
          <w:p w14:paraId="66BAB74D">
            <w:pPr>
              <w:spacing w:line="300" w:lineRule="exact"/>
              <w:jc w:val="center"/>
              <w:rPr>
                <w:szCs w:val="21"/>
              </w:rPr>
            </w:pPr>
            <w:r>
              <w:rPr>
                <w:szCs w:val="21"/>
              </w:rPr>
              <w:t>法定代表人</w:t>
            </w:r>
          </w:p>
          <w:p w14:paraId="2416FCEF">
            <w:pPr>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vAlign w:val="center"/>
          </w:tcPr>
          <w:p w14:paraId="20F22F3F">
            <w:pPr>
              <w:spacing w:line="300" w:lineRule="exact"/>
              <w:jc w:val="center"/>
              <w:rPr>
                <w:szCs w:val="21"/>
              </w:rPr>
            </w:pPr>
          </w:p>
        </w:tc>
      </w:tr>
      <w:tr w14:paraId="63797951">
        <w:trPr>
          <w:trHeight w:val="483" w:hRule="atLeast"/>
        </w:trPr>
        <w:tc>
          <w:tcPr>
            <w:tcW w:w="1126" w:type="pct"/>
            <w:vMerge w:val="continue"/>
            <w:tcBorders>
              <w:bottom w:val="single" w:color="auto" w:sz="2" w:space="0"/>
              <w:right w:val="single" w:color="auto" w:sz="2" w:space="0"/>
            </w:tcBorders>
            <w:vAlign w:val="center"/>
          </w:tcPr>
          <w:p w14:paraId="7BF8072C">
            <w:pPr>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vAlign w:val="center"/>
          </w:tcPr>
          <w:p w14:paraId="753818D8">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41E0C09">
            <w:pPr>
              <w:spacing w:line="300" w:lineRule="exact"/>
              <w:jc w:val="center"/>
              <w:rPr>
                <w:szCs w:val="21"/>
              </w:rPr>
            </w:pPr>
            <w:r>
              <w:rPr>
                <w:rFonts w:hint="eastAsia"/>
                <w:szCs w:val="21"/>
              </w:rPr>
              <w:t>拥有者性别</w:t>
            </w:r>
          </w:p>
        </w:tc>
        <w:tc>
          <w:tcPr>
            <w:tcW w:w="1259" w:type="pct"/>
            <w:tcBorders>
              <w:top w:val="single" w:color="auto" w:sz="2" w:space="0"/>
              <w:left w:val="single" w:color="auto" w:sz="2" w:space="0"/>
              <w:bottom w:val="single" w:color="auto" w:sz="2" w:space="0"/>
            </w:tcBorders>
            <w:vAlign w:val="center"/>
          </w:tcPr>
          <w:p w14:paraId="0FC06899">
            <w:pPr>
              <w:spacing w:line="300" w:lineRule="exact"/>
              <w:jc w:val="center"/>
              <w:rPr>
                <w:spacing w:val="20"/>
                <w:szCs w:val="21"/>
              </w:rPr>
            </w:pPr>
          </w:p>
        </w:tc>
      </w:tr>
      <w:tr w14:paraId="33C9F297">
        <w:trPr>
          <w:trHeight w:val="483" w:hRule="atLeast"/>
        </w:trPr>
        <w:tc>
          <w:tcPr>
            <w:tcW w:w="1126" w:type="pct"/>
            <w:tcBorders>
              <w:top w:val="single" w:color="auto" w:sz="2" w:space="0"/>
              <w:bottom w:val="single" w:color="auto" w:sz="2" w:space="0"/>
              <w:right w:val="single" w:color="auto" w:sz="2" w:space="0"/>
            </w:tcBorders>
            <w:vAlign w:val="center"/>
          </w:tcPr>
          <w:p w14:paraId="462FFA0F">
            <w:pPr>
              <w:spacing w:line="300" w:lineRule="exact"/>
              <w:jc w:val="center"/>
              <w:rPr>
                <w:szCs w:val="21"/>
              </w:rPr>
            </w:pPr>
            <w:r>
              <w:rPr>
                <w:rFonts w:hint="eastAsia"/>
                <w:szCs w:val="21"/>
              </w:rPr>
              <w:t>住</w:t>
            </w:r>
            <w:r>
              <w:rPr>
                <w:rFonts w:hint="eastAsia"/>
                <w:szCs w:val="21"/>
                <w:lang w:val="en-US"/>
              </w:rPr>
              <w:t xml:space="preserve">  </w:t>
            </w:r>
            <w:r>
              <w:rPr>
                <w:rFonts w:hint="eastAsia"/>
                <w:szCs w:val="21"/>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3998DEED">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8ACFCE5">
            <w:pPr>
              <w:spacing w:line="300" w:lineRule="exact"/>
              <w:jc w:val="center"/>
              <w:rPr>
                <w:szCs w:val="21"/>
              </w:rPr>
            </w:pPr>
            <w:r>
              <w:rPr>
                <w:rFonts w:hint="eastAsia"/>
                <w:szCs w:val="21"/>
              </w:rPr>
              <w:t>住</w:t>
            </w:r>
            <w:r>
              <w:rPr>
                <w:rFonts w:hint="eastAsia"/>
                <w:szCs w:val="21"/>
                <w:lang w:val="en-US"/>
              </w:rPr>
              <w:t xml:space="preserve">  </w:t>
            </w:r>
            <w:r>
              <w:rPr>
                <w:rFonts w:hint="eastAsia"/>
                <w:szCs w:val="21"/>
              </w:rPr>
              <w:t>所</w:t>
            </w:r>
          </w:p>
        </w:tc>
        <w:tc>
          <w:tcPr>
            <w:tcW w:w="1259" w:type="pct"/>
            <w:tcBorders>
              <w:top w:val="single" w:color="auto" w:sz="2" w:space="0"/>
              <w:left w:val="single" w:color="auto" w:sz="2" w:space="0"/>
              <w:bottom w:val="single" w:color="auto" w:sz="2" w:space="0"/>
            </w:tcBorders>
            <w:vAlign w:val="center"/>
          </w:tcPr>
          <w:p w14:paraId="5F6EAC04">
            <w:pPr>
              <w:spacing w:line="300" w:lineRule="exact"/>
              <w:jc w:val="center"/>
              <w:rPr>
                <w:spacing w:val="20"/>
                <w:szCs w:val="21"/>
              </w:rPr>
            </w:pPr>
          </w:p>
        </w:tc>
      </w:tr>
      <w:tr w14:paraId="3C971166">
        <w:trPr>
          <w:trHeight w:val="483" w:hRule="atLeast"/>
        </w:trPr>
        <w:tc>
          <w:tcPr>
            <w:tcW w:w="1126" w:type="pct"/>
            <w:tcBorders>
              <w:top w:val="single" w:color="auto" w:sz="2" w:space="0"/>
              <w:bottom w:val="single" w:color="auto" w:sz="2" w:space="0"/>
              <w:right w:val="single" w:color="auto" w:sz="2" w:space="0"/>
            </w:tcBorders>
            <w:vAlign w:val="center"/>
          </w:tcPr>
          <w:p w14:paraId="656C5C3A">
            <w:pPr>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091B00F4">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C0048FC">
            <w:pPr>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vAlign w:val="center"/>
          </w:tcPr>
          <w:p w14:paraId="61FCDC2A">
            <w:pPr>
              <w:spacing w:line="300" w:lineRule="exact"/>
              <w:jc w:val="center"/>
              <w:rPr>
                <w:spacing w:val="20"/>
                <w:szCs w:val="21"/>
              </w:rPr>
            </w:pPr>
          </w:p>
        </w:tc>
      </w:tr>
      <w:tr w14:paraId="7F5C30C5">
        <w:trPr>
          <w:trHeight w:val="483" w:hRule="atLeast"/>
        </w:trPr>
        <w:tc>
          <w:tcPr>
            <w:tcW w:w="1126" w:type="pct"/>
            <w:tcBorders>
              <w:top w:val="single" w:color="auto" w:sz="2" w:space="0"/>
              <w:bottom w:val="single" w:color="auto" w:sz="2" w:space="0"/>
              <w:right w:val="single" w:color="auto" w:sz="2" w:space="0"/>
            </w:tcBorders>
            <w:vAlign w:val="center"/>
          </w:tcPr>
          <w:p w14:paraId="0A833D3D">
            <w:pPr>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67D11610">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B4859E6">
            <w:pPr>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vAlign w:val="center"/>
          </w:tcPr>
          <w:p w14:paraId="01ADB097">
            <w:pPr>
              <w:spacing w:line="300" w:lineRule="exact"/>
              <w:jc w:val="center"/>
              <w:rPr>
                <w:spacing w:val="20"/>
                <w:szCs w:val="21"/>
              </w:rPr>
            </w:pPr>
          </w:p>
        </w:tc>
      </w:tr>
      <w:tr w14:paraId="32FD9B5E">
        <w:trPr>
          <w:trHeight w:val="483" w:hRule="atLeast"/>
        </w:trPr>
        <w:tc>
          <w:tcPr>
            <w:tcW w:w="1126" w:type="pct"/>
            <w:tcBorders>
              <w:top w:val="single" w:color="auto" w:sz="2" w:space="0"/>
              <w:bottom w:val="single" w:color="auto" w:sz="2" w:space="0"/>
              <w:right w:val="single" w:color="auto" w:sz="2" w:space="0"/>
            </w:tcBorders>
            <w:vAlign w:val="center"/>
          </w:tcPr>
          <w:p w14:paraId="0EC8044F">
            <w:pPr>
              <w:spacing w:line="300" w:lineRule="exact"/>
              <w:jc w:val="center"/>
              <w:rPr>
                <w:szCs w:val="21"/>
              </w:rPr>
            </w:pPr>
            <w:r>
              <w:rPr>
                <w:rFonts w:hint="eastAsia"/>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2A5A1627">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D10ACA2">
            <w:pPr>
              <w:spacing w:line="300" w:lineRule="exact"/>
              <w:jc w:val="center"/>
              <w:rPr>
                <w:szCs w:val="21"/>
              </w:rPr>
            </w:pPr>
            <w:r>
              <w:rPr>
                <w:rFonts w:hint="eastAsia"/>
                <w:szCs w:val="21"/>
              </w:rPr>
              <w:t>通信地址</w:t>
            </w:r>
          </w:p>
        </w:tc>
        <w:tc>
          <w:tcPr>
            <w:tcW w:w="1259" w:type="pct"/>
            <w:tcBorders>
              <w:top w:val="single" w:color="auto" w:sz="2" w:space="0"/>
              <w:left w:val="single" w:color="auto" w:sz="2" w:space="0"/>
              <w:bottom w:val="single" w:color="auto" w:sz="2" w:space="0"/>
            </w:tcBorders>
            <w:vAlign w:val="center"/>
          </w:tcPr>
          <w:p w14:paraId="63BBB437">
            <w:pPr>
              <w:spacing w:line="300" w:lineRule="exact"/>
              <w:jc w:val="center"/>
              <w:rPr>
                <w:spacing w:val="20"/>
                <w:szCs w:val="21"/>
              </w:rPr>
            </w:pPr>
          </w:p>
        </w:tc>
      </w:tr>
      <w:tr w14:paraId="43DDD608">
        <w:trPr>
          <w:trHeight w:val="483" w:hRule="atLeast"/>
        </w:trPr>
        <w:tc>
          <w:tcPr>
            <w:tcW w:w="1126" w:type="pct"/>
            <w:tcBorders>
              <w:top w:val="single" w:color="auto" w:sz="2" w:space="0"/>
              <w:bottom w:val="single" w:color="auto" w:sz="2" w:space="0"/>
              <w:right w:val="single" w:color="auto" w:sz="2" w:space="0"/>
            </w:tcBorders>
            <w:vAlign w:val="center"/>
          </w:tcPr>
          <w:p w14:paraId="463E2284">
            <w:pPr>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58BEF2BA">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0729C11">
            <w:pPr>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vAlign w:val="center"/>
          </w:tcPr>
          <w:p w14:paraId="37DA117E">
            <w:pPr>
              <w:spacing w:line="300" w:lineRule="exact"/>
              <w:jc w:val="center"/>
              <w:rPr>
                <w:spacing w:val="20"/>
                <w:szCs w:val="21"/>
              </w:rPr>
            </w:pPr>
          </w:p>
        </w:tc>
      </w:tr>
      <w:tr w14:paraId="7D44C98D">
        <w:trPr>
          <w:trHeight w:val="483" w:hRule="atLeast"/>
        </w:trPr>
        <w:tc>
          <w:tcPr>
            <w:tcW w:w="1126" w:type="pct"/>
            <w:tcBorders>
              <w:top w:val="single" w:color="auto" w:sz="2" w:space="0"/>
              <w:bottom w:val="single" w:color="auto" w:sz="2" w:space="0"/>
              <w:right w:val="single" w:color="auto" w:sz="2" w:space="0"/>
            </w:tcBorders>
            <w:vAlign w:val="center"/>
          </w:tcPr>
          <w:p w14:paraId="3068C0C8">
            <w:pPr>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3DB88442">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AB6BC61">
            <w:pPr>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vAlign w:val="center"/>
          </w:tcPr>
          <w:p w14:paraId="7F65BE5C">
            <w:pPr>
              <w:spacing w:line="300" w:lineRule="exact"/>
              <w:jc w:val="center"/>
              <w:rPr>
                <w:spacing w:val="20"/>
                <w:szCs w:val="21"/>
              </w:rPr>
            </w:pPr>
          </w:p>
        </w:tc>
      </w:tr>
      <w:tr w14:paraId="457C7FB9">
        <w:trPr>
          <w:trHeight w:val="483" w:hRule="atLeast"/>
        </w:trPr>
        <w:tc>
          <w:tcPr>
            <w:tcW w:w="1126" w:type="pct"/>
            <w:tcBorders>
              <w:top w:val="single" w:color="auto" w:sz="2" w:space="0"/>
              <w:bottom w:val="single" w:color="auto" w:sz="2" w:space="0"/>
              <w:right w:val="single" w:color="auto" w:sz="2" w:space="0"/>
            </w:tcBorders>
            <w:vAlign w:val="center"/>
          </w:tcPr>
          <w:p w14:paraId="52F5296C">
            <w:pPr>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2242F02C">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D049CF3">
            <w:pPr>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vAlign w:val="center"/>
          </w:tcPr>
          <w:p w14:paraId="350615BB">
            <w:pPr>
              <w:spacing w:line="300" w:lineRule="exact"/>
              <w:jc w:val="center"/>
              <w:rPr>
                <w:spacing w:val="20"/>
                <w:szCs w:val="21"/>
              </w:rPr>
            </w:pPr>
          </w:p>
        </w:tc>
      </w:tr>
      <w:tr w14:paraId="772CEB9E">
        <w:trPr>
          <w:trHeight w:val="483" w:hRule="atLeast"/>
        </w:trPr>
        <w:tc>
          <w:tcPr>
            <w:tcW w:w="1126" w:type="pct"/>
            <w:tcBorders>
              <w:top w:val="single" w:color="auto" w:sz="2" w:space="0"/>
              <w:bottom w:val="single" w:color="auto" w:sz="2" w:space="0"/>
              <w:right w:val="single" w:color="auto" w:sz="2" w:space="0"/>
            </w:tcBorders>
            <w:vAlign w:val="center"/>
          </w:tcPr>
          <w:p w14:paraId="543CBF69">
            <w:pPr>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39880BDE">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33C0CA1">
            <w:pPr>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vAlign w:val="center"/>
          </w:tcPr>
          <w:p w14:paraId="21BD532F">
            <w:pPr>
              <w:spacing w:line="300" w:lineRule="exact"/>
              <w:jc w:val="center"/>
              <w:rPr>
                <w:spacing w:val="20"/>
                <w:szCs w:val="21"/>
              </w:rPr>
            </w:pPr>
          </w:p>
        </w:tc>
      </w:tr>
      <w:tr w14:paraId="69033FE7">
        <w:trPr>
          <w:trHeight w:val="483" w:hRule="atLeast"/>
        </w:trPr>
        <w:tc>
          <w:tcPr>
            <w:tcW w:w="1126" w:type="pct"/>
            <w:tcBorders>
              <w:top w:val="single" w:color="auto" w:sz="2" w:space="0"/>
              <w:bottom w:val="single" w:color="auto" w:sz="2" w:space="0"/>
              <w:right w:val="single" w:color="auto" w:sz="2" w:space="0"/>
            </w:tcBorders>
            <w:vAlign w:val="center"/>
          </w:tcPr>
          <w:p w14:paraId="1157F96C">
            <w:pPr>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770862CC">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7C31FA7">
            <w:pPr>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vAlign w:val="center"/>
          </w:tcPr>
          <w:p w14:paraId="33A200BE">
            <w:pPr>
              <w:spacing w:line="300" w:lineRule="exact"/>
              <w:jc w:val="center"/>
              <w:rPr>
                <w:spacing w:val="20"/>
                <w:szCs w:val="21"/>
              </w:rPr>
            </w:pPr>
          </w:p>
        </w:tc>
      </w:tr>
      <w:tr w14:paraId="686FD845">
        <w:trPr>
          <w:trHeight w:val="483" w:hRule="atLeast"/>
        </w:trPr>
        <w:tc>
          <w:tcPr>
            <w:tcW w:w="1126" w:type="pct"/>
            <w:tcBorders>
              <w:top w:val="single" w:color="auto" w:sz="2" w:space="0"/>
              <w:bottom w:val="single" w:color="auto" w:sz="2" w:space="0"/>
              <w:right w:val="single" w:color="auto" w:sz="2" w:space="0"/>
            </w:tcBorders>
            <w:vAlign w:val="center"/>
          </w:tcPr>
          <w:p w14:paraId="3CB77AAD">
            <w:pPr>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65EA1F0E">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1B63E9D">
            <w:pPr>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vAlign w:val="center"/>
          </w:tcPr>
          <w:p w14:paraId="278D07C5">
            <w:pPr>
              <w:spacing w:line="300" w:lineRule="exact"/>
              <w:jc w:val="center"/>
              <w:rPr>
                <w:spacing w:val="20"/>
                <w:szCs w:val="21"/>
              </w:rPr>
            </w:pPr>
          </w:p>
        </w:tc>
      </w:tr>
      <w:tr w14:paraId="22CA46FE">
        <w:trPr>
          <w:trHeight w:val="586" w:hRule="atLeast"/>
        </w:trPr>
        <w:tc>
          <w:tcPr>
            <w:tcW w:w="5000" w:type="pct"/>
            <w:gridSpan w:val="4"/>
            <w:tcBorders>
              <w:top w:val="single" w:color="auto" w:sz="2" w:space="0"/>
            </w:tcBorders>
            <w:vAlign w:val="center"/>
          </w:tcPr>
          <w:p w14:paraId="25C8C8C0">
            <w:pPr>
              <w:pStyle w:val="33"/>
              <w:spacing w:before="120" w:beforeLines="50" w:after="0" w:line="360" w:lineRule="auto"/>
              <w:ind w:left="0" w:leftChars="0"/>
              <w:rPr>
                <w:spacing w:val="20"/>
                <w:szCs w:val="21"/>
              </w:rPr>
            </w:pPr>
            <w:r>
              <w:rPr>
                <w:rFonts w:hint="eastAsia" w:ascii="宋体" w:hAnsi="宋体"/>
                <w:szCs w:val="21"/>
              </w:rPr>
              <w:t>注：涉及联合体或其他合同主体的信息应按上表格式加列。</w:t>
            </w:r>
          </w:p>
        </w:tc>
      </w:tr>
    </w:tbl>
    <w:p w14:paraId="45123E90">
      <w:pPr>
        <w:jc w:val="center"/>
        <w:rPr>
          <w:rFonts w:ascii="黑体" w:hAnsi="黑体" w:eastAsia="黑体"/>
          <w:sz w:val="28"/>
          <w:szCs w:val="28"/>
        </w:rPr>
      </w:pPr>
      <w:r>
        <w:rPr>
          <w:rFonts w:ascii="宋体" w:hAnsi="宋体"/>
          <w:szCs w:val="21"/>
          <w:u w:val="single"/>
        </w:rPr>
        <w:br w:type="page"/>
      </w:r>
      <w:bookmarkStart w:id="120" w:name="_Toc27624"/>
      <w:r>
        <w:rPr>
          <w:rFonts w:hint="eastAsia" w:ascii="黑体" w:hAnsi="黑体" w:eastAsia="黑体"/>
          <w:sz w:val="28"/>
          <w:szCs w:val="28"/>
        </w:rPr>
        <w:t>第二节 政府采购合同通用条款</w:t>
      </w:r>
      <w:bookmarkEnd w:id="120"/>
    </w:p>
    <w:p w14:paraId="67F6EE4E">
      <w:pPr>
        <w:tabs>
          <w:tab w:val="left" w:pos="8820"/>
          <w:tab w:val="left" w:pos="9345"/>
          <w:tab w:val="left" w:pos="9765"/>
        </w:tabs>
        <w:spacing w:line="400" w:lineRule="exact"/>
        <w:rPr>
          <w:rFonts w:ascii="宋体" w:hAnsi="宋体"/>
          <w:b/>
          <w:bCs/>
          <w:sz w:val="24"/>
        </w:rPr>
      </w:pPr>
      <w:r>
        <w:rPr>
          <w:rFonts w:hint="eastAsia" w:ascii="宋体" w:hAnsi="宋体"/>
          <w:b/>
          <w:sz w:val="24"/>
        </w:rPr>
        <w:t>1.</w:t>
      </w:r>
      <w:r>
        <w:rPr>
          <w:rFonts w:hint="eastAsia" w:ascii="宋体" w:hAnsi="宋体"/>
          <w:b/>
          <w:sz w:val="24"/>
          <w:lang w:val="en-US"/>
        </w:rPr>
        <w:t xml:space="preserve"> </w:t>
      </w:r>
      <w:r>
        <w:rPr>
          <w:rFonts w:hint="eastAsia" w:ascii="宋体" w:hAnsi="宋体"/>
          <w:b/>
          <w:bCs/>
          <w:sz w:val="24"/>
        </w:rPr>
        <w:t>定义</w:t>
      </w:r>
    </w:p>
    <w:p w14:paraId="072117EE">
      <w:pPr>
        <w:autoSpaceDE w:val="0"/>
        <w:autoSpaceDN w:val="0"/>
        <w:spacing w:line="400" w:lineRule="exact"/>
        <w:ind w:firstLine="420" w:firstLineChars="200"/>
        <w:rPr>
          <w:rFonts w:ascii="宋体" w:hAnsi="宋体"/>
          <w:szCs w:val="21"/>
        </w:rPr>
      </w:pPr>
      <w:r>
        <w:rPr>
          <w:rFonts w:hint="eastAsia" w:ascii="宋体" w:hAnsi="宋体"/>
          <w:szCs w:val="21"/>
        </w:rPr>
        <w:t>1.1合同当事人</w:t>
      </w:r>
    </w:p>
    <w:p w14:paraId="1B9FC707">
      <w:pPr>
        <w:autoSpaceDE w:val="0"/>
        <w:autoSpaceDN w:val="0"/>
        <w:spacing w:line="400" w:lineRule="exact"/>
        <w:ind w:firstLine="420" w:firstLineChars="200"/>
        <w:rPr>
          <w:rFonts w:ascii="宋体" w:hAnsi="宋体"/>
          <w:szCs w:val="21"/>
        </w:rPr>
      </w:pPr>
      <w:r>
        <w:rPr>
          <w:rFonts w:hint="eastAsia" w:ascii="宋体" w:hAnsi="宋体"/>
          <w:szCs w:val="21"/>
        </w:rPr>
        <w:t>（1）采购人（以下称甲方）是指使用财政性资金，通过政府采购方式向供应商购买货物</w:t>
      </w:r>
      <w:r>
        <w:rPr>
          <w:rFonts w:hint="eastAsia" w:ascii="宋体" w:hAnsi="宋体"/>
          <w:szCs w:val="21"/>
          <w:lang w:val="en-US"/>
        </w:rPr>
        <w:t>及其相关服务的</w:t>
      </w:r>
      <w:r>
        <w:rPr>
          <w:rFonts w:hint="eastAsia" w:ascii="宋体" w:hAnsi="宋体"/>
          <w:szCs w:val="21"/>
        </w:rPr>
        <w:t>国家机关、事业单位、团体组织。</w:t>
      </w:r>
    </w:p>
    <w:p w14:paraId="5BA3088B">
      <w:pPr>
        <w:autoSpaceDE w:val="0"/>
        <w:autoSpaceDN w:val="0"/>
        <w:spacing w:line="400" w:lineRule="exact"/>
        <w:ind w:firstLine="420" w:firstLineChars="200"/>
        <w:rPr>
          <w:rFonts w:ascii="宋体" w:hAnsi="宋体"/>
          <w:szCs w:val="21"/>
        </w:rPr>
      </w:pPr>
      <w:r>
        <w:rPr>
          <w:rFonts w:hint="eastAsia" w:ascii="宋体" w:hAnsi="宋体"/>
          <w:szCs w:val="21"/>
        </w:rPr>
        <w:t>（2）供应商（以下称乙方）是指参加政府采购活动并且中标（成交），向采购人提供</w:t>
      </w:r>
      <w:r>
        <w:rPr>
          <w:rFonts w:hint="eastAsia" w:ascii="宋体" w:hAnsi="宋体"/>
          <w:szCs w:val="21"/>
          <w:lang w:val="en-US"/>
        </w:rPr>
        <w:t>合同约定的货物及其相关服务的法人、非法人组织或者自然人</w:t>
      </w:r>
      <w:r>
        <w:rPr>
          <w:rFonts w:hint="eastAsia" w:ascii="宋体" w:hAnsi="宋体"/>
          <w:szCs w:val="21"/>
        </w:rPr>
        <w:t>。</w:t>
      </w:r>
    </w:p>
    <w:p w14:paraId="188BB4C2">
      <w:pPr>
        <w:autoSpaceDE w:val="0"/>
        <w:autoSpaceDN w:val="0"/>
        <w:spacing w:line="400" w:lineRule="exact"/>
        <w:ind w:firstLine="420" w:firstLineChars="200"/>
        <w:rPr>
          <w:rFonts w:ascii="宋体" w:hAnsi="宋体"/>
          <w:szCs w:val="21"/>
        </w:rPr>
      </w:pPr>
      <w:r>
        <w:rPr>
          <w:rFonts w:hint="eastAsia" w:ascii="宋体" w:hAnsi="宋体"/>
          <w:szCs w:val="21"/>
        </w:rPr>
        <w:t>（3）其他合同主体是指除采购人和供应商以外，</w:t>
      </w:r>
      <w:r>
        <w:rPr>
          <w:rFonts w:hint="eastAsia" w:ascii="宋体" w:hAnsi="宋体" w:cs="宋体"/>
          <w:bCs/>
          <w:szCs w:val="21"/>
        </w:rPr>
        <w:t>依法参与合同缔结或履行，享有权利、承担义务的合同当事人</w:t>
      </w:r>
      <w:r>
        <w:rPr>
          <w:rFonts w:hint="eastAsia" w:ascii="宋体" w:hAnsi="宋体"/>
          <w:szCs w:val="21"/>
        </w:rPr>
        <w:t>。</w:t>
      </w:r>
    </w:p>
    <w:p w14:paraId="42A23E68">
      <w:pPr>
        <w:tabs>
          <w:tab w:val="left" w:pos="570"/>
          <w:tab w:val="left" w:pos="9240"/>
          <w:tab w:val="left" w:pos="9555"/>
        </w:tabs>
        <w:spacing w:line="400" w:lineRule="exact"/>
        <w:ind w:firstLine="420" w:firstLineChars="200"/>
        <w:rPr>
          <w:rFonts w:ascii="宋体" w:hAnsi="宋体"/>
          <w:szCs w:val="21"/>
        </w:rPr>
      </w:pPr>
      <w:r>
        <w:rPr>
          <w:rFonts w:hint="eastAsia" w:ascii="宋体" w:hAnsi="宋体"/>
          <w:szCs w:val="21"/>
        </w:rPr>
        <w:t>1.2本合同下列术语应解释为：</w:t>
      </w:r>
    </w:p>
    <w:p w14:paraId="65410401">
      <w:pPr>
        <w:spacing w:line="400" w:lineRule="exact"/>
        <w:ind w:firstLine="420" w:firstLineChars="200"/>
        <w:rPr>
          <w:rFonts w:ascii="宋体" w:hAnsi="宋体"/>
          <w:szCs w:val="21"/>
        </w:rPr>
      </w:pPr>
      <w:r>
        <w:rPr>
          <w:rFonts w:hint="eastAsia" w:ascii="宋体" w:hAnsi="宋体"/>
          <w:szCs w:val="21"/>
        </w:rPr>
        <w:t>（1）“合同”系指</w:t>
      </w:r>
      <w:r>
        <w:rPr>
          <w:rFonts w:hint="eastAsia" w:ascii="宋体" w:hAnsi="宋体" w:cs="宋体"/>
          <w:bCs/>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kern w:val="2"/>
          <w:szCs w:val="21"/>
        </w:rPr>
        <w:t>国家法律、行政法规和规章制度规定或合同约定的作为合同组成部分的其他文件</w:t>
      </w:r>
      <w:r>
        <w:rPr>
          <w:rFonts w:hint="eastAsia" w:ascii="宋体" w:hAnsi="宋体"/>
          <w:szCs w:val="21"/>
        </w:rPr>
        <w:t>。</w:t>
      </w:r>
    </w:p>
    <w:p w14:paraId="0A438D9B">
      <w:pPr>
        <w:tabs>
          <w:tab w:val="left" w:pos="570"/>
          <w:tab w:val="left" w:pos="9240"/>
          <w:tab w:val="left" w:pos="9555"/>
        </w:tabs>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rPr>
        <w:t>2</w:t>
      </w:r>
      <w:r>
        <w:rPr>
          <w:rFonts w:hint="eastAsia" w:ascii="宋体" w:hAnsi="宋体"/>
          <w:szCs w:val="21"/>
        </w:rPr>
        <w:t>）“合同价</w:t>
      </w:r>
      <w:r>
        <w:rPr>
          <w:rFonts w:hint="eastAsia" w:ascii="宋体" w:hAnsi="宋体"/>
          <w:szCs w:val="21"/>
          <w:lang w:val="en-US"/>
        </w:rPr>
        <w:t>款</w:t>
      </w:r>
      <w:r>
        <w:rPr>
          <w:rFonts w:hint="eastAsia" w:ascii="宋体" w:hAnsi="宋体"/>
          <w:szCs w:val="21"/>
        </w:rPr>
        <w:t>”系指根据本合同规定乙方在全面履行合同义务后甲方应支付给乙方的价款。</w:t>
      </w:r>
    </w:p>
    <w:p w14:paraId="5C9C34B8">
      <w:pPr>
        <w:tabs>
          <w:tab w:val="left" w:pos="570"/>
          <w:tab w:val="left" w:pos="9240"/>
          <w:tab w:val="left" w:pos="9555"/>
        </w:tabs>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rPr>
        <w:t>3</w:t>
      </w:r>
      <w:r>
        <w:rPr>
          <w:rFonts w:hint="eastAsia" w:ascii="宋体" w:hAnsi="宋体"/>
          <w:szCs w:val="21"/>
        </w:rPr>
        <w:t>）“货物”系指乙方根据本合同规定须向甲方提供的各种形态和种类的物品，包括原材料、设备、产品（包括软件）及相关的其备品备件、工具、手册及</w:t>
      </w:r>
      <w:r>
        <w:rPr>
          <w:rFonts w:ascii="宋体" w:hAnsi="宋体"/>
          <w:szCs w:val="21"/>
          <w:lang w:val="en"/>
        </w:rPr>
        <w:t>其他</w:t>
      </w:r>
      <w:r>
        <w:rPr>
          <w:rFonts w:hint="eastAsia" w:ascii="宋体" w:hAnsi="宋体"/>
          <w:szCs w:val="21"/>
        </w:rPr>
        <w:t>技术资料和材料等。</w:t>
      </w:r>
    </w:p>
    <w:p w14:paraId="6F9F66A2">
      <w:pPr>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rPr>
        <w:t>4</w:t>
      </w:r>
      <w:r>
        <w:rPr>
          <w:rFonts w:hint="eastAsia" w:ascii="宋体" w:hAnsi="宋体"/>
          <w:szCs w:val="21"/>
        </w:rPr>
        <w:t>）“</w:t>
      </w:r>
      <w:r>
        <w:rPr>
          <w:rFonts w:hint="eastAsia" w:ascii="宋体" w:hAnsi="宋体"/>
          <w:szCs w:val="21"/>
          <w:lang w:val="en-US"/>
        </w:rPr>
        <w:t>相关</w:t>
      </w:r>
      <w:r>
        <w:rPr>
          <w:rFonts w:hint="eastAsia" w:ascii="宋体" w:hAnsi="宋体"/>
          <w:szCs w:val="21"/>
        </w:rPr>
        <w:t>服务”系指根据合同规定，乙方应提供的</w:t>
      </w:r>
      <w:r>
        <w:rPr>
          <w:rFonts w:hint="eastAsia" w:ascii="宋体" w:hAnsi="宋体"/>
          <w:szCs w:val="21"/>
          <w:lang w:val="en-US"/>
        </w:rPr>
        <w:t>与货物有关的</w:t>
      </w:r>
      <w:r>
        <w:rPr>
          <w:rFonts w:hint="eastAsia" w:ascii="宋体" w:hAnsi="宋体"/>
          <w:szCs w:val="21"/>
        </w:rPr>
        <w:t>技术、管理和</w:t>
      </w:r>
      <w:r>
        <w:rPr>
          <w:rFonts w:ascii="宋体" w:hAnsi="宋体"/>
          <w:szCs w:val="21"/>
          <w:lang w:val="en"/>
        </w:rPr>
        <w:t>其他</w:t>
      </w:r>
      <w:r>
        <w:rPr>
          <w:rFonts w:hint="eastAsia" w:ascii="宋体" w:hAnsi="宋体"/>
          <w:szCs w:val="21"/>
        </w:rPr>
        <w:t>服务，包括但不限于：管理和质量保证、运输、保险、检验、现场准备、安装、集成、调试、培训、维修、废弃处置、技术支持等以及合同中规定乙方应承担的</w:t>
      </w:r>
      <w:r>
        <w:rPr>
          <w:rFonts w:ascii="宋体" w:hAnsi="宋体"/>
          <w:szCs w:val="21"/>
          <w:lang w:val="en"/>
        </w:rPr>
        <w:t>其他</w:t>
      </w:r>
      <w:r>
        <w:rPr>
          <w:rFonts w:hint="eastAsia" w:ascii="宋体" w:hAnsi="宋体"/>
          <w:szCs w:val="21"/>
        </w:rPr>
        <w:t>义务。</w:t>
      </w:r>
    </w:p>
    <w:p w14:paraId="5131555A">
      <w:pPr>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rPr>
        <w:t>5</w:t>
      </w:r>
      <w:r>
        <w:rPr>
          <w:rFonts w:hint="eastAsia" w:ascii="宋体" w:hAnsi="宋体"/>
          <w:szCs w:val="21"/>
        </w:rPr>
        <w:t>）“分包”系指中标（成交）供应商按采购文件、投标（响应）文件的规定，根据分包意向协议，将中标（成交）项目中的部分履约内容，分给具有相应资质条件的供应商履行合同的行为。</w:t>
      </w:r>
    </w:p>
    <w:p w14:paraId="6CA44B50">
      <w:pPr>
        <w:tabs>
          <w:tab w:val="left" w:pos="570"/>
          <w:tab w:val="left" w:pos="9240"/>
          <w:tab w:val="left" w:pos="9555"/>
        </w:tabs>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rPr>
        <w:t>6</w:t>
      </w:r>
      <w:r>
        <w:rPr>
          <w:rFonts w:hint="eastAsia" w:ascii="宋体" w:hAnsi="宋体"/>
          <w:szCs w:val="21"/>
        </w:rPr>
        <w:t>）“联合体”系指由两个以上的自然人、法人或者</w:t>
      </w:r>
      <w:r>
        <w:rPr>
          <w:rFonts w:hint="eastAsia" w:ascii="宋体" w:hAnsi="宋体"/>
          <w:szCs w:val="21"/>
          <w:lang w:val="en-US"/>
        </w:rPr>
        <w:t>非法人</w:t>
      </w:r>
      <w:r>
        <w:rPr>
          <w:rFonts w:hint="eastAsia" w:ascii="宋体" w:hAnsi="宋体"/>
          <w:szCs w:val="21"/>
        </w:rPr>
        <w:t>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政府采购合同专用条款</w:t>
      </w:r>
      <w:r>
        <w:rPr>
          <w:rFonts w:hint="eastAsia" w:ascii="宋体" w:hAnsi="宋体"/>
          <w:szCs w:val="21"/>
        </w:rPr>
        <w:t>】。</w:t>
      </w:r>
    </w:p>
    <w:p w14:paraId="75EA324C">
      <w:pPr>
        <w:tabs>
          <w:tab w:val="left" w:pos="570"/>
          <w:tab w:val="left" w:pos="9240"/>
          <w:tab w:val="left" w:pos="9555"/>
        </w:tabs>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rPr>
        <w:t>7</w:t>
      </w:r>
      <w:r>
        <w:rPr>
          <w:rFonts w:hint="eastAsia" w:ascii="宋体" w:hAnsi="宋体"/>
          <w:szCs w:val="21"/>
        </w:rPr>
        <w:t>）其他术语解释，见【</w:t>
      </w:r>
      <w:r>
        <w:rPr>
          <w:rFonts w:hint="eastAsia" w:ascii="宋体" w:hAnsi="宋体"/>
          <w:b/>
          <w:bCs/>
          <w:szCs w:val="21"/>
        </w:rPr>
        <w:t>政府采购合同专用条款</w:t>
      </w:r>
      <w:r>
        <w:rPr>
          <w:rFonts w:hint="eastAsia" w:ascii="宋体" w:hAnsi="宋体"/>
          <w:szCs w:val="21"/>
        </w:rPr>
        <w:t>】。</w:t>
      </w:r>
    </w:p>
    <w:p w14:paraId="34987FBA">
      <w:pPr>
        <w:numPr>
          <w:ilvl w:val="0"/>
          <w:numId w:val="28"/>
        </w:numPr>
        <w:autoSpaceDE w:val="0"/>
        <w:autoSpaceDN w:val="0"/>
        <w:spacing w:line="400" w:lineRule="exact"/>
        <w:rPr>
          <w:rFonts w:ascii="宋体" w:hAnsi="宋体"/>
          <w:b/>
          <w:bCs/>
          <w:sz w:val="24"/>
        </w:rPr>
      </w:pPr>
      <w:r>
        <w:rPr>
          <w:rFonts w:hint="eastAsia" w:ascii="宋体" w:hAnsi="宋体"/>
          <w:b/>
          <w:sz w:val="24"/>
        </w:rPr>
        <w:t>合同标的及金额</w:t>
      </w:r>
    </w:p>
    <w:p w14:paraId="5968CE9F">
      <w:pPr>
        <w:autoSpaceDE w:val="0"/>
        <w:autoSpaceDN w:val="0"/>
        <w:spacing w:line="400" w:lineRule="exact"/>
        <w:ind w:firstLine="420" w:firstLineChars="200"/>
        <w:rPr>
          <w:rFonts w:ascii="宋体" w:hAnsi="宋体"/>
          <w:b/>
          <w:bCs/>
          <w:i/>
          <w:iCs/>
          <w:szCs w:val="21"/>
        </w:rPr>
      </w:pPr>
      <w:r>
        <w:rPr>
          <w:rFonts w:hint="eastAsia" w:ascii="宋体" w:hAnsi="宋体"/>
          <w:szCs w:val="21"/>
        </w:rPr>
        <w:t>2.1 合同标的及金额应与中标（成交）结果一致。乙方为履行本合同而发生的所有费用均应包含在合同价款中，甲方不再另行支付</w:t>
      </w:r>
      <w:r>
        <w:rPr>
          <w:rFonts w:ascii="宋体" w:hAnsi="宋体"/>
          <w:szCs w:val="21"/>
          <w:lang w:val="en"/>
        </w:rPr>
        <w:t>其他</w:t>
      </w:r>
      <w:r>
        <w:rPr>
          <w:rFonts w:hint="eastAsia" w:ascii="宋体" w:hAnsi="宋体"/>
          <w:szCs w:val="21"/>
        </w:rPr>
        <w:t>任何费用。</w:t>
      </w:r>
    </w:p>
    <w:p w14:paraId="24CB919D">
      <w:pPr>
        <w:spacing w:line="400" w:lineRule="exact"/>
        <w:rPr>
          <w:rFonts w:ascii="宋体" w:hAnsi="宋体"/>
          <w:b/>
          <w:sz w:val="24"/>
        </w:rPr>
      </w:pPr>
      <w:r>
        <w:rPr>
          <w:rFonts w:hint="eastAsia" w:ascii="宋体" w:hAnsi="宋体"/>
          <w:b/>
          <w:sz w:val="24"/>
        </w:rPr>
        <w:t>3</w:t>
      </w:r>
      <w:r>
        <w:rPr>
          <w:rFonts w:hint="eastAsia" w:ascii="宋体" w:hAnsi="宋体"/>
          <w:b/>
          <w:sz w:val="24"/>
          <w:lang w:val="en-US"/>
        </w:rPr>
        <w:t xml:space="preserve">. </w:t>
      </w:r>
      <w:r>
        <w:rPr>
          <w:rFonts w:hint="eastAsia" w:ascii="宋体" w:hAnsi="宋体"/>
          <w:b/>
          <w:sz w:val="24"/>
        </w:rPr>
        <w:t>履行合同的时间、地点和方式</w:t>
      </w:r>
    </w:p>
    <w:p w14:paraId="309E046F">
      <w:pPr>
        <w:autoSpaceDE w:val="0"/>
        <w:autoSpaceDN w:val="0"/>
        <w:spacing w:line="400" w:lineRule="exact"/>
        <w:ind w:firstLine="420" w:firstLineChars="200"/>
        <w:rPr>
          <w:rFonts w:ascii="宋体" w:hAnsi="宋体"/>
          <w:szCs w:val="21"/>
        </w:rPr>
      </w:pPr>
      <w:r>
        <w:rPr>
          <w:rFonts w:hint="eastAsia" w:ascii="宋体" w:hAnsi="宋体"/>
          <w:szCs w:val="21"/>
        </w:rPr>
        <w:t xml:space="preserve">3.1 </w:t>
      </w:r>
      <w:r>
        <w:rPr>
          <w:rFonts w:hint="eastAsia" w:ascii="宋体" w:hAnsi="宋体" w:cs="宋体"/>
          <w:szCs w:val="21"/>
        </w:rPr>
        <w:t>乙方应当在约定的时间、地点，按照约定方式履行合同。</w:t>
      </w:r>
    </w:p>
    <w:p w14:paraId="391CEC58">
      <w:pPr>
        <w:autoSpaceDE w:val="0"/>
        <w:autoSpaceDN w:val="0"/>
        <w:spacing w:line="400" w:lineRule="exact"/>
        <w:rPr>
          <w:rFonts w:ascii="宋体" w:hAnsi="宋体"/>
          <w:b/>
          <w:bCs/>
          <w:sz w:val="24"/>
        </w:rPr>
      </w:pPr>
      <w:r>
        <w:rPr>
          <w:rFonts w:hint="eastAsia" w:ascii="宋体" w:hAnsi="宋体"/>
          <w:b/>
          <w:bCs/>
          <w:sz w:val="24"/>
        </w:rPr>
        <w:t>4</w:t>
      </w:r>
      <w:r>
        <w:rPr>
          <w:rFonts w:hint="eastAsia" w:ascii="宋体" w:hAnsi="宋体"/>
          <w:b/>
          <w:bCs/>
          <w:sz w:val="24"/>
          <w:lang w:val="en-US"/>
        </w:rPr>
        <w:t xml:space="preserve">. </w:t>
      </w:r>
      <w:r>
        <w:rPr>
          <w:rFonts w:hint="eastAsia" w:ascii="宋体" w:hAnsi="宋体"/>
          <w:b/>
          <w:bCs/>
          <w:sz w:val="24"/>
        </w:rPr>
        <w:t>甲方的权利和义务</w:t>
      </w:r>
    </w:p>
    <w:p w14:paraId="25A3B387">
      <w:pPr>
        <w:autoSpaceDE w:val="0"/>
        <w:autoSpaceDN w:val="0"/>
        <w:spacing w:line="400" w:lineRule="exact"/>
        <w:ind w:firstLine="420" w:firstLineChars="200"/>
        <w:rPr>
          <w:rFonts w:ascii="宋体" w:hAnsi="宋体"/>
          <w:szCs w:val="21"/>
        </w:rPr>
      </w:pPr>
      <w:r>
        <w:rPr>
          <w:rFonts w:hint="eastAsia" w:ascii="宋体" w:hAnsi="宋体"/>
          <w:szCs w:val="21"/>
        </w:rPr>
        <w:t>4.1</w:t>
      </w:r>
      <w:r>
        <w:rPr>
          <w:rFonts w:ascii="宋体" w:hAnsi="宋体"/>
          <w:szCs w:val="21"/>
        </w:rPr>
        <w:t xml:space="preserve"> 签署合同后，甲方</w:t>
      </w:r>
      <w:r>
        <w:rPr>
          <w:rFonts w:hint="eastAsia" w:ascii="宋体" w:hAnsi="宋体"/>
          <w:szCs w:val="21"/>
        </w:rPr>
        <w:t>应</w:t>
      </w:r>
      <w:r>
        <w:rPr>
          <w:rFonts w:ascii="宋体" w:hAnsi="宋体"/>
          <w:szCs w:val="21"/>
        </w:rPr>
        <w:t>确定</w:t>
      </w:r>
      <w:r>
        <w:rPr>
          <w:rFonts w:hint="eastAsia" w:ascii="宋体" w:hAnsi="宋体"/>
          <w:szCs w:val="21"/>
          <w:lang w:val="en-US"/>
        </w:rPr>
        <w:t>项目负责人（或项目联系人）</w:t>
      </w:r>
      <w:r>
        <w:rPr>
          <w:rFonts w:ascii="宋体" w:hAnsi="宋体"/>
          <w:szCs w:val="21"/>
        </w:rPr>
        <w:t>，负责与本合同有关的事务。</w:t>
      </w:r>
      <w:r>
        <w:rPr>
          <w:rFonts w:hint="eastAsia" w:ascii="宋体" w:hAnsi="宋体"/>
          <w:szCs w:val="21"/>
        </w:rPr>
        <w:t>甲方有权对乙方的履约行为进行检查，并</w:t>
      </w:r>
      <w:r>
        <w:rPr>
          <w:rFonts w:ascii="宋体" w:hAnsi="宋体"/>
          <w:szCs w:val="21"/>
        </w:rPr>
        <w:t>及时确认乙方提交的事项</w:t>
      </w:r>
      <w:r>
        <w:rPr>
          <w:rFonts w:hint="eastAsia" w:ascii="宋体" w:hAnsi="宋体"/>
          <w:szCs w:val="21"/>
        </w:rPr>
        <w:t>。甲方应当</w:t>
      </w:r>
      <w:r>
        <w:rPr>
          <w:rFonts w:ascii="宋体" w:hAnsi="宋体"/>
          <w:szCs w:val="21"/>
        </w:rPr>
        <w:t>配合乙方完成</w:t>
      </w:r>
      <w:r>
        <w:rPr>
          <w:rFonts w:hint="eastAsia" w:ascii="宋体" w:hAnsi="宋体"/>
          <w:szCs w:val="21"/>
        </w:rPr>
        <w:t>相关项目</w:t>
      </w:r>
      <w:r>
        <w:rPr>
          <w:rFonts w:ascii="宋体" w:hAnsi="宋体"/>
          <w:szCs w:val="21"/>
        </w:rPr>
        <w:t>实施工作。</w:t>
      </w:r>
    </w:p>
    <w:p w14:paraId="142B076E">
      <w:pPr>
        <w:autoSpaceDE w:val="0"/>
        <w:autoSpaceDN w:val="0"/>
        <w:spacing w:line="400" w:lineRule="exact"/>
        <w:ind w:firstLine="420" w:firstLineChars="200"/>
        <w:rPr>
          <w:rFonts w:ascii="宋体" w:hAnsi="宋体"/>
          <w:szCs w:val="21"/>
        </w:rPr>
      </w:pPr>
      <w:r>
        <w:rPr>
          <w:rFonts w:hint="eastAsia" w:ascii="宋体" w:hAnsi="宋体"/>
          <w:szCs w:val="21"/>
        </w:rPr>
        <w:t xml:space="preserve">4.2 </w:t>
      </w:r>
      <w:r>
        <w:rPr>
          <w:rFonts w:ascii="宋体" w:hAnsi="宋体"/>
          <w:szCs w:val="21"/>
        </w:rPr>
        <w:t>甲方有权要求乙方按时提交各阶段有关</w:t>
      </w:r>
      <w:r>
        <w:rPr>
          <w:rFonts w:hint="eastAsia" w:ascii="宋体" w:hAnsi="宋体"/>
          <w:szCs w:val="21"/>
        </w:rPr>
        <w:t>安排计划</w:t>
      </w:r>
      <w:r>
        <w:rPr>
          <w:rFonts w:ascii="宋体" w:hAnsi="宋体"/>
          <w:szCs w:val="21"/>
        </w:rPr>
        <w:t>，并有权</w:t>
      </w:r>
      <w:r>
        <w:rPr>
          <w:rFonts w:hint="eastAsia" w:ascii="宋体" w:hAnsi="宋体"/>
          <w:szCs w:val="21"/>
        </w:rPr>
        <w:t>定期核对乙方提供货物数量、规格、质量等内容。甲方</w:t>
      </w:r>
      <w:r>
        <w:rPr>
          <w:rFonts w:ascii="宋体" w:hAnsi="宋体"/>
          <w:szCs w:val="21"/>
        </w:rPr>
        <w:t>有权督促乙方工作并要求乙方</w:t>
      </w:r>
      <w:r>
        <w:rPr>
          <w:rFonts w:hint="eastAsia" w:ascii="宋体" w:hAnsi="宋体"/>
          <w:szCs w:val="21"/>
        </w:rPr>
        <w:t>更</w:t>
      </w:r>
      <w:r>
        <w:rPr>
          <w:rFonts w:ascii="宋体" w:hAnsi="宋体"/>
          <w:szCs w:val="21"/>
        </w:rPr>
        <w:t>换不符合要求的</w:t>
      </w:r>
      <w:r>
        <w:rPr>
          <w:rFonts w:hint="eastAsia" w:ascii="宋体" w:hAnsi="宋体"/>
          <w:szCs w:val="21"/>
        </w:rPr>
        <w:t>货物</w:t>
      </w:r>
      <w:r>
        <w:rPr>
          <w:rFonts w:ascii="宋体" w:hAnsi="宋体"/>
          <w:szCs w:val="21"/>
        </w:rPr>
        <w:t>。</w:t>
      </w:r>
    </w:p>
    <w:p w14:paraId="51C8C214">
      <w:pPr>
        <w:autoSpaceDE w:val="0"/>
        <w:autoSpaceDN w:val="0"/>
        <w:spacing w:line="400" w:lineRule="exact"/>
        <w:ind w:firstLine="420" w:firstLineChars="200"/>
        <w:rPr>
          <w:rFonts w:ascii="宋体" w:hAnsi="宋体"/>
          <w:szCs w:val="21"/>
        </w:rPr>
      </w:pPr>
      <w:r>
        <w:rPr>
          <w:rFonts w:hint="eastAsia" w:ascii="宋体" w:hAnsi="宋体"/>
          <w:szCs w:val="21"/>
        </w:rPr>
        <w:t>4.</w:t>
      </w:r>
      <w:r>
        <w:rPr>
          <w:rFonts w:ascii="宋体" w:hAnsi="宋体"/>
          <w:szCs w:val="21"/>
        </w:rPr>
        <w:t>3</w:t>
      </w:r>
      <w:r>
        <w:rPr>
          <w:rFonts w:hint="eastAsia" w:ascii="宋体" w:hAnsi="宋体"/>
          <w:szCs w:val="21"/>
        </w:rPr>
        <w:t xml:space="preserve"> </w:t>
      </w:r>
      <w:r>
        <w:rPr>
          <w:rFonts w:ascii="宋体" w:hAnsi="宋体"/>
          <w:szCs w:val="21"/>
        </w:rPr>
        <w:t>甲方</w:t>
      </w:r>
      <w:r>
        <w:rPr>
          <w:rFonts w:hint="eastAsia" w:ascii="宋体" w:hAnsi="宋体"/>
          <w:szCs w:val="21"/>
        </w:rPr>
        <w:t>有权要求乙方对缺陷部分予以修复，并按合同约定享有货物保修及其他合同约定的权利。</w:t>
      </w:r>
    </w:p>
    <w:p w14:paraId="1DCA5F2C">
      <w:pPr>
        <w:spacing w:line="400" w:lineRule="exact"/>
        <w:ind w:firstLine="420" w:firstLineChars="200"/>
        <w:rPr>
          <w:rFonts w:eastAsia="华文楷体"/>
          <w:lang w:val="en-US"/>
        </w:rPr>
      </w:pPr>
      <w:r>
        <w:rPr>
          <w:rFonts w:ascii="宋体" w:hAnsi="宋体"/>
          <w:szCs w:val="21"/>
          <w:lang w:val="en-US"/>
        </w:rPr>
        <w:t>4.4 甲方应当按照合同约定及时对交付的货物进行验收</w:t>
      </w:r>
      <w:r>
        <w:rPr>
          <w:rFonts w:hint="eastAsia" w:ascii="宋体" w:hAnsi="宋体"/>
          <w:szCs w:val="21"/>
          <w:lang w:val="en-US"/>
        </w:rPr>
        <w:t>，</w:t>
      </w:r>
      <w:r>
        <w:rPr>
          <w:rFonts w:hint="eastAsia" w:ascii="宋体" w:hAnsi="宋体" w:cs="宋体"/>
          <w:szCs w:val="21"/>
        </w:rPr>
        <w:t>未</w:t>
      </w:r>
      <w:r>
        <w:rPr>
          <w:rFonts w:hint="eastAsia" w:ascii="宋体" w:hAnsi="宋体"/>
          <w:szCs w:val="21"/>
          <w:lang w:val="en-US"/>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szCs w:val="21"/>
          <w:lang w:val="en-US"/>
        </w:rPr>
        <w:t>视为验收通过。</w:t>
      </w:r>
    </w:p>
    <w:p w14:paraId="77B1CFA8">
      <w:pPr>
        <w:autoSpaceDE w:val="0"/>
        <w:autoSpaceDN w:val="0"/>
        <w:spacing w:line="400" w:lineRule="exact"/>
        <w:ind w:firstLine="420" w:firstLineChars="200"/>
        <w:rPr>
          <w:rFonts w:ascii="宋体" w:hAnsi="宋体"/>
          <w:szCs w:val="21"/>
        </w:rPr>
      </w:pPr>
      <w:r>
        <w:rPr>
          <w:rFonts w:ascii="宋体" w:hAnsi="宋体"/>
          <w:szCs w:val="21"/>
        </w:rPr>
        <w:t>4</w:t>
      </w:r>
      <w:r>
        <w:rPr>
          <w:rFonts w:hint="eastAsia" w:ascii="宋体" w:hAnsi="宋体"/>
          <w:szCs w:val="21"/>
        </w:rPr>
        <w:t>.</w:t>
      </w:r>
      <w:r>
        <w:rPr>
          <w:rFonts w:ascii="宋体" w:hAnsi="宋体"/>
          <w:szCs w:val="21"/>
          <w:lang w:val="en-US"/>
        </w:rPr>
        <w:t>5</w:t>
      </w:r>
      <w:r>
        <w:rPr>
          <w:rFonts w:ascii="宋体" w:hAnsi="宋体"/>
          <w:szCs w:val="21"/>
        </w:rPr>
        <w:t xml:space="preserve"> </w:t>
      </w:r>
      <w:r>
        <w:rPr>
          <w:rFonts w:hint="eastAsia" w:ascii="宋体" w:hAnsi="宋体"/>
          <w:szCs w:val="21"/>
        </w:rPr>
        <w:t>甲方应当根据合同约定及时向乙方支付合同价款</w:t>
      </w:r>
      <w:r>
        <w:rPr>
          <w:rFonts w:ascii="宋体" w:hAnsi="宋体"/>
          <w:szCs w:val="21"/>
        </w:rPr>
        <w:t>，不得以内部人员变更、履行内部付款流程等为由，拒绝或迟延支付。</w:t>
      </w:r>
    </w:p>
    <w:p w14:paraId="7B785477">
      <w:pPr>
        <w:autoSpaceDE w:val="0"/>
        <w:autoSpaceDN w:val="0"/>
        <w:spacing w:line="400" w:lineRule="exact"/>
        <w:ind w:firstLine="420" w:firstLineChars="200"/>
        <w:rPr>
          <w:rFonts w:ascii="宋体" w:hAnsi="宋体"/>
          <w:szCs w:val="21"/>
        </w:rPr>
      </w:pPr>
      <w:r>
        <w:rPr>
          <w:rFonts w:hint="eastAsia" w:ascii="宋体" w:hAnsi="宋体"/>
          <w:szCs w:val="21"/>
        </w:rPr>
        <w:t>4.</w:t>
      </w:r>
      <w:r>
        <w:rPr>
          <w:rFonts w:hint="eastAsia" w:ascii="宋体" w:hAnsi="宋体"/>
          <w:szCs w:val="21"/>
          <w:lang w:val="en-US"/>
        </w:rPr>
        <w:t>6</w:t>
      </w:r>
      <w:r>
        <w:rPr>
          <w:rFonts w:ascii="宋体" w:hAnsi="宋体"/>
          <w:szCs w:val="21"/>
        </w:rPr>
        <w:t xml:space="preserve"> </w:t>
      </w:r>
      <w:r>
        <w:rPr>
          <w:rFonts w:hint="eastAsia" w:ascii="宋体" w:hAnsi="宋体"/>
          <w:szCs w:val="21"/>
        </w:rPr>
        <w:t>国家法律法规规定及</w:t>
      </w:r>
      <w:r>
        <w:rPr>
          <w:rFonts w:hint="eastAsia" w:ascii="宋体" w:hAnsi="宋体" w:cs="宋体"/>
          <w:b/>
          <w:bCs/>
          <w:szCs w:val="21"/>
        </w:rPr>
        <w:t>【政府采购合同专用条款】</w:t>
      </w:r>
      <w:r>
        <w:rPr>
          <w:rFonts w:hint="eastAsia" w:ascii="宋体" w:hAnsi="宋体"/>
          <w:szCs w:val="21"/>
        </w:rPr>
        <w:t>约定应由甲方承担的其他义务和责任。</w:t>
      </w:r>
    </w:p>
    <w:p w14:paraId="524D63EC">
      <w:pPr>
        <w:autoSpaceDE w:val="0"/>
        <w:autoSpaceDN w:val="0"/>
        <w:spacing w:line="400" w:lineRule="exact"/>
        <w:rPr>
          <w:rFonts w:ascii="宋体" w:hAnsi="宋体"/>
          <w:b/>
          <w:bCs/>
          <w:sz w:val="24"/>
        </w:rPr>
      </w:pPr>
      <w:r>
        <w:rPr>
          <w:rFonts w:hint="eastAsia" w:ascii="宋体" w:hAnsi="宋体"/>
          <w:b/>
          <w:bCs/>
          <w:sz w:val="24"/>
        </w:rPr>
        <w:t>5</w:t>
      </w:r>
      <w:r>
        <w:rPr>
          <w:rFonts w:hint="eastAsia" w:ascii="宋体" w:hAnsi="宋体"/>
          <w:b/>
          <w:bCs/>
          <w:sz w:val="24"/>
          <w:lang w:val="en-US"/>
        </w:rPr>
        <w:t xml:space="preserve">. </w:t>
      </w:r>
      <w:r>
        <w:rPr>
          <w:rFonts w:hint="eastAsia" w:ascii="宋体" w:hAnsi="宋体"/>
          <w:b/>
          <w:bCs/>
          <w:sz w:val="24"/>
        </w:rPr>
        <w:t>乙方的权利和义务</w:t>
      </w:r>
    </w:p>
    <w:p w14:paraId="7DFF36F6">
      <w:pPr>
        <w:autoSpaceDE w:val="0"/>
        <w:autoSpaceDN w:val="0"/>
        <w:spacing w:line="400" w:lineRule="exact"/>
        <w:ind w:firstLine="420" w:firstLineChars="200"/>
        <w:rPr>
          <w:rFonts w:ascii="宋体" w:hAnsi="宋体"/>
          <w:szCs w:val="21"/>
        </w:rPr>
      </w:pPr>
      <w:r>
        <w:rPr>
          <w:rFonts w:hint="eastAsia" w:ascii="宋体" w:hAnsi="宋体"/>
          <w:szCs w:val="21"/>
        </w:rPr>
        <w:t xml:space="preserve">5.1 </w:t>
      </w:r>
      <w:r>
        <w:rPr>
          <w:rFonts w:ascii="宋体" w:hAnsi="宋体"/>
          <w:szCs w:val="21"/>
        </w:rPr>
        <w:t>签署合同后，乙方</w:t>
      </w:r>
      <w:r>
        <w:rPr>
          <w:rFonts w:hint="eastAsia" w:ascii="宋体" w:hAnsi="宋体"/>
          <w:szCs w:val="21"/>
        </w:rPr>
        <w:t>应</w:t>
      </w:r>
      <w:r>
        <w:rPr>
          <w:rFonts w:ascii="宋体" w:hAnsi="宋体"/>
          <w:szCs w:val="21"/>
        </w:rPr>
        <w:t>确定</w:t>
      </w:r>
      <w:r>
        <w:rPr>
          <w:rFonts w:hint="eastAsia" w:ascii="宋体" w:hAnsi="宋体"/>
          <w:szCs w:val="21"/>
          <w:lang w:val="en-US"/>
        </w:rPr>
        <w:t>项目负责人（或项目联系人）</w:t>
      </w:r>
      <w:r>
        <w:rPr>
          <w:rFonts w:ascii="宋体" w:hAnsi="宋体"/>
          <w:szCs w:val="21"/>
        </w:rPr>
        <w:t>，负责与本合同有关的事务。</w:t>
      </w:r>
    </w:p>
    <w:p w14:paraId="42EC8097">
      <w:pPr>
        <w:autoSpaceDE w:val="0"/>
        <w:autoSpaceDN w:val="0"/>
        <w:spacing w:line="400" w:lineRule="exact"/>
        <w:ind w:firstLine="420" w:firstLineChars="200"/>
        <w:rPr>
          <w:rFonts w:ascii="宋体" w:hAnsi="宋体"/>
          <w:szCs w:val="21"/>
        </w:rPr>
      </w:pPr>
      <w:r>
        <w:rPr>
          <w:rFonts w:hint="eastAsia" w:ascii="宋体" w:hAnsi="宋体"/>
          <w:szCs w:val="21"/>
        </w:rPr>
        <w:t>5.</w:t>
      </w:r>
      <w:r>
        <w:rPr>
          <w:rFonts w:ascii="宋体" w:hAnsi="宋体"/>
          <w:szCs w:val="21"/>
        </w:rPr>
        <w:t>2 乙方应按照合同要求</w:t>
      </w:r>
      <w:r>
        <w:rPr>
          <w:rFonts w:hint="eastAsia" w:ascii="宋体" w:hAnsi="宋体"/>
          <w:szCs w:val="21"/>
        </w:rPr>
        <w:t>履约</w:t>
      </w:r>
      <w:r>
        <w:rPr>
          <w:rFonts w:ascii="宋体" w:hAnsi="宋体"/>
          <w:szCs w:val="21"/>
        </w:rPr>
        <w:t>，充分合理安排，确保</w:t>
      </w:r>
      <w:r>
        <w:rPr>
          <w:rFonts w:hint="eastAsia" w:ascii="宋体" w:hAnsi="宋体"/>
          <w:szCs w:val="21"/>
        </w:rPr>
        <w:t>提供的货物及相关服务符合合同有关</w:t>
      </w:r>
      <w:r>
        <w:rPr>
          <w:rFonts w:ascii="宋体" w:hAnsi="宋体"/>
          <w:szCs w:val="21"/>
        </w:rPr>
        <w:t>要求</w:t>
      </w:r>
      <w:r>
        <w:rPr>
          <w:rFonts w:hint="eastAsia" w:ascii="宋体" w:hAnsi="宋体"/>
          <w:szCs w:val="21"/>
        </w:rPr>
        <w:t>。接受项目行业管理部门及政府有关部门的指导，配合甲方的履约检查及验收，并</w:t>
      </w:r>
      <w:r>
        <w:rPr>
          <w:rFonts w:ascii="宋体" w:hAnsi="宋体"/>
          <w:szCs w:val="21"/>
        </w:rPr>
        <w:t>负责项目实施过程中的所有协调工作。</w:t>
      </w:r>
    </w:p>
    <w:p w14:paraId="060DF933">
      <w:pPr>
        <w:pStyle w:val="2"/>
        <w:spacing w:after="0" w:line="400" w:lineRule="exact"/>
        <w:ind w:firstLine="369" w:firstLineChars="176"/>
        <w:rPr>
          <w:rFonts w:ascii="宋体" w:hAnsi="宋体" w:cs="宋体"/>
          <w:color w:val="auto"/>
          <w:szCs w:val="21"/>
        </w:rPr>
      </w:pPr>
      <w:r>
        <w:rPr>
          <w:rFonts w:hint="eastAsia" w:ascii="宋体" w:hAnsi="宋体"/>
          <w:color w:val="auto"/>
          <w:szCs w:val="21"/>
        </w:rPr>
        <w:t>5.</w:t>
      </w:r>
      <w:r>
        <w:rPr>
          <w:rFonts w:ascii="宋体" w:hAnsi="宋体"/>
          <w:color w:val="auto"/>
          <w:szCs w:val="21"/>
        </w:rPr>
        <w:t>3</w:t>
      </w:r>
      <w:r>
        <w:rPr>
          <w:rFonts w:hint="eastAsia" w:ascii="宋体" w:hAnsi="宋体"/>
          <w:color w:val="auto"/>
          <w:szCs w:val="21"/>
        </w:rPr>
        <w:t>乙方有权</w:t>
      </w:r>
      <w:r>
        <w:rPr>
          <w:rFonts w:hint="eastAsia" w:ascii="宋体" w:hAnsi="宋体" w:cs="宋体"/>
          <w:color w:val="auto"/>
          <w:szCs w:val="21"/>
        </w:rPr>
        <w:t>根据合同约定向甲方收取合同价款。</w:t>
      </w:r>
    </w:p>
    <w:p w14:paraId="611DD2EC">
      <w:pPr>
        <w:pStyle w:val="2"/>
        <w:spacing w:after="0" w:line="400" w:lineRule="exact"/>
        <w:ind w:firstLine="369" w:firstLineChars="176"/>
        <w:rPr>
          <w:rFonts w:ascii="宋体" w:hAnsi="宋体" w:cs="宋体"/>
          <w:color w:val="auto"/>
          <w:szCs w:val="21"/>
        </w:rPr>
      </w:pPr>
      <w:r>
        <w:rPr>
          <w:rFonts w:hint="eastAsia" w:ascii="宋体" w:hAnsi="宋体"/>
          <w:color w:val="auto"/>
          <w:szCs w:val="21"/>
        </w:rPr>
        <w:t>5.</w:t>
      </w:r>
      <w:r>
        <w:rPr>
          <w:rFonts w:ascii="宋体" w:hAnsi="宋体"/>
          <w:color w:val="auto"/>
          <w:szCs w:val="21"/>
        </w:rPr>
        <w:t>4</w:t>
      </w:r>
      <w:r>
        <w:rPr>
          <w:rFonts w:hint="eastAsia" w:ascii="宋体" w:hAnsi="宋体" w:cs="宋体"/>
          <w:color w:val="auto"/>
          <w:szCs w:val="21"/>
        </w:rPr>
        <w:t>国家法律法规规定</w:t>
      </w:r>
      <w:r>
        <w:rPr>
          <w:rFonts w:hint="eastAsia" w:ascii="宋体" w:hAnsi="宋体"/>
          <w:color w:val="auto"/>
          <w:szCs w:val="21"/>
        </w:rPr>
        <w:t>及</w:t>
      </w:r>
      <w:r>
        <w:rPr>
          <w:rFonts w:hint="eastAsia" w:ascii="宋体" w:hAnsi="宋体" w:cs="宋体"/>
          <w:b/>
          <w:bCs/>
          <w:color w:val="auto"/>
          <w:szCs w:val="21"/>
        </w:rPr>
        <w:t>【政府采购合同专用条款】</w:t>
      </w:r>
      <w:r>
        <w:rPr>
          <w:rFonts w:hint="eastAsia" w:ascii="宋体" w:hAnsi="宋体" w:cs="宋体"/>
          <w:color w:val="auto"/>
          <w:szCs w:val="21"/>
        </w:rPr>
        <w:t>约定应由乙方承担的其他义务和责任。</w:t>
      </w:r>
    </w:p>
    <w:p w14:paraId="503186D1">
      <w:pPr>
        <w:numPr>
          <w:ilvl w:val="0"/>
          <w:numId w:val="29"/>
        </w:numPr>
        <w:autoSpaceDE w:val="0"/>
        <w:autoSpaceDN w:val="0"/>
        <w:spacing w:line="400" w:lineRule="exact"/>
        <w:rPr>
          <w:rFonts w:ascii="宋体" w:hAnsi="宋体"/>
          <w:b/>
          <w:bCs/>
          <w:sz w:val="24"/>
        </w:rPr>
      </w:pPr>
      <w:r>
        <w:rPr>
          <w:rFonts w:hint="eastAsia" w:ascii="宋体" w:hAnsi="宋体"/>
          <w:b/>
          <w:bCs/>
          <w:sz w:val="24"/>
        </w:rPr>
        <w:t>合同履</w:t>
      </w:r>
      <w:r>
        <w:rPr>
          <w:rFonts w:hint="eastAsia" w:ascii="宋体" w:hAnsi="宋体"/>
          <w:b/>
          <w:bCs/>
          <w:sz w:val="24"/>
          <w:lang w:val="en-US"/>
        </w:rPr>
        <w:t>行</w:t>
      </w:r>
    </w:p>
    <w:p w14:paraId="170DED06">
      <w:pPr>
        <w:autoSpaceDE w:val="0"/>
        <w:autoSpaceDN w:val="0"/>
        <w:spacing w:line="400" w:lineRule="exact"/>
        <w:ind w:firstLine="420" w:firstLineChars="200"/>
        <w:rPr>
          <w:rFonts w:ascii="宋体" w:hAnsi="宋体"/>
          <w:szCs w:val="21"/>
        </w:rPr>
      </w:pPr>
      <w:r>
        <w:rPr>
          <w:rFonts w:hint="eastAsia" w:ascii="宋体" w:hAnsi="宋体"/>
          <w:szCs w:val="21"/>
        </w:rPr>
        <w:t>6.1 甲乙双方应当按照</w:t>
      </w:r>
      <w:r>
        <w:rPr>
          <w:rFonts w:hint="eastAsia" w:ascii="宋体" w:hAnsi="宋体" w:cs="宋体"/>
          <w:b/>
          <w:bCs/>
          <w:szCs w:val="21"/>
        </w:rPr>
        <w:t>【政府采购合同专用条款】</w:t>
      </w:r>
      <w:r>
        <w:rPr>
          <w:rFonts w:hint="eastAsia" w:ascii="宋体" w:hAnsi="宋体"/>
          <w:szCs w:val="21"/>
        </w:rPr>
        <w:t>约定顺序履行合同义务；如果没有先后顺序的，应当同时履行。</w:t>
      </w:r>
    </w:p>
    <w:p w14:paraId="0C4AC4A4">
      <w:pPr>
        <w:autoSpaceDE w:val="0"/>
        <w:autoSpaceDN w:val="0"/>
        <w:spacing w:line="400" w:lineRule="exact"/>
        <w:ind w:firstLine="420" w:firstLineChars="200"/>
      </w:pPr>
      <w:r>
        <w:rPr>
          <w:rFonts w:hint="eastAsia" w:ascii="宋体" w:hAnsi="宋体"/>
          <w:szCs w:val="21"/>
        </w:rPr>
        <w:t>6.2 甲乙双方按照合同约定顺序履行合同义务时，应当先履行一方未履行的，后履行一方有权拒绝其履行请求。先履行一方履行不符合约定的，后履行一方有权拒绝其相应的履行请求。</w:t>
      </w:r>
    </w:p>
    <w:p w14:paraId="2B6689AB">
      <w:pPr>
        <w:spacing w:line="400" w:lineRule="exact"/>
        <w:rPr>
          <w:rFonts w:ascii="宋体" w:hAnsi="宋体"/>
          <w:b/>
          <w:bCs/>
          <w:sz w:val="24"/>
        </w:rPr>
      </w:pPr>
      <w:r>
        <w:rPr>
          <w:rFonts w:hint="eastAsia" w:ascii="宋体" w:hAnsi="宋体"/>
          <w:b/>
          <w:bCs/>
          <w:sz w:val="24"/>
        </w:rPr>
        <w:t>7</w:t>
      </w:r>
      <w:r>
        <w:rPr>
          <w:rFonts w:hint="eastAsia" w:ascii="宋体" w:hAnsi="宋体"/>
          <w:b/>
          <w:bCs/>
          <w:sz w:val="24"/>
          <w:lang w:val="en-US"/>
        </w:rPr>
        <w:t xml:space="preserve">. </w:t>
      </w:r>
      <w:r>
        <w:rPr>
          <w:rFonts w:hint="eastAsia" w:ascii="宋体" w:hAnsi="宋体"/>
          <w:b/>
          <w:bCs/>
          <w:sz w:val="24"/>
        </w:rPr>
        <w:t>货物包装、运输、保险和交付要求</w:t>
      </w:r>
    </w:p>
    <w:p w14:paraId="17BC208B">
      <w:pPr>
        <w:autoSpaceDE w:val="0"/>
        <w:autoSpaceDN w:val="0"/>
        <w:spacing w:line="400" w:lineRule="exact"/>
        <w:ind w:firstLine="420" w:firstLineChars="200"/>
        <w:rPr>
          <w:rFonts w:ascii="宋体" w:hAnsi="宋体"/>
          <w:szCs w:val="21"/>
        </w:rPr>
      </w:pPr>
      <w:r>
        <w:rPr>
          <w:rFonts w:hint="eastAsia" w:ascii="宋体" w:hAnsi="宋体"/>
          <w:szCs w:val="21"/>
        </w:rPr>
        <w:t>7.1 本合同</w:t>
      </w:r>
      <w:r>
        <w:rPr>
          <w:rFonts w:hint="eastAsia" w:ascii="宋体" w:hAnsi="宋体"/>
          <w:bCs/>
          <w:szCs w:val="21"/>
        </w:rPr>
        <w:t>涉及商品包装、快递包装的，</w:t>
      </w:r>
      <w:r>
        <w:rPr>
          <w:rFonts w:hint="eastAsia" w:ascii="宋体" w:hAnsi="宋体"/>
          <w:szCs w:val="21"/>
        </w:rPr>
        <w:t>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包装应适应远距离运输、防潮、防震、防锈和防野蛮装卸等要求，确保货物安全无损地运抵</w:t>
      </w:r>
      <w:r>
        <w:rPr>
          <w:rFonts w:hint="eastAsia" w:ascii="宋体" w:hAnsi="宋体"/>
          <w:b/>
          <w:szCs w:val="21"/>
        </w:rPr>
        <w:t>【政府采购合同专用条款】</w:t>
      </w:r>
      <w:r>
        <w:rPr>
          <w:rFonts w:hint="eastAsia" w:ascii="宋体" w:hAnsi="宋体"/>
          <w:bCs/>
          <w:szCs w:val="21"/>
        </w:rPr>
        <w:t>约定的</w:t>
      </w:r>
      <w:r>
        <w:rPr>
          <w:rFonts w:hint="eastAsia" w:ascii="宋体" w:hAnsi="宋体"/>
          <w:szCs w:val="21"/>
        </w:rPr>
        <w:t>指定现场。</w:t>
      </w:r>
    </w:p>
    <w:p w14:paraId="2739298C">
      <w:pPr>
        <w:spacing w:line="400" w:lineRule="exact"/>
        <w:ind w:firstLine="420" w:firstLineChars="200"/>
        <w:rPr>
          <w:rFonts w:ascii="宋体" w:hAnsi="宋体"/>
          <w:szCs w:val="21"/>
        </w:rPr>
      </w:pPr>
      <w:r>
        <w:rPr>
          <w:rFonts w:hint="eastAsia" w:ascii="宋体" w:hAnsi="宋体"/>
          <w:szCs w:val="21"/>
        </w:rPr>
        <w:t>7.2 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乙方负责办理将货物运抵本合同规定的交货地点，并装卸、交付至甲方的一切运输事项，相关费用应包含在合同价款中。</w:t>
      </w:r>
    </w:p>
    <w:p w14:paraId="56FBAA69">
      <w:pPr>
        <w:spacing w:line="400" w:lineRule="exact"/>
        <w:ind w:firstLine="420" w:firstLineChars="200"/>
        <w:rPr>
          <w:rFonts w:ascii="宋体" w:hAnsi="宋体"/>
          <w:szCs w:val="21"/>
        </w:rPr>
      </w:pPr>
      <w:r>
        <w:rPr>
          <w:rFonts w:hint="eastAsia" w:ascii="宋体" w:hAnsi="宋体"/>
          <w:szCs w:val="21"/>
        </w:rPr>
        <w:t>7.3 货物保险要求按</w:t>
      </w:r>
      <w:r>
        <w:rPr>
          <w:rFonts w:hint="eastAsia" w:ascii="宋体" w:hAnsi="宋体"/>
          <w:b/>
          <w:szCs w:val="21"/>
        </w:rPr>
        <w:t>【政府采购合同专用条款】</w:t>
      </w:r>
      <w:r>
        <w:rPr>
          <w:rFonts w:hint="eastAsia" w:ascii="宋体" w:hAnsi="宋体"/>
          <w:bCs/>
          <w:szCs w:val="21"/>
        </w:rPr>
        <w:t>规定执行</w:t>
      </w:r>
      <w:r>
        <w:rPr>
          <w:rFonts w:hint="eastAsia" w:ascii="宋体" w:hAnsi="宋体"/>
          <w:szCs w:val="21"/>
        </w:rPr>
        <w:t>。</w:t>
      </w:r>
    </w:p>
    <w:p w14:paraId="0FC57416">
      <w:pPr>
        <w:autoSpaceDE w:val="0"/>
        <w:autoSpaceDN w:val="0"/>
        <w:spacing w:line="400" w:lineRule="exact"/>
        <w:ind w:firstLine="420" w:firstLineChars="200"/>
        <w:rPr>
          <w:rFonts w:ascii="宋体" w:hAnsi="宋体"/>
          <w:szCs w:val="21"/>
        </w:rPr>
      </w:pPr>
      <w:r>
        <w:rPr>
          <w:rFonts w:hint="eastAsia" w:ascii="宋体" w:hAnsi="宋体"/>
          <w:szCs w:val="21"/>
        </w:rPr>
        <w:t xml:space="preserve">7.4 </w:t>
      </w:r>
      <w:r>
        <w:rPr>
          <w:rFonts w:hint="eastAsia" w:ascii="宋体" w:hAnsi="宋体"/>
          <w:szCs w:val="21"/>
          <w:lang w:val="en-US"/>
        </w:rPr>
        <w:t>除采购活动</w:t>
      </w:r>
      <w:r>
        <w:rPr>
          <w:rFonts w:hint="eastAsia" w:ascii="宋体" w:hAnsi="宋体"/>
          <w:szCs w:val="21"/>
        </w:rPr>
        <w:t>对商品包装、快递包装</w:t>
      </w:r>
      <w:r>
        <w:rPr>
          <w:rFonts w:hint="eastAsia" w:ascii="宋体" w:hAnsi="宋体"/>
          <w:szCs w:val="21"/>
          <w:lang w:val="en-US"/>
        </w:rPr>
        <w:t>达成具体约定外</w:t>
      </w:r>
      <w:r>
        <w:rPr>
          <w:rFonts w:hint="eastAsia" w:ascii="宋体" w:hAnsi="宋体"/>
          <w:szCs w:val="21"/>
        </w:rPr>
        <w:t>，乙方提供产品及相关快递服务</w:t>
      </w:r>
      <w:r>
        <w:rPr>
          <w:rFonts w:hint="eastAsia" w:ascii="宋体" w:hAnsi="宋体"/>
          <w:szCs w:val="21"/>
          <w:lang w:val="en-US"/>
        </w:rPr>
        <w:t>涉及到</w:t>
      </w:r>
      <w:r>
        <w:rPr>
          <w:rFonts w:hint="eastAsia" w:ascii="宋体" w:hAnsi="宋体"/>
          <w:szCs w:val="21"/>
        </w:rPr>
        <w:t>具体包装要求</w:t>
      </w:r>
      <w:r>
        <w:rPr>
          <w:rFonts w:hint="eastAsia" w:ascii="宋体" w:hAnsi="宋体"/>
          <w:szCs w:val="21"/>
          <w:lang w:val="en-US"/>
        </w:rPr>
        <w:t>的，</w:t>
      </w:r>
      <w:r>
        <w:rPr>
          <w:rFonts w:hint="eastAsia" w:ascii="宋体" w:hAnsi="宋体"/>
          <w:szCs w:val="21"/>
        </w:rPr>
        <w:t>应</w:t>
      </w:r>
      <w:r>
        <w:rPr>
          <w:rFonts w:hint="eastAsia" w:ascii="宋体" w:hAnsi="宋体"/>
          <w:szCs w:val="21"/>
          <w:lang w:val="en-US"/>
        </w:rPr>
        <w:t>不低于</w:t>
      </w:r>
      <w:r>
        <w:rPr>
          <w:rFonts w:hint="eastAsia" w:ascii="宋体" w:hAnsi="宋体"/>
          <w:szCs w:val="21"/>
        </w:rPr>
        <w:t>《商品包装政府采购需求标准（试行）》《快递包装政府采购需求标准（试行）》</w:t>
      </w:r>
      <w:r>
        <w:rPr>
          <w:rFonts w:hint="eastAsia" w:ascii="宋体" w:hAnsi="宋体"/>
          <w:szCs w:val="21"/>
          <w:lang w:val="en-US"/>
        </w:rPr>
        <w:t>标准</w:t>
      </w:r>
      <w:r>
        <w:rPr>
          <w:rFonts w:hint="eastAsia" w:ascii="宋体" w:hAnsi="宋体"/>
          <w:szCs w:val="21"/>
        </w:rPr>
        <w:t>，并作为履约验收的内容，必要时甲方可以要求乙方在履约验收环节出具检测报告。</w:t>
      </w:r>
    </w:p>
    <w:p w14:paraId="25031FB9">
      <w:pPr>
        <w:autoSpaceDE w:val="0"/>
        <w:autoSpaceDN w:val="0"/>
        <w:spacing w:line="400" w:lineRule="exact"/>
        <w:ind w:firstLine="420" w:firstLineChars="200"/>
        <w:rPr>
          <w:rFonts w:ascii="宋体" w:hAnsi="宋体"/>
          <w:szCs w:val="21"/>
        </w:rPr>
      </w:pPr>
      <w:r>
        <w:rPr>
          <w:rFonts w:hint="eastAsia" w:ascii="宋体" w:hAnsi="宋体"/>
          <w:szCs w:val="21"/>
          <w:lang w:val="en-US"/>
        </w:rPr>
        <w:t xml:space="preserve">7.5 </w:t>
      </w:r>
      <w:r>
        <w:rPr>
          <w:rFonts w:hint="eastAsia" w:ascii="宋体" w:hAnsi="宋体" w:cs="宋体"/>
          <w:szCs w:val="21"/>
        </w:rPr>
        <w:t>乙方在运输到达之前应提前通知甲方，并提示货物运输装卸的注意事项，甲方配合乙方做好货物的接收工作。</w:t>
      </w:r>
    </w:p>
    <w:p w14:paraId="03E4CABC">
      <w:pPr>
        <w:pStyle w:val="586"/>
        <w:ind w:firstLine="420"/>
        <w:rPr>
          <w:sz w:val="21"/>
        </w:rPr>
      </w:pPr>
      <w:r>
        <w:rPr>
          <w:rFonts w:hint="eastAsia" w:ascii="宋体" w:hAnsi="宋体" w:eastAsia="宋体" w:cs="Times New Roman"/>
          <w:kern w:val="2"/>
          <w:sz w:val="21"/>
        </w:rPr>
        <w:t>7.6 如因包装、运输问题导致货物损毁、丢失或者品质下降，甲方有权要求降价、换货、拒收部分或整批货物，由此产生的费用和损失，均由乙方承担。</w:t>
      </w:r>
    </w:p>
    <w:p w14:paraId="7B424F8E">
      <w:pPr>
        <w:spacing w:line="400" w:lineRule="exact"/>
        <w:rPr>
          <w:rFonts w:ascii="宋体" w:hAnsi="宋体"/>
          <w:b/>
          <w:sz w:val="24"/>
        </w:rPr>
      </w:pPr>
      <w:r>
        <w:rPr>
          <w:rFonts w:hint="eastAsia" w:ascii="宋体" w:hAnsi="宋体"/>
          <w:b/>
          <w:sz w:val="24"/>
        </w:rPr>
        <w:t>8</w:t>
      </w:r>
      <w:r>
        <w:rPr>
          <w:rFonts w:hint="eastAsia" w:ascii="宋体" w:hAnsi="宋体"/>
          <w:b/>
          <w:sz w:val="24"/>
          <w:lang w:val="en-US"/>
        </w:rPr>
        <w:t xml:space="preserve">. </w:t>
      </w:r>
      <w:r>
        <w:rPr>
          <w:rFonts w:hint="eastAsia" w:ascii="宋体" w:hAnsi="宋体"/>
          <w:b/>
          <w:sz w:val="24"/>
        </w:rPr>
        <w:t>质量标准和保证</w:t>
      </w:r>
    </w:p>
    <w:p w14:paraId="39F302CE">
      <w:pPr>
        <w:pStyle w:val="42"/>
        <w:spacing w:line="400" w:lineRule="exact"/>
        <w:ind w:firstLine="420" w:firstLineChars="200"/>
        <w:rPr>
          <w:rFonts w:hAnsi="宋体"/>
          <w:b/>
        </w:rPr>
      </w:pPr>
      <w:r>
        <w:rPr>
          <w:rFonts w:hint="eastAsia" w:hAnsi="宋体"/>
        </w:rPr>
        <w:t>8.1 质量标准</w:t>
      </w:r>
    </w:p>
    <w:p w14:paraId="3ABF7B5E">
      <w:pPr>
        <w:autoSpaceDE w:val="0"/>
        <w:autoSpaceDN w:val="0"/>
        <w:spacing w:line="400" w:lineRule="exact"/>
        <w:ind w:firstLine="420" w:firstLineChars="200"/>
        <w:rPr>
          <w:rFonts w:ascii="宋体" w:hAnsi="宋体"/>
          <w:szCs w:val="21"/>
        </w:rPr>
      </w:pPr>
      <w:r>
        <w:rPr>
          <w:rFonts w:hint="eastAsia" w:ascii="宋体" w:hAnsi="宋体"/>
          <w:szCs w:val="21"/>
        </w:rPr>
        <w:t>（1）本合同下提供的货物应符合合同</w:t>
      </w:r>
      <w:r>
        <w:rPr>
          <w:rFonts w:hint="eastAsia" w:ascii="宋体" w:hAnsi="宋体" w:cs="宋体"/>
          <w:szCs w:val="21"/>
        </w:rPr>
        <w:t>约定的品牌、规格型号、技术性能、配置、质量、数量等要求。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EEC9984">
      <w:pPr>
        <w:pStyle w:val="42"/>
        <w:spacing w:line="400" w:lineRule="exact"/>
        <w:ind w:firstLine="420" w:firstLineChars="200"/>
        <w:rPr>
          <w:rFonts w:hAnsi="宋体"/>
        </w:rPr>
      </w:pPr>
      <w:r>
        <w:rPr>
          <w:rFonts w:hint="eastAsia" w:hAnsi="宋体"/>
        </w:rPr>
        <w:t>（2）采用中华人民共和国法定计量单位。</w:t>
      </w:r>
    </w:p>
    <w:p w14:paraId="35CA4B06">
      <w:pPr>
        <w:autoSpaceDE w:val="0"/>
        <w:autoSpaceDN w:val="0"/>
        <w:spacing w:line="400" w:lineRule="exact"/>
        <w:ind w:firstLine="420" w:firstLineChars="200"/>
        <w:rPr>
          <w:rFonts w:ascii="宋体" w:hAnsi="宋体"/>
          <w:szCs w:val="21"/>
        </w:rPr>
      </w:pPr>
      <w:r>
        <w:rPr>
          <w:rFonts w:hint="eastAsia" w:ascii="宋体" w:hAnsi="宋体"/>
          <w:szCs w:val="21"/>
        </w:rPr>
        <w:t>（3）乙方所提供的货物应符合国家有关安全、环保、卫生的规定。</w:t>
      </w:r>
    </w:p>
    <w:p w14:paraId="2CACF880">
      <w:pPr>
        <w:autoSpaceDE w:val="0"/>
        <w:autoSpaceDN w:val="0"/>
        <w:spacing w:line="400" w:lineRule="exact"/>
        <w:ind w:firstLine="420" w:firstLineChars="200"/>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02C61FBE">
      <w:pPr>
        <w:autoSpaceDE w:val="0"/>
        <w:autoSpaceDN w:val="0"/>
        <w:spacing w:line="400" w:lineRule="exact"/>
        <w:ind w:firstLine="420" w:firstLineChars="200"/>
        <w:rPr>
          <w:rFonts w:ascii="宋体" w:hAnsi="宋体"/>
          <w:szCs w:val="21"/>
        </w:rPr>
      </w:pPr>
      <w:r>
        <w:rPr>
          <w:rFonts w:hint="eastAsia" w:ascii="宋体" w:hAnsi="宋体"/>
          <w:szCs w:val="21"/>
        </w:rPr>
        <w:t>8.2 保证</w:t>
      </w:r>
    </w:p>
    <w:p w14:paraId="05BC7C51">
      <w:pPr>
        <w:autoSpaceDE w:val="0"/>
        <w:autoSpaceDN w:val="0"/>
        <w:spacing w:line="400" w:lineRule="exact"/>
        <w:ind w:firstLine="420" w:firstLineChars="200"/>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2AF9DD10">
      <w:pPr>
        <w:autoSpaceDE w:val="0"/>
        <w:autoSpaceDN w:val="0"/>
        <w:spacing w:line="400" w:lineRule="exact"/>
        <w:ind w:firstLine="420" w:firstLineChars="200"/>
        <w:rPr>
          <w:rFonts w:ascii="宋体" w:hAnsi="宋体"/>
          <w:szCs w:val="21"/>
        </w:rPr>
      </w:pPr>
      <w:r>
        <w:rPr>
          <w:rFonts w:hint="eastAsia" w:ascii="宋体" w:hAnsi="宋体"/>
          <w:szCs w:val="21"/>
        </w:rPr>
        <w:t>（2）在质量保证期内所发现的缺陷，甲方应尽快以书面形式通知乙方。</w:t>
      </w:r>
    </w:p>
    <w:p w14:paraId="4EA26AAC">
      <w:pPr>
        <w:autoSpaceDE w:val="0"/>
        <w:autoSpaceDN w:val="0"/>
        <w:spacing w:line="400" w:lineRule="exact"/>
        <w:ind w:firstLine="420" w:firstLineChars="200"/>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47E31818">
      <w:pPr>
        <w:autoSpaceDE w:val="0"/>
        <w:autoSpaceDN w:val="0"/>
        <w:spacing w:line="400" w:lineRule="exact"/>
        <w:ind w:firstLine="420" w:firstLineChars="200"/>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szCs w:val="21"/>
          <w:lang w:val="en-US"/>
        </w:rPr>
        <w:t>5</w:t>
      </w:r>
      <w:r>
        <w:rPr>
          <w:rFonts w:hint="eastAsia" w:ascii="宋体" w:hAnsi="宋体"/>
          <w:szCs w:val="21"/>
        </w:rPr>
        <w:t>.1条规定以书面形式追究乙方的违约责任。</w:t>
      </w:r>
    </w:p>
    <w:p w14:paraId="6E203D83">
      <w:pPr>
        <w:spacing w:line="400" w:lineRule="exact"/>
        <w:ind w:firstLine="420" w:firstLineChars="200"/>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65E4C0E6">
      <w:pPr>
        <w:spacing w:line="400" w:lineRule="exact"/>
        <w:rPr>
          <w:rFonts w:ascii="宋体" w:hAnsi="宋体"/>
          <w:b/>
          <w:bCs/>
          <w:sz w:val="24"/>
        </w:rPr>
      </w:pPr>
      <w:r>
        <w:rPr>
          <w:rFonts w:hint="eastAsia" w:ascii="宋体" w:hAnsi="宋体"/>
          <w:b/>
          <w:bCs/>
          <w:sz w:val="24"/>
        </w:rPr>
        <w:t>9.</w:t>
      </w:r>
      <w:r>
        <w:rPr>
          <w:rFonts w:hint="eastAsia" w:ascii="宋体" w:hAnsi="宋体"/>
          <w:b/>
          <w:bCs/>
          <w:sz w:val="24"/>
          <w:lang w:val="en-US"/>
        </w:rPr>
        <w:t xml:space="preserve"> </w:t>
      </w:r>
      <w:r>
        <w:rPr>
          <w:rFonts w:hint="eastAsia" w:ascii="宋体" w:hAnsi="宋体"/>
          <w:b/>
          <w:bCs/>
          <w:sz w:val="24"/>
        </w:rPr>
        <w:t>权利瑕疵担保</w:t>
      </w:r>
    </w:p>
    <w:p w14:paraId="13C93091">
      <w:pPr>
        <w:autoSpaceDE w:val="0"/>
        <w:autoSpaceDN w:val="0"/>
        <w:spacing w:line="400" w:lineRule="exact"/>
        <w:ind w:firstLine="420" w:firstLineChars="200"/>
        <w:rPr>
          <w:rFonts w:ascii="宋体" w:hAnsi="宋体"/>
          <w:szCs w:val="21"/>
        </w:rPr>
      </w:pPr>
      <w:r>
        <w:rPr>
          <w:rFonts w:hint="eastAsia" w:ascii="宋体" w:hAnsi="宋体"/>
          <w:szCs w:val="21"/>
        </w:rPr>
        <w:t>9.1 乙方保证对其出售的货物享有合法的权利。</w:t>
      </w:r>
    </w:p>
    <w:p w14:paraId="2858EB91">
      <w:pPr>
        <w:autoSpaceDE w:val="0"/>
        <w:autoSpaceDN w:val="0"/>
        <w:spacing w:line="400" w:lineRule="exact"/>
        <w:ind w:firstLine="420" w:firstLineChars="200"/>
        <w:rPr>
          <w:rFonts w:ascii="宋体" w:hAnsi="宋体"/>
          <w:szCs w:val="21"/>
        </w:rPr>
      </w:pPr>
      <w:r>
        <w:rPr>
          <w:rFonts w:hint="eastAsia" w:ascii="宋体" w:hAnsi="宋体"/>
          <w:szCs w:val="21"/>
        </w:rPr>
        <w:t xml:space="preserve">9.2 </w:t>
      </w:r>
      <w:r>
        <w:rPr>
          <w:rFonts w:hint="eastAsia" w:ascii="宋体" w:hAnsi="宋体" w:cs="宋体"/>
          <w:szCs w:val="15"/>
        </w:rPr>
        <w:t>乙方保证在交付的货物上不存在抵押权等担保物权。</w:t>
      </w:r>
    </w:p>
    <w:p w14:paraId="7651D8B0">
      <w:pPr>
        <w:autoSpaceDE w:val="0"/>
        <w:autoSpaceDN w:val="0"/>
        <w:spacing w:line="400" w:lineRule="exact"/>
        <w:ind w:firstLine="420" w:firstLineChars="200"/>
        <w:rPr>
          <w:rFonts w:ascii="宋体" w:hAnsi="宋体"/>
          <w:szCs w:val="21"/>
        </w:rPr>
      </w:pPr>
      <w:r>
        <w:rPr>
          <w:rFonts w:hint="eastAsia" w:ascii="宋体" w:hAnsi="宋体"/>
          <w:szCs w:val="21"/>
        </w:rPr>
        <w:t>9.3 如甲方使用</w:t>
      </w:r>
      <w:r>
        <w:rPr>
          <w:rFonts w:hint="eastAsia" w:ascii="宋体" w:hAnsi="宋体"/>
          <w:szCs w:val="21"/>
          <w:lang w:val="en-US"/>
        </w:rPr>
        <w:t>上述</w:t>
      </w:r>
      <w:r>
        <w:rPr>
          <w:rFonts w:hint="eastAsia" w:ascii="宋体" w:hAnsi="宋体"/>
          <w:szCs w:val="21"/>
        </w:rPr>
        <w:t>货物构成</w:t>
      </w:r>
      <w:r>
        <w:rPr>
          <w:rFonts w:hint="eastAsia" w:ascii="宋体" w:hAnsi="宋体"/>
          <w:szCs w:val="21"/>
          <w:lang w:val="en-US"/>
        </w:rPr>
        <w:t>对第三人</w:t>
      </w:r>
      <w:r>
        <w:rPr>
          <w:rFonts w:hint="eastAsia" w:ascii="宋体" w:hAnsi="宋体"/>
          <w:szCs w:val="21"/>
        </w:rPr>
        <w:t>侵权的，则由乙方承担全部责任。</w:t>
      </w:r>
    </w:p>
    <w:p w14:paraId="3CF2CEED">
      <w:pPr>
        <w:autoSpaceDE w:val="0"/>
        <w:autoSpaceDN w:val="0"/>
        <w:spacing w:line="400" w:lineRule="exact"/>
        <w:rPr>
          <w:rFonts w:ascii="宋体" w:hAnsi="宋体"/>
          <w:b/>
          <w:bCs/>
          <w:sz w:val="24"/>
        </w:rPr>
      </w:pPr>
      <w:r>
        <w:rPr>
          <w:rFonts w:hint="eastAsia" w:ascii="宋体" w:hAnsi="宋体"/>
          <w:b/>
          <w:bCs/>
          <w:sz w:val="24"/>
        </w:rPr>
        <w:t>10.</w:t>
      </w:r>
      <w:r>
        <w:rPr>
          <w:rFonts w:hint="eastAsia" w:ascii="宋体" w:hAnsi="宋体"/>
          <w:b/>
          <w:bCs/>
          <w:sz w:val="24"/>
          <w:lang w:val="en-US"/>
        </w:rPr>
        <w:t xml:space="preserve"> </w:t>
      </w:r>
      <w:r>
        <w:rPr>
          <w:rFonts w:hint="eastAsia" w:ascii="宋体" w:hAnsi="宋体"/>
          <w:b/>
          <w:bCs/>
          <w:sz w:val="24"/>
        </w:rPr>
        <w:t>知识产权保护</w:t>
      </w:r>
    </w:p>
    <w:p w14:paraId="49F91EA8">
      <w:pPr>
        <w:autoSpaceDE w:val="0"/>
        <w:autoSpaceDN w:val="0"/>
        <w:spacing w:line="400" w:lineRule="exact"/>
        <w:ind w:firstLine="420" w:firstLineChars="200"/>
        <w:rPr>
          <w:rFonts w:ascii="宋体" w:hAnsi="宋体"/>
          <w:szCs w:val="21"/>
        </w:rPr>
      </w:pPr>
      <w:r>
        <w:rPr>
          <w:rFonts w:hint="eastAsia" w:ascii="宋体" w:hAnsi="宋体"/>
          <w:szCs w:val="21"/>
        </w:rPr>
        <w:t>10.1 乙方对其所销售的货物应当享有知识产权或经权利人合法授权，保证没有侵犯任何第三人的知识产权等权利。</w:t>
      </w:r>
      <w:bookmarkStart w:id="121"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121"/>
      <w:r>
        <w:rPr>
          <w:rFonts w:hint="eastAsia" w:ascii="宋体" w:hAnsi="宋体"/>
          <w:szCs w:val="21"/>
        </w:rPr>
        <w:t>。</w:t>
      </w:r>
    </w:p>
    <w:p w14:paraId="7519F496">
      <w:pPr>
        <w:autoSpaceDE w:val="0"/>
        <w:autoSpaceDN w:val="0"/>
        <w:spacing w:line="400" w:lineRule="exact"/>
        <w:rPr>
          <w:rFonts w:ascii="宋体" w:hAnsi="宋体"/>
          <w:b/>
          <w:bCs/>
          <w:sz w:val="24"/>
        </w:rPr>
      </w:pPr>
      <w:r>
        <w:rPr>
          <w:rFonts w:hint="eastAsia" w:ascii="宋体" w:hAnsi="宋体"/>
          <w:b/>
          <w:bCs/>
          <w:sz w:val="24"/>
        </w:rPr>
        <w:t>11.</w:t>
      </w:r>
      <w:r>
        <w:rPr>
          <w:rFonts w:hint="eastAsia" w:ascii="宋体" w:hAnsi="宋体"/>
          <w:b/>
          <w:bCs/>
          <w:sz w:val="24"/>
          <w:lang w:val="en-US"/>
        </w:rPr>
        <w:t xml:space="preserve"> </w:t>
      </w:r>
      <w:r>
        <w:rPr>
          <w:rFonts w:hint="eastAsia" w:ascii="宋体" w:hAnsi="宋体"/>
          <w:b/>
          <w:bCs/>
          <w:sz w:val="24"/>
        </w:rPr>
        <w:t>保密义务</w:t>
      </w:r>
    </w:p>
    <w:p w14:paraId="7FC90B5C">
      <w:pPr>
        <w:autoSpaceDE w:val="0"/>
        <w:autoSpaceDN w:val="0"/>
        <w:spacing w:line="400" w:lineRule="exact"/>
        <w:ind w:firstLine="420" w:firstLineChars="200"/>
        <w:rPr>
          <w:rFonts w:ascii="宋体" w:hAnsi="宋体" w:cs="宋体"/>
          <w:szCs w:val="15"/>
        </w:rPr>
      </w:pPr>
      <w:r>
        <w:rPr>
          <w:rFonts w:hint="eastAsia" w:ascii="宋体" w:hAnsi="宋体" w:cs="宋体"/>
          <w:szCs w:val="15"/>
          <w:lang w:val="en-US"/>
        </w:rPr>
        <w:t xml:space="preserve">11.1 </w:t>
      </w:r>
      <w:r>
        <w:rPr>
          <w:rFonts w:hint="eastAsia" w:ascii="宋体" w:hAnsi="宋体" w:cs="宋体"/>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5EC5C5C6">
      <w:pPr>
        <w:autoSpaceDE w:val="0"/>
        <w:autoSpaceDN w:val="0"/>
        <w:spacing w:line="400" w:lineRule="exact"/>
        <w:rPr>
          <w:rFonts w:ascii="宋体" w:hAnsi="宋体"/>
          <w:b/>
          <w:bCs/>
          <w:sz w:val="24"/>
        </w:rPr>
      </w:pPr>
      <w:r>
        <w:rPr>
          <w:rFonts w:hint="eastAsia" w:ascii="宋体" w:hAnsi="宋体"/>
          <w:b/>
          <w:bCs/>
          <w:sz w:val="24"/>
        </w:rPr>
        <w:t>12.</w:t>
      </w:r>
      <w:r>
        <w:rPr>
          <w:rFonts w:hint="eastAsia" w:ascii="宋体" w:hAnsi="宋体"/>
          <w:b/>
          <w:bCs/>
          <w:sz w:val="24"/>
          <w:lang w:val="en-US"/>
        </w:rPr>
        <w:t xml:space="preserve"> </w:t>
      </w:r>
      <w:r>
        <w:rPr>
          <w:rFonts w:hint="eastAsia" w:ascii="宋体" w:hAnsi="宋体"/>
          <w:b/>
          <w:bCs/>
          <w:sz w:val="24"/>
        </w:rPr>
        <w:t>合同价款支付</w:t>
      </w:r>
    </w:p>
    <w:p w14:paraId="644138C9">
      <w:pPr>
        <w:spacing w:line="400" w:lineRule="exact"/>
        <w:ind w:firstLine="420" w:firstLineChars="200"/>
        <w:rPr>
          <w:rFonts w:ascii="宋体" w:hAnsi="宋体"/>
          <w:szCs w:val="21"/>
        </w:rPr>
      </w:pPr>
      <w:r>
        <w:rPr>
          <w:rFonts w:hint="eastAsia" w:ascii="宋体" w:hAnsi="宋体"/>
          <w:szCs w:val="21"/>
        </w:rPr>
        <w:t>12.1 合同价款支付按照国库集中支付制度及财政管理相关规定执行。</w:t>
      </w:r>
    </w:p>
    <w:p w14:paraId="352C5A86">
      <w:pPr>
        <w:ind w:firstLine="420" w:firstLineChars="200"/>
      </w:pPr>
      <w:r>
        <w:rPr>
          <w:rFonts w:hint="eastAsia" w:ascii="宋体" w:hAnsi="宋体"/>
          <w:szCs w:val="21"/>
          <w:lang w:val="en-US"/>
        </w:rPr>
        <w:t xml:space="preserve">12.2 </w:t>
      </w:r>
      <w:r>
        <w:rPr>
          <w:rFonts w:hint="eastAsia" w:ascii="宋体" w:hAnsi="宋体"/>
          <w:kern w:val="2"/>
          <w:szCs w:val="21"/>
        </w:rPr>
        <w:t>对于满足合同约定支付条件的，</w:t>
      </w:r>
      <w:r>
        <w:rPr>
          <w:rFonts w:hint="eastAsia" w:ascii="宋体" w:hAnsi="宋体"/>
          <w:kern w:val="2"/>
          <w:szCs w:val="21"/>
          <w:lang w:val="en-US"/>
        </w:rPr>
        <w:t>甲方</w:t>
      </w:r>
      <w:r>
        <w:rPr>
          <w:rFonts w:hint="eastAsia" w:ascii="宋体" w:hAnsi="宋体"/>
          <w:szCs w:val="21"/>
        </w:rPr>
        <w:t>原则上应当自收到发票后10个工作日内</w:t>
      </w:r>
      <w:r>
        <w:rPr>
          <w:rFonts w:hint="eastAsia" w:ascii="宋体" w:hAnsi="宋体"/>
          <w:kern w:val="2"/>
          <w:szCs w:val="21"/>
        </w:rPr>
        <w:t>将资金支付到合同约定的乙方账户，不得以机构变动、人员更替、政策调整等为由迟延付款，不得将采购文件和合同中未规定的义务作为向</w:t>
      </w:r>
      <w:r>
        <w:rPr>
          <w:rFonts w:hint="eastAsia" w:ascii="宋体" w:hAnsi="宋体"/>
          <w:kern w:val="2"/>
          <w:szCs w:val="21"/>
          <w:lang w:val="en-US"/>
        </w:rPr>
        <w:t>乙方</w:t>
      </w:r>
      <w:r>
        <w:rPr>
          <w:rFonts w:hint="eastAsia" w:ascii="宋体" w:hAnsi="宋体"/>
          <w:kern w:val="2"/>
          <w:szCs w:val="21"/>
        </w:rPr>
        <w:t>付款的条件。具体合同价款支付时间在【</w:t>
      </w:r>
      <w:r>
        <w:rPr>
          <w:rFonts w:hint="eastAsia" w:ascii="宋体" w:hAnsi="宋体"/>
          <w:b/>
          <w:bCs/>
          <w:kern w:val="2"/>
          <w:szCs w:val="21"/>
        </w:rPr>
        <w:t>政府采购合同专用条款</w:t>
      </w:r>
      <w:r>
        <w:rPr>
          <w:rFonts w:hint="eastAsia" w:ascii="宋体" w:hAnsi="宋体"/>
          <w:kern w:val="2"/>
          <w:szCs w:val="21"/>
        </w:rPr>
        <w:t>】中约定。</w:t>
      </w:r>
    </w:p>
    <w:p w14:paraId="0199A8EA">
      <w:pPr>
        <w:pStyle w:val="2"/>
        <w:spacing w:after="0" w:line="400" w:lineRule="exact"/>
        <w:rPr>
          <w:rFonts w:ascii="宋体" w:hAnsi="宋体"/>
          <w:b/>
          <w:bCs/>
          <w:color w:val="auto"/>
          <w:sz w:val="24"/>
          <w:szCs w:val="24"/>
        </w:rPr>
      </w:pPr>
      <w:r>
        <w:rPr>
          <w:rFonts w:hint="eastAsia" w:ascii="宋体" w:hAnsi="宋体"/>
          <w:b/>
          <w:bCs/>
          <w:color w:val="auto"/>
          <w:sz w:val="24"/>
          <w:szCs w:val="24"/>
        </w:rPr>
        <w:t>13.</w:t>
      </w:r>
      <w:r>
        <w:rPr>
          <w:rFonts w:hint="eastAsia" w:ascii="宋体" w:hAnsi="宋体"/>
          <w:b/>
          <w:bCs/>
          <w:color w:val="auto"/>
          <w:sz w:val="24"/>
          <w:szCs w:val="24"/>
          <w:lang w:val="en-US"/>
        </w:rPr>
        <w:t xml:space="preserve"> </w:t>
      </w:r>
      <w:r>
        <w:rPr>
          <w:rFonts w:hint="eastAsia" w:ascii="宋体" w:hAnsi="宋体"/>
          <w:b/>
          <w:bCs/>
          <w:color w:val="auto"/>
          <w:sz w:val="24"/>
          <w:szCs w:val="24"/>
        </w:rPr>
        <w:t>履约保证金</w:t>
      </w:r>
    </w:p>
    <w:p w14:paraId="7EF1D180">
      <w:pPr>
        <w:spacing w:line="400" w:lineRule="exact"/>
        <w:ind w:firstLine="420" w:firstLineChars="200"/>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1DFF1A0F">
      <w:pPr>
        <w:spacing w:line="400" w:lineRule="exact"/>
        <w:ind w:firstLine="420" w:firstLineChars="200"/>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5E976885">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7191A38F">
      <w:pPr>
        <w:autoSpaceDE w:val="0"/>
        <w:autoSpaceDN w:val="0"/>
        <w:spacing w:line="400" w:lineRule="exact"/>
        <w:rPr>
          <w:rFonts w:ascii="宋体" w:hAnsi="宋体"/>
          <w:b/>
          <w:sz w:val="24"/>
        </w:rPr>
      </w:pPr>
      <w:r>
        <w:rPr>
          <w:rFonts w:hint="eastAsia" w:ascii="宋体" w:hAnsi="宋体"/>
          <w:b/>
          <w:bCs/>
          <w:sz w:val="24"/>
        </w:rPr>
        <w:t>14.</w:t>
      </w:r>
      <w:r>
        <w:rPr>
          <w:rFonts w:hint="eastAsia" w:ascii="宋体" w:hAnsi="宋体"/>
          <w:b/>
          <w:bCs/>
          <w:sz w:val="24"/>
          <w:lang w:val="en-US"/>
        </w:rPr>
        <w:t xml:space="preserve"> </w:t>
      </w:r>
      <w:r>
        <w:rPr>
          <w:rFonts w:hint="eastAsia"/>
          <w:b/>
          <w:sz w:val="24"/>
        </w:rPr>
        <w:t>售后</w:t>
      </w:r>
      <w:r>
        <w:rPr>
          <w:rFonts w:hint="eastAsia" w:ascii="宋体" w:hAnsi="宋体"/>
          <w:b/>
          <w:sz w:val="24"/>
        </w:rPr>
        <w:t>服务</w:t>
      </w:r>
    </w:p>
    <w:p w14:paraId="7B3C9EB4">
      <w:pPr>
        <w:autoSpaceDE w:val="0"/>
        <w:autoSpaceDN w:val="0"/>
        <w:spacing w:line="400" w:lineRule="exact"/>
        <w:ind w:firstLine="420" w:firstLineChars="200"/>
        <w:rPr>
          <w:rFonts w:ascii="宋体" w:hAnsi="宋体"/>
          <w:szCs w:val="21"/>
        </w:rPr>
      </w:pPr>
      <w:r>
        <w:rPr>
          <w:rFonts w:hint="eastAsia" w:ascii="宋体" w:hAnsi="宋体"/>
          <w:szCs w:val="21"/>
        </w:rPr>
        <w:t>14.1 除项目不涉及或采购活动中明确约定无须承担外，乙方还应提供下列服务：</w:t>
      </w:r>
    </w:p>
    <w:p w14:paraId="5FA16609">
      <w:pPr>
        <w:autoSpaceDE w:val="0"/>
        <w:autoSpaceDN w:val="0"/>
        <w:spacing w:line="400" w:lineRule="exact"/>
        <w:ind w:firstLine="420" w:firstLineChars="200"/>
        <w:rPr>
          <w:rFonts w:ascii="宋体" w:hAnsi="宋体"/>
          <w:szCs w:val="21"/>
        </w:rPr>
      </w:pPr>
      <w:r>
        <w:rPr>
          <w:rFonts w:hint="eastAsia" w:ascii="宋体" w:hAnsi="宋体"/>
          <w:szCs w:val="21"/>
        </w:rPr>
        <w:t>（1）货物的现场移动、安装、调试、启动监督及技术支持；</w:t>
      </w:r>
    </w:p>
    <w:p w14:paraId="4DD450D8">
      <w:pPr>
        <w:autoSpaceDE w:val="0"/>
        <w:autoSpaceDN w:val="0"/>
        <w:spacing w:line="400" w:lineRule="exact"/>
        <w:ind w:firstLine="420" w:firstLineChars="200"/>
        <w:rPr>
          <w:rFonts w:ascii="宋体" w:hAnsi="宋体"/>
          <w:szCs w:val="21"/>
        </w:rPr>
      </w:pPr>
      <w:r>
        <w:rPr>
          <w:rFonts w:hint="eastAsia" w:ascii="宋体" w:hAnsi="宋体"/>
          <w:szCs w:val="21"/>
        </w:rPr>
        <w:t>（2）提供货物组装和维修所需的专用工具和辅助材料；</w:t>
      </w:r>
    </w:p>
    <w:p w14:paraId="652E45AF">
      <w:pPr>
        <w:autoSpaceDE w:val="0"/>
        <w:autoSpaceDN w:val="0"/>
        <w:spacing w:line="400" w:lineRule="exact"/>
        <w:ind w:firstLine="420" w:firstLineChars="200"/>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3B3434E6">
      <w:pPr>
        <w:autoSpaceDE w:val="0"/>
        <w:autoSpaceDN w:val="0"/>
        <w:spacing w:line="400" w:lineRule="exact"/>
        <w:ind w:firstLine="420" w:firstLineChars="200"/>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5CDE2BBA">
      <w:pPr>
        <w:pStyle w:val="586"/>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5240660C">
      <w:pPr>
        <w:autoSpaceDE w:val="0"/>
        <w:autoSpaceDN w:val="0"/>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rPr>
        <w:t>6</w:t>
      </w:r>
      <w:r>
        <w:rPr>
          <w:rFonts w:hint="eastAsia" w:ascii="宋体" w:hAnsi="宋体"/>
          <w:szCs w:val="21"/>
        </w:rPr>
        <w:t>）</w:t>
      </w:r>
      <w:r>
        <w:rPr>
          <w:rFonts w:hint="eastAsia" w:ascii="宋体" w:hAnsi="宋体"/>
          <w:b/>
          <w:szCs w:val="21"/>
        </w:rPr>
        <w:t>【政府采购合同专用条款】</w:t>
      </w:r>
      <w:r>
        <w:rPr>
          <w:rFonts w:hint="eastAsia" w:ascii="宋体" w:hAnsi="宋体"/>
          <w:szCs w:val="21"/>
        </w:rPr>
        <w:t>规定由乙方提供的其他服务。</w:t>
      </w:r>
    </w:p>
    <w:p w14:paraId="0B97AE48">
      <w:pPr>
        <w:autoSpaceDE w:val="0"/>
        <w:autoSpaceDN w:val="0"/>
        <w:spacing w:line="400" w:lineRule="exact"/>
        <w:ind w:firstLine="420" w:firstLineChars="200"/>
        <w:rPr>
          <w:rFonts w:ascii="宋体" w:hAnsi="宋体"/>
          <w:szCs w:val="21"/>
        </w:rPr>
      </w:pPr>
      <w:r>
        <w:rPr>
          <w:rFonts w:hint="eastAsia" w:ascii="宋体" w:hAnsi="宋体"/>
          <w:szCs w:val="21"/>
        </w:rPr>
        <w:t>1</w:t>
      </w:r>
      <w:r>
        <w:rPr>
          <w:rFonts w:hint="eastAsia" w:ascii="宋体" w:hAnsi="宋体"/>
          <w:szCs w:val="21"/>
          <w:lang w:val="en-US"/>
        </w:rPr>
        <w:t>4</w:t>
      </w:r>
      <w:r>
        <w:rPr>
          <w:rFonts w:hint="eastAsia" w:ascii="宋体" w:hAnsi="宋体"/>
          <w:szCs w:val="21"/>
        </w:rPr>
        <w:t>.2 乙方提供的售后服务的费用</w:t>
      </w:r>
      <w:r>
        <w:rPr>
          <w:rFonts w:hint="eastAsia" w:ascii="宋体" w:hAnsi="宋体"/>
          <w:szCs w:val="21"/>
          <w:lang w:val="en-US"/>
        </w:rPr>
        <w:t>已</w:t>
      </w:r>
      <w:r>
        <w:rPr>
          <w:rFonts w:hint="eastAsia" w:ascii="宋体" w:hAnsi="宋体"/>
          <w:szCs w:val="21"/>
        </w:rPr>
        <w:t>包含在合同价款中，甲方不再另行支付。</w:t>
      </w:r>
    </w:p>
    <w:p w14:paraId="5505C46A">
      <w:pPr>
        <w:spacing w:line="400" w:lineRule="exact"/>
        <w:rPr>
          <w:rFonts w:ascii="宋体" w:hAnsi="宋体"/>
          <w:b/>
          <w:bCs/>
          <w:sz w:val="24"/>
        </w:rPr>
      </w:pPr>
      <w:r>
        <w:rPr>
          <w:rFonts w:hint="eastAsia" w:ascii="宋体" w:hAnsi="宋体"/>
          <w:b/>
          <w:bCs/>
          <w:sz w:val="24"/>
        </w:rPr>
        <w:t>15.</w:t>
      </w:r>
      <w:r>
        <w:rPr>
          <w:rFonts w:hint="eastAsia" w:ascii="宋体" w:hAnsi="宋体"/>
          <w:b/>
          <w:bCs/>
          <w:sz w:val="24"/>
          <w:lang w:val="en-US"/>
        </w:rPr>
        <w:t xml:space="preserve"> </w:t>
      </w:r>
      <w:r>
        <w:rPr>
          <w:rFonts w:hint="eastAsia" w:ascii="宋体" w:hAnsi="宋体"/>
          <w:b/>
          <w:bCs/>
          <w:sz w:val="24"/>
        </w:rPr>
        <w:t>违约责任</w:t>
      </w:r>
    </w:p>
    <w:p w14:paraId="594D028E">
      <w:pPr>
        <w:spacing w:line="400" w:lineRule="exact"/>
        <w:ind w:firstLine="420" w:firstLineChars="200"/>
        <w:rPr>
          <w:rFonts w:ascii="宋体" w:hAnsi="宋体"/>
          <w:bCs/>
          <w:szCs w:val="21"/>
        </w:rPr>
      </w:pPr>
      <w:r>
        <w:rPr>
          <w:rFonts w:hint="eastAsia" w:ascii="宋体" w:hAnsi="宋体"/>
          <w:bCs/>
          <w:szCs w:val="21"/>
        </w:rPr>
        <w:t>15.1质量瑕疵的违约责任</w:t>
      </w:r>
    </w:p>
    <w:p w14:paraId="7A67D893">
      <w:pPr>
        <w:autoSpaceDE w:val="0"/>
        <w:autoSpaceDN w:val="0"/>
        <w:spacing w:line="400" w:lineRule="exact"/>
        <w:ind w:firstLine="420" w:firstLineChars="200"/>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7CEC7B2E">
      <w:pPr>
        <w:autoSpaceDE w:val="0"/>
        <w:autoSpaceDN w:val="0"/>
        <w:spacing w:line="400" w:lineRule="exact"/>
        <w:ind w:firstLine="420" w:firstLineChars="200"/>
        <w:rPr>
          <w:rFonts w:ascii="宋体" w:hAnsi="宋体"/>
          <w:bCs/>
          <w:szCs w:val="21"/>
        </w:rPr>
      </w:pPr>
      <w:r>
        <w:rPr>
          <w:rFonts w:hint="eastAsia" w:ascii="宋体" w:hAnsi="宋体"/>
          <w:bCs/>
          <w:szCs w:val="21"/>
        </w:rPr>
        <w:t>15.2 迟延交货的违约责任</w:t>
      </w:r>
    </w:p>
    <w:p w14:paraId="173E969D">
      <w:pPr>
        <w:autoSpaceDE w:val="0"/>
        <w:autoSpaceDN w:val="0"/>
        <w:spacing w:line="400" w:lineRule="exact"/>
        <w:ind w:firstLine="420" w:firstLineChars="200"/>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724C519">
      <w:pPr>
        <w:autoSpaceDE w:val="0"/>
        <w:autoSpaceDN w:val="0"/>
        <w:spacing w:line="400" w:lineRule="exact"/>
        <w:ind w:firstLine="420" w:firstLineChars="200"/>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38AA3589">
      <w:pPr>
        <w:autoSpaceDE w:val="0"/>
        <w:autoSpaceDN w:val="0"/>
        <w:spacing w:line="400" w:lineRule="exact"/>
        <w:ind w:firstLine="420" w:firstLineChars="200"/>
        <w:rPr>
          <w:rFonts w:ascii="宋体" w:hAnsi="宋体"/>
          <w:szCs w:val="21"/>
        </w:rPr>
      </w:pPr>
      <w:r>
        <w:rPr>
          <w:rFonts w:hint="eastAsia" w:ascii="宋体" w:hAnsi="宋体"/>
          <w:szCs w:val="21"/>
        </w:rPr>
        <w:t>15.3 迟延支付的违约责任</w:t>
      </w:r>
    </w:p>
    <w:p w14:paraId="74D4A05C">
      <w:pPr>
        <w:autoSpaceDE w:val="0"/>
        <w:autoSpaceDN w:val="0"/>
        <w:spacing w:line="400" w:lineRule="exact"/>
        <w:ind w:firstLine="420" w:firstLineChars="200"/>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1C18D03A">
      <w:pPr>
        <w:spacing w:line="400" w:lineRule="exact"/>
        <w:ind w:firstLine="420" w:firstLineChars="200"/>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7EF8FCA3">
      <w:pPr>
        <w:numPr>
          <w:ilvl w:val="0"/>
          <w:numId w:val="30"/>
        </w:numPr>
        <w:autoSpaceDE w:val="0"/>
        <w:autoSpaceDN w:val="0"/>
        <w:spacing w:line="400" w:lineRule="exact"/>
        <w:rPr>
          <w:rFonts w:ascii="宋体" w:hAnsi="宋体"/>
          <w:b/>
          <w:sz w:val="24"/>
        </w:rPr>
      </w:pPr>
      <w:r>
        <w:rPr>
          <w:rFonts w:hint="eastAsia" w:ascii="宋体" w:hAnsi="宋体"/>
          <w:b/>
          <w:sz w:val="24"/>
        </w:rPr>
        <w:t>合同变更、中止与终止</w:t>
      </w:r>
    </w:p>
    <w:p w14:paraId="3100E291">
      <w:pPr>
        <w:spacing w:line="400" w:lineRule="exact"/>
        <w:rPr>
          <w:rFonts w:ascii="宋体" w:hAnsi="宋体"/>
          <w:szCs w:val="21"/>
        </w:rPr>
      </w:pPr>
      <w:r>
        <w:rPr>
          <w:rFonts w:hint="eastAsia" w:ascii="宋体" w:hAnsi="宋体"/>
          <w:szCs w:val="21"/>
          <w:lang w:val="en-US"/>
        </w:rPr>
        <w:t xml:space="preserve">    </w:t>
      </w:r>
      <w:r>
        <w:rPr>
          <w:rFonts w:hint="eastAsia" w:ascii="宋体" w:hAnsi="宋体"/>
          <w:szCs w:val="21"/>
        </w:rPr>
        <w:t>1</w:t>
      </w:r>
      <w:r>
        <w:rPr>
          <w:rFonts w:hint="eastAsia" w:ascii="宋体" w:hAnsi="宋体"/>
          <w:szCs w:val="21"/>
          <w:lang w:val="en-US"/>
        </w:rPr>
        <w:t>6</w:t>
      </w:r>
      <w:r>
        <w:rPr>
          <w:rFonts w:hint="eastAsia" w:ascii="宋体" w:hAnsi="宋体"/>
          <w:szCs w:val="21"/>
        </w:rPr>
        <w:t>.1合同的变更</w:t>
      </w:r>
    </w:p>
    <w:p w14:paraId="0A009724">
      <w:pPr>
        <w:autoSpaceDE w:val="0"/>
        <w:autoSpaceDN w:val="0"/>
        <w:spacing w:line="400" w:lineRule="exact"/>
        <w:ind w:firstLine="420" w:firstLineChars="200"/>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53B2F7F9">
      <w:pPr>
        <w:spacing w:line="400" w:lineRule="exact"/>
        <w:ind w:firstLine="420" w:firstLineChars="200"/>
        <w:rPr>
          <w:rFonts w:ascii="宋体" w:hAnsi="宋体"/>
          <w:szCs w:val="21"/>
        </w:rPr>
      </w:pPr>
      <w:r>
        <w:rPr>
          <w:rFonts w:hint="eastAsia" w:ascii="宋体" w:hAnsi="宋体"/>
          <w:szCs w:val="21"/>
        </w:rPr>
        <w:t>1</w:t>
      </w:r>
      <w:r>
        <w:rPr>
          <w:rFonts w:hint="eastAsia" w:ascii="宋体" w:hAnsi="宋体"/>
          <w:szCs w:val="21"/>
          <w:lang w:val="en-US"/>
        </w:rPr>
        <w:t>6</w:t>
      </w:r>
      <w:r>
        <w:rPr>
          <w:rFonts w:hint="eastAsia" w:ascii="宋体" w:hAnsi="宋体"/>
          <w:szCs w:val="21"/>
        </w:rPr>
        <w:t>.</w:t>
      </w:r>
      <w:r>
        <w:rPr>
          <w:rFonts w:hint="eastAsia" w:ascii="宋体" w:hAnsi="宋体"/>
          <w:szCs w:val="21"/>
          <w:lang w:val="en-US"/>
        </w:rPr>
        <w:t>2</w:t>
      </w:r>
      <w:r>
        <w:rPr>
          <w:rFonts w:hint="eastAsia" w:ascii="宋体" w:hAnsi="宋体"/>
          <w:szCs w:val="21"/>
        </w:rPr>
        <w:t>合同的中止</w:t>
      </w:r>
    </w:p>
    <w:p w14:paraId="13DFF8A1">
      <w:pPr>
        <w:autoSpaceDE w:val="0"/>
        <w:autoSpaceDN w:val="0"/>
        <w:spacing w:line="400" w:lineRule="exact"/>
        <w:ind w:firstLine="420" w:firstLineChars="200"/>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125204EB">
      <w:pPr>
        <w:autoSpaceDE w:val="0"/>
        <w:autoSpaceDN w:val="0"/>
        <w:spacing w:line="400" w:lineRule="exact"/>
        <w:ind w:firstLine="420" w:firstLineChars="200"/>
        <w:rPr>
          <w:rFonts w:ascii="宋体" w:hAnsi="宋体"/>
          <w:szCs w:val="21"/>
        </w:rPr>
      </w:pPr>
      <w:r>
        <w:rPr>
          <w:rFonts w:hint="eastAsia" w:ascii="宋体" w:hAnsi="宋体"/>
          <w:szCs w:val="21"/>
        </w:rPr>
        <w:t>（2）</w:t>
      </w:r>
      <w:r>
        <w:rPr>
          <w:rFonts w:hint="eastAsia" w:ascii="宋体" w:hAnsi="宋体"/>
          <w:szCs w:val="21"/>
          <w:lang w:val="en-US"/>
        </w:rPr>
        <w:t>合同履行过程中，</w:t>
      </w:r>
      <w:r>
        <w:rPr>
          <w:rFonts w:hint="eastAsia" w:ascii="宋体" w:hAnsi="宋体"/>
          <w:szCs w:val="21"/>
        </w:rPr>
        <w:t>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F936956">
      <w:pPr>
        <w:pStyle w:val="586"/>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053CEA67">
      <w:pPr>
        <w:spacing w:line="400" w:lineRule="exact"/>
        <w:ind w:firstLine="420" w:firstLineChars="200"/>
      </w:pPr>
      <w:r>
        <w:rPr>
          <w:rFonts w:hint="eastAsia" w:ascii="宋体" w:hAnsi="宋体"/>
          <w:szCs w:val="21"/>
        </w:rPr>
        <w:t>（</w:t>
      </w:r>
      <w:r>
        <w:rPr>
          <w:rFonts w:hint="eastAsia" w:ascii="宋体" w:hAnsi="宋体"/>
          <w:szCs w:val="21"/>
          <w:lang w:val="en-US"/>
        </w:rPr>
        <w:t>4</w:t>
      </w:r>
      <w:r>
        <w:rPr>
          <w:rFonts w:hint="eastAsia" w:ascii="宋体" w:hAnsi="宋体"/>
          <w:szCs w:val="21"/>
        </w:rPr>
        <w:t>）甲方不得以行政区划调整、政府换届、机构或者职能调整以及相关责任人更替为由中止合同。</w:t>
      </w:r>
    </w:p>
    <w:p w14:paraId="0CF92319">
      <w:pPr>
        <w:spacing w:line="400" w:lineRule="exact"/>
        <w:ind w:firstLine="420" w:firstLineChars="200"/>
        <w:rPr>
          <w:rFonts w:ascii="宋体" w:hAnsi="宋体"/>
          <w:szCs w:val="21"/>
        </w:rPr>
      </w:pPr>
      <w:r>
        <w:rPr>
          <w:rFonts w:hint="eastAsia" w:ascii="宋体" w:hAnsi="宋体"/>
          <w:szCs w:val="21"/>
        </w:rPr>
        <w:t>1</w:t>
      </w:r>
      <w:r>
        <w:rPr>
          <w:rFonts w:hint="eastAsia" w:ascii="宋体" w:hAnsi="宋体"/>
          <w:szCs w:val="21"/>
          <w:lang w:val="en-US"/>
        </w:rPr>
        <w:t>6</w:t>
      </w:r>
      <w:r>
        <w:rPr>
          <w:rFonts w:hint="eastAsia" w:ascii="宋体" w:hAnsi="宋体"/>
          <w:szCs w:val="21"/>
        </w:rPr>
        <w:t>.</w:t>
      </w:r>
      <w:r>
        <w:rPr>
          <w:rFonts w:hint="eastAsia" w:ascii="宋体" w:hAnsi="宋体"/>
          <w:szCs w:val="21"/>
          <w:lang w:val="en-US"/>
        </w:rPr>
        <w:t>3</w:t>
      </w:r>
      <w:r>
        <w:rPr>
          <w:rFonts w:hint="eastAsia" w:ascii="宋体" w:hAnsi="宋体"/>
          <w:szCs w:val="21"/>
        </w:rPr>
        <w:t>合同的终止</w:t>
      </w:r>
    </w:p>
    <w:p w14:paraId="4CC439F7">
      <w:pPr>
        <w:autoSpaceDE w:val="0"/>
        <w:autoSpaceDN w:val="0"/>
        <w:spacing w:line="400" w:lineRule="exact"/>
        <w:ind w:firstLine="420" w:firstLineChars="200"/>
        <w:rPr>
          <w:rFonts w:ascii="宋体" w:hAnsi="宋体"/>
          <w:szCs w:val="21"/>
        </w:rPr>
      </w:pPr>
      <w:r>
        <w:rPr>
          <w:rFonts w:hint="eastAsia" w:ascii="宋体" w:hAnsi="宋体"/>
          <w:szCs w:val="21"/>
        </w:rPr>
        <w:t>（1）合同因有效期限届满而终止；</w:t>
      </w:r>
    </w:p>
    <w:p w14:paraId="1EF0A84D">
      <w:pPr>
        <w:spacing w:line="400" w:lineRule="exact"/>
        <w:ind w:firstLine="420" w:firstLineChars="20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w:t>
      </w:r>
      <w:r>
        <w:rPr>
          <w:rFonts w:hint="eastAsia" w:ascii="宋体" w:hAnsi="宋体" w:cs="宋体"/>
          <w:szCs w:val="21"/>
          <w:lang w:val="en-US"/>
        </w:rPr>
        <w:t>任</w:t>
      </w:r>
      <w:r>
        <w:rPr>
          <w:rFonts w:hint="eastAsia" w:ascii="宋体" w:hAnsi="宋体"/>
          <w:szCs w:val="21"/>
        </w:rPr>
        <w:t>。</w:t>
      </w:r>
    </w:p>
    <w:p w14:paraId="11755736">
      <w:pPr>
        <w:pStyle w:val="586"/>
        <w:rPr>
          <w:rFonts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5D9F5FCC">
      <w:pPr>
        <w:pStyle w:val="586"/>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462B0341">
      <w:pPr>
        <w:autoSpaceDE w:val="0"/>
        <w:autoSpaceDN w:val="0"/>
        <w:spacing w:line="400" w:lineRule="exact"/>
        <w:rPr>
          <w:rFonts w:ascii="宋体" w:hAnsi="宋体"/>
          <w:b/>
          <w:bCs/>
          <w:sz w:val="24"/>
        </w:rPr>
      </w:pPr>
      <w:r>
        <w:rPr>
          <w:rFonts w:hint="eastAsia" w:ascii="宋体" w:hAnsi="宋体"/>
          <w:b/>
          <w:bCs/>
          <w:sz w:val="24"/>
        </w:rPr>
        <w:t>1</w:t>
      </w:r>
      <w:r>
        <w:rPr>
          <w:rFonts w:hint="eastAsia" w:ascii="宋体" w:hAnsi="宋体"/>
          <w:b/>
          <w:bCs/>
          <w:sz w:val="24"/>
          <w:lang w:val="en-US"/>
        </w:rPr>
        <w:t>7</w:t>
      </w:r>
      <w:r>
        <w:rPr>
          <w:rFonts w:hint="eastAsia" w:ascii="宋体" w:hAnsi="宋体"/>
          <w:b/>
          <w:bCs/>
          <w:sz w:val="24"/>
        </w:rPr>
        <w:t>.</w:t>
      </w:r>
      <w:r>
        <w:rPr>
          <w:rFonts w:hint="eastAsia" w:ascii="宋体" w:hAnsi="宋体"/>
          <w:b/>
          <w:bCs/>
          <w:sz w:val="24"/>
          <w:lang w:val="en-US"/>
        </w:rPr>
        <w:t xml:space="preserve"> </w:t>
      </w:r>
      <w:r>
        <w:rPr>
          <w:rFonts w:hint="eastAsia" w:ascii="宋体" w:hAnsi="宋体"/>
          <w:b/>
          <w:bCs/>
          <w:sz w:val="24"/>
        </w:rPr>
        <w:t>合同分包</w:t>
      </w:r>
    </w:p>
    <w:p w14:paraId="7B28AEE6">
      <w:pPr>
        <w:autoSpaceDE w:val="0"/>
        <w:autoSpaceDN w:val="0"/>
        <w:spacing w:line="400" w:lineRule="exact"/>
        <w:ind w:firstLine="420" w:firstLineChars="200"/>
        <w:rPr>
          <w:rFonts w:ascii="宋体" w:hAnsi="宋体"/>
          <w:szCs w:val="21"/>
        </w:rPr>
      </w:pPr>
      <w:r>
        <w:rPr>
          <w:rFonts w:hint="eastAsia" w:ascii="宋体" w:hAnsi="宋体"/>
          <w:szCs w:val="21"/>
        </w:rPr>
        <w:t>1</w:t>
      </w:r>
      <w:r>
        <w:rPr>
          <w:rFonts w:hint="eastAsia" w:ascii="宋体" w:hAnsi="宋体"/>
          <w:szCs w:val="21"/>
          <w:lang w:val="en-US"/>
        </w:rPr>
        <w:t>7</w:t>
      </w:r>
      <w:r>
        <w:rPr>
          <w:rFonts w:hint="eastAsia" w:ascii="宋体" w:hAnsi="宋体"/>
          <w:szCs w:val="21"/>
        </w:rPr>
        <w:t>.1 乙方不得将合同转包给其他供应商。涉及合同分包的，乙方</w:t>
      </w:r>
      <w:r>
        <w:rPr>
          <w:rFonts w:hint="eastAsia" w:ascii="宋体" w:hAnsi="宋体"/>
          <w:szCs w:val="21"/>
          <w:lang w:val="en-US"/>
        </w:rPr>
        <w:t>应</w:t>
      </w:r>
      <w:r>
        <w:rPr>
          <w:rFonts w:hint="eastAsia" w:ascii="宋体" w:hAnsi="宋体"/>
          <w:szCs w:val="21"/>
        </w:rPr>
        <w:t>根据采购文件和投标（响应）文件规定进行合同分包。</w:t>
      </w:r>
    </w:p>
    <w:p w14:paraId="62CAA909">
      <w:pPr>
        <w:autoSpaceDE w:val="0"/>
        <w:autoSpaceDN w:val="0"/>
        <w:spacing w:line="400" w:lineRule="exact"/>
        <w:ind w:firstLine="420" w:firstLineChars="200"/>
        <w:rPr>
          <w:rFonts w:ascii="宋体" w:hAnsi="宋体"/>
          <w:szCs w:val="21"/>
        </w:rPr>
      </w:pPr>
      <w:r>
        <w:rPr>
          <w:rFonts w:hint="eastAsia" w:ascii="宋体" w:hAnsi="宋体"/>
          <w:szCs w:val="21"/>
        </w:rPr>
        <w:t>1</w:t>
      </w:r>
      <w:r>
        <w:rPr>
          <w:rFonts w:hint="eastAsia" w:ascii="宋体" w:hAnsi="宋体"/>
          <w:szCs w:val="21"/>
          <w:lang w:val="en-US"/>
        </w:rPr>
        <w:t>7</w:t>
      </w:r>
      <w:r>
        <w:rPr>
          <w:rFonts w:hint="eastAsia" w:ascii="宋体" w:hAnsi="宋体"/>
          <w:szCs w:val="21"/>
        </w:rPr>
        <w:t>.2 乙方执行政府采购政策向中小企业依法分包的，乙方应当按采购文件和投标（响应）文件签订分包意向协议，分包意向协议属于本合同组成部分。</w:t>
      </w:r>
    </w:p>
    <w:p w14:paraId="13C3A54D">
      <w:pPr>
        <w:autoSpaceDE w:val="0"/>
        <w:autoSpaceDN w:val="0"/>
        <w:spacing w:line="400" w:lineRule="exact"/>
        <w:rPr>
          <w:rFonts w:ascii="宋体" w:hAnsi="宋体"/>
          <w:b/>
          <w:bCs/>
          <w:sz w:val="24"/>
        </w:rPr>
      </w:pPr>
      <w:r>
        <w:rPr>
          <w:rFonts w:hint="eastAsia" w:ascii="宋体" w:hAnsi="宋体"/>
          <w:b/>
          <w:bCs/>
          <w:sz w:val="24"/>
        </w:rPr>
        <w:t>1</w:t>
      </w:r>
      <w:r>
        <w:rPr>
          <w:rFonts w:hint="eastAsia" w:ascii="宋体" w:hAnsi="宋体"/>
          <w:b/>
          <w:bCs/>
          <w:sz w:val="24"/>
          <w:lang w:val="en-US"/>
        </w:rPr>
        <w:t>8</w:t>
      </w:r>
      <w:r>
        <w:rPr>
          <w:rFonts w:hint="eastAsia" w:ascii="宋体" w:hAnsi="宋体"/>
          <w:b/>
          <w:bCs/>
          <w:sz w:val="24"/>
        </w:rPr>
        <w:t>.</w:t>
      </w:r>
      <w:r>
        <w:rPr>
          <w:rFonts w:hint="eastAsia" w:ascii="宋体" w:hAnsi="宋体"/>
          <w:b/>
          <w:bCs/>
          <w:sz w:val="24"/>
          <w:lang w:val="en-US"/>
        </w:rPr>
        <w:t xml:space="preserve"> </w:t>
      </w:r>
      <w:r>
        <w:rPr>
          <w:rFonts w:hint="eastAsia" w:ascii="宋体" w:hAnsi="宋体"/>
          <w:b/>
          <w:bCs/>
          <w:sz w:val="24"/>
        </w:rPr>
        <w:t>不可抗力</w:t>
      </w:r>
    </w:p>
    <w:p w14:paraId="53A92515">
      <w:pPr>
        <w:autoSpaceDE w:val="0"/>
        <w:autoSpaceDN w:val="0"/>
        <w:spacing w:line="400" w:lineRule="exact"/>
        <w:ind w:firstLine="420" w:firstLineChars="200"/>
        <w:rPr>
          <w:rFonts w:ascii="宋体" w:hAnsi="宋体"/>
          <w:szCs w:val="21"/>
        </w:rPr>
      </w:pPr>
      <w:r>
        <w:rPr>
          <w:rFonts w:hint="eastAsia" w:ascii="宋体" w:hAnsi="宋体"/>
          <w:szCs w:val="21"/>
        </w:rPr>
        <w:t>1</w:t>
      </w:r>
      <w:r>
        <w:rPr>
          <w:rFonts w:hint="eastAsia" w:ascii="宋体" w:hAnsi="宋体"/>
          <w:szCs w:val="21"/>
          <w:lang w:val="en-US"/>
        </w:rPr>
        <w:t>8</w:t>
      </w:r>
      <w:r>
        <w:rPr>
          <w:rFonts w:hint="eastAsia" w:ascii="宋体" w:hAnsi="宋体"/>
          <w:szCs w:val="21"/>
        </w:rPr>
        <w:t>.1 不可抗力是指合同双方不能预见、不能避免且不能克服的客观情况。</w:t>
      </w:r>
    </w:p>
    <w:p w14:paraId="1B00739E">
      <w:pPr>
        <w:autoSpaceDE w:val="0"/>
        <w:autoSpaceDN w:val="0"/>
        <w:spacing w:line="400" w:lineRule="exact"/>
        <w:ind w:firstLine="420" w:firstLineChars="200"/>
        <w:rPr>
          <w:rFonts w:ascii="宋体" w:hAnsi="宋体"/>
          <w:szCs w:val="21"/>
        </w:rPr>
      </w:pPr>
      <w:r>
        <w:rPr>
          <w:rFonts w:hint="eastAsia" w:ascii="宋体" w:hAnsi="宋体"/>
          <w:szCs w:val="21"/>
        </w:rPr>
        <w:t>1</w:t>
      </w:r>
      <w:r>
        <w:rPr>
          <w:rFonts w:hint="eastAsia" w:ascii="宋体" w:hAnsi="宋体"/>
          <w:szCs w:val="21"/>
          <w:lang w:val="en-US"/>
        </w:rPr>
        <w:t>8</w:t>
      </w:r>
      <w:r>
        <w:rPr>
          <w:rFonts w:hint="eastAsia" w:ascii="宋体" w:hAnsi="宋体"/>
          <w:szCs w:val="21"/>
        </w:rPr>
        <w:t>.2 任何一方对由于不可抗力造成的部分或全部不能履行合同不承担违约责任。但迟延履行后发生不可抗力的，不能免除责任。</w:t>
      </w:r>
    </w:p>
    <w:p w14:paraId="7B6037D5">
      <w:pPr>
        <w:autoSpaceDE w:val="0"/>
        <w:autoSpaceDN w:val="0"/>
        <w:spacing w:line="400" w:lineRule="exact"/>
        <w:ind w:firstLine="420" w:firstLineChars="200"/>
        <w:rPr>
          <w:rFonts w:ascii="宋体" w:hAnsi="宋体"/>
          <w:szCs w:val="21"/>
        </w:rPr>
      </w:pPr>
      <w:r>
        <w:rPr>
          <w:rFonts w:hint="eastAsia" w:ascii="宋体" w:hAnsi="宋体"/>
          <w:szCs w:val="21"/>
        </w:rPr>
        <w:t>1</w:t>
      </w:r>
      <w:r>
        <w:rPr>
          <w:rFonts w:hint="eastAsia" w:ascii="宋体" w:hAnsi="宋体"/>
          <w:szCs w:val="21"/>
          <w:lang w:val="en-US"/>
        </w:rPr>
        <w:t>8</w:t>
      </w:r>
      <w:r>
        <w:rPr>
          <w:rFonts w:hint="eastAsia" w:ascii="宋体" w:hAnsi="宋体"/>
          <w:szCs w:val="21"/>
        </w:rPr>
        <w:t>.3 遇有不可抗力的一方，应及时将事件情况以书面形式告知另一方，并在事件发生后及时向另一方提交合同不能履行或部分不能履行或需要延期履行的详细报告，以</w:t>
      </w:r>
      <w:r>
        <w:rPr>
          <w:rFonts w:hint="eastAsia" w:ascii="宋体" w:hAnsi="宋体"/>
          <w:szCs w:val="21"/>
          <w:lang w:val="en-US"/>
        </w:rPr>
        <w:t>及证明不可抗力发生及其持续时间的证据</w:t>
      </w:r>
      <w:r>
        <w:rPr>
          <w:rFonts w:hint="eastAsia" w:ascii="宋体" w:hAnsi="宋体"/>
          <w:szCs w:val="21"/>
        </w:rPr>
        <w:t>。</w:t>
      </w:r>
    </w:p>
    <w:p w14:paraId="354AD280">
      <w:pPr>
        <w:autoSpaceDE w:val="0"/>
        <w:autoSpaceDN w:val="0"/>
        <w:spacing w:line="400" w:lineRule="exact"/>
        <w:rPr>
          <w:rFonts w:ascii="宋体" w:hAnsi="宋体"/>
          <w:b/>
          <w:bCs/>
          <w:sz w:val="24"/>
        </w:rPr>
      </w:pPr>
      <w:r>
        <w:rPr>
          <w:rFonts w:hint="eastAsia" w:ascii="宋体" w:hAnsi="宋体"/>
          <w:b/>
          <w:bCs/>
          <w:sz w:val="24"/>
          <w:lang w:val="en-US"/>
        </w:rPr>
        <w:t>19</w:t>
      </w:r>
      <w:r>
        <w:rPr>
          <w:rFonts w:hint="eastAsia" w:ascii="宋体" w:hAnsi="宋体"/>
          <w:b/>
          <w:bCs/>
          <w:sz w:val="24"/>
        </w:rPr>
        <w:t>.</w:t>
      </w:r>
      <w:r>
        <w:rPr>
          <w:rFonts w:hint="eastAsia" w:ascii="宋体" w:hAnsi="宋体"/>
          <w:b/>
          <w:bCs/>
          <w:sz w:val="24"/>
          <w:lang w:val="en-US"/>
        </w:rPr>
        <w:t xml:space="preserve"> </w:t>
      </w:r>
      <w:r>
        <w:rPr>
          <w:rFonts w:hint="eastAsia" w:ascii="宋体" w:hAnsi="宋体"/>
          <w:b/>
          <w:bCs/>
          <w:sz w:val="24"/>
        </w:rPr>
        <w:t>解决争议的方法</w:t>
      </w:r>
    </w:p>
    <w:p w14:paraId="127A568A">
      <w:pPr>
        <w:pStyle w:val="586"/>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7A569E08">
      <w:pPr>
        <w:pStyle w:val="586"/>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67F9980F">
      <w:pPr>
        <w:pStyle w:val="586"/>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6D4B5ABA">
      <w:pPr>
        <w:autoSpaceDE w:val="0"/>
        <w:autoSpaceDN w:val="0"/>
        <w:spacing w:line="400" w:lineRule="exact"/>
        <w:rPr>
          <w:rFonts w:ascii="宋体" w:hAnsi="宋体"/>
          <w:sz w:val="24"/>
        </w:rPr>
      </w:pPr>
      <w:r>
        <w:rPr>
          <w:rFonts w:hint="eastAsia" w:ascii="宋体" w:hAnsi="宋体"/>
          <w:b/>
          <w:sz w:val="24"/>
          <w:lang w:val="en-US"/>
        </w:rPr>
        <w:t>20</w:t>
      </w:r>
      <w:r>
        <w:rPr>
          <w:rFonts w:hint="eastAsia" w:ascii="宋体" w:hAnsi="宋体"/>
          <w:b/>
          <w:sz w:val="24"/>
        </w:rPr>
        <w:t>.</w:t>
      </w:r>
      <w:r>
        <w:rPr>
          <w:rFonts w:hint="eastAsia" w:ascii="宋体" w:hAnsi="宋体"/>
          <w:b/>
          <w:sz w:val="24"/>
          <w:lang w:val="en-US"/>
        </w:rPr>
        <w:t xml:space="preserve"> </w:t>
      </w:r>
      <w:r>
        <w:rPr>
          <w:rFonts w:hint="eastAsia" w:ascii="宋体" w:hAnsi="宋体"/>
          <w:b/>
          <w:sz w:val="24"/>
        </w:rPr>
        <w:t>政府采购政策</w:t>
      </w:r>
    </w:p>
    <w:p w14:paraId="7EE48542">
      <w:pPr>
        <w:autoSpaceDE w:val="0"/>
        <w:autoSpaceDN w:val="0"/>
        <w:spacing w:line="400" w:lineRule="exact"/>
        <w:ind w:firstLine="420" w:firstLineChars="200"/>
        <w:rPr>
          <w:rFonts w:ascii="宋体" w:hAnsi="宋体"/>
          <w:szCs w:val="21"/>
          <w:lang w:val="en-US"/>
        </w:rPr>
      </w:pPr>
      <w:r>
        <w:rPr>
          <w:rFonts w:hint="eastAsia" w:ascii="宋体" w:hAnsi="宋体"/>
          <w:szCs w:val="21"/>
          <w:lang w:val="en-US"/>
        </w:rPr>
        <w:t xml:space="preserve">20.1 </w:t>
      </w:r>
      <w:r>
        <w:rPr>
          <w:rFonts w:hint="eastAsia" w:ascii="宋体" w:hAnsi="宋体" w:cs="宋体"/>
          <w:lang w:val="en-GB"/>
        </w:rPr>
        <w:t>本合同应当按照规定执行政府采购政策。</w:t>
      </w:r>
    </w:p>
    <w:p w14:paraId="1FD92034">
      <w:pPr>
        <w:autoSpaceDE w:val="0"/>
        <w:autoSpaceDN w:val="0"/>
        <w:spacing w:line="400" w:lineRule="exact"/>
        <w:ind w:firstLine="420" w:firstLineChars="200"/>
        <w:rPr>
          <w:rFonts w:ascii="宋体" w:hAnsi="宋体"/>
          <w:szCs w:val="21"/>
        </w:rPr>
      </w:pPr>
      <w:r>
        <w:rPr>
          <w:rFonts w:ascii="宋体" w:hAnsi="宋体"/>
          <w:szCs w:val="21"/>
        </w:rPr>
        <w:t>2</w:t>
      </w:r>
      <w:r>
        <w:rPr>
          <w:rFonts w:hint="eastAsia" w:ascii="宋体" w:hAnsi="宋体"/>
          <w:szCs w:val="21"/>
          <w:lang w:val="en-US"/>
        </w:rPr>
        <w:t>0</w:t>
      </w:r>
      <w:r>
        <w:rPr>
          <w:rFonts w:hint="eastAsia" w:ascii="宋体" w:hAnsi="宋体"/>
          <w:szCs w:val="21"/>
        </w:rPr>
        <w:t>.</w:t>
      </w:r>
      <w:r>
        <w:rPr>
          <w:rFonts w:hint="eastAsia" w:ascii="宋体" w:hAnsi="宋体"/>
          <w:szCs w:val="21"/>
          <w:lang w:val="en-US"/>
        </w:rPr>
        <w:t>2</w:t>
      </w:r>
      <w:r>
        <w:rPr>
          <w:rFonts w:hint="eastAsia" w:ascii="宋体" w:hAnsi="宋体"/>
          <w:szCs w:val="21"/>
        </w:rPr>
        <w:t xml:space="preserve">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67B51BAB">
      <w:pPr>
        <w:pStyle w:val="2"/>
        <w:spacing w:after="0" w:line="400" w:lineRule="exact"/>
        <w:ind w:firstLine="420" w:firstLineChars="200"/>
        <w:rPr>
          <w:color w:val="auto"/>
        </w:rPr>
      </w:pPr>
      <w:r>
        <w:rPr>
          <w:rFonts w:ascii="宋体" w:hAnsi="宋体"/>
          <w:color w:val="auto"/>
          <w:szCs w:val="21"/>
        </w:rPr>
        <w:t>2</w:t>
      </w:r>
      <w:r>
        <w:rPr>
          <w:rFonts w:hint="eastAsia" w:ascii="宋体" w:hAnsi="宋体"/>
          <w:color w:val="auto"/>
          <w:szCs w:val="21"/>
          <w:lang w:val="en-US"/>
        </w:rPr>
        <w:t>0</w:t>
      </w:r>
      <w:r>
        <w:rPr>
          <w:rFonts w:hint="eastAsia" w:ascii="宋体" w:hAnsi="宋体"/>
          <w:color w:val="auto"/>
          <w:szCs w:val="21"/>
        </w:rPr>
        <w:t>.</w:t>
      </w:r>
      <w:r>
        <w:rPr>
          <w:rFonts w:hint="eastAsia" w:ascii="宋体" w:hAnsi="宋体"/>
          <w:color w:val="auto"/>
          <w:szCs w:val="21"/>
          <w:lang w:val="en-US"/>
        </w:rPr>
        <w:t>3</w:t>
      </w:r>
      <w:r>
        <w:rPr>
          <w:rFonts w:hint="eastAsia" w:ascii="宋体" w:hAnsi="宋体"/>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9F3527A">
      <w:pPr>
        <w:autoSpaceDE w:val="0"/>
        <w:autoSpaceDN w:val="0"/>
        <w:spacing w:line="400" w:lineRule="exact"/>
        <w:rPr>
          <w:rFonts w:ascii="宋体" w:hAnsi="宋体"/>
          <w:b/>
          <w:sz w:val="24"/>
        </w:rPr>
      </w:pPr>
      <w:r>
        <w:rPr>
          <w:rFonts w:hint="eastAsia" w:ascii="宋体" w:hAnsi="宋体"/>
          <w:b/>
          <w:sz w:val="24"/>
        </w:rPr>
        <w:t>2</w:t>
      </w:r>
      <w:r>
        <w:rPr>
          <w:rFonts w:hint="eastAsia" w:ascii="宋体" w:hAnsi="宋体"/>
          <w:b/>
          <w:sz w:val="24"/>
          <w:lang w:val="en-US"/>
        </w:rPr>
        <w:t>1</w:t>
      </w:r>
      <w:r>
        <w:rPr>
          <w:rFonts w:hint="eastAsia" w:ascii="宋体" w:hAnsi="宋体"/>
          <w:b/>
          <w:sz w:val="24"/>
        </w:rPr>
        <w:t>.</w:t>
      </w:r>
      <w:r>
        <w:rPr>
          <w:rFonts w:hint="eastAsia" w:ascii="宋体" w:hAnsi="宋体"/>
          <w:b/>
          <w:sz w:val="24"/>
          <w:lang w:val="en-US"/>
        </w:rPr>
        <w:t xml:space="preserve"> </w:t>
      </w:r>
      <w:r>
        <w:rPr>
          <w:rFonts w:hint="eastAsia" w:ascii="宋体" w:hAnsi="宋体"/>
          <w:b/>
          <w:sz w:val="24"/>
        </w:rPr>
        <w:t>法律适用</w:t>
      </w:r>
    </w:p>
    <w:p w14:paraId="76AFE69D">
      <w:pPr>
        <w:pStyle w:val="586"/>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552EFC23">
      <w:pPr>
        <w:pStyle w:val="586"/>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068BA229">
      <w:pPr>
        <w:autoSpaceDE w:val="0"/>
        <w:autoSpaceDN w:val="0"/>
        <w:spacing w:line="400" w:lineRule="exact"/>
        <w:rPr>
          <w:rFonts w:ascii="宋体" w:hAnsi="宋体"/>
          <w:b/>
          <w:sz w:val="24"/>
        </w:rPr>
      </w:pPr>
      <w:r>
        <w:rPr>
          <w:rFonts w:hint="eastAsia" w:ascii="宋体" w:hAnsi="宋体"/>
          <w:b/>
          <w:sz w:val="24"/>
          <w:lang w:val="en-US"/>
        </w:rPr>
        <w:t xml:space="preserve">22. </w:t>
      </w:r>
      <w:r>
        <w:rPr>
          <w:rFonts w:hint="eastAsia" w:ascii="宋体" w:hAnsi="宋体"/>
          <w:b/>
          <w:sz w:val="24"/>
        </w:rPr>
        <w:t>通知</w:t>
      </w:r>
    </w:p>
    <w:p w14:paraId="35D8B166">
      <w:pPr>
        <w:pStyle w:val="586"/>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551A59DD">
      <w:pPr>
        <w:pStyle w:val="586"/>
        <w:ind w:firstLine="0" w:firstLineChars="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6EF65BE2">
      <w:pPr>
        <w:spacing w:line="400" w:lineRule="exact"/>
        <w:ind w:firstLine="420" w:firstLineChars="200"/>
        <w:rPr>
          <w:rFonts w:ascii="宋体" w:hAnsi="宋体"/>
          <w:szCs w:val="21"/>
        </w:rPr>
      </w:pPr>
      <w:r>
        <w:rPr>
          <w:rFonts w:hint="eastAsia" w:ascii="宋体" w:hAnsi="宋体"/>
          <w:szCs w:val="21"/>
        </w:rPr>
        <w:t>2</w:t>
      </w:r>
      <w:r>
        <w:rPr>
          <w:rFonts w:hint="eastAsia" w:ascii="宋体" w:hAnsi="宋体"/>
          <w:szCs w:val="21"/>
          <w:lang w:val="en-US"/>
        </w:rPr>
        <w:t>2</w:t>
      </w:r>
      <w:r>
        <w:rPr>
          <w:rFonts w:hint="eastAsia" w:ascii="宋体" w:hAnsi="宋体"/>
          <w:szCs w:val="21"/>
        </w:rPr>
        <w:t>.</w:t>
      </w:r>
      <w:r>
        <w:rPr>
          <w:rFonts w:hint="eastAsia" w:ascii="宋体" w:hAnsi="宋体"/>
          <w:szCs w:val="21"/>
          <w:lang w:val="en-US"/>
        </w:rPr>
        <w:t>3</w:t>
      </w:r>
      <w:r>
        <w:rPr>
          <w:rFonts w:hint="eastAsia" w:ascii="宋体" w:hAnsi="宋体"/>
          <w:szCs w:val="21"/>
        </w:rPr>
        <w:t>本合同一方给另一方的通知均应采用书面形式，传真或快递送到本合同中规定的对方的地址和办理签收手续。</w:t>
      </w:r>
    </w:p>
    <w:p w14:paraId="7C2FDCD1">
      <w:pPr>
        <w:spacing w:line="400" w:lineRule="exact"/>
        <w:ind w:firstLine="420" w:firstLineChars="200"/>
        <w:rPr>
          <w:rFonts w:ascii="宋体" w:hAnsi="宋体"/>
          <w:szCs w:val="21"/>
        </w:rPr>
      </w:pPr>
      <w:r>
        <w:rPr>
          <w:rFonts w:hint="eastAsia" w:ascii="宋体" w:hAnsi="宋体"/>
          <w:szCs w:val="21"/>
        </w:rPr>
        <w:t>2</w:t>
      </w:r>
      <w:r>
        <w:rPr>
          <w:rFonts w:hint="eastAsia" w:ascii="宋体" w:hAnsi="宋体"/>
          <w:szCs w:val="21"/>
          <w:lang w:val="en-US"/>
        </w:rPr>
        <w:t>2</w:t>
      </w:r>
      <w:r>
        <w:rPr>
          <w:rFonts w:hint="eastAsia" w:ascii="宋体" w:hAnsi="宋体"/>
          <w:szCs w:val="21"/>
        </w:rPr>
        <w:t>.</w:t>
      </w:r>
      <w:r>
        <w:rPr>
          <w:rFonts w:hint="eastAsia" w:ascii="宋体" w:hAnsi="宋体"/>
          <w:szCs w:val="21"/>
          <w:lang w:val="en-US"/>
        </w:rPr>
        <w:t>4</w:t>
      </w:r>
      <w:r>
        <w:rPr>
          <w:rFonts w:hint="eastAsia" w:ascii="宋体" w:hAnsi="宋体"/>
          <w:szCs w:val="21"/>
        </w:rPr>
        <w:t>通知以送达之日或通知书中规定的生效之日起生效，两者中以较迟之日为准。</w:t>
      </w:r>
    </w:p>
    <w:p w14:paraId="53373789">
      <w:pPr>
        <w:numPr>
          <w:ilvl w:val="0"/>
          <w:numId w:val="31"/>
        </w:numPr>
        <w:spacing w:line="400" w:lineRule="exact"/>
        <w:rPr>
          <w:rFonts w:ascii="宋体" w:hAnsi="宋体"/>
          <w:b/>
          <w:bCs/>
          <w:sz w:val="24"/>
        </w:rPr>
      </w:pPr>
      <w:r>
        <w:rPr>
          <w:rFonts w:hint="eastAsia" w:ascii="宋体" w:hAnsi="宋体"/>
          <w:b/>
          <w:bCs/>
          <w:sz w:val="24"/>
        </w:rPr>
        <w:t>合同未尽事项</w:t>
      </w:r>
    </w:p>
    <w:p w14:paraId="085A551F">
      <w:pPr>
        <w:spacing w:line="400" w:lineRule="exact"/>
        <w:ind w:firstLine="420" w:firstLineChars="200"/>
        <w:rPr>
          <w:rFonts w:ascii="宋体" w:hAnsi="宋体"/>
          <w:bCs/>
          <w:szCs w:val="21"/>
        </w:rPr>
      </w:pPr>
      <w:r>
        <w:rPr>
          <w:rFonts w:hint="eastAsia" w:ascii="宋体" w:hAnsi="宋体"/>
          <w:bCs/>
          <w:szCs w:val="21"/>
        </w:rPr>
        <w:t>2</w:t>
      </w:r>
      <w:r>
        <w:rPr>
          <w:rFonts w:hint="eastAsia" w:ascii="宋体" w:hAnsi="宋体"/>
          <w:bCs/>
          <w:szCs w:val="21"/>
          <w:lang w:val="en-US"/>
        </w:rPr>
        <w:t>3</w:t>
      </w:r>
      <w:r>
        <w:rPr>
          <w:rFonts w:hint="eastAsia" w:ascii="宋体" w:hAnsi="宋体"/>
          <w:bCs/>
          <w:szCs w:val="21"/>
        </w:rPr>
        <w:t>.1合同未尽事项见</w:t>
      </w:r>
      <w:r>
        <w:rPr>
          <w:rFonts w:hint="eastAsia" w:ascii="宋体" w:hAnsi="宋体"/>
          <w:b/>
          <w:szCs w:val="21"/>
        </w:rPr>
        <w:t>【政府采购合同专用条款】</w:t>
      </w:r>
      <w:r>
        <w:rPr>
          <w:rFonts w:hint="eastAsia" w:ascii="宋体" w:hAnsi="宋体"/>
          <w:bCs/>
          <w:szCs w:val="21"/>
        </w:rPr>
        <w:t>。</w:t>
      </w:r>
    </w:p>
    <w:p w14:paraId="0C802B48">
      <w:pPr>
        <w:spacing w:line="400" w:lineRule="exact"/>
        <w:rPr>
          <w:rFonts w:ascii="黑体" w:hAnsi="华文中宋" w:eastAsia="黑体"/>
          <w:sz w:val="28"/>
          <w:szCs w:val="28"/>
          <w:lang w:val="en-US"/>
        </w:rPr>
      </w:pPr>
      <w:r>
        <w:rPr>
          <w:rFonts w:hint="eastAsia" w:ascii="宋体" w:hAnsi="宋体"/>
          <w:bCs/>
          <w:szCs w:val="21"/>
          <w:lang w:val="en-US"/>
        </w:rPr>
        <w:t xml:space="preserve">    23.2 合同附件与合同正文具有同等的法律效力。</w:t>
      </w:r>
      <w:bookmarkStart w:id="122" w:name="_Toc20313"/>
    </w:p>
    <w:p w14:paraId="2C09124B">
      <w:pPr>
        <w:jc w:val="center"/>
        <w:rPr>
          <w:rFonts w:ascii="黑体" w:hAnsi="华文中宋" w:eastAsia="黑体"/>
          <w:sz w:val="28"/>
          <w:szCs w:val="28"/>
          <w:lang w:val="en-US"/>
        </w:rPr>
      </w:pPr>
      <w:r>
        <w:rPr>
          <w:rFonts w:hint="eastAsia" w:ascii="黑体" w:hAnsi="华文中宋" w:eastAsia="黑体"/>
          <w:sz w:val="28"/>
          <w:szCs w:val="28"/>
          <w:lang w:val="en-US"/>
        </w:rPr>
        <w:br w:type="page"/>
      </w:r>
    </w:p>
    <w:p w14:paraId="730F965E">
      <w:pPr>
        <w:jc w:val="center"/>
        <w:rPr>
          <w:rFonts w:ascii="黑体" w:hAnsi="华文中宋" w:eastAsia="黑体"/>
          <w:sz w:val="28"/>
          <w:szCs w:val="28"/>
        </w:rPr>
      </w:pPr>
      <w:r>
        <w:rPr>
          <w:rFonts w:hint="eastAsia" w:ascii="黑体" w:hAnsi="华文中宋" w:eastAsia="黑体"/>
          <w:sz w:val="28"/>
          <w:szCs w:val="28"/>
        </w:rPr>
        <w:t>第三节 政府采购合同专用条款</w:t>
      </w:r>
      <w:bookmarkEnd w:id="122"/>
    </w:p>
    <w:tbl>
      <w:tblPr>
        <w:tblStyle w:val="82"/>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2412EF5">
        <w:trPr>
          <w:trHeight w:val="604" w:hRule="atLeast"/>
        </w:trPr>
        <w:tc>
          <w:tcPr>
            <w:tcW w:w="1607" w:type="dxa"/>
            <w:vAlign w:val="center"/>
          </w:tcPr>
          <w:p w14:paraId="38088D29">
            <w:pPr>
              <w:jc w:val="center"/>
              <w:rPr>
                <w:rFonts w:ascii="宋体" w:hAnsi="宋体"/>
                <w:szCs w:val="21"/>
              </w:rPr>
            </w:pPr>
            <w:r>
              <w:rPr>
                <w:rFonts w:hint="eastAsia" w:ascii="宋体" w:hAnsi="宋体"/>
                <w:szCs w:val="21"/>
              </w:rPr>
              <w:t>第二节</w:t>
            </w:r>
          </w:p>
          <w:p w14:paraId="3B1C1EDC">
            <w:pPr>
              <w:jc w:val="center"/>
              <w:rPr>
                <w:rFonts w:ascii="宋体" w:hAnsi="宋体"/>
                <w:kern w:val="2"/>
                <w:szCs w:val="21"/>
                <w:lang w:val="en-US"/>
              </w:rPr>
            </w:pPr>
            <w:r>
              <w:rPr>
                <w:rFonts w:hint="eastAsia" w:ascii="宋体" w:hAnsi="宋体"/>
                <w:szCs w:val="21"/>
              </w:rPr>
              <w:t>第1.2（</w:t>
            </w:r>
            <w:r>
              <w:rPr>
                <w:rFonts w:hint="eastAsia" w:ascii="宋体" w:hAnsi="宋体"/>
                <w:szCs w:val="21"/>
                <w:lang w:val="en-US"/>
              </w:rPr>
              <w:t>7</w:t>
            </w:r>
            <w:r>
              <w:rPr>
                <w:rFonts w:hint="eastAsia" w:ascii="宋体" w:hAnsi="宋体"/>
                <w:szCs w:val="21"/>
              </w:rPr>
              <w:t>）项</w:t>
            </w:r>
          </w:p>
        </w:tc>
        <w:tc>
          <w:tcPr>
            <w:tcW w:w="1742" w:type="dxa"/>
            <w:vAlign w:val="center"/>
          </w:tcPr>
          <w:p w14:paraId="40D8A3E8">
            <w:pPr>
              <w:rPr>
                <w:rFonts w:ascii="宋体" w:hAnsi="宋体"/>
                <w:kern w:val="2"/>
                <w:szCs w:val="21"/>
                <w:lang w:val="en-US"/>
              </w:rPr>
            </w:pPr>
            <w:r>
              <w:rPr>
                <w:rFonts w:hint="eastAsia" w:ascii="宋体" w:hAnsi="宋体"/>
                <w:szCs w:val="21"/>
              </w:rPr>
              <w:t>其他术语解释</w:t>
            </w:r>
          </w:p>
        </w:tc>
        <w:tc>
          <w:tcPr>
            <w:tcW w:w="5170" w:type="dxa"/>
            <w:vAlign w:val="center"/>
          </w:tcPr>
          <w:p w14:paraId="5214C7C8">
            <w:pPr>
              <w:rPr>
                <w:rFonts w:ascii="宋体" w:hAnsi="宋体"/>
                <w:kern w:val="2"/>
                <w:szCs w:val="21"/>
                <w:lang w:val="en-US"/>
              </w:rPr>
            </w:pPr>
          </w:p>
        </w:tc>
      </w:tr>
      <w:tr w14:paraId="34236937">
        <w:trPr>
          <w:trHeight w:val="736" w:hRule="atLeast"/>
        </w:trPr>
        <w:tc>
          <w:tcPr>
            <w:tcW w:w="1607" w:type="dxa"/>
            <w:vAlign w:val="center"/>
          </w:tcPr>
          <w:p w14:paraId="19B324AE">
            <w:pPr>
              <w:jc w:val="center"/>
              <w:rPr>
                <w:rFonts w:ascii="宋体" w:hAnsi="宋体"/>
                <w:szCs w:val="21"/>
              </w:rPr>
            </w:pPr>
            <w:r>
              <w:rPr>
                <w:rFonts w:hint="eastAsia" w:ascii="宋体" w:hAnsi="宋体"/>
                <w:szCs w:val="21"/>
              </w:rPr>
              <w:t>第二节</w:t>
            </w:r>
          </w:p>
          <w:p w14:paraId="0892D91F">
            <w:pPr>
              <w:jc w:val="center"/>
              <w:rPr>
                <w:rFonts w:ascii="宋体" w:hAnsi="宋体"/>
                <w:szCs w:val="21"/>
                <w:lang w:val="en-US"/>
              </w:rPr>
            </w:pPr>
            <w:r>
              <w:rPr>
                <w:rFonts w:hint="eastAsia" w:ascii="宋体" w:hAnsi="宋体"/>
                <w:szCs w:val="21"/>
              </w:rPr>
              <w:t>第</w:t>
            </w:r>
            <w:r>
              <w:rPr>
                <w:rFonts w:hint="eastAsia" w:ascii="宋体" w:hAnsi="宋体"/>
                <w:szCs w:val="21"/>
                <w:lang w:val="en-US"/>
              </w:rPr>
              <w:t>4.4款</w:t>
            </w:r>
          </w:p>
        </w:tc>
        <w:tc>
          <w:tcPr>
            <w:tcW w:w="1742" w:type="dxa"/>
            <w:vAlign w:val="center"/>
          </w:tcPr>
          <w:p w14:paraId="04A01D55">
            <w:pPr>
              <w:rPr>
                <w:rFonts w:ascii="宋体" w:hAnsi="宋体"/>
                <w:szCs w:val="21"/>
              </w:rPr>
            </w:pPr>
            <w:r>
              <w:rPr>
                <w:rFonts w:hint="eastAsia" w:ascii="宋体" w:hAnsi="宋体"/>
                <w:szCs w:val="21"/>
              </w:rPr>
              <w:t>履约验收中甲方提出异议或作出说明的期限</w:t>
            </w:r>
          </w:p>
        </w:tc>
        <w:tc>
          <w:tcPr>
            <w:tcW w:w="5170" w:type="dxa"/>
            <w:vAlign w:val="center"/>
          </w:tcPr>
          <w:p w14:paraId="0D91F9A8">
            <w:pPr>
              <w:rPr>
                <w:rFonts w:ascii="宋体" w:hAnsi="宋体"/>
                <w:kern w:val="2"/>
                <w:szCs w:val="21"/>
                <w:lang w:val="en-US"/>
              </w:rPr>
            </w:pPr>
          </w:p>
        </w:tc>
      </w:tr>
      <w:tr w14:paraId="164B32B3">
        <w:trPr>
          <w:trHeight w:val="736" w:hRule="atLeast"/>
        </w:trPr>
        <w:tc>
          <w:tcPr>
            <w:tcW w:w="1607" w:type="dxa"/>
            <w:vAlign w:val="center"/>
          </w:tcPr>
          <w:p w14:paraId="4D882BE3">
            <w:pPr>
              <w:jc w:val="center"/>
              <w:rPr>
                <w:rFonts w:ascii="宋体" w:hAnsi="宋体"/>
                <w:szCs w:val="21"/>
              </w:rPr>
            </w:pPr>
            <w:r>
              <w:rPr>
                <w:rFonts w:hint="eastAsia" w:ascii="宋体" w:hAnsi="宋体"/>
                <w:szCs w:val="21"/>
              </w:rPr>
              <w:t>第二节</w:t>
            </w:r>
          </w:p>
          <w:p w14:paraId="7C08732F">
            <w:pPr>
              <w:jc w:val="center"/>
              <w:rPr>
                <w:rFonts w:ascii="宋体" w:hAnsi="宋体"/>
                <w:szCs w:val="21"/>
              </w:rPr>
            </w:pPr>
            <w:r>
              <w:rPr>
                <w:rFonts w:hint="eastAsia" w:ascii="宋体" w:hAnsi="宋体"/>
                <w:szCs w:val="21"/>
              </w:rPr>
              <w:t>第</w:t>
            </w:r>
            <w:r>
              <w:rPr>
                <w:rFonts w:hint="eastAsia" w:ascii="宋体" w:hAnsi="宋体"/>
                <w:szCs w:val="21"/>
                <w:lang w:val="en-US"/>
              </w:rPr>
              <w:t>4.6款</w:t>
            </w:r>
          </w:p>
        </w:tc>
        <w:tc>
          <w:tcPr>
            <w:tcW w:w="1742" w:type="dxa"/>
            <w:vAlign w:val="center"/>
          </w:tcPr>
          <w:p w14:paraId="6B37DC77">
            <w:pPr>
              <w:rPr>
                <w:rFonts w:ascii="宋体" w:hAnsi="宋体"/>
                <w:szCs w:val="21"/>
              </w:rPr>
            </w:pPr>
            <w:r>
              <w:rPr>
                <w:rFonts w:hint="eastAsia" w:ascii="宋体" w:hAnsi="宋体"/>
                <w:szCs w:val="21"/>
              </w:rPr>
              <w:t>约定甲方承担的其他义务和责任</w:t>
            </w:r>
          </w:p>
        </w:tc>
        <w:tc>
          <w:tcPr>
            <w:tcW w:w="5170" w:type="dxa"/>
            <w:vAlign w:val="center"/>
          </w:tcPr>
          <w:p w14:paraId="5911ADF3">
            <w:pPr>
              <w:rPr>
                <w:rFonts w:ascii="宋体" w:hAnsi="宋体"/>
                <w:kern w:val="2"/>
                <w:szCs w:val="21"/>
                <w:lang w:val="en-US"/>
              </w:rPr>
            </w:pPr>
          </w:p>
        </w:tc>
      </w:tr>
      <w:tr w14:paraId="05B736D6">
        <w:trPr>
          <w:trHeight w:val="736" w:hRule="atLeast"/>
        </w:trPr>
        <w:tc>
          <w:tcPr>
            <w:tcW w:w="1607" w:type="dxa"/>
            <w:vAlign w:val="center"/>
          </w:tcPr>
          <w:p w14:paraId="5DE4B453">
            <w:pPr>
              <w:jc w:val="center"/>
              <w:rPr>
                <w:rFonts w:ascii="宋体" w:hAnsi="宋体"/>
                <w:szCs w:val="21"/>
              </w:rPr>
            </w:pPr>
            <w:r>
              <w:rPr>
                <w:rFonts w:hint="eastAsia" w:ascii="宋体" w:hAnsi="宋体"/>
                <w:szCs w:val="21"/>
              </w:rPr>
              <w:t>第二节</w:t>
            </w:r>
          </w:p>
          <w:p w14:paraId="29E6AFF1">
            <w:pPr>
              <w:jc w:val="center"/>
              <w:rPr>
                <w:lang w:val="en-US"/>
              </w:rPr>
            </w:pPr>
            <w:r>
              <w:rPr>
                <w:rFonts w:hint="eastAsia" w:ascii="宋体" w:hAnsi="宋体"/>
                <w:szCs w:val="21"/>
              </w:rPr>
              <w:t>第</w:t>
            </w:r>
            <w:r>
              <w:rPr>
                <w:rFonts w:hint="eastAsia" w:ascii="宋体" w:hAnsi="宋体"/>
                <w:szCs w:val="21"/>
                <w:lang w:val="en-US"/>
              </w:rPr>
              <w:t>5.4款</w:t>
            </w:r>
          </w:p>
        </w:tc>
        <w:tc>
          <w:tcPr>
            <w:tcW w:w="1742" w:type="dxa"/>
            <w:vAlign w:val="center"/>
          </w:tcPr>
          <w:p w14:paraId="11F87796">
            <w:pPr>
              <w:rPr>
                <w:rFonts w:ascii="宋体" w:hAnsi="宋体"/>
                <w:szCs w:val="21"/>
              </w:rPr>
            </w:pPr>
            <w:r>
              <w:rPr>
                <w:rFonts w:hint="eastAsia" w:ascii="宋体" w:hAnsi="宋体"/>
                <w:szCs w:val="21"/>
              </w:rPr>
              <w:t>约定乙方承担的其他义务和责任</w:t>
            </w:r>
          </w:p>
        </w:tc>
        <w:tc>
          <w:tcPr>
            <w:tcW w:w="5170" w:type="dxa"/>
            <w:vAlign w:val="center"/>
          </w:tcPr>
          <w:p w14:paraId="04107077">
            <w:pPr>
              <w:rPr>
                <w:rFonts w:ascii="宋体" w:hAnsi="宋体"/>
                <w:kern w:val="2"/>
                <w:szCs w:val="21"/>
                <w:lang w:val="en-US"/>
              </w:rPr>
            </w:pPr>
          </w:p>
        </w:tc>
      </w:tr>
      <w:tr w14:paraId="23A9D810">
        <w:trPr>
          <w:trHeight w:val="736" w:hRule="atLeast"/>
        </w:trPr>
        <w:tc>
          <w:tcPr>
            <w:tcW w:w="1607" w:type="dxa"/>
            <w:vAlign w:val="center"/>
          </w:tcPr>
          <w:p w14:paraId="60BF6CA8">
            <w:pPr>
              <w:jc w:val="center"/>
              <w:rPr>
                <w:rFonts w:ascii="宋体" w:hAnsi="宋体"/>
                <w:szCs w:val="21"/>
              </w:rPr>
            </w:pPr>
            <w:r>
              <w:rPr>
                <w:rFonts w:hint="eastAsia" w:ascii="宋体" w:hAnsi="宋体"/>
                <w:szCs w:val="21"/>
              </w:rPr>
              <w:t>第二节</w:t>
            </w:r>
          </w:p>
          <w:p w14:paraId="2AB85CB9">
            <w:pPr>
              <w:jc w:val="center"/>
              <w:rPr>
                <w:rFonts w:ascii="宋体" w:hAnsi="宋体"/>
                <w:szCs w:val="21"/>
              </w:rPr>
            </w:pPr>
            <w:r>
              <w:rPr>
                <w:rFonts w:hint="eastAsia" w:ascii="宋体" w:hAnsi="宋体"/>
                <w:szCs w:val="21"/>
              </w:rPr>
              <w:t>第</w:t>
            </w:r>
            <w:r>
              <w:rPr>
                <w:rFonts w:hint="eastAsia" w:ascii="宋体" w:hAnsi="宋体"/>
                <w:szCs w:val="21"/>
                <w:lang w:val="en-US"/>
              </w:rPr>
              <w:t>6.1款</w:t>
            </w:r>
          </w:p>
        </w:tc>
        <w:tc>
          <w:tcPr>
            <w:tcW w:w="1742" w:type="dxa"/>
            <w:vAlign w:val="center"/>
          </w:tcPr>
          <w:p w14:paraId="7DC9EA10">
            <w:pPr>
              <w:rPr>
                <w:rFonts w:ascii="宋体" w:hAnsi="宋体"/>
                <w:szCs w:val="21"/>
              </w:rPr>
            </w:pPr>
            <w:r>
              <w:rPr>
                <w:rFonts w:hint="eastAsia" w:ascii="宋体" w:hAnsi="宋体"/>
                <w:szCs w:val="21"/>
              </w:rPr>
              <w:t>履行合同义务的顺序</w:t>
            </w:r>
          </w:p>
        </w:tc>
        <w:tc>
          <w:tcPr>
            <w:tcW w:w="5170" w:type="dxa"/>
            <w:vAlign w:val="center"/>
          </w:tcPr>
          <w:p w14:paraId="4625653E">
            <w:pPr>
              <w:rPr>
                <w:rFonts w:ascii="宋体" w:hAnsi="宋体"/>
                <w:kern w:val="2"/>
                <w:szCs w:val="21"/>
                <w:lang w:val="en-US"/>
              </w:rPr>
            </w:pPr>
          </w:p>
        </w:tc>
      </w:tr>
      <w:tr w14:paraId="6ADE30BB">
        <w:trPr>
          <w:trHeight w:val="667" w:hRule="atLeast"/>
        </w:trPr>
        <w:tc>
          <w:tcPr>
            <w:tcW w:w="1607" w:type="dxa"/>
            <w:vMerge w:val="restart"/>
            <w:vAlign w:val="center"/>
          </w:tcPr>
          <w:p w14:paraId="45D29DCD">
            <w:pPr>
              <w:jc w:val="center"/>
              <w:rPr>
                <w:rFonts w:ascii="宋体" w:hAnsi="宋体"/>
                <w:szCs w:val="21"/>
              </w:rPr>
            </w:pPr>
            <w:r>
              <w:rPr>
                <w:rFonts w:hint="eastAsia" w:ascii="宋体" w:hAnsi="宋体"/>
                <w:szCs w:val="21"/>
              </w:rPr>
              <w:t>第二节</w:t>
            </w:r>
          </w:p>
          <w:p w14:paraId="3BFC9FF5">
            <w:pPr>
              <w:jc w:val="center"/>
              <w:rPr>
                <w:rFonts w:ascii="宋体" w:hAnsi="宋体"/>
                <w:szCs w:val="21"/>
              </w:rPr>
            </w:pPr>
            <w:r>
              <w:rPr>
                <w:rFonts w:hint="eastAsia" w:ascii="宋体" w:hAnsi="宋体"/>
                <w:szCs w:val="21"/>
              </w:rPr>
              <w:t>第</w:t>
            </w:r>
            <w:r>
              <w:rPr>
                <w:rFonts w:hint="eastAsia" w:ascii="宋体" w:hAnsi="宋体"/>
                <w:szCs w:val="21"/>
                <w:lang w:val="en-US"/>
              </w:rPr>
              <w:t>7</w:t>
            </w:r>
            <w:r>
              <w:rPr>
                <w:rFonts w:hint="eastAsia" w:ascii="宋体" w:hAnsi="宋体"/>
                <w:szCs w:val="21"/>
              </w:rPr>
              <w:t>.1</w:t>
            </w:r>
            <w:r>
              <w:rPr>
                <w:rFonts w:hint="eastAsia" w:ascii="宋体" w:hAnsi="宋体"/>
                <w:szCs w:val="21"/>
                <w:lang w:val="en-US"/>
              </w:rPr>
              <w:t>款</w:t>
            </w:r>
          </w:p>
        </w:tc>
        <w:tc>
          <w:tcPr>
            <w:tcW w:w="1742" w:type="dxa"/>
            <w:vAlign w:val="center"/>
          </w:tcPr>
          <w:p w14:paraId="659155B7">
            <w:pPr>
              <w:rPr>
                <w:rFonts w:ascii="宋体" w:hAnsi="宋体"/>
                <w:szCs w:val="21"/>
              </w:rPr>
            </w:pPr>
            <w:r>
              <w:rPr>
                <w:rFonts w:hint="eastAsia" w:ascii="宋体" w:hAnsi="宋体"/>
                <w:szCs w:val="21"/>
              </w:rPr>
              <w:t>包装特殊要求</w:t>
            </w:r>
          </w:p>
        </w:tc>
        <w:tc>
          <w:tcPr>
            <w:tcW w:w="5170" w:type="dxa"/>
            <w:vAlign w:val="center"/>
          </w:tcPr>
          <w:p w14:paraId="139233E9"/>
        </w:tc>
      </w:tr>
      <w:tr w14:paraId="4DA8E617">
        <w:trPr>
          <w:trHeight w:val="667" w:hRule="atLeast"/>
        </w:trPr>
        <w:tc>
          <w:tcPr>
            <w:tcW w:w="1607" w:type="dxa"/>
            <w:vMerge w:val="continue"/>
            <w:vAlign w:val="center"/>
          </w:tcPr>
          <w:p w14:paraId="690073E3">
            <w:pPr>
              <w:jc w:val="center"/>
              <w:rPr>
                <w:rFonts w:ascii="宋体" w:hAnsi="宋体"/>
                <w:szCs w:val="21"/>
              </w:rPr>
            </w:pPr>
          </w:p>
        </w:tc>
        <w:tc>
          <w:tcPr>
            <w:tcW w:w="1742" w:type="dxa"/>
            <w:vAlign w:val="center"/>
          </w:tcPr>
          <w:p w14:paraId="516AB257">
            <w:pPr>
              <w:rPr>
                <w:rFonts w:ascii="宋体" w:hAnsi="宋体"/>
                <w:szCs w:val="21"/>
              </w:rPr>
            </w:pPr>
            <w:r>
              <w:rPr>
                <w:rFonts w:hint="eastAsia" w:ascii="宋体" w:hAnsi="宋体"/>
                <w:szCs w:val="21"/>
              </w:rPr>
              <w:t>指定现场</w:t>
            </w:r>
          </w:p>
        </w:tc>
        <w:tc>
          <w:tcPr>
            <w:tcW w:w="5170" w:type="dxa"/>
            <w:vAlign w:val="center"/>
          </w:tcPr>
          <w:p w14:paraId="05489C82"/>
        </w:tc>
      </w:tr>
      <w:tr w14:paraId="1A5A5780">
        <w:trPr>
          <w:trHeight w:val="772" w:hRule="atLeast"/>
        </w:trPr>
        <w:tc>
          <w:tcPr>
            <w:tcW w:w="1607" w:type="dxa"/>
            <w:vAlign w:val="center"/>
          </w:tcPr>
          <w:p w14:paraId="638FE967">
            <w:pPr>
              <w:jc w:val="center"/>
              <w:rPr>
                <w:rFonts w:ascii="宋体" w:hAnsi="宋体"/>
                <w:szCs w:val="21"/>
              </w:rPr>
            </w:pPr>
            <w:r>
              <w:rPr>
                <w:rFonts w:hint="eastAsia" w:ascii="宋体" w:hAnsi="宋体"/>
                <w:szCs w:val="21"/>
              </w:rPr>
              <w:t>第二节</w:t>
            </w:r>
          </w:p>
          <w:p w14:paraId="22FA0796">
            <w:pPr>
              <w:jc w:val="center"/>
              <w:rPr>
                <w:rFonts w:ascii="宋体" w:hAnsi="宋体"/>
                <w:szCs w:val="21"/>
              </w:rPr>
            </w:pPr>
            <w:r>
              <w:rPr>
                <w:rFonts w:hint="eastAsia" w:ascii="宋体" w:hAnsi="宋体"/>
                <w:szCs w:val="21"/>
              </w:rPr>
              <w:t>第</w:t>
            </w:r>
            <w:r>
              <w:rPr>
                <w:rFonts w:hint="eastAsia" w:ascii="宋体" w:hAnsi="宋体"/>
                <w:szCs w:val="21"/>
                <w:lang w:val="en-US"/>
              </w:rPr>
              <w:t>7</w:t>
            </w:r>
            <w:r>
              <w:rPr>
                <w:rFonts w:hint="eastAsia" w:ascii="宋体" w:hAnsi="宋体"/>
                <w:szCs w:val="21"/>
              </w:rPr>
              <w:t>.2</w:t>
            </w:r>
            <w:r>
              <w:rPr>
                <w:rFonts w:hint="eastAsia" w:ascii="宋体" w:hAnsi="宋体"/>
                <w:szCs w:val="21"/>
                <w:lang w:val="en-US"/>
              </w:rPr>
              <w:t>款</w:t>
            </w:r>
          </w:p>
        </w:tc>
        <w:tc>
          <w:tcPr>
            <w:tcW w:w="1742" w:type="dxa"/>
            <w:vAlign w:val="center"/>
          </w:tcPr>
          <w:p w14:paraId="6D01BFEF">
            <w:pPr>
              <w:rPr>
                <w:rFonts w:ascii="宋体" w:hAnsi="宋体"/>
                <w:szCs w:val="21"/>
              </w:rPr>
            </w:pPr>
            <w:r>
              <w:rPr>
                <w:rFonts w:hint="eastAsia" w:ascii="宋体" w:hAnsi="宋体"/>
                <w:szCs w:val="21"/>
              </w:rPr>
              <w:t>运输特殊要求</w:t>
            </w:r>
          </w:p>
        </w:tc>
        <w:tc>
          <w:tcPr>
            <w:tcW w:w="5170" w:type="dxa"/>
            <w:vAlign w:val="center"/>
          </w:tcPr>
          <w:p w14:paraId="772D27BC"/>
        </w:tc>
      </w:tr>
      <w:tr w14:paraId="1AE1E4F4">
        <w:trPr>
          <w:trHeight w:val="667" w:hRule="atLeast"/>
        </w:trPr>
        <w:tc>
          <w:tcPr>
            <w:tcW w:w="1607" w:type="dxa"/>
            <w:vAlign w:val="center"/>
          </w:tcPr>
          <w:p w14:paraId="16DB9B40">
            <w:pPr>
              <w:jc w:val="center"/>
              <w:rPr>
                <w:rFonts w:ascii="宋体" w:hAnsi="宋体"/>
                <w:szCs w:val="21"/>
              </w:rPr>
            </w:pPr>
            <w:r>
              <w:rPr>
                <w:rFonts w:hint="eastAsia" w:ascii="宋体" w:hAnsi="宋体"/>
                <w:szCs w:val="21"/>
              </w:rPr>
              <w:t>第二节</w:t>
            </w:r>
          </w:p>
          <w:p w14:paraId="01DFA040">
            <w:pPr>
              <w:jc w:val="center"/>
              <w:rPr>
                <w:rFonts w:ascii="宋体" w:hAnsi="宋体"/>
                <w:szCs w:val="21"/>
              </w:rPr>
            </w:pPr>
            <w:r>
              <w:rPr>
                <w:rFonts w:hint="eastAsia" w:ascii="宋体" w:hAnsi="宋体"/>
                <w:szCs w:val="21"/>
              </w:rPr>
              <w:t>第</w:t>
            </w:r>
            <w:r>
              <w:rPr>
                <w:rFonts w:hint="eastAsia" w:ascii="宋体" w:hAnsi="宋体"/>
                <w:szCs w:val="21"/>
                <w:lang w:val="en-US"/>
              </w:rPr>
              <w:t>7</w:t>
            </w:r>
            <w:r>
              <w:rPr>
                <w:rFonts w:hint="eastAsia" w:ascii="宋体" w:hAnsi="宋体"/>
                <w:szCs w:val="21"/>
              </w:rPr>
              <w:t>.3</w:t>
            </w:r>
            <w:r>
              <w:rPr>
                <w:rFonts w:hint="eastAsia" w:ascii="宋体" w:hAnsi="宋体"/>
                <w:szCs w:val="21"/>
                <w:lang w:val="en-US"/>
              </w:rPr>
              <w:t>款</w:t>
            </w:r>
          </w:p>
        </w:tc>
        <w:tc>
          <w:tcPr>
            <w:tcW w:w="1742" w:type="dxa"/>
            <w:vAlign w:val="center"/>
          </w:tcPr>
          <w:p w14:paraId="7B135AFD">
            <w:pPr>
              <w:rPr>
                <w:rFonts w:ascii="宋体" w:hAnsi="宋体"/>
                <w:szCs w:val="21"/>
              </w:rPr>
            </w:pPr>
            <w:r>
              <w:rPr>
                <w:rFonts w:hint="eastAsia" w:ascii="宋体" w:hAnsi="宋体"/>
                <w:szCs w:val="21"/>
              </w:rPr>
              <w:t>保险要求</w:t>
            </w:r>
          </w:p>
        </w:tc>
        <w:tc>
          <w:tcPr>
            <w:tcW w:w="5170" w:type="dxa"/>
            <w:vAlign w:val="center"/>
          </w:tcPr>
          <w:p w14:paraId="30968E67"/>
        </w:tc>
      </w:tr>
      <w:tr w14:paraId="1FA3F9FF">
        <w:trPr>
          <w:trHeight w:val="736" w:hRule="atLeast"/>
        </w:trPr>
        <w:tc>
          <w:tcPr>
            <w:tcW w:w="1607" w:type="dxa"/>
            <w:vAlign w:val="center"/>
          </w:tcPr>
          <w:p w14:paraId="67192ED1">
            <w:pPr>
              <w:jc w:val="center"/>
              <w:rPr>
                <w:rFonts w:ascii="宋体" w:hAnsi="宋体"/>
                <w:szCs w:val="21"/>
              </w:rPr>
            </w:pPr>
            <w:r>
              <w:rPr>
                <w:rFonts w:hint="eastAsia" w:ascii="宋体" w:hAnsi="宋体"/>
                <w:szCs w:val="21"/>
              </w:rPr>
              <w:t>第二节</w:t>
            </w:r>
          </w:p>
          <w:p w14:paraId="4C260162">
            <w:pPr>
              <w:jc w:val="center"/>
              <w:rPr>
                <w:rFonts w:ascii="宋体" w:hAnsi="宋体"/>
                <w:szCs w:val="21"/>
              </w:rPr>
            </w:pPr>
            <w:r>
              <w:rPr>
                <w:rFonts w:hint="eastAsia" w:ascii="宋体" w:hAnsi="宋体"/>
                <w:szCs w:val="21"/>
              </w:rPr>
              <w:t>第</w:t>
            </w:r>
            <w:r>
              <w:rPr>
                <w:rFonts w:hint="eastAsia" w:ascii="宋体" w:hAnsi="宋体"/>
                <w:szCs w:val="21"/>
                <w:lang w:val="en-US"/>
              </w:rPr>
              <w:t>8</w:t>
            </w:r>
            <w:r>
              <w:rPr>
                <w:rFonts w:hint="eastAsia" w:ascii="宋体" w:hAnsi="宋体"/>
                <w:szCs w:val="21"/>
              </w:rPr>
              <w:t>.2（1）项</w:t>
            </w:r>
          </w:p>
        </w:tc>
        <w:tc>
          <w:tcPr>
            <w:tcW w:w="1742" w:type="dxa"/>
            <w:vAlign w:val="center"/>
          </w:tcPr>
          <w:p w14:paraId="690FF74C">
            <w:pPr>
              <w:rPr>
                <w:rFonts w:ascii="宋体" w:hAnsi="宋体"/>
                <w:szCs w:val="21"/>
              </w:rPr>
            </w:pPr>
            <w:r>
              <w:rPr>
                <w:rFonts w:hint="eastAsia" w:ascii="宋体" w:hAnsi="宋体"/>
                <w:szCs w:val="21"/>
              </w:rPr>
              <w:t>质量保证期</w:t>
            </w:r>
          </w:p>
        </w:tc>
        <w:tc>
          <w:tcPr>
            <w:tcW w:w="5170" w:type="dxa"/>
            <w:vAlign w:val="center"/>
          </w:tcPr>
          <w:p w14:paraId="248F11A0">
            <w:pPr>
              <w:autoSpaceDE w:val="0"/>
              <w:autoSpaceDN w:val="0"/>
              <w:ind w:firstLine="420" w:firstLineChars="200"/>
              <w:rPr>
                <w:rFonts w:ascii="宋体" w:hAnsi="宋体"/>
                <w:szCs w:val="21"/>
              </w:rPr>
            </w:pPr>
          </w:p>
        </w:tc>
      </w:tr>
      <w:tr w14:paraId="21690201">
        <w:trPr>
          <w:trHeight w:val="736" w:hRule="atLeast"/>
        </w:trPr>
        <w:tc>
          <w:tcPr>
            <w:tcW w:w="1607" w:type="dxa"/>
            <w:vAlign w:val="center"/>
          </w:tcPr>
          <w:p w14:paraId="70BA816D">
            <w:pPr>
              <w:jc w:val="center"/>
              <w:rPr>
                <w:rFonts w:ascii="宋体" w:hAnsi="宋体"/>
                <w:szCs w:val="21"/>
              </w:rPr>
            </w:pPr>
            <w:r>
              <w:rPr>
                <w:rFonts w:hint="eastAsia" w:ascii="宋体" w:hAnsi="宋体"/>
                <w:szCs w:val="21"/>
              </w:rPr>
              <w:t>第二节</w:t>
            </w:r>
          </w:p>
          <w:p w14:paraId="3E0431FA">
            <w:pPr>
              <w:jc w:val="center"/>
              <w:rPr>
                <w:rFonts w:ascii="宋体" w:hAnsi="宋体"/>
                <w:szCs w:val="21"/>
              </w:rPr>
            </w:pPr>
            <w:r>
              <w:rPr>
                <w:rFonts w:hint="eastAsia" w:ascii="宋体" w:hAnsi="宋体"/>
                <w:szCs w:val="21"/>
              </w:rPr>
              <w:t>第</w:t>
            </w:r>
            <w:r>
              <w:rPr>
                <w:rFonts w:hint="eastAsia" w:ascii="宋体" w:hAnsi="宋体"/>
                <w:szCs w:val="21"/>
                <w:lang w:val="en-US"/>
              </w:rPr>
              <w:t>8</w:t>
            </w:r>
            <w:r>
              <w:rPr>
                <w:rFonts w:hint="eastAsia" w:ascii="宋体" w:hAnsi="宋体"/>
                <w:szCs w:val="21"/>
              </w:rPr>
              <w:t>.2（3）项</w:t>
            </w:r>
          </w:p>
        </w:tc>
        <w:tc>
          <w:tcPr>
            <w:tcW w:w="1742" w:type="dxa"/>
            <w:vAlign w:val="center"/>
          </w:tcPr>
          <w:p w14:paraId="41FE1591">
            <w:pPr>
              <w:rPr>
                <w:rFonts w:ascii="宋体" w:hAnsi="宋体"/>
                <w:szCs w:val="21"/>
              </w:rPr>
            </w:pPr>
            <w:r>
              <w:rPr>
                <w:rFonts w:hint="eastAsia" w:ascii="宋体" w:hAnsi="宋体"/>
                <w:szCs w:val="21"/>
              </w:rPr>
              <w:t>货物质量缺陷</w:t>
            </w:r>
          </w:p>
          <w:p w14:paraId="4B8E3C08">
            <w:pPr>
              <w:rPr>
                <w:rFonts w:ascii="宋体" w:hAnsi="宋体"/>
                <w:szCs w:val="21"/>
              </w:rPr>
            </w:pPr>
            <w:r>
              <w:rPr>
                <w:rFonts w:hint="eastAsia" w:ascii="宋体" w:hAnsi="宋体"/>
                <w:szCs w:val="21"/>
              </w:rPr>
              <w:t>响应时间</w:t>
            </w:r>
          </w:p>
        </w:tc>
        <w:tc>
          <w:tcPr>
            <w:tcW w:w="5170" w:type="dxa"/>
            <w:vAlign w:val="center"/>
          </w:tcPr>
          <w:p w14:paraId="2AA1EF60">
            <w:pPr>
              <w:rPr>
                <w:rFonts w:ascii="宋体" w:hAnsi="宋体"/>
                <w:szCs w:val="21"/>
              </w:rPr>
            </w:pPr>
          </w:p>
        </w:tc>
      </w:tr>
      <w:tr w14:paraId="5772118B">
        <w:trPr>
          <w:trHeight w:val="736" w:hRule="atLeast"/>
        </w:trPr>
        <w:tc>
          <w:tcPr>
            <w:tcW w:w="1607" w:type="dxa"/>
            <w:vAlign w:val="center"/>
          </w:tcPr>
          <w:p w14:paraId="547EA8D1">
            <w:pPr>
              <w:jc w:val="center"/>
              <w:rPr>
                <w:rFonts w:ascii="宋体" w:hAnsi="宋体" w:cs="宋体"/>
                <w:szCs w:val="21"/>
                <w:lang w:val="en-US"/>
              </w:rPr>
            </w:pPr>
            <w:r>
              <w:rPr>
                <w:rFonts w:hint="eastAsia" w:ascii="宋体" w:hAnsi="宋体" w:cs="宋体"/>
                <w:szCs w:val="21"/>
                <w:lang w:val="en-US"/>
              </w:rPr>
              <w:t>第二节</w:t>
            </w:r>
          </w:p>
          <w:p w14:paraId="1A1F4C92">
            <w:pPr>
              <w:pStyle w:val="586"/>
              <w:ind w:firstLine="0" w:firstLineChars="0"/>
              <w:jc w:val="center"/>
            </w:pPr>
            <w:r>
              <w:rPr>
                <w:rFonts w:hint="eastAsia" w:ascii="宋体" w:hAnsi="宋体" w:eastAsia="宋体" w:cs="宋体"/>
              </w:rPr>
              <w:t>第11.1款</w:t>
            </w:r>
          </w:p>
        </w:tc>
        <w:tc>
          <w:tcPr>
            <w:tcW w:w="1742" w:type="dxa"/>
            <w:vAlign w:val="center"/>
          </w:tcPr>
          <w:p w14:paraId="3DC92D12">
            <w:pPr>
              <w:jc w:val="both"/>
              <w:rPr>
                <w:rFonts w:ascii="宋体" w:hAnsi="宋体"/>
                <w:szCs w:val="21"/>
                <w:lang w:val="en-US"/>
              </w:rPr>
            </w:pPr>
            <w:r>
              <w:rPr>
                <w:rFonts w:hint="eastAsia" w:ascii="宋体" w:hAnsi="宋体"/>
                <w:szCs w:val="21"/>
                <w:lang w:val="en-US"/>
              </w:rPr>
              <w:t>其他应当保密的信息</w:t>
            </w:r>
          </w:p>
        </w:tc>
        <w:tc>
          <w:tcPr>
            <w:tcW w:w="5170" w:type="dxa"/>
            <w:vAlign w:val="center"/>
          </w:tcPr>
          <w:p w14:paraId="69D2CF92">
            <w:pPr>
              <w:rPr>
                <w:rFonts w:ascii="宋体" w:hAnsi="宋体"/>
                <w:szCs w:val="21"/>
              </w:rPr>
            </w:pPr>
          </w:p>
        </w:tc>
      </w:tr>
      <w:tr w14:paraId="6A98D1C5">
        <w:trPr>
          <w:trHeight w:val="697" w:hRule="atLeast"/>
        </w:trPr>
        <w:tc>
          <w:tcPr>
            <w:tcW w:w="1607" w:type="dxa"/>
            <w:vAlign w:val="center"/>
          </w:tcPr>
          <w:p w14:paraId="4E17E4DA">
            <w:pPr>
              <w:jc w:val="center"/>
              <w:rPr>
                <w:rFonts w:ascii="宋体" w:hAnsi="宋体"/>
                <w:szCs w:val="21"/>
              </w:rPr>
            </w:pPr>
            <w:r>
              <w:rPr>
                <w:rFonts w:hint="eastAsia" w:ascii="宋体" w:hAnsi="宋体"/>
                <w:szCs w:val="21"/>
              </w:rPr>
              <w:t>第二节</w:t>
            </w:r>
          </w:p>
          <w:p w14:paraId="05B3537E">
            <w:pPr>
              <w:jc w:val="center"/>
              <w:rPr>
                <w:rFonts w:ascii="宋体" w:hAnsi="宋体"/>
                <w:szCs w:val="21"/>
              </w:rPr>
            </w:pPr>
            <w:r>
              <w:rPr>
                <w:rFonts w:hint="eastAsia" w:ascii="宋体" w:hAnsi="宋体"/>
                <w:szCs w:val="21"/>
              </w:rPr>
              <w:t>第1</w:t>
            </w:r>
            <w:r>
              <w:rPr>
                <w:rFonts w:hint="eastAsia" w:ascii="宋体" w:hAnsi="宋体"/>
                <w:szCs w:val="21"/>
                <w:lang w:val="en-US"/>
              </w:rPr>
              <w:t>2</w:t>
            </w:r>
            <w:r>
              <w:rPr>
                <w:rFonts w:hint="eastAsia" w:ascii="宋体" w:hAnsi="宋体"/>
                <w:szCs w:val="21"/>
              </w:rPr>
              <w:t>.2款</w:t>
            </w:r>
          </w:p>
        </w:tc>
        <w:tc>
          <w:tcPr>
            <w:tcW w:w="1742" w:type="dxa"/>
            <w:vAlign w:val="center"/>
          </w:tcPr>
          <w:p w14:paraId="4B96C983">
            <w:pPr>
              <w:rPr>
                <w:rFonts w:ascii="宋体" w:hAnsi="宋体"/>
                <w:szCs w:val="21"/>
              </w:rPr>
            </w:pPr>
            <w:r>
              <w:rPr>
                <w:rFonts w:hint="eastAsia" w:ascii="宋体" w:hAnsi="宋体"/>
                <w:szCs w:val="21"/>
              </w:rPr>
              <w:t>合同价款支付时间</w:t>
            </w:r>
          </w:p>
        </w:tc>
        <w:tc>
          <w:tcPr>
            <w:tcW w:w="5170" w:type="dxa"/>
            <w:vAlign w:val="center"/>
          </w:tcPr>
          <w:p w14:paraId="72BD7E07">
            <w:pPr>
              <w:rPr>
                <w:rFonts w:ascii="宋体" w:hAnsi="宋体"/>
                <w:szCs w:val="21"/>
              </w:rPr>
            </w:pPr>
          </w:p>
        </w:tc>
      </w:tr>
      <w:tr w14:paraId="647D9CC8">
        <w:trPr>
          <w:trHeight w:val="697" w:hRule="atLeast"/>
        </w:trPr>
        <w:tc>
          <w:tcPr>
            <w:tcW w:w="1607" w:type="dxa"/>
            <w:vAlign w:val="center"/>
          </w:tcPr>
          <w:p w14:paraId="03B45CE5">
            <w:pPr>
              <w:jc w:val="center"/>
              <w:rPr>
                <w:rFonts w:ascii="宋体" w:hAnsi="宋体"/>
                <w:szCs w:val="21"/>
              </w:rPr>
            </w:pPr>
            <w:r>
              <w:rPr>
                <w:rFonts w:hint="eastAsia" w:ascii="宋体" w:hAnsi="宋体"/>
                <w:szCs w:val="21"/>
              </w:rPr>
              <w:t>第二节</w:t>
            </w:r>
          </w:p>
          <w:p w14:paraId="395C6701">
            <w:pPr>
              <w:jc w:val="center"/>
              <w:rPr>
                <w:rFonts w:ascii="宋体" w:hAnsi="宋体"/>
                <w:szCs w:val="21"/>
              </w:rPr>
            </w:pPr>
            <w:r>
              <w:rPr>
                <w:rFonts w:hint="eastAsia" w:ascii="宋体" w:hAnsi="宋体"/>
                <w:szCs w:val="21"/>
              </w:rPr>
              <w:t>第</w:t>
            </w:r>
            <w:r>
              <w:rPr>
                <w:rFonts w:hint="eastAsia" w:ascii="宋体" w:hAnsi="宋体"/>
                <w:szCs w:val="21"/>
                <w:lang w:val="en-US"/>
              </w:rPr>
              <w:t>13.2</w:t>
            </w:r>
            <w:r>
              <w:rPr>
                <w:rFonts w:hint="eastAsia" w:ascii="宋体" w:hAnsi="宋体"/>
                <w:szCs w:val="21"/>
              </w:rPr>
              <w:t>款</w:t>
            </w:r>
          </w:p>
        </w:tc>
        <w:tc>
          <w:tcPr>
            <w:tcW w:w="1742" w:type="dxa"/>
            <w:vAlign w:val="center"/>
          </w:tcPr>
          <w:p w14:paraId="28E8527A">
            <w:pPr>
              <w:rPr>
                <w:rFonts w:ascii="宋体" w:hAnsi="宋体"/>
                <w:szCs w:val="21"/>
                <w:lang w:val="en-US"/>
              </w:rPr>
            </w:pPr>
            <w:r>
              <w:rPr>
                <w:rFonts w:hint="eastAsia" w:ascii="宋体" w:hAnsi="宋体"/>
                <w:szCs w:val="21"/>
                <w:lang w:val="en-US"/>
              </w:rPr>
              <w:t>履约保证金不予退还的情形</w:t>
            </w:r>
          </w:p>
        </w:tc>
        <w:tc>
          <w:tcPr>
            <w:tcW w:w="5170" w:type="dxa"/>
            <w:vAlign w:val="center"/>
          </w:tcPr>
          <w:p w14:paraId="73B0E63D">
            <w:pPr>
              <w:rPr>
                <w:rFonts w:ascii="宋体" w:hAnsi="宋体"/>
                <w:szCs w:val="21"/>
              </w:rPr>
            </w:pPr>
          </w:p>
        </w:tc>
      </w:tr>
      <w:tr w14:paraId="2081F36B">
        <w:trPr>
          <w:trHeight w:val="736" w:hRule="atLeast"/>
        </w:trPr>
        <w:tc>
          <w:tcPr>
            <w:tcW w:w="1607" w:type="dxa"/>
            <w:vAlign w:val="center"/>
          </w:tcPr>
          <w:p w14:paraId="41F490C7">
            <w:pPr>
              <w:jc w:val="center"/>
              <w:rPr>
                <w:rFonts w:ascii="宋体" w:hAnsi="宋体"/>
                <w:szCs w:val="21"/>
              </w:rPr>
            </w:pPr>
            <w:r>
              <w:rPr>
                <w:rFonts w:hint="eastAsia" w:ascii="宋体" w:hAnsi="宋体"/>
                <w:szCs w:val="21"/>
              </w:rPr>
              <w:t>第二节</w:t>
            </w:r>
          </w:p>
          <w:p w14:paraId="5E630040">
            <w:pPr>
              <w:jc w:val="center"/>
              <w:rPr>
                <w:rFonts w:ascii="宋体" w:hAnsi="宋体"/>
                <w:szCs w:val="21"/>
              </w:rPr>
            </w:pPr>
            <w:r>
              <w:rPr>
                <w:rFonts w:hint="eastAsia" w:ascii="宋体" w:hAnsi="宋体"/>
                <w:szCs w:val="21"/>
              </w:rPr>
              <w:t>第</w:t>
            </w:r>
            <w:r>
              <w:rPr>
                <w:rFonts w:hint="eastAsia" w:ascii="宋体" w:hAnsi="宋体"/>
                <w:szCs w:val="21"/>
                <w:lang w:val="en-US"/>
              </w:rPr>
              <w:t>13.3</w:t>
            </w:r>
            <w:r>
              <w:rPr>
                <w:rFonts w:hint="eastAsia" w:ascii="宋体" w:hAnsi="宋体"/>
                <w:szCs w:val="21"/>
              </w:rPr>
              <w:t>款</w:t>
            </w:r>
          </w:p>
        </w:tc>
        <w:tc>
          <w:tcPr>
            <w:tcW w:w="1742" w:type="dxa"/>
            <w:vAlign w:val="center"/>
          </w:tcPr>
          <w:p w14:paraId="170D8EEA">
            <w:pPr>
              <w:rPr>
                <w:rFonts w:ascii="宋体" w:hAnsi="宋体"/>
                <w:szCs w:val="21"/>
              </w:rPr>
            </w:pPr>
            <w:r>
              <w:rPr>
                <w:rFonts w:hint="eastAsia" w:ascii="宋体" w:hAnsi="宋体"/>
                <w:szCs w:val="21"/>
              </w:rPr>
              <w:t>履约保证金退还时间及逾期退还的违约金</w:t>
            </w:r>
          </w:p>
        </w:tc>
        <w:tc>
          <w:tcPr>
            <w:tcW w:w="5170" w:type="dxa"/>
            <w:vAlign w:val="center"/>
          </w:tcPr>
          <w:p w14:paraId="7E305D8D">
            <w:pPr>
              <w:rPr>
                <w:rFonts w:ascii="宋体" w:hAnsi="宋体"/>
                <w:szCs w:val="21"/>
              </w:rPr>
            </w:pPr>
          </w:p>
        </w:tc>
      </w:tr>
      <w:tr w14:paraId="57731BED">
        <w:trPr>
          <w:trHeight w:val="784" w:hRule="atLeast"/>
        </w:trPr>
        <w:tc>
          <w:tcPr>
            <w:tcW w:w="1607" w:type="dxa"/>
            <w:vAlign w:val="center"/>
          </w:tcPr>
          <w:p w14:paraId="346419D4">
            <w:pPr>
              <w:jc w:val="center"/>
              <w:rPr>
                <w:rFonts w:ascii="宋体" w:hAnsi="宋体"/>
                <w:szCs w:val="21"/>
              </w:rPr>
            </w:pPr>
            <w:r>
              <w:rPr>
                <w:rFonts w:hint="eastAsia" w:ascii="宋体" w:hAnsi="宋体"/>
                <w:szCs w:val="21"/>
              </w:rPr>
              <w:t>第二节</w:t>
            </w:r>
          </w:p>
          <w:p w14:paraId="7F3F9834">
            <w:pPr>
              <w:jc w:val="center"/>
              <w:rPr>
                <w:rFonts w:ascii="宋体" w:hAnsi="宋体"/>
                <w:szCs w:val="21"/>
              </w:rPr>
            </w:pPr>
            <w:r>
              <w:rPr>
                <w:rFonts w:hint="eastAsia" w:ascii="宋体" w:hAnsi="宋体"/>
                <w:szCs w:val="21"/>
              </w:rPr>
              <w:t>第1</w:t>
            </w:r>
            <w:r>
              <w:rPr>
                <w:rFonts w:hint="eastAsia" w:ascii="宋体" w:hAnsi="宋体"/>
                <w:szCs w:val="21"/>
                <w:lang w:val="en-US"/>
              </w:rPr>
              <w:t>4</w:t>
            </w:r>
            <w:r>
              <w:rPr>
                <w:rFonts w:hint="eastAsia" w:ascii="宋体" w:hAnsi="宋体"/>
                <w:szCs w:val="21"/>
              </w:rPr>
              <w:t>.1（</w:t>
            </w:r>
            <w:r>
              <w:rPr>
                <w:rFonts w:hint="eastAsia" w:ascii="宋体" w:hAnsi="宋体"/>
                <w:szCs w:val="21"/>
                <w:lang w:val="en-US"/>
              </w:rPr>
              <w:t>3</w:t>
            </w:r>
            <w:r>
              <w:rPr>
                <w:rFonts w:hint="eastAsia" w:ascii="宋体" w:hAnsi="宋体"/>
                <w:szCs w:val="21"/>
              </w:rPr>
              <w:t>）项</w:t>
            </w:r>
          </w:p>
        </w:tc>
        <w:tc>
          <w:tcPr>
            <w:tcW w:w="1742" w:type="dxa"/>
            <w:vAlign w:val="center"/>
          </w:tcPr>
          <w:p w14:paraId="45BEF9F4">
            <w:pPr>
              <w:rPr>
                <w:rFonts w:ascii="宋体" w:hAnsi="宋体"/>
                <w:szCs w:val="21"/>
                <w:lang w:val="en-US"/>
              </w:rPr>
            </w:pPr>
            <w:r>
              <w:rPr>
                <w:rFonts w:hint="eastAsia" w:ascii="宋体" w:hAnsi="宋体"/>
                <w:szCs w:val="21"/>
                <w:lang w:val="en-US"/>
              </w:rPr>
              <w:t>运行监督、维修期限</w:t>
            </w:r>
          </w:p>
        </w:tc>
        <w:tc>
          <w:tcPr>
            <w:tcW w:w="5170" w:type="dxa"/>
            <w:vAlign w:val="center"/>
          </w:tcPr>
          <w:p w14:paraId="4A87D13E">
            <w:pPr>
              <w:rPr>
                <w:rFonts w:ascii="宋体" w:hAnsi="宋体"/>
                <w:szCs w:val="21"/>
              </w:rPr>
            </w:pPr>
          </w:p>
        </w:tc>
      </w:tr>
      <w:tr w14:paraId="7ABBE1A2">
        <w:trPr>
          <w:trHeight w:val="784" w:hRule="atLeast"/>
        </w:trPr>
        <w:tc>
          <w:tcPr>
            <w:tcW w:w="1607" w:type="dxa"/>
            <w:vAlign w:val="center"/>
          </w:tcPr>
          <w:p w14:paraId="76033C38">
            <w:pPr>
              <w:jc w:val="center"/>
              <w:rPr>
                <w:rFonts w:ascii="宋体" w:hAnsi="宋体"/>
                <w:szCs w:val="21"/>
              </w:rPr>
            </w:pPr>
            <w:r>
              <w:rPr>
                <w:rFonts w:hint="eastAsia" w:ascii="宋体" w:hAnsi="宋体"/>
                <w:szCs w:val="21"/>
              </w:rPr>
              <w:t>第二节</w:t>
            </w:r>
          </w:p>
          <w:p w14:paraId="752A2A79">
            <w:pPr>
              <w:jc w:val="center"/>
              <w:rPr>
                <w:rFonts w:ascii="宋体" w:hAnsi="宋体"/>
                <w:szCs w:val="21"/>
              </w:rPr>
            </w:pPr>
            <w:r>
              <w:rPr>
                <w:rFonts w:hint="eastAsia" w:ascii="宋体" w:hAnsi="宋体"/>
                <w:szCs w:val="21"/>
              </w:rPr>
              <w:t>第1</w:t>
            </w:r>
            <w:r>
              <w:rPr>
                <w:rFonts w:hint="eastAsia" w:ascii="宋体" w:hAnsi="宋体"/>
                <w:szCs w:val="21"/>
                <w:lang w:val="en-US"/>
              </w:rPr>
              <w:t>4</w:t>
            </w:r>
            <w:r>
              <w:rPr>
                <w:rFonts w:hint="eastAsia" w:ascii="宋体" w:hAnsi="宋体"/>
                <w:szCs w:val="21"/>
              </w:rPr>
              <w:t>.1（</w:t>
            </w:r>
            <w:r>
              <w:rPr>
                <w:rFonts w:hint="eastAsia" w:ascii="宋体" w:hAnsi="宋体"/>
                <w:szCs w:val="21"/>
                <w:lang w:val="en-US"/>
              </w:rPr>
              <w:t>5</w:t>
            </w:r>
            <w:r>
              <w:rPr>
                <w:rFonts w:hint="eastAsia" w:ascii="宋体" w:hAnsi="宋体"/>
                <w:szCs w:val="21"/>
              </w:rPr>
              <w:t>）项</w:t>
            </w:r>
          </w:p>
        </w:tc>
        <w:tc>
          <w:tcPr>
            <w:tcW w:w="1742" w:type="dxa"/>
            <w:vAlign w:val="center"/>
          </w:tcPr>
          <w:p w14:paraId="6DAC6727">
            <w:pPr>
              <w:rPr>
                <w:rFonts w:ascii="宋体" w:hAnsi="宋体"/>
                <w:szCs w:val="21"/>
                <w:lang w:val="en-US"/>
              </w:rPr>
            </w:pPr>
            <w:r>
              <w:rPr>
                <w:rFonts w:hint="eastAsia" w:ascii="宋体" w:hAnsi="宋体"/>
                <w:szCs w:val="21"/>
                <w:lang w:val="en-US"/>
              </w:rPr>
              <w:t>货物回收的约定</w:t>
            </w:r>
          </w:p>
        </w:tc>
        <w:tc>
          <w:tcPr>
            <w:tcW w:w="5170" w:type="dxa"/>
            <w:vAlign w:val="center"/>
          </w:tcPr>
          <w:p w14:paraId="09FE4579">
            <w:pPr>
              <w:rPr>
                <w:rFonts w:ascii="宋体" w:hAnsi="宋体"/>
                <w:szCs w:val="21"/>
              </w:rPr>
            </w:pPr>
          </w:p>
        </w:tc>
      </w:tr>
      <w:tr w14:paraId="360973E7">
        <w:trPr>
          <w:trHeight w:val="736" w:hRule="atLeast"/>
        </w:trPr>
        <w:tc>
          <w:tcPr>
            <w:tcW w:w="1607" w:type="dxa"/>
            <w:vAlign w:val="center"/>
          </w:tcPr>
          <w:p w14:paraId="14CC0A47">
            <w:pPr>
              <w:jc w:val="center"/>
              <w:rPr>
                <w:rFonts w:ascii="宋体" w:hAnsi="宋体"/>
                <w:szCs w:val="21"/>
              </w:rPr>
            </w:pPr>
            <w:r>
              <w:rPr>
                <w:rFonts w:hint="eastAsia" w:ascii="宋体" w:hAnsi="宋体"/>
                <w:szCs w:val="21"/>
              </w:rPr>
              <w:t>第二节</w:t>
            </w:r>
          </w:p>
          <w:p w14:paraId="72B2F42C">
            <w:pPr>
              <w:jc w:val="center"/>
              <w:rPr>
                <w:rFonts w:ascii="宋体" w:hAnsi="宋体"/>
                <w:szCs w:val="21"/>
              </w:rPr>
            </w:pPr>
            <w:r>
              <w:rPr>
                <w:rFonts w:hint="eastAsia" w:ascii="宋体" w:hAnsi="宋体"/>
                <w:szCs w:val="21"/>
              </w:rPr>
              <w:t>第1</w:t>
            </w:r>
            <w:r>
              <w:rPr>
                <w:rFonts w:hint="eastAsia" w:ascii="宋体" w:hAnsi="宋体"/>
                <w:szCs w:val="21"/>
                <w:lang w:val="en-US"/>
              </w:rPr>
              <w:t>4</w:t>
            </w:r>
            <w:r>
              <w:rPr>
                <w:rFonts w:hint="eastAsia" w:ascii="宋体" w:hAnsi="宋体"/>
                <w:szCs w:val="21"/>
              </w:rPr>
              <w:t>.1（</w:t>
            </w:r>
            <w:r>
              <w:rPr>
                <w:rFonts w:hint="eastAsia" w:ascii="宋体" w:hAnsi="宋体"/>
                <w:szCs w:val="21"/>
                <w:lang w:val="en-US"/>
              </w:rPr>
              <w:t>6</w:t>
            </w:r>
            <w:r>
              <w:rPr>
                <w:rFonts w:hint="eastAsia" w:ascii="宋体" w:hAnsi="宋体"/>
                <w:szCs w:val="21"/>
              </w:rPr>
              <w:t>）项</w:t>
            </w:r>
          </w:p>
        </w:tc>
        <w:tc>
          <w:tcPr>
            <w:tcW w:w="1742" w:type="dxa"/>
            <w:vAlign w:val="center"/>
          </w:tcPr>
          <w:p w14:paraId="564E2688">
            <w:pPr>
              <w:rPr>
                <w:rFonts w:ascii="宋体" w:hAnsi="宋体"/>
                <w:szCs w:val="21"/>
              </w:rPr>
            </w:pPr>
            <w:r>
              <w:rPr>
                <w:rFonts w:hint="eastAsia" w:ascii="宋体" w:hAnsi="宋体"/>
                <w:szCs w:val="21"/>
              </w:rPr>
              <w:t>乙方提供的其他服务</w:t>
            </w:r>
          </w:p>
        </w:tc>
        <w:tc>
          <w:tcPr>
            <w:tcW w:w="5170" w:type="dxa"/>
            <w:vAlign w:val="center"/>
          </w:tcPr>
          <w:p w14:paraId="0F2914A3">
            <w:pPr>
              <w:rPr>
                <w:rFonts w:ascii="宋体" w:hAnsi="宋体"/>
                <w:szCs w:val="21"/>
              </w:rPr>
            </w:pPr>
          </w:p>
        </w:tc>
      </w:tr>
      <w:tr w14:paraId="146536E1">
        <w:trPr>
          <w:trHeight w:val="736" w:hRule="atLeast"/>
        </w:trPr>
        <w:tc>
          <w:tcPr>
            <w:tcW w:w="1607" w:type="dxa"/>
            <w:vAlign w:val="center"/>
          </w:tcPr>
          <w:p w14:paraId="23B031B9">
            <w:pPr>
              <w:jc w:val="center"/>
              <w:rPr>
                <w:rFonts w:ascii="宋体" w:hAnsi="宋体"/>
                <w:szCs w:val="21"/>
              </w:rPr>
            </w:pPr>
            <w:r>
              <w:rPr>
                <w:rFonts w:hint="eastAsia" w:ascii="宋体" w:hAnsi="宋体"/>
                <w:szCs w:val="21"/>
              </w:rPr>
              <w:t>第二节</w:t>
            </w:r>
          </w:p>
          <w:p w14:paraId="397040A7">
            <w:pPr>
              <w:jc w:val="center"/>
              <w:rPr>
                <w:rFonts w:ascii="宋体" w:hAnsi="宋体"/>
                <w:szCs w:val="21"/>
                <w:lang w:val="en-US"/>
              </w:rPr>
            </w:pPr>
            <w:r>
              <w:rPr>
                <w:rFonts w:hint="eastAsia" w:ascii="宋体" w:hAnsi="宋体"/>
                <w:szCs w:val="21"/>
              </w:rPr>
              <w:t>第1</w:t>
            </w:r>
            <w:r>
              <w:rPr>
                <w:rFonts w:hint="eastAsia" w:ascii="宋体" w:hAnsi="宋体"/>
                <w:szCs w:val="21"/>
                <w:lang w:val="en-US"/>
              </w:rPr>
              <w:t>5</w:t>
            </w:r>
            <w:r>
              <w:rPr>
                <w:rFonts w:hint="eastAsia" w:ascii="宋体" w:hAnsi="宋体"/>
                <w:szCs w:val="21"/>
              </w:rPr>
              <w:t>.</w:t>
            </w:r>
            <w:r>
              <w:rPr>
                <w:rFonts w:hint="eastAsia" w:ascii="宋体" w:hAnsi="宋体"/>
                <w:szCs w:val="21"/>
                <w:lang w:val="en-US"/>
              </w:rPr>
              <w:t>1款</w:t>
            </w:r>
          </w:p>
        </w:tc>
        <w:tc>
          <w:tcPr>
            <w:tcW w:w="1742" w:type="dxa"/>
            <w:vAlign w:val="center"/>
          </w:tcPr>
          <w:p w14:paraId="226D1439">
            <w:pPr>
              <w:rPr>
                <w:rFonts w:ascii="宋体" w:hAnsi="宋体"/>
                <w:szCs w:val="21"/>
              </w:rPr>
            </w:pPr>
            <w:r>
              <w:rPr>
                <w:rFonts w:hint="eastAsia" w:ascii="宋体" w:hAnsi="宋体"/>
                <w:szCs w:val="21"/>
              </w:rPr>
              <w:t>修理、重作、更换相关具体规定</w:t>
            </w:r>
          </w:p>
        </w:tc>
        <w:tc>
          <w:tcPr>
            <w:tcW w:w="5170" w:type="dxa"/>
            <w:vAlign w:val="center"/>
          </w:tcPr>
          <w:p w14:paraId="4DAD821B">
            <w:pPr>
              <w:rPr>
                <w:rFonts w:ascii="宋体" w:hAnsi="宋体"/>
                <w:szCs w:val="21"/>
              </w:rPr>
            </w:pPr>
          </w:p>
        </w:tc>
      </w:tr>
      <w:tr w14:paraId="56E12EAE">
        <w:trPr>
          <w:trHeight w:val="736" w:hRule="atLeast"/>
        </w:trPr>
        <w:tc>
          <w:tcPr>
            <w:tcW w:w="1607" w:type="dxa"/>
            <w:vAlign w:val="center"/>
          </w:tcPr>
          <w:p w14:paraId="09F70CE4">
            <w:pPr>
              <w:jc w:val="center"/>
              <w:rPr>
                <w:rFonts w:ascii="宋体" w:hAnsi="宋体"/>
                <w:szCs w:val="21"/>
              </w:rPr>
            </w:pPr>
            <w:r>
              <w:rPr>
                <w:rFonts w:hint="eastAsia" w:ascii="宋体" w:hAnsi="宋体"/>
                <w:szCs w:val="21"/>
              </w:rPr>
              <w:t>第二节</w:t>
            </w:r>
          </w:p>
          <w:p w14:paraId="65B62E50">
            <w:pPr>
              <w:jc w:val="center"/>
              <w:rPr>
                <w:rFonts w:ascii="宋体" w:hAnsi="宋体"/>
                <w:szCs w:val="21"/>
              </w:rPr>
            </w:pPr>
            <w:r>
              <w:rPr>
                <w:rFonts w:hint="eastAsia" w:ascii="宋体" w:hAnsi="宋体"/>
                <w:szCs w:val="21"/>
              </w:rPr>
              <w:t>第1</w:t>
            </w:r>
            <w:r>
              <w:rPr>
                <w:rFonts w:hint="eastAsia" w:ascii="宋体" w:hAnsi="宋体"/>
                <w:szCs w:val="21"/>
                <w:lang w:val="en-US"/>
              </w:rPr>
              <w:t>5</w:t>
            </w:r>
            <w:r>
              <w:rPr>
                <w:rFonts w:hint="eastAsia" w:ascii="宋体" w:hAnsi="宋体"/>
                <w:szCs w:val="21"/>
              </w:rPr>
              <w:t>.2（2）项</w:t>
            </w:r>
          </w:p>
        </w:tc>
        <w:tc>
          <w:tcPr>
            <w:tcW w:w="1742" w:type="dxa"/>
            <w:vAlign w:val="center"/>
          </w:tcPr>
          <w:p w14:paraId="191BA8B4">
            <w:pPr>
              <w:rPr>
                <w:rFonts w:ascii="宋体" w:hAnsi="宋体"/>
                <w:szCs w:val="21"/>
              </w:rPr>
            </w:pPr>
            <w:r>
              <w:rPr>
                <w:rFonts w:hint="eastAsia" w:ascii="宋体" w:hAnsi="宋体"/>
                <w:szCs w:val="21"/>
              </w:rPr>
              <w:t>迟延交货赔偿费</w:t>
            </w:r>
          </w:p>
        </w:tc>
        <w:tc>
          <w:tcPr>
            <w:tcW w:w="5170" w:type="dxa"/>
            <w:vAlign w:val="center"/>
          </w:tcPr>
          <w:p w14:paraId="5523BB9C">
            <w:pPr>
              <w:rPr>
                <w:rFonts w:ascii="宋体" w:hAnsi="宋体"/>
                <w:szCs w:val="21"/>
                <w:u w:val="single"/>
              </w:rPr>
            </w:pPr>
          </w:p>
        </w:tc>
      </w:tr>
      <w:tr w14:paraId="23E59FD4">
        <w:trPr>
          <w:trHeight w:val="736" w:hRule="atLeast"/>
        </w:trPr>
        <w:tc>
          <w:tcPr>
            <w:tcW w:w="1607" w:type="dxa"/>
            <w:vAlign w:val="center"/>
          </w:tcPr>
          <w:p w14:paraId="17C8AF57">
            <w:pPr>
              <w:jc w:val="center"/>
              <w:rPr>
                <w:rFonts w:ascii="宋体" w:hAnsi="宋体"/>
                <w:szCs w:val="21"/>
              </w:rPr>
            </w:pPr>
            <w:r>
              <w:rPr>
                <w:rFonts w:hint="eastAsia" w:ascii="宋体" w:hAnsi="宋体"/>
                <w:szCs w:val="21"/>
              </w:rPr>
              <w:t>第二节</w:t>
            </w:r>
          </w:p>
          <w:p w14:paraId="08FB6630">
            <w:pPr>
              <w:jc w:val="center"/>
              <w:rPr>
                <w:rFonts w:ascii="宋体" w:hAnsi="宋体"/>
                <w:szCs w:val="21"/>
              </w:rPr>
            </w:pPr>
            <w:r>
              <w:rPr>
                <w:rFonts w:hint="eastAsia" w:ascii="宋体" w:hAnsi="宋体"/>
                <w:szCs w:val="21"/>
              </w:rPr>
              <w:t>第1</w:t>
            </w:r>
            <w:r>
              <w:rPr>
                <w:rFonts w:hint="eastAsia" w:ascii="宋体" w:hAnsi="宋体"/>
                <w:szCs w:val="21"/>
                <w:lang w:val="en-US"/>
              </w:rPr>
              <w:t>5</w:t>
            </w:r>
            <w:r>
              <w:rPr>
                <w:rFonts w:hint="eastAsia" w:ascii="宋体" w:hAnsi="宋体"/>
                <w:szCs w:val="21"/>
              </w:rPr>
              <w:t>.</w:t>
            </w:r>
            <w:r>
              <w:rPr>
                <w:rFonts w:hint="eastAsia" w:ascii="宋体" w:hAnsi="宋体"/>
                <w:szCs w:val="21"/>
                <w:lang w:val="en-US"/>
              </w:rPr>
              <w:t>3款</w:t>
            </w:r>
          </w:p>
        </w:tc>
        <w:tc>
          <w:tcPr>
            <w:tcW w:w="1742" w:type="dxa"/>
            <w:vAlign w:val="center"/>
          </w:tcPr>
          <w:p w14:paraId="2F8C0127">
            <w:pPr>
              <w:rPr>
                <w:rFonts w:ascii="宋体" w:hAnsi="宋体"/>
                <w:szCs w:val="21"/>
              </w:rPr>
            </w:pPr>
            <w:r>
              <w:rPr>
                <w:rFonts w:hint="eastAsia" w:ascii="宋体" w:hAnsi="宋体"/>
                <w:szCs w:val="21"/>
              </w:rPr>
              <w:t>逾期付款利息</w:t>
            </w:r>
          </w:p>
        </w:tc>
        <w:tc>
          <w:tcPr>
            <w:tcW w:w="5170" w:type="dxa"/>
            <w:vAlign w:val="center"/>
          </w:tcPr>
          <w:p w14:paraId="2914F41C">
            <w:pPr>
              <w:rPr>
                <w:rFonts w:ascii="宋体" w:hAnsi="宋体"/>
                <w:szCs w:val="21"/>
                <w:u w:val="single"/>
              </w:rPr>
            </w:pPr>
          </w:p>
        </w:tc>
      </w:tr>
      <w:tr w14:paraId="1503A7FE">
        <w:trPr>
          <w:trHeight w:val="876" w:hRule="atLeast"/>
        </w:trPr>
        <w:tc>
          <w:tcPr>
            <w:tcW w:w="1607" w:type="dxa"/>
            <w:tcBorders>
              <w:bottom w:val="single" w:color="auto" w:sz="2" w:space="0"/>
              <w:right w:val="single" w:color="auto" w:sz="2" w:space="0"/>
            </w:tcBorders>
            <w:vAlign w:val="center"/>
          </w:tcPr>
          <w:p w14:paraId="3B3150B2">
            <w:pPr>
              <w:jc w:val="center"/>
              <w:rPr>
                <w:rFonts w:ascii="宋体" w:hAnsi="宋体"/>
                <w:szCs w:val="21"/>
              </w:rPr>
            </w:pPr>
            <w:r>
              <w:rPr>
                <w:rFonts w:hint="eastAsia" w:ascii="宋体" w:hAnsi="宋体"/>
                <w:szCs w:val="21"/>
              </w:rPr>
              <w:t>第二节</w:t>
            </w:r>
          </w:p>
          <w:p w14:paraId="6DF19DD8">
            <w:pPr>
              <w:jc w:val="center"/>
              <w:rPr>
                <w:rFonts w:ascii="宋体" w:hAnsi="宋体"/>
                <w:szCs w:val="21"/>
              </w:rPr>
            </w:pPr>
            <w:r>
              <w:rPr>
                <w:rFonts w:hint="eastAsia" w:ascii="宋体" w:hAnsi="宋体"/>
                <w:szCs w:val="21"/>
              </w:rPr>
              <w:t>第1</w:t>
            </w:r>
            <w:r>
              <w:rPr>
                <w:rFonts w:hint="eastAsia" w:ascii="宋体" w:hAnsi="宋体"/>
                <w:szCs w:val="21"/>
                <w:lang w:val="en-US"/>
              </w:rPr>
              <w:t>5</w:t>
            </w:r>
            <w:r>
              <w:rPr>
                <w:rFonts w:hint="eastAsia" w:ascii="宋体" w:hAnsi="宋体"/>
                <w:szCs w:val="21"/>
              </w:rPr>
              <w:t>.4</w:t>
            </w:r>
            <w:r>
              <w:rPr>
                <w:rFonts w:hint="eastAsia" w:ascii="宋体" w:hAnsi="宋体"/>
                <w:szCs w:val="21"/>
                <w:lang w:val="en-US"/>
              </w:rPr>
              <w:t>款</w:t>
            </w:r>
          </w:p>
        </w:tc>
        <w:tc>
          <w:tcPr>
            <w:tcW w:w="1742" w:type="dxa"/>
            <w:tcBorders>
              <w:left w:val="single" w:color="auto" w:sz="2" w:space="0"/>
              <w:bottom w:val="single" w:color="auto" w:sz="2" w:space="0"/>
              <w:right w:val="single" w:color="auto" w:sz="2" w:space="0"/>
            </w:tcBorders>
            <w:vAlign w:val="center"/>
          </w:tcPr>
          <w:p w14:paraId="694157DC">
            <w:pPr>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0AD47E73">
            <w:pPr>
              <w:rPr>
                <w:rFonts w:ascii="宋体" w:hAnsi="宋体"/>
                <w:szCs w:val="21"/>
                <w:u w:val="single"/>
              </w:rPr>
            </w:pPr>
          </w:p>
        </w:tc>
      </w:tr>
      <w:tr w14:paraId="5BD68B59">
        <w:trPr>
          <w:trHeight w:val="90" w:hRule="atLeast"/>
        </w:trPr>
        <w:tc>
          <w:tcPr>
            <w:tcW w:w="1607" w:type="dxa"/>
            <w:tcBorders>
              <w:top w:val="single" w:color="auto" w:sz="2" w:space="0"/>
              <w:right w:val="single" w:color="auto" w:sz="2" w:space="0"/>
            </w:tcBorders>
            <w:vAlign w:val="center"/>
          </w:tcPr>
          <w:p w14:paraId="4850872D">
            <w:pPr>
              <w:jc w:val="center"/>
              <w:rPr>
                <w:rFonts w:ascii="宋体" w:hAnsi="宋体"/>
                <w:szCs w:val="21"/>
              </w:rPr>
            </w:pPr>
            <w:r>
              <w:rPr>
                <w:rFonts w:hint="eastAsia" w:ascii="宋体" w:hAnsi="宋体"/>
                <w:szCs w:val="21"/>
              </w:rPr>
              <w:t>第二节</w:t>
            </w:r>
          </w:p>
          <w:p w14:paraId="545EA343">
            <w:pPr>
              <w:jc w:val="center"/>
              <w:rPr>
                <w:rFonts w:ascii="宋体" w:hAnsi="宋体"/>
                <w:szCs w:val="21"/>
              </w:rPr>
            </w:pPr>
            <w:r>
              <w:rPr>
                <w:rFonts w:hint="eastAsia" w:ascii="宋体" w:hAnsi="宋体"/>
                <w:szCs w:val="21"/>
              </w:rPr>
              <w:t>第</w:t>
            </w:r>
            <w:r>
              <w:rPr>
                <w:rFonts w:hint="eastAsia" w:ascii="宋体" w:hAnsi="宋体"/>
                <w:szCs w:val="21"/>
                <w:lang w:val="en-US"/>
              </w:rPr>
              <w:t>19</w:t>
            </w:r>
            <w:r>
              <w:rPr>
                <w:rFonts w:hint="eastAsia" w:ascii="宋体" w:hAnsi="宋体"/>
                <w:szCs w:val="21"/>
              </w:rPr>
              <w:t>.2</w:t>
            </w:r>
            <w:r>
              <w:rPr>
                <w:rFonts w:hint="eastAsia" w:ascii="宋体" w:hAnsi="宋体"/>
                <w:szCs w:val="21"/>
                <w:lang w:val="en-US"/>
              </w:rPr>
              <w:t>款</w:t>
            </w:r>
          </w:p>
        </w:tc>
        <w:tc>
          <w:tcPr>
            <w:tcW w:w="1742" w:type="dxa"/>
            <w:tcBorders>
              <w:top w:val="single" w:color="auto" w:sz="2" w:space="0"/>
              <w:left w:val="single" w:color="auto" w:sz="2" w:space="0"/>
              <w:right w:val="single" w:color="auto" w:sz="2" w:space="0"/>
            </w:tcBorders>
            <w:vAlign w:val="center"/>
          </w:tcPr>
          <w:p w14:paraId="4DAA19FB">
            <w:pPr>
              <w:rPr>
                <w:rFonts w:ascii="宋体" w:hAnsi="宋体"/>
                <w:szCs w:val="21"/>
              </w:rPr>
            </w:pPr>
            <w:r>
              <w:rPr>
                <w:rFonts w:hint="eastAsia" w:ascii="宋体" w:hAnsi="宋体"/>
                <w:szCs w:val="21"/>
                <w:lang w:val="en-US"/>
              </w:rPr>
              <w:t>解决争议的方法</w:t>
            </w:r>
          </w:p>
        </w:tc>
        <w:tc>
          <w:tcPr>
            <w:tcW w:w="5170" w:type="dxa"/>
            <w:tcBorders>
              <w:top w:val="single" w:color="auto" w:sz="2" w:space="0"/>
              <w:left w:val="single" w:color="auto" w:sz="2" w:space="0"/>
            </w:tcBorders>
            <w:vAlign w:val="center"/>
          </w:tcPr>
          <w:p w14:paraId="11B38775">
            <w:pPr>
              <w:autoSpaceDE w:val="0"/>
              <w:autoSpaceDN w:val="0"/>
              <w:spacing w:line="400" w:lineRule="exact"/>
              <w:rPr>
                <w:rFonts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种方式解决：</w:t>
            </w:r>
          </w:p>
          <w:p w14:paraId="2F603BBE">
            <w:pPr>
              <w:autoSpaceDE w:val="0"/>
              <w:autoSpaceDN w:val="0"/>
              <w:spacing w:line="400" w:lineRule="exact"/>
              <w:rPr>
                <w:rFonts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19E0B042">
            <w:pPr>
              <w:rPr>
                <w:rFonts w:ascii="宋体" w:hAnsi="宋体"/>
                <w:szCs w:val="21"/>
                <w:u w:val="single"/>
              </w:rPr>
            </w:pPr>
            <w:r>
              <w:rPr>
                <w:rFonts w:hint="eastAsia" w:ascii="宋体" w:hAnsi="宋体" w:cs="宋体"/>
                <w:iCs/>
                <w:szCs w:val="21"/>
              </w:rPr>
              <w:t>（2）向</w:t>
            </w:r>
            <w:r>
              <w:rPr>
                <w:rFonts w:hint="eastAsia" w:ascii="宋体" w:hAnsi="宋体" w:cs="宋体"/>
                <w:iCs/>
                <w:szCs w:val="21"/>
                <w:u w:val="single"/>
              </w:rPr>
              <w:t xml:space="preserve">                    </w:t>
            </w:r>
            <w:r>
              <w:rPr>
                <w:rFonts w:hint="eastAsia" w:ascii="宋体" w:hAnsi="宋体" w:cs="宋体"/>
                <w:iCs/>
                <w:szCs w:val="21"/>
              </w:rPr>
              <w:t>人民法院起诉。</w:t>
            </w:r>
          </w:p>
        </w:tc>
      </w:tr>
      <w:tr w14:paraId="280E229B">
        <w:trPr>
          <w:trHeight w:val="770" w:hRule="atLeast"/>
        </w:trPr>
        <w:tc>
          <w:tcPr>
            <w:tcW w:w="1607" w:type="dxa"/>
            <w:vAlign w:val="center"/>
          </w:tcPr>
          <w:p w14:paraId="50ACB816">
            <w:pPr>
              <w:jc w:val="center"/>
              <w:rPr>
                <w:rFonts w:ascii="宋体" w:hAnsi="宋体"/>
                <w:szCs w:val="21"/>
              </w:rPr>
            </w:pPr>
            <w:r>
              <w:rPr>
                <w:rFonts w:hint="eastAsia" w:ascii="宋体" w:hAnsi="宋体"/>
                <w:szCs w:val="21"/>
              </w:rPr>
              <w:t>第二节</w:t>
            </w:r>
          </w:p>
          <w:p w14:paraId="0D1F0D45">
            <w:pPr>
              <w:jc w:val="center"/>
              <w:rPr>
                <w:rFonts w:ascii="宋体" w:hAnsi="宋体"/>
                <w:szCs w:val="21"/>
              </w:rPr>
            </w:pPr>
            <w:r>
              <w:rPr>
                <w:rFonts w:hint="eastAsia" w:ascii="宋体" w:hAnsi="宋体"/>
                <w:szCs w:val="21"/>
              </w:rPr>
              <w:t>第2</w:t>
            </w:r>
            <w:r>
              <w:rPr>
                <w:rFonts w:hint="eastAsia" w:ascii="宋体" w:hAnsi="宋体"/>
                <w:szCs w:val="21"/>
                <w:lang w:val="en-US"/>
              </w:rPr>
              <w:t>3.1</w:t>
            </w:r>
            <w:r>
              <w:rPr>
                <w:rFonts w:hint="eastAsia" w:ascii="宋体" w:hAnsi="宋体"/>
                <w:szCs w:val="21"/>
              </w:rPr>
              <w:t>款</w:t>
            </w:r>
          </w:p>
        </w:tc>
        <w:tc>
          <w:tcPr>
            <w:tcW w:w="1742" w:type="dxa"/>
            <w:vAlign w:val="center"/>
          </w:tcPr>
          <w:p w14:paraId="7B4CCB68">
            <w:pPr>
              <w:rPr>
                <w:rFonts w:ascii="宋体" w:hAnsi="宋体"/>
                <w:szCs w:val="21"/>
              </w:rPr>
            </w:pPr>
            <w:r>
              <w:rPr>
                <w:rFonts w:hint="eastAsia" w:ascii="宋体" w:hAnsi="宋体"/>
                <w:bCs/>
                <w:szCs w:val="21"/>
              </w:rPr>
              <w:t>其他专用条款</w:t>
            </w:r>
          </w:p>
        </w:tc>
        <w:tc>
          <w:tcPr>
            <w:tcW w:w="5170" w:type="dxa"/>
            <w:vAlign w:val="center"/>
          </w:tcPr>
          <w:p w14:paraId="4C244F97">
            <w:pPr>
              <w:rPr>
                <w:rFonts w:ascii="宋体" w:hAnsi="宋体"/>
                <w:szCs w:val="21"/>
                <w:lang w:val="en-US"/>
              </w:rPr>
            </w:pPr>
          </w:p>
        </w:tc>
      </w:tr>
    </w:tbl>
    <w:p w14:paraId="41526A7A"/>
    <w:p w14:paraId="11CB9FD1"/>
    <w:p w14:paraId="4BBED211">
      <w:pPr>
        <w:spacing w:line="360" w:lineRule="auto"/>
        <w:jc w:val="center"/>
        <w:rPr>
          <w:rFonts w:ascii="宋体" w:hAnsi="宋体" w:cs="仿宋"/>
          <w:b/>
          <w:bCs/>
          <w:sz w:val="24"/>
          <w:szCs w:val="24"/>
        </w:rPr>
      </w:pPr>
    </w:p>
    <w:p w14:paraId="728DB867">
      <w:pPr>
        <w:pStyle w:val="577"/>
        <w:tabs>
          <w:tab w:val="left" w:pos="2760"/>
        </w:tabs>
        <w:spacing w:line="560" w:lineRule="exact"/>
        <w:jc w:val="left"/>
        <w:rPr>
          <w:rFonts w:ascii="宋体" w:cs="宋体"/>
          <w:b/>
          <w:snapToGrid w:val="0"/>
          <w:kern w:val="0"/>
          <w:szCs w:val="21"/>
        </w:rPr>
      </w:pPr>
      <w:r>
        <w:rPr>
          <w:rFonts w:ascii="宋体" w:hAnsi="宋体"/>
          <w:w w:val="179"/>
          <w:sz w:val="24"/>
          <w:szCs w:val="24"/>
        </w:rPr>
        <w:t xml:space="preserve">    </w:t>
      </w:r>
    </w:p>
    <w:bookmarkEnd w:id="117"/>
    <w:bookmarkEnd w:id="118"/>
    <w:p w14:paraId="1724A991">
      <w:pPr>
        <w:spacing w:before="144" w:after="144"/>
        <w:ind w:firstLine="630"/>
        <w:rPr>
          <w:rFonts w:hint="eastAsia" w:hAnsi="宋体" w:cs="宋体"/>
          <w:bCs/>
          <w:color w:val="000000"/>
          <w:kern w:val="0"/>
          <w:szCs w:val="32"/>
          <w:highlight w:val="none"/>
        </w:rPr>
      </w:pPr>
    </w:p>
    <w:p w14:paraId="04F6385B">
      <w:pPr>
        <w:kinsoku w:val="0"/>
        <w:spacing w:before="0" w:after="0"/>
        <w:jc w:val="center"/>
        <w:rPr>
          <w:rFonts w:ascii="MS UI Gothic" w:hAnsi="MS UI Gothic" w:eastAsia="MS UI Gothic" w:cs="MS UI Gothic"/>
          <w:b/>
          <w:bCs/>
          <w:color w:val="auto"/>
          <w:sz w:val="44"/>
          <w:szCs w:val="44"/>
          <w:highlight w:val="none"/>
        </w:rPr>
      </w:pPr>
    </w:p>
    <w:p w14:paraId="3BD595BD">
      <w:pPr>
        <w:spacing w:line="580" w:lineRule="exact"/>
        <w:ind w:left="432"/>
        <w:rPr>
          <w:rFonts w:hint="default" w:ascii="Times New Roman" w:hAnsi="Times New Roman" w:cs="Times New Roman"/>
          <w:color w:val="000000"/>
          <w:szCs w:val="21"/>
          <w:highlight w:val="none"/>
          <w:lang w:val="en-US"/>
        </w:rPr>
        <w:sectPr>
          <w:headerReference r:id="rId13" w:type="default"/>
          <w:footerReference r:id="rId14" w:type="default"/>
          <w:pgSz w:w="11907" w:h="16839"/>
          <w:pgMar w:top="1928" w:right="1531" w:bottom="1871" w:left="1531" w:header="1145" w:footer="709" w:gutter="0"/>
          <w:cols w:space="720" w:num="1"/>
          <w:docGrid w:linePitch="360" w:charSpace="0"/>
        </w:sectPr>
      </w:pPr>
    </w:p>
    <w:p w14:paraId="7EDB8CAB">
      <w:pPr>
        <w:pStyle w:val="3"/>
        <w:numPr>
          <w:ilvl w:val="0"/>
          <w:numId w:val="11"/>
        </w:numPr>
        <w:rPr>
          <w:rFonts w:hint="default" w:ascii="Times New Roman" w:hAnsi="Times New Roman" w:cs="Times New Roman"/>
          <w:color w:val="auto"/>
          <w:highlight w:val="none"/>
        </w:rPr>
      </w:pPr>
      <w:bookmarkStart w:id="123" w:name="_Toc16531408"/>
      <w:bookmarkStart w:id="124" w:name="_Toc253890788"/>
      <w:bookmarkStart w:id="125" w:name="_Toc16531182"/>
      <w:bookmarkStart w:id="126" w:name="_Toc19149"/>
      <w:r>
        <w:rPr>
          <w:rFonts w:hint="default" w:ascii="Times New Roman" w:hAnsi="Times New Roman" w:cs="Times New Roman"/>
          <w:color w:val="auto"/>
          <w:highlight w:val="none"/>
        </w:rPr>
        <w:t>投标材料格式</w:t>
      </w:r>
      <w:bookmarkEnd w:id="123"/>
      <w:bookmarkEnd w:id="124"/>
      <w:bookmarkEnd w:id="125"/>
      <w:bookmarkEnd w:id="126"/>
    </w:p>
    <w:p w14:paraId="15315B6E">
      <w:pPr>
        <w:spacing w:before="240" w:beforeLines="100" w:after="240" w:afterLines="100"/>
        <w:jc w:val="center"/>
        <w:rPr>
          <w:rFonts w:hint="default" w:ascii="Times New Roman" w:hAnsi="Times New Roman" w:eastAsia="Arial Unicode MS" w:cs="Times New Roman"/>
          <w:b/>
          <w:sz w:val="28"/>
          <w:szCs w:val="28"/>
          <w:highlight w:val="none"/>
          <w:lang w:val="en-US"/>
        </w:rPr>
      </w:pPr>
      <w:r>
        <w:rPr>
          <w:rFonts w:hint="default" w:ascii="Times New Roman" w:hAnsi="Times New Roman" w:eastAsia="Arial Unicode MS" w:cs="Times New Roman"/>
          <w:b/>
          <w:sz w:val="28"/>
          <w:szCs w:val="28"/>
          <w:highlight w:val="none"/>
          <w:lang w:val="en-US"/>
        </w:rPr>
        <w:t>投标人提交文件须知</w:t>
      </w:r>
    </w:p>
    <w:p w14:paraId="3ADD3FAE">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对投标人须知前附表中涉及“*”的格式文件，除可填报项目外，任何实质性修改将被视为非实质性</w:t>
      </w:r>
      <w:r>
        <w:rPr>
          <w:rFonts w:hint="eastAsia" w:cs="Times New Roman"/>
          <w:highlight w:val="none"/>
          <w:lang w:val="en-US" w:eastAsia="zh-CN"/>
        </w:rPr>
        <w:t>-</w:t>
      </w:r>
      <w:r>
        <w:rPr>
          <w:rFonts w:hint="default" w:ascii="Times New Roman" w:hAnsi="Times New Roman" w:cs="Times New Roman"/>
          <w:highlight w:val="none"/>
          <w:lang w:val="en-US"/>
        </w:rPr>
        <w:t>投标，从而导致该投标无效。投标人提交的材料不予退还。</w:t>
      </w:r>
    </w:p>
    <w:p w14:paraId="5DAE5E45">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本部分内容仅提供格式要求，并不代表所有列出格式的文件本项目全部必须提交。本项目需提交的商务、技术文件应以投标人须知前附表为准。</w:t>
      </w:r>
    </w:p>
    <w:p w14:paraId="683DA505">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投标人应严格按照以下顺序填写和提交下述规定的全部格式文件以及其他有关资料。</w:t>
      </w:r>
    </w:p>
    <w:p w14:paraId="05552B00">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全部文件应按投标人须知以及前附表中规定的语言和份数提交。</w:t>
      </w:r>
    </w:p>
    <w:p w14:paraId="71F231FB">
      <w:pPr>
        <w:ind w:firstLine="420" w:firstLineChars="200"/>
        <w:jc w:val="both"/>
        <w:rPr>
          <w:rFonts w:hint="default" w:ascii="Times New Roman" w:hAnsi="Times New Roman" w:cs="Times New Roman"/>
          <w:highlight w:val="none"/>
          <w:lang w:val="en-US"/>
        </w:rPr>
      </w:pPr>
      <w:r>
        <w:rPr>
          <w:rFonts w:hint="default" w:ascii="Times New Roman" w:hAnsi="Times New Roman" w:cs="Times New Roman"/>
          <w:highlight w:val="none"/>
          <w:lang w:val="en-US"/>
        </w:rPr>
        <w:t>投标文件应按照招标文件的格式逐项填写，无相应内容可填的项应填写“无”、“未测试”、“没有相应指标”等明确的回答文字。</w:t>
      </w:r>
    </w:p>
    <w:p w14:paraId="260559F6">
      <w:pPr>
        <w:tabs>
          <w:tab w:val="left" w:pos="0"/>
        </w:tabs>
        <w:rPr>
          <w:rFonts w:hint="default" w:ascii="Times New Roman" w:hAnsi="Times New Roman" w:eastAsia="仿宋_GB2312" w:cs="Times New Roman"/>
          <w:szCs w:val="21"/>
          <w:highlight w:val="none"/>
        </w:rPr>
      </w:pPr>
      <w:r>
        <w:rPr>
          <w:rFonts w:hint="default" w:ascii="Times New Roman" w:hAnsi="Times New Roman" w:eastAsia="仿宋_GB2312" w:cs="Times New Roman"/>
          <w:b/>
          <w:szCs w:val="21"/>
          <w:highlight w:val="none"/>
        </w:rPr>
        <w:br w:type="page"/>
      </w:r>
      <w:bookmarkStart w:id="127" w:name="_Ref495647693"/>
      <w:bookmarkStart w:id="128" w:name="_Ref462505451"/>
    </w:p>
    <w:bookmarkEnd w:id="127"/>
    <w:bookmarkEnd w:id="128"/>
    <w:p w14:paraId="2EBA20C8">
      <w:pPr>
        <w:pStyle w:val="4"/>
        <w:numPr>
          <w:ilvl w:val="1"/>
          <w:numId w:val="11"/>
        </w:numPr>
        <w:spacing w:before="120" w:beforeLines="0" w:after="120"/>
        <w:rPr>
          <w:rFonts w:hint="default" w:ascii="Times New Roman" w:hAnsi="Times New Roman" w:cs="Times New Roman"/>
          <w:highlight w:val="none"/>
        </w:rPr>
      </w:pPr>
      <w:bookmarkStart w:id="129" w:name="_Toc48554101"/>
      <w:bookmarkStart w:id="130" w:name="_Toc92467327"/>
      <w:bookmarkStart w:id="131" w:name="_Toc48554102"/>
      <w:bookmarkStart w:id="132" w:name="_Toc16531410"/>
      <w:bookmarkStart w:id="133" w:name="_Toc10927"/>
      <w:bookmarkStart w:id="134" w:name="_Toc16531184"/>
      <w:r>
        <w:rPr>
          <w:rFonts w:hint="default" w:ascii="Times New Roman" w:hAnsi="Times New Roman" w:cs="Times New Roman"/>
          <w:highlight w:val="none"/>
        </w:rPr>
        <w:t>*承诺函</w:t>
      </w:r>
      <w:bookmarkEnd w:id="129"/>
      <w:bookmarkEnd w:id="130"/>
    </w:p>
    <w:p w14:paraId="603EC379">
      <w:pPr>
        <w:bidi w:val="0"/>
        <w:jc w:val="center"/>
        <w:rPr>
          <w:rFonts w:hint="eastAsia" w:ascii="方正小标宋简体" w:hAnsi="方正小标宋简体" w:eastAsia="方正小标宋简体" w:cs="方正小标宋简体"/>
          <w:b w:val="0"/>
          <w:bCs w:val="0"/>
          <w:sz w:val="28"/>
          <w:szCs w:val="24"/>
          <w:highlight w:val="none"/>
          <w:lang w:val="en-US" w:eastAsia="zh-CN"/>
        </w:rPr>
      </w:pPr>
      <w:r>
        <w:rPr>
          <w:rFonts w:hint="eastAsia" w:ascii="方正小标宋简体" w:hAnsi="方正小标宋简体" w:eastAsia="方正小标宋简体" w:cs="方正小标宋简体"/>
          <w:b w:val="0"/>
          <w:bCs w:val="0"/>
          <w:sz w:val="28"/>
          <w:szCs w:val="24"/>
          <w:highlight w:val="none"/>
        </w:rPr>
        <w:t>承诺</w:t>
      </w:r>
      <w:r>
        <w:rPr>
          <w:rFonts w:hint="eastAsia" w:ascii="方正小标宋简体" w:hAnsi="方正小标宋简体" w:eastAsia="方正小标宋简体" w:cs="方正小标宋简体"/>
          <w:b w:val="0"/>
          <w:bCs w:val="0"/>
          <w:sz w:val="28"/>
          <w:szCs w:val="24"/>
          <w:highlight w:val="none"/>
          <w:lang w:val="en-US" w:eastAsia="zh-CN"/>
        </w:rPr>
        <w:t>函</w:t>
      </w:r>
    </w:p>
    <w:p w14:paraId="1A4AD451">
      <w:pPr>
        <w:rPr>
          <w:rFonts w:hint="default" w:ascii="Times New Roman" w:hAnsi="Times New Roman" w:cs="Times New Roman"/>
          <w:highlight w:val="none"/>
          <w:lang w:val="en-US"/>
        </w:rPr>
      </w:pPr>
      <w:r>
        <w:rPr>
          <w:rFonts w:hint="default" w:ascii="Times New Roman" w:hAnsi="Times New Roman" w:cs="Times New Roman"/>
          <w:highlight w:val="none"/>
          <w:lang w:val="en-US"/>
        </w:rPr>
        <w:t>公安部警用装备采购中心：</w:t>
      </w:r>
    </w:p>
    <w:p w14:paraId="01BFDD10">
      <w:pPr>
        <w:ind w:firstLine="420" w:firstLineChars="200"/>
        <w:rPr>
          <w:rFonts w:hint="default" w:ascii="Times New Roman" w:hAnsi="Times New Roman" w:cs="Times New Roman"/>
          <w:highlight w:val="none"/>
          <w:lang w:val="en-US"/>
        </w:rPr>
      </w:pPr>
      <w:r>
        <w:rPr>
          <w:rFonts w:hint="default" w:ascii="Times New Roman" w:hAnsi="Times New Roman" w:cs="Times New Roman"/>
          <w:szCs w:val="21"/>
          <w:highlight w:val="none"/>
        </w:rPr>
        <w:t>我公司承诺在参加贵中心组织的</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项目（项目编号：</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）的</w:t>
      </w:r>
      <w:r>
        <w:rPr>
          <w:rFonts w:hint="default" w:ascii="Times New Roman" w:hAnsi="Times New Roman" w:cs="Times New Roman"/>
          <w:highlight w:val="none"/>
          <w:lang w:val="en-US"/>
        </w:rPr>
        <w:t>公开招标中，遵守《中华人民共和国政府采购法》第二十二、七十七条和《中华人民共和国政府采购法实施条例》第十七条之规定，如有违反，依法接受相应处罚。我公司承诺符合《中华人民共和国政府采购法》第二十二条的如下规定：</w:t>
      </w:r>
    </w:p>
    <w:p w14:paraId="62B448EA">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1、具有独立承担民事责任的能力；</w:t>
      </w:r>
    </w:p>
    <w:p w14:paraId="253D8499">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2、具有良好的商业信誉和健全的</w:t>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"http://www.baidu.com/s?wd=%E8%B4%A2%E5%8A%A1%E4%BC%9A%E8%AE%A1%E5%88%B6%E5%BA%A6&amp;tn=44039180_cpr&amp;fenlei=mv6quAkxTZn0IZRqIHckPjm4nH00T1dBPH9BuWc1n1bLnWT3PW0v0ZwV5Hcvrjm3rH6sPfKWUMw85HfYnjn4nH6sgvPsT6KdThsqpZwYTjCEQLGCpyw9Uz4Bmy-bIi4WUvYETgN-TLwGUv3EnWT3nHn3rjD4" \t "_blank" </w:instrText>
      </w:r>
      <w:r>
        <w:rPr>
          <w:rFonts w:hint="default" w:ascii="Times New Roman" w:hAnsi="Times New Roman" w:cs="Times New Roman"/>
          <w:highlight w:val="none"/>
        </w:rPr>
        <w:fldChar w:fldCharType="separate"/>
      </w:r>
      <w:r>
        <w:rPr>
          <w:rFonts w:hint="default" w:ascii="Times New Roman" w:hAnsi="Times New Roman" w:cs="Times New Roman"/>
          <w:highlight w:val="none"/>
          <w:lang w:val="en-US"/>
        </w:rPr>
        <w:t>财务会计制度</w:t>
      </w:r>
      <w:r>
        <w:rPr>
          <w:rFonts w:hint="default" w:ascii="Times New Roman" w:hAnsi="Times New Roman" w:cs="Times New Roman"/>
          <w:highlight w:val="none"/>
          <w:lang w:val="en-US"/>
        </w:rPr>
        <w:fldChar w:fldCharType="end"/>
      </w:r>
      <w:r>
        <w:rPr>
          <w:rFonts w:hint="default" w:ascii="Times New Roman" w:hAnsi="Times New Roman" w:cs="Times New Roman"/>
          <w:highlight w:val="none"/>
          <w:lang w:val="en-US"/>
        </w:rPr>
        <w:t>；</w:t>
      </w:r>
    </w:p>
    <w:p w14:paraId="638DF4BD">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3、具有履行合同所必需的设备和专业技术能力；</w:t>
      </w:r>
    </w:p>
    <w:p w14:paraId="3386CBEC">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4、有依法缴纳税收和</w:t>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"http://www.baidu.com/s?wd=%E7%A4%BE%E4%BC%9A%E4%BF%9D%E9%9A%9C%E8%B5%84%E9%87%91&amp;tn=44039180_cpr&amp;fenlei=mv6quAkxTZn0IZRqIHckPjm4nH00T1dBPH9BuWc1n1bLnWT3PW0v0ZwV5Hcvrjm3rH6sPfKWUMw85HfYnjn4nH6sgvPsT6KdThsqpZwYTjCEQLGCpyw9Uz4Bmy-bIi4WUvYETgN-TLwGUv3EnWT3nHn3rjD4" \t "_blank" </w:instrText>
      </w:r>
      <w:r>
        <w:rPr>
          <w:rFonts w:hint="default" w:ascii="Times New Roman" w:hAnsi="Times New Roman" w:cs="Times New Roman"/>
          <w:highlight w:val="none"/>
        </w:rPr>
        <w:fldChar w:fldCharType="separate"/>
      </w:r>
      <w:r>
        <w:rPr>
          <w:rFonts w:hint="default" w:ascii="Times New Roman" w:hAnsi="Times New Roman" w:cs="Times New Roman"/>
          <w:highlight w:val="none"/>
          <w:lang w:val="en-US"/>
        </w:rPr>
        <w:t>社会保障资金</w:t>
      </w:r>
      <w:r>
        <w:rPr>
          <w:rFonts w:hint="default" w:ascii="Times New Roman" w:hAnsi="Times New Roman" w:cs="Times New Roman"/>
          <w:highlight w:val="none"/>
          <w:lang w:val="en-US"/>
        </w:rPr>
        <w:fldChar w:fldCharType="end"/>
      </w:r>
      <w:r>
        <w:rPr>
          <w:rFonts w:hint="default" w:ascii="Times New Roman" w:hAnsi="Times New Roman" w:cs="Times New Roman"/>
          <w:highlight w:val="none"/>
          <w:lang w:val="en-US"/>
        </w:rPr>
        <w:t>的良好记录；</w:t>
      </w:r>
    </w:p>
    <w:p w14:paraId="6EB83140">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5、参加</w:t>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"http://www.baidu.com/s?wd=%E6%94%BF%E5%BA%9C%E9%87%87%E8%B4%AD&amp;tn=44039180_cpr&amp;fenlei=mv6quAkxTZn0IZRqIHckPjm4nH00T1dBPH9BuWc1n1bLnWT3PW0v0ZwV5Hcvrjm3rH6sPfKWUMw85HfYnjn4nH6sgvPsT6KdThsqpZwYTjCEQLGCpyw9Uz4Bmy-bIi4WUvYETgN-TLwGUv3EnWT3nHn3rjD4" \t "_blank" </w:instrText>
      </w:r>
      <w:r>
        <w:rPr>
          <w:rFonts w:hint="default" w:ascii="Times New Roman" w:hAnsi="Times New Roman" w:cs="Times New Roman"/>
          <w:highlight w:val="none"/>
        </w:rPr>
        <w:fldChar w:fldCharType="separate"/>
      </w:r>
      <w:r>
        <w:rPr>
          <w:rFonts w:hint="default" w:ascii="Times New Roman" w:hAnsi="Times New Roman" w:cs="Times New Roman"/>
          <w:highlight w:val="none"/>
          <w:lang w:val="en-US"/>
        </w:rPr>
        <w:t>政府采购</w:t>
      </w:r>
      <w:r>
        <w:rPr>
          <w:rFonts w:hint="default" w:ascii="Times New Roman" w:hAnsi="Times New Roman" w:cs="Times New Roman"/>
          <w:highlight w:val="none"/>
          <w:lang w:val="en-US"/>
        </w:rPr>
        <w:fldChar w:fldCharType="end"/>
      </w:r>
      <w:r>
        <w:rPr>
          <w:rFonts w:hint="default" w:ascii="Times New Roman" w:hAnsi="Times New Roman" w:cs="Times New Roman"/>
          <w:highlight w:val="none"/>
          <w:lang w:val="en-US"/>
        </w:rPr>
        <w:t>活动前三年内（该项目招标公告发布之日起前三年内），在经营活动中没有重大违法记录；</w:t>
      </w:r>
    </w:p>
    <w:p w14:paraId="623D4CA6">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6、法律、行政法规规定的其他条件。</w:t>
      </w:r>
    </w:p>
    <w:p w14:paraId="5A8AE788">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若我公司经审查，被发现有任何违反上述规定的记录，愿意承担因此产生的一切责任。</w:t>
      </w:r>
    </w:p>
    <w:p w14:paraId="216FFCAC">
      <w:pPr>
        <w:ind w:firstLine="420" w:firstLineChars="200"/>
        <w:rPr>
          <w:rFonts w:hint="default" w:ascii="Times New Roman" w:hAnsi="Times New Roman" w:cs="Times New Roman"/>
          <w:highlight w:val="none"/>
          <w:lang w:val="en-US"/>
        </w:rPr>
      </w:pPr>
    </w:p>
    <w:p w14:paraId="200B0A22">
      <w:pPr>
        <w:ind w:firstLine="420" w:firstLineChars="200"/>
        <w:rPr>
          <w:rFonts w:hint="default" w:ascii="Times New Roman" w:hAnsi="Times New Roman" w:cs="Times New Roman"/>
          <w:highlight w:val="none"/>
          <w:lang w:val="en-US"/>
        </w:rPr>
      </w:pPr>
    </w:p>
    <w:p w14:paraId="286AA0C9">
      <w:pPr>
        <w:ind w:firstLine="420" w:firstLineChars="200"/>
        <w:rPr>
          <w:rFonts w:hint="default" w:ascii="Times New Roman" w:hAnsi="Times New Roman" w:cs="Times New Roman"/>
          <w:highlight w:val="none"/>
          <w:lang w:val="en-US"/>
        </w:rPr>
      </w:pPr>
    </w:p>
    <w:p w14:paraId="6A48D67E">
      <w:pPr>
        <w:ind w:firstLine="420" w:firstLineChars="200"/>
        <w:rPr>
          <w:rFonts w:hint="default" w:ascii="Times New Roman" w:hAnsi="Times New Roman" w:cs="Times New Roman"/>
          <w:highlight w:val="none"/>
          <w:lang w:val="en-US"/>
        </w:rPr>
      </w:pPr>
    </w:p>
    <w:p w14:paraId="27AA20B4">
      <w:pPr>
        <w:tabs>
          <w:tab w:val="left" w:pos="0"/>
        </w:tabs>
        <w:spacing w:line="360" w:lineRule="exact"/>
        <w:ind w:left="416" w:leftChars="198" w:firstLine="4542" w:firstLineChars="2163"/>
        <w:rPr>
          <w:rFonts w:hint="default" w:ascii="Times New Roman" w:hAnsi="Times New Roman" w:cs="Times New Roman"/>
          <w:szCs w:val="21"/>
          <w:highlight w:val="none"/>
        </w:rPr>
      </w:pPr>
      <w:r>
        <w:rPr>
          <w:rFonts w:hint="default" w:ascii="Times New Roman" w:hAnsi="Times New Roman" w:cs="Times New Roman"/>
          <w:szCs w:val="21"/>
          <w:highlight w:val="none"/>
        </w:rPr>
        <w:t>投标人名称（全称并加盖公章）：____</w:t>
      </w:r>
    </w:p>
    <w:p w14:paraId="285C4EF5">
      <w:pPr>
        <w:tabs>
          <w:tab w:val="left" w:pos="0"/>
        </w:tabs>
        <w:spacing w:line="360" w:lineRule="exact"/>
        <w:ind w:left="416" w:leftChars="198" w:firstLine="4542" w:firstLineChars="2163"/>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法定代表人签字或盖章：____________             </w:t>
      </w:r>
    </w:p>
    <w:p w14:paraId="5F31F25A">
      <w:pPr>
        <w:tabs>
          <w:tab w:val="left" w:pos="0"/>
        </w:tabs>
        <w:spacing w:line="360" w:lineRule="exact"/>
        <w:ind w:left="416" w:leftChars="198" w:firstLine="4542" w:firstLineChars="2163"/>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投标人代表签字或盖章：____________     </w:t>
      </w:r>
    </w:p>
    <w:p w14:paraId="4A05DA80">
      <w:pPr>
        <w:tabs>
          <w:tab w:val="left" w:pos="0"/>
        </w:tabs>
        <w:spacing w:line="360" w:lineRule="exact"/>
        <w:ind w:left="416" w:leftChars="198" w:firstLine="4542" w:firstLineChars="2163"/>
        <w:rPr>
          <w:rFonts w:hint="default" w:ascii="Times New Roman" w:hAnsi="Times New Roman" w:cs="Times New Roman"/>
          <w:szCs w:val="21"/>
          <w:highlight w:val="none"/>
        </w:rPr>
      </w:pPr>
      <w:r>
        <w:rPr>
          <w:rFonts w:hint="default" w:ascii="Times New Roman" w:hAnsi="Times New Roman" w:cs="Times New Roman"/>
          <w:szCs w:val="21"/>
          <w:highlight w:val="none"/>
        </w:rPr>
        <w:t>日          期：</w:t>
      </w:r>
      <w:r>
        <w:rPr>
          <w:rFonts w:hint="default" w:ascii="Times New Roman" w:hAnsi="Times New Roman" w:cs="Times New Roman"/>
          <w:szCs w:val="21"/>
          <w:highlight w:val="none"/>
          <w:u w:val="single"/>
        </w:rPr>
        <w:t xml:space="preserve">    年    月    日</w:t>
      </w:r>
    </w:p>
    <w:p w14:paraId="10FE17B1">
      <w:pPr>
        <w:ind w:firstLine="420" w:firstLineChars="200"/>
        <w:jc w:val="both"/>
        <w:rPr>
          <w:rFonts w:hint="default" w:ascii="Times New Roman" w:hAnsi="Times New Roman" w:cs="Times New Roman"/>
          <w:highlight w:val="none"/>
          <w:lang w:val="en-US"/>
        </w:rPr>
      </w:pPr>
      <w:r>
        <w:rPr>
          <w:rFonts w:hint="default" w:ascii="Times New Roman" w:hAnsi="Times New Roman" w:cs="Times New Roman"/>
          <w:highlight w:val="none"/>
          <w:lang w:val="en-US"/>
        </w:rPr>
        <w:t>说明与要求：</w:t>
      </w:r>
    </w:p>
    <w:p w14:paraId="08D729DE">
      <w:pPr>
        <w:ind w:firstLine="420" w:firstLineChars="200"/>
        <w:jc w:val="both"/>
        <w:rPr>
          <w:rFonts w:hint="default" w:ascii="Times New Roman" w:hAnsi="Times New Roman" w:cs="Times New Roman"/>
          <w:highlight w:val="none"/>
          <w:lang w:val="en-US"/>
        </w:rPr>
      </w:pPr>
      <w:r>
        <w:rPr>
          <w:rFonts w:hint="default" w:ascii="Times New Roman" w:hAnsi="Times New Roman" w:cs="Times New Roman"/>
          <w:highlight w:val="none"/>
          <w:lang w:val="en-US"/>
        </w:rPr>
        <w:t>1、投标人须作出书面承诺，否则投标将被拒绝。</w:t>
      </w:r>
    </w:p>
    <w:p w14:paraId="6AF061D7">
      <w:pPr>
        <w:ind w:firstLine="420" w:firstLineChars="200"/>
        <w:jc w:val="both"/>
        <w:rPr>
          <w:rFonts w:hint="default" w:ascii="Times New Roman" w:hAnsi="Times New Roman" w:cs="Times New Roman"/>
          <w:highlight w:val="none"/>
          <w:lang w:val="en-US"/>
        </w:rPr>
      </w:pPr>
      <w:r>
        <w:rPr>
          <w:rFonts w:hint="default" w:ascii="Times New Roman" w:hAnsi="Times New Roman" w:cs="Times New Roman"/>
          <w:highlight w:val="none"/>
          <w:lang w:val="en-US"/>
        </w:rPr>
        <w:t>2、采购人或警采中心可以查询投标人的承诺事项，若投标人的承诺和查询结果不一致的，以查询结果为准。</w:t>
      </w:r>
    </w:p>
    <w:p w14:paraId="4D429B5C">
      <w:pPr>
        <w:tabs>
          <w:tab w:val="left" w:pos="0"/>
        </w:tabs>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3、须盖投标人公章、法定代表人签字或盖章、投标人代表签字或盖章，如无公章、签字或盖章，投标无效。</w:t>
      </w:r>
    </w:p>
    <w:p w14:paraId="0C67663B">
      <w:pPr>
        <w:rPr>
          <w:rFonts w:hint="default" w:ascii="Times New Roman" w:hAnsi="Times New Roman" w:cs="Times New Roman"/>
          <w:highlight w:val="none"/>
          <w:lang w:val="en-US"/>
        </w:rPr>
      </w:pPr>
      <w:r>
        <w:rPr>
          <w:rFonts w:hint="default" w:ascii="Times New Roman" w:hAnsi="Times New Roman" w:cs="Times New Roman"/>
          <w:highlight w:val="none"/>
          <w:lang w:val="en-US"/>
        </w:rPr>
        <w:br w:type="page"/>
      </w:r>
    </w:p>
    <w:p w14:paraId="0844B06B">
      <w:pPr>
        <w:pStyle w:val="4"/>
        <w:numPr>
          <w:ilvl w:val="1"/>
          <w:numId w:val="11"/>
        </w:numPr>
        <w:spacing w:before="120" w:beforeLines="0" w:after="120"/>
        <w:rPr>
          <w:rFonts w:hint="default" w:ascii="Times New Roman" w:hAnsi="Times New Roman" w:cs="Times New Roman"/>
          <w:highlight w:val="none"/>
        </w:rPr>
      </w:pPr>
      <w:bookmarkStart w:id="135" w:name="_Toc1467688108"/>
      <w:r>
        <w:rPr>
          <w:rFonts w:hint="default" w:ascii="Times New Roman" w:hAnsi="Times New Roman" w:cs="Times New Roman"/>
          <w:highlight w:val="none"/>
        </w:rPr>
        <w:t>*投标函</w:t>
      </w:r>
      <w:bookmarkEnd w:id="131"/>
      <w:bookmarkEnd w:id="132"/>
      <w:bookmarkEnd w:id="133"/>
      <w:bookmarkEnd w:id="134"/>
      <w:bookmarkEnd w:id="135"/>
    </w:p>
    <w:p w14:paraId="61A34D48">
      <w:pPr>
        <w:rPr>
          <w:rFonts w:hint="default" w:ascii="Times New Roman" w:hAnsi="Times New Roman" w:cs="Times New Roman"/>
          <w:szCs w:val="21"/>
          <w:highlight w:val="none"/>
        </w:rPr>
      </w:pPr>
      <w:r>
        <w:rPr>
          <w:rFonts w:hint="default" w:ascii="Times New Roman" w:hAnsi="Times New Roman" w:cs="Times New Roman"/>
          <w:highlight w:val="none"/>
          <w:lang w:val="en-US"/>
        </w:rPr>
        <w:t>公安部警用装备采购中心</w:t>
      </w:r>
      <w:r>
        <w:rPr>
          <w:rFonts w:hint="default" w:ascii="Times New Roman" w:hAnsi="Times New Roman" w:cs="Times New Roman"/>
          <w:highlight w:val="none"/>
        </w:rPr>
        <w:t>：</w:t>
      </w:r>
    </w:p>
    <w:p w14:paraId="3814333D">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我方参与贵方组织的</w:t>
      </w:r>
      <w:r>
        <w:rPr>
          <w:rFonts w:hint="default" w:ascii="Times New Roman" w:hAnsi="Times New Roman" w:cs="Times New Roman"/>
          <w:highlight w:val="none"/>
          <w:u w:val="single"/>
        </w:rPr>
        <w:t>（项目名称、项目编号、包号）</w:t>
      </w:r>
      <w:r>
        <w:rPr>
          <w:rFonts w:hint="default" w:ascii="Times New Roman" w:hAnsi="Times New Roman" w:cs="Times New Roman"/>
          <w:highlight w:val="none"/>
        </w:rPr>
        <w:t>公开招标活动，现郑重承诺如下：</w:t>
      </w:r>
    </w:p>
    <w:p w14:paraId="5DF237C4">
      <w:pPr>
        <w:widowControl w:val="0"/>
        <w:numPr>
          <w:ilvl w:val="0"/>
          <w:numId w:val="32"/>
        </w:numPr>
        <w:adjustRightInd/>
        <w:snapToGrid/>
        <w:ind w:firstLine="420" w:firstLineChars="200"/>
        <w:rPr>
          <w:rFonts w:hint="default" w:ascii="Times New Roman" w:hAnsi="Times New Roman" w:cs="Times New Roman"/>
          <w:highlight w:val="none"/>
        </w:rPr>
      </w:pPr>
      <w:r>
        <w:rPr>
          <w:rFonts w:hint="default" w:ascii="Times New Roman" w:hAnsi="Times New Roman" w:cs="Times New Roman"/>
          <w:highlight w:val="none"/>
        </w:rPr>
        <w:t>我方同意在本项目招标文件中规定的开标之日起120日历日内遵守本投标文件中的所有承诺，且在此期限内承诺具有约束力。</w:t>
      </w:r>
    </w:p>
    <w:p w14:paraId="5D56785C">
      <w:pPr>
        <w:widowControl w:val="0"/>
        <w:numPr>
          <w:ilvl w:val="0"/>
          <w:numId w:val="32"/>
        </w:numPr>
        <w:adjustRightInd/>
        <w:snapToGrid/>
        <w:ind w:firstLine="420" w:firstLineChars="200"/>
        <w:rPr>
          <w:rFonts w:hint="default" w:ascii="Times New Roman" w:hAnsi="Times New Roman" w:cs="Times New Roman"/>
          <w:highlight w:val="none"/>
        </w:rPr>
      </w:pPr>
      <w:r>
        <w:rPr>
          <w:rFonts w:hint="default" w:ascii="Times New Roman" w:hAnsi="Times New Roman" w:cs="Times New Roman"/>
          <w:highlight w:val="none"/>
        </w:rPr>
        <w:t>我方对所提交的投标文件及相关资料的真实性、准确性和完整性负责，并愿意向贵方提供任何与本项投标有关的数据、技术资料和相关证明材料。</w:t>
      </w:r>
    </w:p>
    <w:p w14:paraId="46067528">
      <w:pPr>
        <w:widowControl w:val="0"/>
        <w:numPr>
          <w:ilvl w:val="0"/>
          <w:numId w:val="32"/>
        </w:numPr>
        <w:adjustRightInd/>
        <w:snapToGrid/>
        <w:ind w:firstLine="420" w:firstLineChars="200"/>
        <w:rPr>
          <w:rFonts w:hint="default" w:ascii="Times New Roman" w:hAnsi="Times New Roman" w:cs="Times New Roman"/>
          <w:highlight w:val="none"/>
        </w:rPr>
      </w:pPr>
      <w:r>
        <w:rPr>
          <w:rFonts w:hint="default" w:ascii="Times New Roman" w:hAnsi="Times New Roman" w:cs="Times New Roman"/>
          <w:highlight w:val="none"/>
        </w:rPr>
        <w:t>我方承诺完全接受招标文件中《合同》的全部条款，且无任何异议。我方保证忠实地执行双方所签订的合同，并严格履行合同规定的责任和义务。</w:t>
      </w:r>
    </w:p>
    <w:p w14:paraId="51720E95">
      <w:pPr>
        <w:widowControl w:val="0"/>
        <w:numPr>
          <w:ilvl w:val="0"/>
          <w:numId w:val="32"/>
        </w:numPr>
        <w:adjustRightInd/>
        <w:snapToGrid/>
        <w:ind w:firstLine="420" w:firstLineChars="200"/>
        <w:rPr>
          <w:rFonts w:hint="default" w:ascii="Times New Roman" w:hAnsi="Times New Roman" w:cs="Times New Roman"/>
          <w:highlight w:val="none"/>
        </w:rPr>
      </w:pPr>
      <w:r>
        <w:rPr>
          <w:rFonts w:hint="default" w:ascii="Times New Roman" w:hAnsi="Times New Roman" w:cs="Times New Roman"/>
          <w:highlight w:val="none"/>
        </w:rPr>
        <w:t>若采购人需追加采购本项目招标文件所列货物及相关服务，在不改变合同其他实质性条款的前提下，我方愿意签订补充合同，并按相同或更优惠的折扣率保证供货。</w:t>
      </w:r>
    </w:p>
    <w:p w14:paraId="325C5E43">
      <w:pPr>
        <w:widowControl w:val="0"/>
        <w:numPr>
          <w:ilvl w:val="0"/>
          <w:numId w:val="32"/>
        </w:numPr>
        <w:adjustRightInd/>
        <w:snapToGrid/>
        <w:ind w:firstLine="420" w:firstLineChars="200"/>
        <w:rPr>
          <w:rFonts w:hint="default" w:ascii="Times New Roman" w:hAnsi="Times New Roman" w:cs="Times New Roman"/>
          <w:highlight w:val="none"/>
        </w:rPr>
      </w:pPr>
      <w:r>
        <w:rPr>
          <w:rFonts w:hint="default" w:ascii="Times New Roman" w:hAnsi="Times New Roman" w:cs="Times New Roman"/>
          <w:highlight w:val="none"/>
        </w:rPr>
        <w:t>我方保证在投标全过程中，杜绝以下不廉洁的行为：</w:t>
      </w:r>
    </w:p>
    <w:p w14:paraId="7BD3F30E">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（1）串通相关人员进行招标、投标、围标和竞价；</w:t>
      </w:r>
    </w:p>
    <w:p w14:paraId="7E037862">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（2）以他人名义进行投标、竞价或者以提供虚假材料等方式谋取中标（成交）；</w:t>
      </w:r>
    </w:p>
    <w:p w14:paraId="3A7A443F">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（3）违反招标文件规定，擅自将中标（成交）项目转让给他人；</w:t>
      </w:r>
    </w:p>
    <w:p w14:paraId="0CBB8877">
      <w:pPr>
        <w:ind w:firstLine="420" w:firstLineChars="200"/>
        <w:rPr>
          <w:rFonts w:hint="default" w:ascii="Times New Roman" w:hAnsi="Times New Roman" w:cs="Times New Roman"/>
          <w:bCs/>
          <w:highlight w:val="none"/>
        </w:rPr>
      </w:pPr>
      <w:r>
        <w:rPr>
          <w:rFonts w:hint="default" w:ascii="Times New Roman" w:hAnsi="Times New Roman" w:cs="Times New Roman"/>
          <w:highlight w:val="none"/>
        </w:rPr>
        <w:t>（4）</w:t>
      </w:r>
      <w:r>
        <w:rPr>
          <w:rFonts w:hint="default" w:ascii="Times New Roman" w:hAnsi="Times New Roman" w:cs="Times New Roman"/>
          <w:bCs/>
          <w:highlight w:val="none"/>
        </w:rPr>
        <w:t>向</w:t>
      </w:r>
      <w:r>
        <w:rPr>
          <w:rFonts w:hint="default" w:ascii="Times New Roman" w:hAnsi="Times New Roman" w:cs="Times New Roman"/>
          <w:bCs/>
          <w:highlight w:val="none"/>
          <w:lang w:val="en-US" w:eastAsia="zh-CN"/>
        </w:rPr>
        <w:t>警</w:t>
      </w:r>
      <w:r>
        <w:rPr>
          <w:rFonts w:hint="default" w:ascii="Times New Roman" w:hAnsi="Times New Roman" w:cs="Times New Roman"/>
          <w:bCs/>
          <w:highlight w:val="none"/>
        </w:rPr>
        <w:t>采中心工作人员提供好处费、感谢费、礼品、礼金、消费卡等财物；</w:t>
      </w:r>
    </w:p>
    <w:p w14:paraId="549071F7">
      <w:pPr>
        <w:ind w:firstLine="420" w:firstLineChars="200"/>
        <w:rPr>
          <w:rFonts w:hint="default" w:ascii="Times New Roman" w:hAnsi="Times New Roman" w:cs="Times New Roman"/>
          <w:bCs/>
          <w:highlight w:val="none"/>
        </w:rPr>
      </w:pPr>
      <w:r>
        <w:rPr>
          <w:rFonts w:hint="default" w:ascii="Times New Roman" w:hAnsi="Times New Roman" w:cs="Times New Roman"/>
          <w:highlight w:val="none"/>
        </w:rPr>
        <w:t>（5）</w:t>
      </w:r>
      <w:r>
        <w:rPr>
          <w:rFonts w:hint="default" w:ascii="Times New Roman" w:hAnsi="Times New Roman" w:cs="Times New Roman"/>
          <w:bCs/>
          <w:highlight w:val="none"/>
        </w:rPr>
        <w:t>接受或向</w:t>
      </w:r>
      <w:r>
        <w:rPr>
          <w:rFonts w:hint="default" w:ascii="Times New Roman" w:hAnsi="Times New Roman" w:cs="Times New Roman"/>
          <w:bCs/>
          <w:highlight w:val="none"/>
          <w:lang w:val="en-US" w:eastAsia="zh-CN"/>
        </w:rPr>
        <w:t>警</w:t>
      </w:r>
      <w:r>
        <w:rPr>
          <w:rFonts w:hint="default" w:ascii="Times New Roman" w:hAnsi="Times New Roman" w:cs="Times New Roman"/>
          <w:bCs/>
          <w:highlight w:val="none"/>
        </w:rPr>
        <w:t>采中心工作人员提供可能影响公平公正的宴请、旅游、健身、娱乐消费等活动安排；</w:t>
      </w:r>
    </w:p>
    <w:p w14:paraId="39F9492E">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（6）</w:t>
      </w:r>
      <w:r>
        <w:rPr>
          <w:rFonts w:hint="default" w:ascii="Times New Roman" w:hAnsi="Times New Roman" w:cs="Times New Roman"/>
          <w:bCs/>
          <w:highlight w:val="none"/>
        </w:rPr>
        <w:t>为谋取私利与</w:t>
      </w:r>
      <w:r>
        <w:rPr>
          <w:rFonts w:hint="default" w:ascii="Times New Roman" w:hAnsi="Times New Roman" w:cs="Times New Roman"/>
          <w:bCs/>
          <w:highlight w:val="none"/>
          <w:lang w:val="en-US" w:eastAsia="zh-CN"/>
        </w:rPr>
        <w:t>警</w:t>
      </w:r>
      <w:r>
        <w:rPr>
          <w:rFonts w:hint="default" w:ascii="Times New Roman" w:hAnsi="Times New Roman" w:cs="Times New Roman"/>
          <w:bCs/>
          <w:highlight w:val="none"/>
        </w:rPr>
        <w:t>采中心工作人员就有关采购项目问题进行私下商谈或达成默契；</w:t>
      </w:r>
    </w:p>
    <w:p w14:paraId="53A685CB">
      <w:pPr>
        <w:ind w:firstLine="420" w:firstLineChars="200"/>
        <w:rPr>
          <w:rFonts w:hint="default" w:ascii="Times New Roman" w:hAnsi="Times New Roman" w:cs="Times New Roman"/>
          <w:bCs/>
          <w:highlight w:val="none"/>
        </w:rPr>
      </w:pPr>
      <w:r>
        <w:rPr>
          <w:rFonts w:hint="default" w:ascii="Times New Roman" w:hAnsi="Times New Roman" w:cs="Times New Roman"/>
          <w:highlight w:val="none"/>
        </w:rPr>
        <w:t>（7</w:t>
      </w:r>
      <w:r>
        <w:rPr>
          <w:rFonts w:hint="default" w:ascii="Times New Roman" w:hAnsi="Times New Roman" w:cs="Times New Roman"/>
          <w:bCs/>
          <w:highlight w:val="none"/>
        </w:rPr>
        <w:t>）接受或向</w:t>
      </w:r>
      <w:r>
        <w:rPr>
          <w:rFonts w:hint="default" w:ascii="Times New Roman" w:hAnsi="Times New Roman" w:cs="Times New Roman"/>
          <w:bCs/>
          <w:highlight w:val="none"/>
          <w:lang w:val="en-US" w:eastAsia="zh-CN"/>
        </w:rPr>
        <w:t>警</w:t>
      </w:r>
      <w:r>
        <w:rPr>
          <w:rFonts w:hint="default" w:ascii="Times New Roman" w:hAnsi="Times New Roman" w:cs="Times New Roman"/>
          <w:bCs/>
          <w:highlight w:val="none"/>
        </w:rPr>
        <w:t>采中心工作人员提供其他不正当利益；</w:t>
      </w:r>
    </w:p>
    <w:p w14:paraId="7299FD2A">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（8）其他违反廉洁自律的行为。</w:t>
      </w:r>
    </w:p>
    <w:p w14:paraId="7F4D648B">
      <w:pPr>
        <w:ind w:firstLine="380" w:firstLineChars="200"/>
        <w:rPr>
          <w:rFonts w:hint="default" w:ascii="Times New Roman" w:hAnsi="Times New Roman" w:cs="Times New Roman"/>
          <w:highlight w:val="none"/>
        </w:rPr>
      </w:pPr>
      <w:r>
        <w:rPr>
          <w:rFonts w:hint="default" w:ascii="Times New Roman" w:hAnsi="Times New Roman" w:cs="Times New Roman"/>
          <w:color w:val="404040"/>
          <w:sz w:val="19"/>
          <w:szCs w:val="19"/>
          <w:highlight w:val="none"/>
        </w:rPr>
        <w:t>如</w:t>
      </w:r>
      <w:r>
        <w:rPr>
          <w:rFonts w:hint="default" w:ascii="Times New Roman" w:hAnsi="Times New Roman" w:cs="Times New Roman"/>
          <w:highlight w:val="none"/>
        </w:rPr>
        <w:t>发现</w:t>
      </w:r>
      <w:r>
        <w:rPr>
          <w:rFonts w:hint="default" w:ascii="Times New Roman" w:hAnsi="Times New Roman" w:cs="Times New Roman"/>
          <w:bCs/>
          <w:highlight w:val="none"/>
        </w:rPr>
        <w:t>工作人员</w:t>
      </w:r>
      <w:r>
        <w:rPr>
          <w:rFonts w:hint="default" w:ascii="Times New Roman" w:hAnsi="Times New Roman" w:cs="Times New Roman"/>
          <w:highlight w:val="none"/>
        </w:rPr>
        <w:t>有不廉洁行为，我方承诺及时向贵方举报，并通过现场或邮寄方式提交举报材料。</w:t>
      </w:r>
    </w:p>
    <w:p w14:paraId="431469DE">
      <w:pPr>
        <w:widowControl w:val="0"/>
        <w:numPr>
          <w:ilvl w:val="0"/>
          <w:numId w:val="32"/>
        </w:numPr>
        <w:adjustRightInd/>
        <w:snapToGrid/>
        <w:ind w:firstLine="420" w:firstLineChars="200"/>
        <w:rPr>
          <w:rFonts w:hint="default" w:ascii="Times New Roman" w:hAnsi="Times New Roman" w:cs="Times New Roman"/>
          <w:highlight w:val="none"/>
        </w:rPr>
      </w:pPr>
      <w:r>
        <w:rPr>
          <w:rFonts w:hint="default" w:ascii="Times New Roman" w:hAnsi="Times New Roman" w:cs="Times New Roman"/>
          <w:highlight w:val="none"/>
        </w:rPr>
        <w:t>我方已于</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日（投标截止时间之前）以银行转账的形式提交共计</w:t>
      </w:r>
      <w:r>
        <w:rPr>
          <w:rFonts w:hint="default" w:ascii="Times New Roman" w:hAnsi="Times New Roman" w:cs="Times New Roman"/>
          <w:highlight w:val="none"/>
          <w:u w:val="single"/>
        </w:rPr>
        <w:t>XXXX</w:t>
      </w:r>
      <w:r>
        <w:rPr>
          <w:rFonts w:hint="default" w:ascii="Times New Roman" w:hAnsi="Times New Roman" w:cs="Times New Roman"/>
          <w:highlight w:val="none"/>
        </w:rPr>
        <w:t>元的投标保证金。投标保证金明细见下表：</w:t>
      </w:r>
    </w:p>
    <w:tbl>
      <w:tblPr>
        <w:tblStyle w:val="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2076"/>
        <w:gridCol w:w="2837"/>
      </w:tblGrid>
      <w:tr w14:paraId="69A3BA93">
        <w:trPr>
          <w:jc w:val="center"/>
        </w:trPr>
        <w:tc>
          <w:tcPr>
            <w:tcW w:w="2076" w:type="dxa"/>
            <w:tcBorders>
              <w:top w:val="single" w:color="auto" w:sz="4" w:space="0"/>
              <w:left w:val="single" w:color="auto" w:sz="4" w:space="0"/>
              <w:bottom w:val="single" w:color="auto" w:sz="4" w:space="0"/>
              <w:right w:val="single" w:color="auto" w:sz="4" w:space="0"/>
            </w:tcBorders>
            <w:vAlign w:val="center"/>
          </w:tcPr>
          <w:p w14:paraId="2F4E10A4">
            <w:pPr>
              <w:jc w:val="center"/>
              <w:rPr>
                <w:rFonts w:hint="default" w:ascii="Times New Roman" w:hAnsi="Times New Roman" w:cs="Times New Roman"/>
                <w:highlight w:val="none"/>
              </w:rPr>
            </w:pPr>
            <w:r>
              <w:rPr>
                <w:rFonts w:hint="default" w:ascii="Times New Roman" w:hAnsi="Times New Roman" w:cs="Times New Roman"/>
                <w:highlight w:val="none"/>
              </w:rPr>
              <w:t>所投包号</w:t>
            </w:r>
          </w:p>
        </w:tc>
        <w:tc>
          <w:tcPr>
            <w:tcW w:w="2076" w:type="dxa"/>
            <w:tcBorders>
              <w:top w:val="single" w:color="auto" w:sz="4" w:space="0"/>
              <w:left w:val="single" w:color="auto" w:sz="4" w:space="0"/>
              <w:bottom w:val="single" w:color="auto" w:sz="4" w:space="0"/>
              <w:right w:val="single" w:color="auto" w:sz="4" w:space="0"/>
            </w:tcBorders>
            <w:vAlign w:val="center"/>
          </w:tcPr>
          <w:p w14:paraId="66F57152">
            <w:pPr>
              <w:jc w:val="center"/>
              <w:rPr>
                <w:rFonts w:hint="default" w:ascii="Times New Roman" w:hAnsi="Times New Roman" w:cs="Times New Roman"/>
                <w:highlight w:val="none"/>
              </w:rPr>
            </w:pPr>
            <w:r>
              <w:rPr>
                <w:rFonts w:hint="default" w:ascii="Times New Roman" w:hAnsi="Times New Roman" w:cs="Times New Roman"/>
                <w:highlight w:val="none"/>
              </w:rPr>
              <w:t>金额（元）</w:t>
            </w:r>
          </w:p>
        </w:tc>
        <w:tc>
          <w:tcPr>
            <w:tcW w:w="2837" w:type="dxa"/>
            <w:tcBorders>
              <w:top w:val="single" w:color="auto" w:sz="4" w:space="0"/>
              <w:left w:val="single" w:color="auto" w:sz="4" w:space="0"/>
              <w:bottom w:val="single" w:color="auto" w:sz="4" w:space="0"/>
              <w:right w:val="single" w:color="auto" w:sz="4" w:space="0"/>
            </w:tcBorders>
            <w:vAlign w:val="center"/>
          </w:tcPr>
          <w:p w14:paraId="40BDC139">
            <w:pPr>
              <w:jc w:val="center"/>
              <w:rPr>
                <w:rFonts w:hint="default" w:ascii="Times New Roman" w:hAnsi="Times New Roman" w:cs="Times New Roman"/>
                <w:highlight w:val="none"/>
              </w:rPr>
            </w:pPr>
            <w:r>
              <w:rPr>
                <w:rFonts w:hint="default" w:ascii="Times New Roman" w:hAnsi="Times New Roman" w:cs="Times New Roman"/>
                <w:highlight w:val="none"/>
              </w:rPr>
              <w:t>提交时间</w:t>
            </w:r>
          </w:p>
        </w:tc>
      </w:tr>
      <w:tr w14:paraId="33CD3CE6">
        <w:trPr>
          <w:jc w:val="center"/>
        </w:trPr>
        <w:tc>
          <w:tcPr>
            <w:tcW w:w="2076" w:type="dxa"/>
            <w:tcBorders>
              <w:top w:val="single" w:color="auto" w:sz="4" w:space="0"/>
              <w:left w:val="single" w:color="auto" w:sz="4" w:space="0"/>
              <w:bottom w:val="single" w:color="auto" w:sz="4" w:space="0"/>
              <w:right w:val="single" w:color="auto" w:sz="4" w:space="0"/>
            </w:tcBorders>
            <w:vAlign w:val="center"/>
          </w:tcPr>
          <w:p w14:paraId="098B1B22">
            <w:pPr>
              <w:jc w:val="center"/>
              <w:rPr>
                <w:rFonts w:hint="default" w:ascii="Times New Roman" w:hAnsi="Times New Roman" w:cs="Times New Roman"/>
                <w:highlight w:val="none"/>
              </w:rPr>
            </w:pPr>
            <w:r>
              <w:rPr>
                <w:rFonts w:hint="default" w:ascii="Times New Roman" w:hAnsi="Times New Roman" w:cs="Times New Roman"/>
                <w:highlight w:val="none"/>
              </w:rPr>
              <w:t>1</w:t>
            </w:r>
          </w:p>
        </w:tc>
        <w:tc>
          <w:tcPr>
            <w:tcW w:w="2076" w:type="dxa"/>
            <w:tcBorders>
              <w:top w:val="single" w:color="auto" w:sz="4" w:space="0"/>
              <w:left w:val="single" w:color="auto" w:sz="4" w:space="0"/>
              <w:bottom w:val="single" w:color="auto" w:sz="4" w:space="0"/>
              <w:right w:val="single" w:color="auto" w:sz="4" w:space="0"/>
            </w:tcBorders>
            <w:vAlign w:val="center"/>
          </w:tcPr>
          <w:p w14:paraId="4D93F14A">
            <w:pPr>
              <w:jc w:val="center"/>
              <w:rPr>
                <w:rFonts w:hint="default" w:ascii="Times New Roman" w:hAnsi="Times New Roman" w:cs="Times New Roman"/>
                <w:highlight w:val="none"/>
              </w:rPr>
            </w:pPr>
          </w:p>
        </w:tc>
        <w:tc>
          <w:tcPr>
            <w:tcW w:w="2837" w:type="dxa"/>
            <w:tcBorders>
              <w:top w:val="single" w:color="auto" w:sz="4" w:space="0"/>
              <w:left w:val="single" w:color="auto" w:sz="4" w:space="0"/>
              <w:bottom w:val="single" w:color="auto" w:sz="4" w:space="0"/>
              <w:right w:val="single" w:color="auto" w:sz="4" w:space="0"/>
            </w:tcBorders>
            <w:vAlign w:val="center"/>
          </w:tcPr>
          <w:p w14:paraId="642EAF32">
            <w:pPr>
              <w:jc w:val="center"/>
              <w:rPr>
                <w:rFonts w:hint="default" w:ascii="Times New Roman" w:hAnsi="Times New Roman" w:cs="Times New Roman"/>
                <w:highlight w:val="none"/>
              </w:rPr>
            </w:pPr>
            <w:r>
              <w:rPr>
                <w:rFonts w:hint="default" w:ascii="Times New Roman" w:hAnsi="Times New Roman" w:cs="Times New Roman"/>
                <w:highlight w:val="none"/>
                <w:u w:val="single"/>
              </w:rPr>
              <w:t xml:space="preserve">     </w:t>
            </w:r>
            <w:r>
              <w:rPr>
                <w:rFonts w:hint="default" w:ascii="Times New Roman" w:hAnsi="Times New Roman" w:cs="Times New Roman"/>
                <w:highlight w:val="none"/>
              </w:rPr>
              <w:t>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w:t>
            </w:r>
          </w:p>
        </w:tc>
      </w:tr>
    </w:tbl>
    <w:p w14:paraId="726B60D4">
      <w:pPr>
        <w:ind w:firstLine="420" w:firstLineChars="200"/>
        <w:rPr>
          <w:rFonts w:hint="default" w:ascii="Times New Roman" w:hAnsi="Times New Roman" w:eastAsia="微软雅黑" w:cs="Times New Roman"/>
          <w:szCs w:val="21"/>
          <w:highlight w:val="none"/>
        </w:rPr>
      </w:pPr>
      <w:r>
        <w:rPr>
          <w:rFonts w:hint="default" w:ascii="Times New Roman" w:hAnsi="Times New Roman" w:cs="Times New Roman"/>
          <w:highlight w:val="none"/>
        </w:rPr>
        <w:t>投标保证金退还账户信息如下：</w:t>
      </w:r>
    </w:p>
    <w:p w14:paraId="692E5758">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开户名称：</w:t>
      </w:r>
    </w:p>
    <w:p w14:paraId="5E8AEFD1">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开户行：</w:t>
      </w:r>
    </w:p>
    <w:p w14:paraId="22FBB1EA">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银行账户：</w:t>
      </w:r>
    </w:p>
    <w:p w14:paraId="5F82AB6E">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7、我司中标（成交）后将按采购文件要求交纳中标（成交）服务费，如未按时交纳，我司同意投标保证金到期后直接抵扣代理服务费，剩余部分再归还我司。</w:t>
      </w:r>
    </w:p>
    <w:p w14:paraId="7FBB68C6">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如果我方违反上述承诺，或承诺内容不属实，我方愿意承担一切不利的法律后果。</w:t>
      </w:r>
    </w:p>
    <w:p w14:paraId="77C15766">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 xml:space="preserve"> </w:t>
      </w:r>
    </w:p>
    <w:p w14:paraId="06543B46">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除可填报内容外，对本投标函的任何修改将被视为非实质性投标投标，从而导致该投标被拒绝。</w:t>
      </w:r>
    </w:p>
    <w:p w14:paraId="264518F7">
      <w:pPr>
        <w:autoSpaceDE w:val="0"/>
        <w:ind w:firstLine="420" w:firstLineChars="200"/>
        <w:rPr>
          <w:rFonts w:hint="default" w:ascii="Times New Roman" w:hAnsi="Times New Roman" w:cs="Times New Roman"/>
          <w:highlight w:val="none"/>
        </w:rPr>
      </w:pPr>
    </w:p>
    <w:p w14:paraId="4BA28B7A">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与本投标有关的联系方式：</w:t>
      </w:r>
    </w:p>
    <w:p w14:paraId="6E3951F5">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ab/>
      </w:r>
    </w:p>
    <w:p w14:paraId="107B72F9">
      <w:pPr>
        <w:ind w:firstLine="840" w:firstLineChars="400"/>
        <w:rPr>
          <w:rFonts w:hint="default" w:ascii="Times New Roman" w:hAnsi="Times New Roman" w:cs="Times New Roman"/>
          <w:highlight w:val="none"/>
        </w:rPr>
      </w:pPr>
      <w:r>
        <w:rPr>
          <w:rFonts w:hint="default" w:ascii="Times New Roman" w:hAnsi="Times New Roman" w:cs="Times New Roman"/>
          <w:highlight w:val="none"/>
        </w:rPr>
        <w:tab/>
      </w:r>
      <w:r>
        <w:rPr>
          <w:rFonts w:hint="default" w:ascii="Times New Roman" w:hAnsi="Times New Roman" w:cs="Times New Roman"/>
          <w:highlight w:val="none"/>
        </w:rPr>
        <w:t>投标人代表姓名：____________</w:t>
      </w:r>
    </w:p>
    <w:p w14:paraId="10BDD3F2">
      <w:pPr>
        <w:ind w:firstLine="840" w:firstLineChars="400"/>
        <w:rPr>
          <w:rFonts w:hint="default" w:ascii="Times New Roman" w:hAnsi="Times New Roman" w:cs="Times New Roman"/>
          <w:highlight w:val="none"/>
        </w:rPr>
      </w:pPr>
      <w:r>
        <w:rPr>
          <w:rFonts w:hint="default" w:ascii="Times New Roman" w:hAnsi="Times New Roman" w:cs="Times New Roman"/>
          <w:highlight w:val="none"/>
        </w:rPr>
        <w:t xml:space="preserve">地址：____________ </w:t>
      </w:r>
    </w:p>
    <w:p w14:paraId="62086661">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ab/>
      </w:r>
      <w:r>
        <w:rPr>
          <w:rFonts w:hint="eastAsia" w:cs="Times New Roman"/>
          <w:highlight w:val="none"/>
          <w:lang w:val="en-US" w:eastAsia="zh-CN"/>
        </w:rPr>
        <w:t xml:space="preserve">    </w:t>
      </w:r>
      <w:r>
        <w:rPr>
          <w:rFonts w:hint="default" w:ascii="Times New Roman" w:hAnsi="Times New Roman" w:cs="Times New Roman"/>
          <w:highlight w:val="none"/>
        </w:rPr>
        <w:t xml:space="preserve">邮编：____________ </w:t>
      </w:r>
    </w:p>
    <w:p w14:paraId="4B1E418C">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ab/>
      </w:r>
    </w:p>
    <w:p w14:paraId="0CFD3720">
      <w:pPr>
        <w:ind w:firstLine="840" w:firstLineChars="400"/>
        <w:rPr>
          <w:rFonts w:hint="default" w:ascii="Times New Roman" w:hAnsi="Times New Roman" w:cs="Times New Roman"/>
          <w:highlight w:val="none"/>
        </w:rPr>
      </w:pPr>
      <w:r>
        <w:rPr>
          <w:rFonts w:hint="default" w:ascii="Times New Roman" w:hAnsi="Times New Roman" w:cs="Times New Roman"/>
          <w:highlight w:val="none"/>
        </w:rPr>
        <w:t>投标人名称（公章）：____________</w:t>
      </w:r>
    </w:p>
    <w:p w14:paraId="1201A0CE">
      <w:pPr>
        <w:ind w:firstLine="840" w:firstLineChars="400"/>
        <w:rPr>
          <w:rFonts w:hint="default" w:ascii="Times New Roman" w:hAnsi="Times New Roman" w:cs="Times New Roman"/>
          <w:highlight w:val="none"/>
        </w:rPr>
      </w:pPr>
      <w:r>
        <w:rPr>
          <w:rFonts w:hint="default" w:ascii="Times New Roman" w:hAnsi="Times New Roman" w:cs="Times New Roman"/>
          <w:highlight w:val="none"/>
        </w:rPr>
        <w:t>投标人代表（签字或盖章）：____________</w:t>
      </w:r>
    </w:p>
    <w:p w14:paraId="6E6AB34E">
      <w:pPr>
        <w:tabs>
          <w:tab w:val="left" w:pos="0"/>
        </w:tabs>
        <w:spacing w:line="288" w:lineRule="auto"/>
        <w:ind w:firstLine="840" w:firstLineChars="400"/>
        <w:rPr>
          <w:rFonts w:hint="default" w:ascii="Times New Roman" w:hAnsi="Times New Roman" w:cs="Times New Roman"/>
          <w:highlight w:val="none"/>
        </w:rPr>
      </w:pPr>
      <w:r>
        <w:rPr>
          <w:rFonts w:hint="default" w:ascii="Times New Roman" w:hAnsi="Times New Roman" w:cs="Times New Roman"/>
          <w:highlight w:val="none"/>
        </w:rPr>
        <w:t>日 期：____________</w:t>
      </w:r>
    </w:p>
    <w:p w14:paraId="29583913">
      <w:pPr>
        <w:rPr>
          <w:rFonts w:hint="default" w:ascii="Times New Roman" w:hAnsi="Times New Roman" w:eastAsia="微软雅黑" w:cs="Times New Roman"/>
          <w:kern w:val="2"/>
          <w:highlight w:val="none"/>
        </w:rPr>
      </w:pPr>
      <w:r>
        <w:rPr>
          <w:rFonts w:hint="default" w:ascii="Times New Roman" w:hAnsi="Times New Roman" w:cs="Times New Roman"/>
          <w:highlight w:val="none"/>
        </w:rPr>
        <w:t xml:space="preserve"> </w:t>
      </w:r>
    </w:p>
    <w:p w14:paraId="4E33D89E">
      <w:pPr>
        <w:ind w:left="0" w:leftChars="0" w:firstLine="840" w:firstLineChars="400"/>
        <w:rPr>
          <w:rFonts w:hint="default" w:ascii="Times New Roman" w:hAnsi="Times New Roman" w:eastAsia="宋体" w:cs="Times New Roman"/>
          <w:highlight w:val="none"/>
          <w:lang w:val="en-US" w:eastAsia="zh-CN"/>
        </w:rPr>
      </w:pPr>
      <w:r>
        <w:rPr>
          <w:rFonts w:hint="default" w:ascii="Times New Roman" w:hAnsi="Times New Roman" w:cs="Times New Roman"/>
          <w:color w:val="auto"/>
          <w:sz w:val="21"/>
          <w:szCs w:val="18"/>
          <w:highlight w:val="none"/>
          <w:lang w:val="en-US"/>
        </w:rPr>
        <w:t>须盖投标人公章、投标人代表签字或盖章，如无公章、签字或盖章，投标无效</w:t>
      </w:r>
      <w:r>
        <w:rPr>
          <w:rFonts w:hint="default" w:ascii="Times New Roman" w:hAnsi="Times New Roman" w:cs="Times New Roman"/>
          <w:color w:val="auto"/>
          <w:sz w:val="21"/>
          <w:szCs w:val="18"/>
          <w:highlight w:val="none"/>
          <w:lang w:val="en-US" w:eastAsia="zh-CN"/>
        </w:rPr>
        <w:t>。</w:t>
      </w:r>
    </w:p>
    <w:p w14:paraId="779FD9EF">
      <w:pPr>
        <w:ind w:firstLine="420" w:firstLineChars="200"/>
        <w:rPr>
          <w:rFonts w:hint="default" w:ascii="Times New Roman" w:hAnsi="Times New Roman" w:cs="Times New Roman"/>
          <w:highlight w:val="none"/>
          <w:lang w:val="en-US"/>
        </w:rPr>
      </w:pPr>
    </w:p>
    <w:p w14:paraId="4E2202B4">
      <w:pPr>
        <w:pStyle w:val="4"/>
        <w:numPr>
          <w:ilvl w:val="1"/>
          <w:numId w:val="11"/>
        </w:numPr>
        <w:spacing w:before="120" w:beforeLines="0" w:after="120"/>
        <w:rPr>
          <w:rFonts w:hint="default" w:ascii="Times New Roman" w:hAnsi="Times New Roman" w:cs="Times New Roman"/>
          <w:highlight w:val="none"/>
        </w:rPr>
      </w:pPr>
      <w:bookmarkStart w:id="136" w:name="_Toc16531411"/>
      <w:bookmarkStart w:id="137" w:name="_Toc1436861714"/>
      <w:bookmarkStart w:id="138" w:name="_Ref462505454"/>
      <w:bookmarkStart w:id="139" w:name="_Ref462740385"/>
      <w:bookmarkStart w:id="140" w:name="_Toc16531185"/>
      <w:bookmarkStart w:id="141" w:name="_Toc10206"/>
      <w:r>
        <w:rPr>
          <w:rFonts w:hint="default" w:ascii="Times New Roman" w:hAnsi="Times New Roman" w:cs="Times New Roman"/>
          <w:highlight w:val="none"/>
        </w:rPr>
        <w:t>*法定代表人授权委托书</w:t>
      </w:r>
      <w:bookmarkEnd w:id="136"/>
      <w:bookmarkEnd w:id="137"/>
      <w:bookmarkEnd w:id="138"/>
      <w:bookmarkEnd w:id="139"/>
      <w:bookmarkEnd w:id="140"/>
      <w:bookmarkEnd w:id="141"/>
    </w:p>
    <w:p w14:paraId="2DA04A8B">
      <w:pPr>
        <w:rPr>
          <w:rFonts w:hint="default" w:ascii="Times New Roman" w:hAnsi="Times New Roman" w:cs="Times New Roman"/>
          <w:highlight w:val="none"/>
          <w:lang w:val="en-US"/>
        </w:rPr>
      </w:pPr>
      <w:r>
        <w:rPr>
          <w:rFonts w:hint="default" w:ascii="Times New Roman" w:hAnsi="Times New Roman" w:cs="Times New Roman"/>
          <w:highlight w:val="none"/>
          <w:lang w:val="en-US"/>
        </w:rPr>
        <w:t>公安部警用装备采购中心</w:t>
      </w:r>
      <w:r>
        <w:rPr>
          <w:rFonts w:hint="default" w:ascii="Times New Roman" w:hAnsi="Times New Roman" w:cs="Times New Roman"/>
          <w:highlight w:val="none"/>
        </w:rPr>
        <w:t>：</w:t>
      </w:r>
    </w:p>
    <w:p w14:paraId="700CA9BA">
      <w:pPr>
        <w:autoSpaceDE w:val="0"/>
        <w:ind w:firstLine="420" w:firstLineChars="200"/>
        <w:rPr>
          <w:rFonts w:hint="default" w:ascii="Times New Roman" w:hAnsi="Times New Roman" w:cs="Times New Roman"/>
          <w:highlight w:val="none"/>
        </w:rPr>
      </w:pPr>
      <w:r>
        <w:rPr>
          <w:rFonts w:hint="default" w:ascii="Times New Roman" w:hAnsi="Times New Roman" w:cs="Times New Roman"/>
          <w:highlight w:val="none"/>
        </w:rPr>
        <w:t>兹有注册于</w:t>
      </w:r>
      <w:r>
        <w:rPr>
          <w:rFonts w:hint="default" w:ascii="Times New Roman" w:hAnsi="Times New Roman" w:cs="Times New Roman"/>
          <w:highlight w:val="none"/>
          <w:u w:val="single"/>
        </w:rPr>
        <w:t>（注册地址）</w:t>
      </w:r>
      <w:r>
        <w:rPr>
          <w:rFonts w:hint="default" w:ascii="Times New Roman" w:hAnsi="Times New Roman" w:cs="Times New Roman"/>
          <w:highlight w:val="none"/>
        </w:rPr>
        <w:t>的</w:t>
      </w:r>
      <w:r>
        <w:rPr>
          <w:rFonts w:hint="default" w:ascii="Times New Roman" w:hAnsi="Times New Roman" w:cs="Times New Roman"/>
          <w:highlight w:val="none"/>
          <w:u w:val="single"/>
        </w:rPr>
        <w:t>（投标人名称）</w:t>
      </w:r>
      <w:r>
        <w:rPr>
          <w:rFonts w:hint="default" w:ascii="Times New Roman" w:hAnsi="Times New Roman" w:cs="Times New Roman"/>
          <w:highlight w:val="none"/>
        </w:rPr>
        <w:t>，法定代表人</w:t>
      </w:r>
      <w:r>
        <w:rPr>
          <w:rFonts w:hint="default" w:ascii="Times New Roman" w:hAnsi="Times New Roman" w:cs="Times New Roman"/>
          <w:highlight w:val="none"/>
          <w:u w:val="single"/>
        </w:rPr>
        <w:t>（法定代表人姓名、职务）</w:t>
      </w:r>
      <w:r>
        <w:rPr>
          <w:rFonts w:hint="default" w:ascii="Times New Roman" w:hAnsi="Times New Roman" w:cs="Times New Roman"/>
          <w:highlight w:val="none"/>
        </w:rPr>
        <w:t>，身份证号：</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，现代表本公司授权</w:t>
      </w:r>
      <w:r>
        <w:rPr>
          <w:rFonts w:hint="default" w:ascii="Times New Roman" w:hAnsi="Times New Roman" w:cs="Times New Roman"/>
          <w:highlight w:val="none"/>
          <w:u w:val="single"/>
        </w:rPr>
        <w:t>（投标人代表姓名、职务）</w:t>
      </w:r>
      <w:r>
        <w:rPr>
          <w:rFonts w:hint="default" w:ascii="Times New Roman" w:hAnsi="Times New Roman" w:cs="Times New Roman"/>
          <w:highlight w:val="none"/>
        </w:rPr>
        <w:t>，身份证号：</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，联系电话：</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作为本公司的合法代理人，就贵方组织的</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项目（项目编号：</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），以本公司名义处理一切与之有关的事务。</w:t>
      </w:r>
    </w:p>
    <w:p w14:paraId="1C381E34">
      <w:pPr>
        <w:autoSpaceDE w:val="0"/>
        <w:ind w:firstLine="420" w:firstLineChars="200"/>
        <w:rPr>
          <w:rFonts w:hint="default" w:ascii="Times New Roman" w:hAnsi="Times New Roman" w:cs="Times New Roman"/>
          <w:highlight w:val="none"/>
        </w:rPr>
      </w:pPr>
      <w:r>
        <w:rPr>
          <w:rFonts w:hint="default" w:ascii="Times New Roman" w:hAnsi="Times New Roman" w:cs="Times New Roman"/>
          <w:highlight w:val="none"/>
        </w:rPr>
        <w:t>本授权书于</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日签字生效，特此授权。</w:t>
      </w:r>
    </w:p>
    <w:p w14:paraId="0E028286">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 xml:space="preserve"> </w:t>
      </w:r>
    </w:p>
    <w:p w14:paraId="4AF6769A">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法定代表人签字或盖章：</w:t>
      </w:r>
      <w:r>
        <w:rPr>
          <w:rFonts w:hint="default" w:ascii="Times New Roman" w:hAnsi="Times New Roman" w:cs="Times New Roman"/>
          <w:highlight w:val="none"/>
          <w:u w:val="single"/>
        </w:rPr>
        <w:t xml:space="preserve">              </w:t>
      </w:r>
    </w:p>
    <w:p w14:paraId="720A8D1C">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投标人代表签字或盖章：</w:t>
      </w:r>
      <w:r>
        <w:rPr>
          <w:rFonts w:hint="default" w:ascii="Times New Roman" w:hAnsi="Times New Roman" w:cs="Times New Roman"/>
          <w:highlight w:val="none"/>
          <w:u w:val="single"/>
        </w:rPr>
        <w:t xml:space="preserve">              </w:t>
      </w:r>
    </w:p>
    <w:p w14:paraId="06B4FBDC">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投标人全称及公章：</w:t>
      </w:r>
      <w:r>
        <w:rPr>
          <w:rFonts w:hint="default" w:ascii="Times New Roman" w:hAnsi="Times New Roman" w:cs="Times New Roman"/>
          <w:highlight w:val="none"/>
          <w:u w:val="single"/>
        </w:rPr>
        <w:t xml:space="preserve">                 </w:t>
      </w:r>
    </w:p>
    <w:p w14:paraId="038A7840">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 xml:space="preserve"> </w:t>
      </w:r>
    </w:p>
    <w:p w14:paraId="15D12F38">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附：法定代表人身份证扫描件</w:t>
      </w:r>
    </w:p>
    <w:p w14:paraId="4C0242D8">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 xml:space="preserve"> </w:t>
      </w:r>
    </w:p>
    <w:p w14:paraId="71070401">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 xml:space="preserve"> </w:t>
      </w:r>
    </w:p>
    <w:p w14:paraId="07B1FA53">
      <w:pPr>
        <w:ind w:firstLine="840" w:firstLineChars="400"/>
        <w:rPr>
          <w:rFonts w:hint="default" w:ascii="Times New Roman" w:hAnsi="Times New Roman" w:cs="Times New Roman"/>
          <w:highlight w:val="none"/>
        </w:rPr>
      </w:pPr>
      <w:r>
        <w:rPr>
          <w:rFonts w:hint="default" w:ascii="Times New Roman" w:hAnsi="Times New Roman" w:cs="Times New Roman"/>
          <w:highlight w:val="none"/>
        </w:rPr>
        <w:t>投标人代表身份证扫描件</w:t>
      </w:r>
    </w:p>
    <w:p w14:paraId="68C0E82F">
      <w:pPr>
        <w:ind w:firstLine="420" w:firstLineChars="200"/>
        <w:rPr>
          <w:rFonts w:hint="default" w:ascii="Times New Roman" w:hAnsi="Times New Roman" w:cs="Times New Roman"/>
          <w:highlight w:val="none"/>
          <w:lang w:val="en-US"/>
        </w:rPr>
      </w:pPr>
    </w:p>
    <w:p w14:paraId="00EE7FA8">
      <w:pPr>
        <w:ind w:firstLine="420" w:firstLineChars="200"/>
        <w:rPr>
          <w:rFonts w:hint="default" w:ascii="Times New Roman" w:hAnsi="Times New Roman" w:cs="Times New Roman"/>
          <w:highlight w:val="none"/>
          <w:lang w:val="en-US"/>
        </w:rPr>
      </w:pPr>
    </w:p>
    <w:p w14:paraId="30AD22F1">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须盖投标人公章、法定代表人签字或盖章、投标人代表签字或盖章，如无公章、签字或盖章，投标无效。</w:t>
      </w:r>
    </w:p>
    <w:p w14:paraId="21E0725A">
      <w:pPr>
        <w:ind w:firstLine="420" w:firstLineChars="200"/>
        <w:rPr>
          <w:rFonts w:hint="default" w:ascii="Times New Roman" w:hAnsi="Times New Roman" w:cs="Times New Roman"/>
          <w:highlight w:val="none"/>
          <w:lang w:val="en-US"/>
        </w:rPr>
      </w:pPr>
    </w:p>
    <w:p w14:paraId="508486AD">
      <w:pPr>
        <w:pStyle w:val="4"/>
        <w:numPr>
          <w:ilvl w:val="1"/>
          <w:numId w:val="11"/>
        </w:numPr>
        <w:spacing w:before="120" w:beforeLines="0" w:after="120"/>
        <w:rPr>
          <w:rFonts w:hint="default" w:ascii="Times New Roman" w:hAnsi="Times New Roman" w:cs="Times New Roman"/>
          <w:highlight w:val="none"/>
        </w:rPr>
      </w:pPr>
      <w:bookmarkStart w:id="142" w:name="_Toc881216683"/>
      <w:bookmarkStart w:id="143" w:name="_Toc10654"/>
      <w:bookmarkStart w:id="144" w:name="_Toc577537715"/>
      <w:bookmarkStart w:id="145" w:name="_Toc977225302"/>
      <w:bookmarkStart w:id="146" w:name="_Toc16531413"/>
      <w:bookmarkStart w:id="147" w:name="_Toc16531187"/>
      <w:bookmarkStart w:id="148" w:name="_Ref462505461"/>
      <w:bookmarkStart w:id="149" w:name="_Ref462740391"/>
      <w:r>
        <w:rPr>
          <w:rFonts w:hint="default" w:ascii="Times New Roman" w:hAnsi="Times New Roman" w:cs="Times New Roman"/>
          <w:highlight w:val="none"/>
        </w:rPr>
        <w:t>*投标人资质声明</w:t>
      </w:r>
      <w:bookmarkEnd w:id="142"/>
    </w:p>
    <w:p w14:paraId="0CE7D2E8">
      <w:pPr>
        <w:bidi w:val="0"/>
        <w:jc w:val="center"/>
        <w:rPr>
          <w:rFonts w:hint="default" w:ascii="方正小标宋简体" w:hAnsi="方正小标宋简体" w:eastAsia="方正小标宋简体" w:cs="方正小标宋简体"/>
          <w:b w:val="0"/>
          <w:bCs w:val="0"/>
          <w:sz w:val="28"/>
          <w:szCs w:val="24"/>
          <w:highlight w:val="none"/>
          <w:lang w:val="en-US"/>
        </w:rPr>
      </w:pPr>
      <w:r>
        <w:rPr>
          <w:rFonts w:hint="default" w:ascii="方正小标宋简体" w:hAnsi="方正小标宋简体" w:eastAsia="方正小标宋简体" w:cs="方正小标宋简体"/>
          <w:b w:val="0"/>
          <w:bCs w:val="0"/>
          <w:sz w:val="28"/>
          <w:szCs w:val="24"/>
          <w:highlight w:val="none"/>
          <w:lang w:val="en-US"/>
        </w:rPr>
        <w:t>投标人资质声明</w:t>
      </w:r>
    </w:p>
    <w:p w14:paraId="33DCC5C1">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1、投标人名称及概况</w:t>
      </w:r>
    </w:p>
    <w:p w14:paraId="05BC5893">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（1）供应商名称：；</w:t>
      </w:r>
    </w:p>
    <w:p w14:paraId="727AF466">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（2）总部地址：；</w:t>
      </w:r>
    </w:p>
    <w:p w14:paraId="3F750164">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传真/电话：，邮编：；</w:t>
      </w:r>
    </w:p>
    <w:p w14:paraId="31D11795">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（3）成立日期或注册日期：；</w:t>
      </w:r>
    </w:p>
    <w:p w14:paraId="38E5B93C">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（4）实收资本或股本：；</w:t>
      </w:r>
    </w:p>
    <w:p w14:paraId="2FBA1617">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（5）最近资产负债表（到时止）</w:t>
      </w:r>
    </w:p>
    <w:p w14:paraId="22870185">
      <w:pPr>
        <w:ind w:left="0" w:leftChars="0" w:firstLine="840" w:firstLineChars="400"/>
        <w:rPr>
          <w:rFonts w:hint="default" w:ascii="Times New Roman" w:hAnsi="Times New Roman" w:cs="Times New Roman"/>
          <w:highlight w:val="none"/>
          <w:lang w:val="en-US"/>
        </w:rPr>
      </w:pPr>
      <w:r>
        <w:rPr>
          <w:rFonts w:hint="default" w:ascii="Times New Roman" w:hAnsi="Times New Roman" w:cs="Times New Roman"/>
          <w:highlight w:val="none"/>
          <w:lang w:val="en-US"/>
        </w:rPr>
        <w:t>1）固定资产：；</w:t>
      </w:r>
    </w:p>
    <w:p w14:paraId="084F36DB">
      <w:pPr>
        <w:ind w:left="0" w:leftChars="0" w:firstLine="840" w:firstLineChars="400"/>
        <w:rPr>
          <w:rFonts w:hint="default" w:ascii="Times New Roman" w:hAnsi="Times New Roman" w:cs="Times New Roman"/>
          <w:highlight w:val="none"/>
          <w:lang w:val="en-US"/>
        </w:rPr>
      </w:pPr>
      <w:r>
        <w:rPr>
          <w:rFonts w:hint="default" w:ascii="Times New Roman" w:hAnsi="Times New Roman" w:cs="Times New Roman"/>
          <w:highlight w:val="none"/>
          <w:lang w:val="en-US"/>
        </w:rPr>
        <w:t>2）流动资产：；</w:t>
      </w:r>
    </w:p>
    <w:p w14:paraId="54C91A09">
      <w:pPr>
        <w:ind w:left="0" w:leftChars="0" w:firstLine="840" w:firstLineChars="400"/>
        <w:rPr>
          <w:rFonts w:hint="default" w:ascii="Times New Roman" w:hAnsi="Times New Roman" w:cs="Times New Roman"/>
          <w:highlight w:val="none"/>
          <w:lang w:val="en-US"/>
        </w:rPr>
      </w:pPr>
      <w:r>
        <w:rPr>
          <w:rFonts w:hint="default" w:ascii="Times New Roman" w:hAnsi="Times New Roman" w:cs="Times New Roman"/>
          <w:highlight w:val="none"/>
          <w:lang w:val="en-US"/>
        </w:rPr>
        <w:t>3）长期债务：；</w:t>
      </w:r>
    </w:p>
    <w:p w14:paraId="162712D6">
      <w:pPr>
        <w:ind w:left="0" w:leftChars="0" w:firstLine="840" w:firstLineChars="400"/>
        <w:rPr>
          <w:rFonts w:hint="default" w:ascii="Times New Roman" w:hAnsi="Times New Roman" w:cs="Times New Roman"/>
          <w:highlight w:val="none"/>
          <w:lang w:val="en-US"/>
        </w:rPr>
      </w:pPr>
      <w:r>
        <w:rPr>
          <w:rFonts w:hint="default" w:ascii="Times New Roman" w:hAnsi="Times New Roman" w:cs="Times New Roman"/>
          <w:highlight w:val="none"/>
          <w:lang w:val="en-US"/>
        </w:rPr>
        <w:t>4）流动债务：；</w:t>
      </w:r>
    </w:p>
    <w:p w14:paraId="688A4D23">
      <w:pPr>
        <w:ind w:left="0" w:leftChars="0" w:firstLine="840" w:firstLineChars="400"/>
        <w:rPr>
          <w:rFonts w:hint="default" w:ascii="Times New Roman" w:hAnsi="Times New Roman" w:cs="Times New Roman"/>
          <w:highlight w:val="none"/>
          <w:lang w:val="en-US"/>
        </w:rPr>
      </w:pPr>
      <w:r>
        <w:rPr>
          <w:rFonts w:hint="default" w:ascii="Times New Roman" w:hAnsi="Times New Roman" w:cs="Times New Roman"/>
          <w:highlight w:val="none"/>
          <w:lang w:val="en-US"/>
        </w:rPr>
        <w:t>5）所有者权益：；</w:t>
      </w:r>
    </w:p>
    <w:p w14:paraId="1DF43FFE">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（6）主要负责人姓名：；</w:t>
      </w:r>
    </w:p>
    <w:p w14:paraId="51C3D467">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2、与投标提供货物有关情况</w:t>
      </w:r>
    </w:p>
    <w:p w14:paraId="54C02013">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关于制造商所提供货物的生产设施及其它情况：</w:t>
      </w:r>
    </w:p>
    <w:p w14:paraId="1E7B3402">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工厂名称和地址</w:t>
      </w:r>
    </w:p>
    <w:p w14:paraId="5D0A7380">
      <w:pPr>
        <w:ind w:firstLine="420" w:firstLineChars="200"/>
        <w:rPr>
          <w:rFonts w:hint="default" w:ascii="Times New Roman" w:hAnsi="Times New Roman" w:cs="Times New Roman"/>
          <w:highlight w:val="none"/>
          <w:lang w:val="en-US"/>
        </w:rPr>
      </w:pPr>
    </w:p>
    <w:p w14:paraId="677A3341">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正在生产的货物</w:t>
      </w:r>
    </w:p>
    <w:p w14:paraId="24E91400">
      <w:pPr>
        <w:ind w:firstLine="420" w:firstLineChars="200"/>
        <w:rPr>
          <w:rFonts w:hint="default" w:ascii="Times New Roman" w:hAnsi="Times New Roman" w:cs="Times New Roman"/>
          <w:highlight w:val="none"/>
          <w:lang w:val="en-US"/>
        </w:rPr>
      </w:pPr>
    </w:p>
    <w:p w14:paraId="7E90AC96">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年生产能力</w:t>
      </w:r>
    </w:p>
    <w:p w14:paraId="7FBA924E">
      <w:pPr>
        <w:ind w:firstLine="420" w:firstLineChars="200"/>
        <w:rPr>
          <w:rFonts w:hint="default" w:ascii="Times New Roman" w:hAnsi="Times New Roman" w:cs="Times New Roman"/>
          <w:highlight w:val="none"/>
          <w:lang w:val="en-US"/>
        </w:rPr>
      </w:pPr>
    </w:p>
    <w:p w14:paraId="4FD423E7">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职工（雇员）人数</w:t>
      </w:r>
    </w:p>
    <w:p w14:paraId="05479670">
      <w:pPr>
        <w:ind w:firstLine="420" w:firstLineChars="200"/>
        <w:jc w:val="right"/>
        <w:rPr>
          <w:rFonts w:hint="default" w:ascii="Times New Roman" w:hAnsi="Times New Roman" w:cs="Times New Roman"/>
          <w:kern w:val="2"/>
          <w:highlight w:val="none"/>
          <w:lang w:val="en-US"/>
        </w:rPr>
      </w:pPr>
      <w:r>
        <w:rPr>
          <w:rFonts w:hint="default" w:ascii="Times New Roman" w:hAnsi="Times New Roman" w:cs="Times New Roman"/>
          <w:highlight w:val="none"/>
        </w:rPr>
        <w:t>投标人名称（公章）</w:t>
      </w:r>
      <w:r>
        <w:rPr>
          <w:rFonts w:hint="default" w:ascii="Times New Roman" w:hAnsi="Times New Roman" w:cs="Times New Roman"/>
          <w:highlight w:val="none"/>
          <w:lang w:val="en-US"/>
        </w:rPr>
        <w:t>：</w:t>
      </w:r>
    </w:p>
    <w:p w14:paraId="6D42FBED">
      <w:pPr>
        <w:ind w:firstLine="420" w:firstLineChars="200"/>
        <w:jc w:val="right"/>
        <w:rPr>
          <w:rFonts w:hint="default" w:ascii="Times New Roman" w:hAnsi="Times New Roman" w:cs="Times New Roman"/>
          <w:highlight w:val="none"/>
          <w:lang w:val="en-US"/>
        </w:rPr>
      </w:pPr>
      <w:r>
        <w:rPr>
          <w:rFonts w:hint="default" w:ascii="Times New Roman" w:hAnsi="Times New Roman" w:cs="Times New Roman"/>
          <w:highlight w:val="none"/>
          <w:lang w:val="en-US"/>
        </w:rPr>
        <w:t>日期：</w:t>
      </w:r>
    </w:p>
    <w:p w14:paraId="74763E66">
      <w:pPr>
        <w:pStyle w:val="81"/>
        <w:widowControl/>
        <w:ind w:firstLine="480"/>
        <w:rPr>
          <w:rFonts w:hint="default" w:ascii="Times New Roman" w:hAnsi="Times New Roman" w:cs="Times New Roman"/>
          <w:highlight w:val="none"/>
        </w:rPr>
      </w:pPr>
    </w:p>
    <w:bookmarkEnd w:id="143"/>
    <w:bookmarkEnd w:id="144"/>
    <w:bookmarkEnd w:id="145"/>
    <w:bookmarkEnd w:id="146"/>
    <w:bookmarkEnd w:id="147"/>
    <w:p w14:paraId="0805EA51">
      <w:pPr>
        <w:pStyle w:val="4"/>
        <w:numPr>
          <w:ilvl w:val="1"/>
          <w:numId w:val="11"/>
        </w:numPr>
        <w:spacing w:before="120" w:beforeLines="0" w:after="120"/>
        <w:rPr>
          <w:rFonts w:hint="default" w:ascii="Times New Roman" w:hAnsi="Times New Roman" w:cs="Times New Roman"/>
          <w:highlight w:val="none"/>
        </w:rPr>
      </w:pPr>
      <w:bookmarkStart w:id="150" w:name="_Toc16531188"/>
      <w:bookmarkStart w:id="151" w:name="_Toc26669"/>
      <w:bookmarkStart w:id="152" w:name="_Toc1561561469"/>
      <w:bookmarkStart w:id="153" w:name="_Toc16531414"/>
      <w:r>
        <w:rPr>
          <w:rFonts w:hint="default" w:ascii="Times New Roman" w:hAnsi="Times New Roman" w:cs="Times New Roman"/>
          <w:highlight w:val="none"/>
        </w:rPr>
        <w:t>*企业法人营业执照/事业单位法人证书</w:t>
      </w:r>
      <w:bookmarkEnd w:id="150"/>
      <w:bookmarkEnd w:id="151"/>
      <w:bookmarkEnd w:id="152"/>
      <w:bookmarkEnd w:id="153"/>
    </w:p>
    <w:p w14:paraId="0AA64034">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*有效的企业法人营业执照/事业单位法人证书副本扫描件，并加盖投标人公章；</w:t>
      </w:r>
    </w:p>
    <w:p w14:paraId="7B931F6E">
      <w:pPr>
        <w:pStyle w:val="4"/>
        <w:numPr>
          <w:ilvl w:val="1"/>
          <w:numId w:val="11"/>
        </w:numPr>
        <w:spacing w:before="120" w:beforeLines="0" w:after="120"/>
        <w:rPr>
          <w:rFonts w:hint="default" w:ascii="Times New Roman" w:hAnsi="Times New Roman" w:cs="Times New Roman"/>
          <w:highlight w:val="none"/>
        </w:rPr>
      </w:pPr>
      <w:bookmarkStart w:id="154" w:name="_Toc16531189"/>
      <w:bookmarkStart w:id="155" w:name="_Toc16531415"/>
      <w:bookmarkStart w:id="156" w:name="_Toc4084"/>
      <w:bookmarkStart w:id="157" w:name="_Toc765959496"/>
      <w:r>
        <w:rPr>
          <w:rFonts w:hint="default" w:ascii="Times New Roman" w:hAnsi="Times New Roman" w:cs="Times New Roman"/>
          <w:highlight w:val="none"/>
        </w:rPr>
        <w:t>*纳税证明</w:t>
      </w:r>
      <w:bookmarkEnd w:id="154"/>
      <w:bookmarkEnd w:id="155"/>
      <w:bookmarkEnd w:id="156"/>
      <w:bookmarkEnd w:id="157"/>
    </w:p>
    <w:p w14:paraId="3BB66228">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*投标人提供自</w:t>
      </w:r>
      <w:r>
        <w:rPr>
          <w:rFonts w:hint="default" w:ascii="Times New Roman" w:hAnsi="Times New Roman" w:cs="Times New Roman"/>
          <w:b/>
          <w:highlight w:val="none"/>
          <w:lang w:val="en-US" w:eastAsia="zh-CN"/>
        </w:rPr>
        <w:t>2025年</w:t>
      </w:r>
      <w:r>
        <w:rPr>
          <w:rFonts w:hint="eastAsia" w:cs="Times New Roman"/>
          <w:b/>
          <w:highlight w:val="none"/>
          <w:lang w:val="en-US" w:eastAsia="zh-CN"/>
        </w:rPr>
        <w:t>8</w:t>
      </w:r>
      <w:r>
        <w:rPr>
          <w:rFonts w:hint="default" w:ascii="Times New Roman" w:hAnsi="Times New Roman" w:cs="Times New Roman"/>
          <w:b/>
          <w:highlight w:val="none"/>
          <w:lang w:val="en-US" w:eastAsia="zh-CN"/>
        </w:rPr>
        <w:t>月1日</w:t>
      </w:r>
      <w:r>
        <w:rPr>
          <w:rFonts w:hint="default" w:ascii="Times New Roman" w:hAnsi="Times New Roman" w:cs="Times New Roman"/>
          <w:b/>
          <w:highlight w:val="none"/>
          <w:lang w:val="en-US"/>
        </w:rPr>
        <w:t>起至开标之日</w:t>
      </w:r>
      <w:r>
        <w:rPr>
          <w:rFonts w:hint="default" w:ascii="Times New Roman" w:hAnsi="Times New Roman" w:cs="Times New Roman"/>
          <w:highlight w:val="none"/>
          <w:lang w:val="en-US"/>
        </w:rPr>
        <w:t>连续3个月的纳税证明材料并加盖投标人公章（如至开标之日成立不足三个月的新企业，应出具本企业将依法纳税的承诺函加盖投标人公章）；</w:t>
      </w:r>
    </w:p>
    <w:p w14:paraId="253CDFA5">
      <w:pPr>
        <w:pStyle w:val="492"/>
        <w:tabs>
          <w:tab w:val="left" w:pos="0"/>
        </w:tabs>
        <w:autoSpaceDE w:val="0"/>
        <w:spacing w:line="288" w:lineRule="auto"/>
        <w:ind w:firstLine="0" w:firstLineChars="0"/>
        <w:jc w:val="center"/>
        <w:rPr>
          <w:rFonts w:hint="default" w:ascii="Times New Roman" w:hAnsi="Times New Roman" w:cs="Times New Roman"/>
          <w:b/>
          <w:bCs/>
          <w:highlight w:val="none"/>
          <w:lang w:val="en-US" w:eastAsia="zh-CN"/>
        </w:rPr>
      </w:pPr>
      <w:bookmarkStart w:id="158" w:name="_Toc20719"/>
      <w:bookmarkStart w:id="159" w:name="_Toc16531416"/>
      <w:bookmarkStart w:id="160" w:name="_Toc16531190"/>
    </w:p>
    <w:p w14:paraId="015006AD">
      <w:pPr>
        <w:bidi w:val="0"/>
        <w:jc w:val="center"/>
        <w:rPr>
          <w:rFonts w:hint="default" w:ascii="方正小标宋简体" w:hAnsi="方正小标宋简体" w:eastAsia="方正小标宋简体" w:cs="方正小标宋简体"/>
          <w:b w:val="0"/>
          <w:bCs w:val="0"/>
          <w:sz w:val="36"/>
          <w:szCs w:val="32"/>
          <w:highlight w:val="none"/>
          <w:lang w:val="en-US"/>
        </w:rPr>
      </w:pPr>
      <w:r>
        <w:rPr>
          <w:rFonts w:hint="default" w:ascii="方正小标宋简体" w:hAnsi="方正小标宋简体" w:eastAsia="方正小标宋简体" w:cs="方正小标宋简体"/>
          <w:b w:val="0"/>
          <w:bCs w:val="0"/>
          <w:sz w:val="24"/>
          <w:szCs w:val="22"/>
          <w:highlight w:val="none"/>
        </w:rPr>
        <w:t>承诺函</w:t>
      </w:r>
    </w:p>
    <w:p w14:paraId="0E773FE4">
      <w:pPr>
        <w:keepNext w:val="0"/>
        <w:keepLines w:val="0"/>
        <w:widowControl/>
        <w:suppressLineNumbers w:val="0"/>
        <w:spacing w:before="0" w:beforeAutospacing="0" w:after="0" w:afterAutospacing="0"/>
        <w:ind w:left="0" w:right="0"/>
        <w:jc w:val="both"/>
        <w:rPr>
          <w:rFonts w:hint="default" w:ascii="Times New Roman" w:hAnsi="Times New Roman" w:cs="Times New Roman"/>
          <w:highlight w:val="none"/>
        </w:rPr>
      </w:pPr>
      <w:r>
        <w:rPr>
          <w:rFonts w:hint="default" w:ascii="Times New Roman" w:hAnsi="Times New Roman" w:eastAsia="宋体" w:cs="Times New Roman"/>
          <w:kern w:val="2"/>
          <w:sz w:val="21"/>
          <w:szCs w:val="21"/>
          <w:highlight w:val="none"/>
          <w:lang w:val="en-US" w:eastAsia="zh-CN" w:bidi="ar"/>
        </w:rPr>
        <w:t>公安部警用装备</w:t>
      </w:r>
      <w:r>
        <w:rPr>
          <w:rFonts w:hint="default" w:ascii="Times New Roman" w:hAnsi="Times New Roman" w:cs="Times New Roman"/>
          <w:highlight w:val="none"/>
        </w:rPr>
        <w:t>采购中心：</w:t>
      </w:r>
    </w:p>
    <w:p w14:paraId="06C0E2E9">
      <w:pPr>
        <w:pStyle w:val="492"/>
        <w:rPr>
          <w:rFonts w:hint="default" w:ascii="Times New Roman" w:hAnsi="Times New Roman" w:cs="Times New Roman"/>
          <w:highlight w:val="none"/>
        </w:rPr>
      </w:pPr>
      <w:r>
        <w:rPr>
          <w:rFonts w:hint="default" w:ascii="Times New Roman" w:hAnsi="Times New Roman" w:cs="Times New Roman"/>
          <w:highlight w:val="none"/>
        </w:rPr>
        <w:t>我单位参加贵中心组织的</w:t>
      </w:r>
      <w:r>
        <w:rPr>
          <w:rFonts w:hint="default" w:ascii="Times New Roman" w:hAnsi="Times New Roman" w:cs="Times New Roman"/>
          <w:highlight w:val="none"/>
          <w:u w:val="single"/>
        </w:rPr>
        <w:t>（项目名称：   ，项目编号：   ，包号：  ）</w:t>
      </w:r>
      <w:r>
        <w:rPr>
          <w:rFonts w:hint="default" w:ascii="Times New Roman" w:hAnsi="Times New Roman" w:cs="Times New Roman"/>
          <w:highlight w:val="none"/>
        </w:rPr>
        <w:t>项目，因我单位成立于</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日，暂无法提供</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年 </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月至</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月的纳税证明。</w:t>
      </w:r>
    </w:p>
    <w:p w14:paraId="1F57A295">
      <w:pPr>
        <w:pStyle w:val="492"/>
        <w:ind w:left="425" w:firstLine="0" w:firstLineChars="0"/>
        <w:rPr>
          <w:rFonts w:hint="default" w:ascii="Times New Roman" w:hAnsi="Times New Roman" w:cs="Times New Roman"/>
          <w:highlight w:val="none"/>
        </w:rPr>
      </w:pPr>
      <w:r>
        <w:rPr>
          <w:rFonts w:hint="default" w:ascii="Times New Roman" w:hAnsi="Times New Roman" w:cs="Times New Roman"/>
          <w:highlight w:val="none"/>
        </w:rPr>
        <w:t>现我单位郑重承诺：</w:t>
      </w:r>
    </w:p>
    <w:p w14:paraId="6FD28FC1">
      <w:pPr>
        <w:pStyle w:val="492"/>
        <w:ind w:left="425" w:firstLine="0" w:firstLineChars="0"/>
        <w:rPr>
          <w:rFonts w:hint="default" w:ascii="Times New Roman" w:hAnsi="Times New Roman" w:cs="Times New Roman"/>
          <w:highlight w:val="none"/>
        </w:rPr>
      </w:pPr>
      <w:r>
        <w:rPr>
          <w:rFonts w:hint="default" w:ascii="Times New Roman" w:hAnsi="Times New Roman" w:cs="Times New Roman"/>
          <w:highlight w:val="none"/>
        </w:rPr>
        <w:t>1、依法纳税：我单位将严格遵守国家税收法律法规，依法履行纳税义务。</w:t>
      </w:r>
    </w:p>
    <w:p w14:paraId="408A6F36">
      <w:pPr>
        <w:pStyle w:val="492"/>
        <w:ind w:left="425" w:firstLine="0" w:firstLineChars="0"/>
        <w:rPr>
          <w:rFonts w:hint="default" w:ascii="Times New Roman" w:hAnsi="Times New Roman" w:cs="Times New Roman"/>
          <w:highlight w:val="none"/>
        </w:rPr>
      </w:pPr>
      <w:r>
        <w:rPr>
          <w:rFonts w:hint="default" w:ascii="Times New Roman" w:hAnsi="Times New Roman" w:cs="Times New Roman"/>
          <w:highlight w:val="none"/>
        </w:rPr>
        <w:t xml:space="preserve">2、责任承担：如因违反本承诺而引发的任何风险或责任，均由我单位自行承担。 </w:t>
      </w:r>
    </w:p>
    <w:p w14:paraId="24FD0D68">
      <w:pPr>
        <w:pStyle w:val="492"/>
        <w:ind w:left="425" w:firstLine="0" w:firstLineChars="0"/>
        <w:rPr>
          <w:rFonts w:hint="default" w:ascii="Times New Roman" w:hAnsi="Times New Roman" w:cs="Times New Roman"/>
          <w:highlight w:val="none"/>
        </w:rPr>
      </w:pPr>
      <w:r>
        <w:rPr>
          <w:rFonts w:hint="default" w:ascii="Times New Roman" w:hAnsi="Times New Roman" w:cs="Times New Roman"/>
          <w:highlight w:val="none"/>
        </w:rPr>
        <w:t>特此承诺。</w:t>
      </w:r>
    </w:p>
    <w:p w14:paraId="150F1254">
      <w:pPr>
        <w:pStyle w:val="492"/>
        <w:wordWrap w:val="0"/>
        <w:autoSpaceDE w:val="0"/>
        <w:ind w:left="425" w:right="210" w:firstLine="0" w:firstLineChars="0"/>
        <w:rPr>
          <w:rFonts w:hint="default" w:ascii="Times New Roman" w:hAnsi="Times New Roman" w:cs="Times New Roman"/>
          <w:bCs/>
          <w:highlight w:val="none"/>
        </w:rPr>
      </w:pPr>
      <w:r>
        <w:rPr>
          <w:rFonts w:hint="default" w:ascii="Times New Roman" w:hAnsi="Times New Roman" w:cs="Times New Roman"/>
          <w:bCs/>
          <w:highlight w:val="none"/>
        </w:rPr>
        <w:t xml:space="preserve">                                                     投标人名称（公章）：</w:t>
      </w:r>
    </w:p>
    <w:p w14:paraId="53DCC5CD">
      <w:pPr>
        <w:pStyle w:val="492"/>
        <w:ind w:left="425" w:firstLine="5565" w:firstLineChars="2650"/>
        <w:rPr>
          <w:rFonts w:hint="default" w:ascii="Times New Roman" w:hAnsi="Times New Roman" w:eastAsia="微软雅黑" w:cs="Times New Roman"/>
          <w:highlight w:val="none"/>
        </w:rPr>
      </w:pPr>
      <w:r>
        <w:rPr>
          <w:rFonts w:hint="default" w:ascii="Times New Roman" w:hAnsi="Times New Roman" w:cs="Times New Roman"/>
          <w:bCs/>
          <w:highlight w:val="none"/>
        </w:rPr>
        <w:t>日期：</w:t>
      </w:r>
      <w:r>
        <w:rPr>
          <w:rFonts w:hint="default" w:ascii="Times New Roman" w:hAnsi="Times New Roman" w:cs="Times New Roman"/>
          <w:bCs/>
          <w:highlight w:val="none"/>
          <w:u w:val="single"/>
        </w:rPr>
        <w:t xml:space="preserve">   </w:t>
      </w:r>
      <w:r>
        <w:rPr>
          <w:rFonts w:hint="default" w:ascii="Times New Roman" w:hAnsi="Times New Roman" w:cs="Times New Roman"/>
          <w:bCs/>
          <w:highlight w:val="none"/>
        </w:rPr>
        <w:t>年</w:t>
      </w:r>
      <w:r>
        <w:rPr>
          <w:rFonts w:hint="default" w:ascii="Times New Roman" w:hAnsi="Times New Roman" w:cs="Times New Roman"/>
          <w:bCs/>
          <w:highlight w:val="none"/>
          <w:u w:val="single"/>
        </w:rPr>
        <w:t xml:space="preserve">   </w:t>
      </w:r>
      <w:r>
        <w:rPr>
          <w:rFonts w:hint="default" w:ascii="Times New Roman" w:hAnsi="Times New Roman" w:cs="Times New Roman"/>
          <w:bCs/>
          <w:highlight w:val="none"/>
        </w:rPr>
        <w:t>月</w:t>
      </w:r>
      <w:r>
        <w:rPr>
          <w:rFonts w:hint="default" w:ascii="Times New Roman" w:hAnsi="Times New Roman" w:cs="Times New Roman"/>
          <w:bCs/>
          <w:highlight w:val="none"/>
          <w:u w:val="single"/>
        </w:rPr>
        <w:t xml:space="preserve">   </w:t>
      </w:r>
      <w:r>
        <w:rPr>
          <w:rFonts w:hint="default" w:ascii="Times New Roman" w:hAnsi="Times New Roman" w:cs="Times New Roman"/>
          <w:bCs/>
          <w:highlight w:val="none"/>
        </w:rPr>
        <w:t>日</w:t>
      </w:r>
    </w:p>
    <w:p w14:paraId="0C12001D">
      <w:pPr>
        <w:pStyle w:val="4"/>
        <w:numPr>
          <w:ilvl w:val="1"/>
          <w:numId w:val="11"/>
        </w:numPr>
        <w:spacing w:before="120" w:beforeLines="0" w:after="120"/>
        <w:rPr>
          <w:rFonts w:hint="default" w:ascii="Times New Roman" w:hAnsi="Times New Roman" w:cs="Times New Roman"/>
          <w:highlight w:val="none"/>
        </w:rPr>
      </w:pPr>
      <w:bookmarkStart w:id="161" w:name="_Toc1464269154"/>
      <w:r>
        <w:rPr>
          <w:rFonts w:hint="default" w:ascii="Times New Roman" w:hAnsi="Times New Roman" w:cs="Times New Roman"/>
          <w:highlight w:val="none"/>
        </w:rPr>
        <w:t>*社保缴费记录</w:t>
      </w:r>
      <w:bookmarkEnd w:id="158"/>
      <w:bookmarkEnd w:id="159"/>
      <w:bookmarkEnd w:id="160"/>
      <w:bookmarkEnd w:id="161"/>
    </w:p>
    <w:p w14:paraId="3A4C156B">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*投标人提供自</w:t>
      </w:r>
      <w:r>
        <w:rPr>
          <w:rFonts w:hint="default" w:ascii="Times New Roman" w:hAnsi="Times New Roman" w:cs="Times New Roman"/>
          <w:b/>
          <w:highlight w:val="none"/>
          <w:lang w:val="en-US" w:eastAsia="zh-CN"/>
        </w:rPr>
        <w:t>2025年</w:t>
      </w:r>
      <w:r>
        <w:rPr>
          <w:rFonts w:hint="eastAsia" w:cs="Times New Roman"/>
          <w:b/>
          <w:highlight w:val="none"/>
          <w:lang w:val="en-US" w:eastAsia="zh-CN"/>
        </w:rPr>
        <w:t>8</w:t>
      </w:r>
      <w:r>
        <w:rPr>
          <w:rFonts w:hint="default" w:ascii="Times New Roman" w:hAnsi="Times New Roman" w:cs="Times New Roman"/>
          <w:b/>
          <w:highlight w:val="none"/>
          <w:lang w:val="en-US" w:eastAsia="zh-CN"/>
        </w:rPr>
        <w:t>月1日</w:t>
      </w:r>
      <w:r>
        <w:rPr>
          <w:rFonts w:hint="default" w:ascii="Times New Roman" w:hAnsi="Times New Roman" w:cs="Times New Roman"/>
          <w:b/>
          <w:highlight w:val="none"/>
          <w:lang w:val="en-US"/>
        </w:rPr>
        <w:t>起至开标之日</w:t>
      </w:r>
      <w:r>
        <w:rPr>
          <w:rFonts w:hint="default" w:ascii="Times New Roman" w:hAnsi="Times New Roman" w:cs="Times New Roman"/>
          <w:highlight w:val="none"/>
          <w:lang w:val="en-US"/>
        </w:rPr>
        <w:t>连续3个月的社保缴费记录证明文件扫描件加盖投标人公章（如至开标之日成立不足三个月的新企业，应出具本企业将依法缴纳社保的承诺函加盖投标人公章）；</w:t>
      </w:r>
    </w:p>
    <w:p w14:paraId="65EE2C0A">
      <w:pPr>
        <w:pStyle w:val="492"/>
        <w:tabs>
          <w:tab w:val="left" w:pos="0"/>
        </w:tabs>
        <w:autoSpaceDE w:val="0"/>
        <w:spacing w:line="288" w:lineRule="auto"/>
        <w:ind w:firstLine="0" w:firstLineChars="0"/>
        <w:jc w:val="center"/>
        <w:rPr>
          <w:rFonts w:hint="default" w:ascii="Times New Roman" w:hAnsi="Times New Roman" w:cs="Times New Roman"/>
          <w:b/>
          <w:bCs/>
          <w:sz w:val="24"/>
          <w:szCs w:val="22"/>
          <w:highlight w:val="none"/>
        </w:rPr>
      </w:pPr>
    </w:p>
    <w:p w14:paraId="76A07358">
      <w:pPr>
        <w:bidi w:val="0"/>
        <w:jc w:val="center"/>
        <w:rPr>
          <w:rFonts w:hint="default" w:ascii="方正小标宋简体" w:hAnsi="方正小标宋简体" w:eastAsia="方正小标宋简体" w:cs="方正小标宋简体"/>
          <w:b w:val="0"/>
          <w:bCs w:val="0"/>
          <w:sz w:val="36"/>
          <w:szCs w:val="32"/>
          <w:highlight w:val="none"/>
          <w:lang w:val="en-US"/>
        </w:rPr>
      </w:pPr>
      <w:r>
        <w:rPr>
          <w:rFonts w:hint="default" w:ascii="方正小标宋简体" w:hAnsi="方正小标宋简体" w:eastAsia="方正小标宋简体" w:cs="方正小标宋简体"/>
          <w:b w:val="0"/>
          <w:bCs w:val="0"/>
          <w:sz w:val="24"/>
          <w:szCs w:val="22"/>
          <w:highlight w:val="none"/>
        </w:rPr>
        <w:t>承诺函</w:t>
      </w:r>
    </w:p>
    <w:p w14:paraId="02CDB2A7">
      <w:pPr>
        <w:keepNext w:val="0"/>
        <w:keepLines w:val="0"/>
        <w:widowControl/>
        <w:suppressLineNumbers w:val="0"/>
        <w:spacing w:before="0" w:beforeAutospacing="0" w:after="0" w:afterAutospacing="0"/>
        <w:ind w:left="0" w:right="0"/>
        <w:jc w:val="both"/>
        <w:rPr>
          <w:rFonts w:hint="default" w:ascii="Times New Roman" w:hAnsi="Times New Roman" w:cs="Times New Roman"/>
          <w:highlight w:val="none"/>
        </w:rPr>
      </w:pPr>
      <w:r>
        <w:rPr>
          <w:rFonts w:hint="default" w:ascii="Times New Roman" w:hAnsi="Times New Roman" w:eastAsia="宋体" w:cs="Times New Roman"/>
          <w:kern w:val="2"/>
          <w:sz w:val="21"/>
          <w:szCs w:val="21"/>
          <w:highlight w:val="none"/>
          <w:lang w:val="en-US" w:eastAsia="zh-CN" w:bidi="ar"/>
        </w:rPr>
        <w:t>公安部警用装备</w:t>
      </w:r>
      <w:r>
        <w:rPr>
          <w:rFonts w:hint="default" w:ascii="Times New Roman" w:hAnsi="Times New Roman" w:cs="Times New Roman"/>
          <w:highlight w:val="none"/>
        </w:rPr>
        <w:t>采购中心：</w:t>
      </w:r>
    </w:p>
    <w:p w14:paraId="2956FADD">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我单位参加贵中心组织的</w:t>
      </w:r>
      <w:r>
        <w:rPr>
          <w:rFonts w:hint="default" w:ascii="Times New Roman" w:hAnsi="Times New Roman" w:cs="Times New Roman"/>
          <w:highlight w:val="none"/>
          <w:u w:val="single"/>
        </w:rPr>
        <w:t>（项目名称：   ，项目编号：   ，包号：  ）</w:t>
      </w:r>
      <w:r>
        <w:rPr>
          <w:rFonts w:hint="default" w:ascii="Times New Roman" w:hAnsi="Times New Roman" w:cs="Times New Roman"/>
          <w:highlight w:val="none"/>
        </w:rPr>
        <w:t>项目，因我单位成立于</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日，暂无法提供</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年 </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月至</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年</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月的社保缴费记录证明。</w:t>
      </w:r>
    </w:p>
    <w:p w14:paraId="4AE18970">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现我单位郑重承诺：</w:t>
      </w:r>
    </w:p>
    <w:p w14:paraId="664858A2">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1、依法缴纳社保：我单位将严格按照社会保险法及相关规定为员工缴纳社保，严格履行企业责任。</w:t>
      </w:r>
    </w:p>
    <w:p w14:paraId="282EFDB6">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2、责任承担：如因违反本承诺而引发的任何风险或责任，均由我单位自行承担。</w:t>
      </w:r>
    </w:p>
    <w:p w14:paraId="7A85234E">
      <w:pPr>
        <w:ind w:firstLine="420" w:firstLineChars="200"/>
        <w:rPr>
          <w:rFonts w:hint="default" w:ascii="Times New Roman" w:hAnsi="Times New Roman" w:cs="Times New Roman"/>
          <w:highlight w:val="none"/>
        </w:rPr>
      </w:pPr>
      <w:r>
        <w:rPr>
          <w:rFonts w:hint="default" w:ascii="Times New Roman" w:hAnsi="Times New Roman" w:cs="Times New Roman"/>
          <w:highlight w:val="none"/>
        </w:rPr>
        <w:t>特此承诺。</w:t>
      </w:r>
    </w:p>
    <w:p w14:paraId="23DD2E90">
      <w:pPr>
        <w:wordWrap w:val="0"/>
        <w:autoSpaceDE w:val="0"/>
        <w:ind w:left="432" w:right="210"/>
        <w:jc w:val="center"/>
        <w:rPr>
          <w:rFonts w:hint="default" w:ascii="Times New Roman" w:hAnsi="Times New Roman" w:cs="Times New Roman"/>
          <w:bCs/>
          <w:kern w:val="2"/>
          <w:highlight w:val="none"/>
        </w:rPr>
      </w:pPr>
      <w:r>
        <w:rPr>
          <w:rFonts w:hint="default" w:ascii="Times New Roman" w:hAnsi="Times New Roman" w:cs="Times New Roman"/>
          <w:bCs/>
          <w:highlight w:val="none"/>
        </w:rPr>
        <w:t xml:space="preserve">                                                     投标人名称（公章）：</w:t>
      </w:r>
    </w:p>
    <w:p w14:paraId="18158138">
      <w:pPr>
        <w:ind w:firstLine="6300" w:firstLineChars="3000"/>
        <w:rPr>
          <w:rFonts w:hint="default" w:ascii="Times New Roman" w:hAnsi="Times New Roman" w:eastAsia="微软雅黑" w:cs="Times New Roman"/>
          <w:highlight w:val="none"/>
        </w:rPr>
      </w:pPr>
      <w:r>
        <w:rPr>
          <w:rFonts w:hint="default" w:ascii="Times New Roman" w:hAnsi="Times New Roman" w:cs="Times New Roman"/>
          <w:bCs/>
          <w:highlight w:val="none"/>
        </w:rPr>
        <w:t>日期：</w:t>
      </w:r>
      <w:r>
        <w:rPr>
          <w:rFonts w:hint="default" w:ascii="Times New Roman" w:hAnsi="Times New Roman" w:cs="Times New Roman"/>
          <w:bCs/>
          <w:highlight w:val="none"/>
          <w:u w:val="single"/>
        </w:rPr>
        <w:t xml:space="preserve">   </w:t>
      </w:r>
      <w:r>
        <w:rPr>
          <w:rFonts w:hint="default" w:ascii="Times New Roman" w:hAnsi="Times New Roman" w:cs="Times New Roman"/>
          <w:bCs/>
          <w:highlight w:val="none"/>
        </w:rPr>
        <w:t>年</w:t>
      </w:r>
      <w:r>
        <w:rPr>
          <w:rFonts w:hint="default" w:ascii="Times New Roman" w:hAnsi="Times New Roman" w:cs="Times New Roman"/>
          <w:bCs/>
          <w:highlight w:val="none"/>
          <w:u w:val="single"/>
        </w:rPr>
        <w:t xml:space="preserve">   </w:t>
      </w:r>
      <w:r>
        <w:rPr>
          <w:rFonts w:hint="default" w:ascii="Times New Roman" w:hAnsi="Times New Roman" w:cs="Times New Roman"/>
          <w:bCs/>
          <w:highlight w:val="none"/>
        </w:rPr>
        <w:t>月</w:t>
      </w:r>
      <w:r>
        <w:rPr>
          <w:rFonts w:hint="default" w:ascii="Times New Roman" w:hAnsi="Times New Roman" w:cs="Times New Roman"/>
          <w:bCs/>
          <w:highlight w:val="none"/>
          <w:u w:val="single"/>
        </w:rPr>
        <w:t xml:space="preserve">   </w:t>
      </w:r>
      <w:r>
        <w:rPr>
          <w:rFonts w:hint="default" w:ascii="Times New Roman" w:hAnsi="Times New Roman" w:cs="Times New Roman"/>
          <w:bCs/>
          <w:highlight w:val="none"/>
        </w:rPr>
        <w:t>日</w:t>
      </w:r>
    </w:p>
    <w:p w14:paraId="3CDC0C23">
      <w:pPr>
        <w:ind w:firstLine="420" w:firstLineChars="200"/>
        <w:jc w:val="right"/>
        <w:rPr>
          <w:rFonts w:hint="default" w:ascii="Times New Roman" w:hAnsi="Times New Roman" w:cs="Times New Roman"/>
          <w:highlight w:val="none"/>
          <w:lang w:val="en-US"/>
        </w:rPr>
      </w:pPr>
    </w:p>
    <w:p w14:paraId="27EC58A8">
      <w:pPr>
        <w:pStyle w:val="4"/>
        <w:numPr>
          <w:ilvl w:val="1"/>
          <w:numId w:val="11"/>
        </w:numPr>
        <w:spacing w:before="120" w:beforeLines="0" w:after="120"/>
        <w:rPr>
          <w:rFonts w:hint="default" w:ascii="Times New Roman" w:hAnsi="Times New Roman" w:cs="Times New Roman"/>
          <w:highlight w:val="none"/>
        </w:rPr>
      </w:pPr>
      <w:bookmarkStart w:id="162" w:name="_Toc16531417"/>
      <w:bookmarkStart w:id="163" w:name="_Toc8828"/>
      <w:bookmarkStart w:id="164" w:name="_Toc16531191"/>
      <w:bookmarkStart w:id="165" w:name="_Toc1956560305"/>
      <w:r>
        <w:rPr>
          <w:rFonts w:hint="default" w:ascii="Times New Roman" w:hAnsi="Times New Roman" w:cs="Times New Roman"/>
          <w:highlight w:val="none"/>
        </w:rPr>
        <w:t>*</w:t>
      </w:r>
      <w:bookmarkEnd w:id="162"/>
      <w:bookmarkEnd w:id="163"/>
      <w:bookmarkEnd w:id="164"/>
      <w:r>
        <w:rPr>
          <w:rFonts w:hint="default" w:ascii="Times New Roman" w:hAnsi="Times New Roman" w:cs="Times New Roman"/>
          <w:highlight w:val="none"/>
        </w:rPr>
        <w:t>审计报告</w:t>
      </w:r>
      <w:r>
        <w:rPr>
          <w:rFonts w:hint="eastAsia" w:cs="Times New Roman"/>
          <w:highlight w:val="none"/>
          <w:lang w:val="en-US" w:eastAsia="zh-CN"/>
        </w:rPr>
        <w:t>/资信证明（开业不足一年）</w:t>
      </w:r>
      <w:bookmarkEnd w:id="165"/>
    </w:p>
    <w:p w14:paraId="025178EE">
      <w:pPr>
        <w:ind w:firstLine="420" w:firstLineChars="200"/>
        <w:rPr>
          <w:rFonts w:hint="default" w:ascii="Times New Roman" w:hAnsi="Times New Roman" w:cs="Times New Roman"/>
          <w:highlight w:val="none"/>
          <w:lang w:val="en-US"/>
        </w:rPr>
      </w:pPr>
      <w:bookmarkStart w:id="166" w:name="_Toc16531192"/>
      <w:bookmarkStart w:id="167" w:name="_Toc16531418"/>
      <w:bookmarkStart w:id="168" w:name="_Toc30729"/>
      <w:r>
        <w:rPr>
          <w:rFonts w:hint="default" w:ascii="Times New Roman" w:hAnsi="Times New Roman" w:cs="Times New Roman"/>
          <w:highlight w:val="none"/>
          <w:lang w:val="en-US"/>
        </w:rPr>
        <w:t>*投标人提供会计师事务所出具的</w:t>
      </w:r>
      <w:r>
        <w:rPr>
          <w:rFonts w:hint="default" w:ascii="Times New Roman" w:hAnsi="Times New Roman" w:cs="Times New Roman"/>
          <w:highlight w:val="none"/>
          <w:lang w:val="en-US" w:eastAsia="zh-CN"/>
        </w:rPr>
        <w:t>2025年度审计报告</w:t>
      </w:r>
      <w:r>
        <w:rPr>
          <w:rFonts w:hint="default" w:ascii="Times New Roman" w:hAnsi="Times New Roman" w:cs="Times New Roman"/>
          <w:highlight w:val="none"/>
          <w:lang w:val="en-US"/>
        </w:rPr>
        <w:t>（审计报告、财务报表及附注）；开业不足一年的可出具基本账户开户银行出具的的资信证明。（上述资料须提供扫描件加盖投标人公章）</w:t>
      </w:r>
    </w:p>
    <w:p w14:paraId="17C189E7">
      <w:pPr>
        <w:pStyle w:val="2"/>
        <w:rPr>
          <w:rFonts w:hint="default" w:ascii="Times New Roman" w:hAnsi="Times New Roman" w:cs="Times New Roman"/>
          <w:highlight w:val="none"/>
          <w:lang w:val="en-US"/>
        </w:rPr>
      </w:pPr>
    </w:p>
    <w:p w14:paraId="6093C2BA">
      <w:pPr>
        <w:pStyle w:val="4"/>
        <w:numPr>
          <w:ilvl w:val="1"/>
          <w:numId w:val="11"/>
        </w:numPr>
        <w:spacing w:before="120" w:beforeLines="0" w:after="120"/>
        <w:rPr>
          <w:rFonts w:hint="default" w:ascii="Times New Roman" w:hAnsi="Times New Roman" w:cs="Times New Roman"/>
          <w:highlight w:val="none"/>
        </w:rPr>
      </w:pPr>
      <w:bookmarkStart w:id="169" w:name="_Toc1639443271"/>
      <w:r>
        <w:rPr>
          <w:rFonts w:hint="default" w:ascii="Times New Roman" w:hAnsi="Times New Roman" w:cs="Times New Roman"/>
          <w:highlight w:val="none"/>
        </w:rPr>
        <w:t>*商务条款偏离表</w:t>
      </w:r>
      <w:bookmarkEnd w:id="166"/>
      <w:bookmarkEnd w:id="167"/>
      <w:bookmarkEnd w:id="168"/>
      <w:bookmarkEnd w:id="169"/>
    </w:p>
    <w:p w14:paraId="624B2FC4">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项目名称：</w:t>
      </w:r>
    </w:p>
    <w:p w14:paraId="514B7EC5">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项目编号：</w:t>
      </w:r>
    </w:p>
    <w:p w14:paraId="7BE7E8CC">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投标人名称：</w:t>
      </w:r>
    </w:p>
    <w:p w14:paraId="40DF0BCE">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包号：</w:t>
      </w:r>
    </w:p>
    <w:tbl>
      <w:tblPr>
        <w:tblStyle w:val="82"/>
        <w:tblW w:w="0" w:type="auto"/>
        <w:jc w:val="center"/>
        <w:tblLayout w:type="fixed"/>
        <w:tblCellMar>
          <w:top w:w="0" w:type="dxa"/>
          <w:left w:w="108" w:type="dxa"/>
          <w:bottom w:w="0" w:type="dxa"/>
          <w:right w:w="108" w:type="dxa"/>
        </w:tblCellMar>
      </w:tblPr>
      <w:tblGrid>
        <w:gridCol w:w="708"/>
        <w:gridCol w:w="2400"/>
        <w:gridCol w:w="2294"/>
        <w:gridCol w:w="1801"/>
        <w:gridCol w:w="1801"/>
      </w:tblGrid>
      <w:tr w14:paraId="7AFF3FC3">
        <w:trPr>
          <w:trHeight w:val="587"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2F3BF929">
            <w:pPr>
              <w:tabs>
                <w:tab w:val="left" w:pos="0"/>
              </w:tabs>
              <w:spacing w:line="240" w:lineRule="exact"/>
              <w:jc w:val="center"/>
              <w:rPr>
                <w:rFonts w:hint="default" w:ascii="Times New Roman" w:hAnsi="Times New Roman" w:eastAsia="黑体" w:cs="Times New Roman"/>
                <w:kern w:val="0"/>
                <w:szCs w:val="21"/>
                <w:highlight w:val="none"/>
                <w:lang w:val="en-US"/>
              </w:rPr>
            </w:pPr>
            <w:r>
              <w:rPr>
                <w:rFonts w:hint="default" w:ascii="Times New Roman" w:hAnsi="Times New Roman" w:eastAsia="黑体" w:cs="Times New Roman"/>
                <w:kern w:val="0"/>
                <w:szCs w:val="21"/>
                <w:highlight w:val="none"/>
                <w:lang w:val="en-US"/>
              </w:rPr>
              <w:t>序号</w:t>
            </w:r>
          </w:p>
        </w:tc>
        <w:tc>
          <w:tcPr>
            <w:tcW w:w="2400" w:type="dxa"/>
            <w:tcBorders>
              <w:top w:val="single" w:color="000000" w:sz="4" w:space="0"/>
              <w:left w:val="nil"/>
              <w:bottom w:val="single" w:color="000000" w:sz="4" w:space="0"/>
              <w:right w:val="single" w:color="000000" w:sz="4" w:space="0"/>
            </w:tcBorders>
            <w:vAlign w:val="center"/>
          </w:tcPr>
          <w:p w14:paraId="4A69541B">
            <w:pPr>
              <w:tabs>
                <w:tab w:val="left" w:pos="0"/>
              </w:tabs>
              <w:spacing w:line="240" w:lineRule="exact"/>
              <w:jc w:val="center"/>
              <w:rPr>
                <w:rFonts w:hint="default" w:ascii="Times New Roman" w:hAnsi="Times New Roman" w:eastAsia="黑体" w:cs="Times New Roman"/>
                <w:kern w:val="0"/>
                <w:szCs w:val="21"/>
                <w:highlight w:val="none"/>
                <w:lang w:val="en-US"/>
              </w:rPr>
            </w:pPr>
            <w:r>
              <w:rPr>
                <w:rFonts w:hint="default" w:ascii="Times New Roman" w:hAnsi="Times New Roman" w:eastAsia="黑体" w:cs="Times New Roman"/>
                <w:kern w:val="0"/>
                <w:szCs w:val="21"/>
                <w:highlight w:val="none"/>
                <w:lang w:val="en-US"/>
              </w:rPr>
              <w:t>招标文件商务文件要求</w:t>
            </w:r>
          </w:p>
        </w:tc>
        <w:tc>
          <w:tcPr>
            <w:tcW w:w="2294" w:type="dxa"/>
            <w:tcBorders>
              <w:top w:val="single" w:color="000000" w:sz="4" w:space="0"/>
              <w:left w:val="nil"/>
              <w:bottom w:val="single" w:color="000000" w:sz="4" w:space="0"/>
              <w:right w:val="single" w:color="000000" w:sz="4" w:space="0"/>
            </w:tcBorders>
            <w:vAlign w:val="center"/>
          </w:tcPr>
          <w:p w14:paraId="7E695129">
            <w:pPr>
              <w:tabs>
                <w:tab w:val="left" w:pos="0"/>
              </w:tabs>
              <w:spacing w:line="240" w:lineRule="exact"/>
              <w:jc w:val="center"/>
              <w:rPr>
                <w:rFonts w:hint="default" w:ascii="Times New Roman" w:hAnsi="Times New Roman" w:eastAsia="黑体" w:cs="Times New Roman"/>
                <w:kern w:val="0"/>
                <w:szCs w:val="21"/>
                <w:highlight w:val="none"/>
                <w:lang w:val="en-US"/>
              </w:rPr>
            </w:pPr>
            <w:r>
              <w:rPr>
                <w:rFonts w:hint="default" w:ascii="Times New Roman" w:hAnsi="Times New Roman" w:eastAsia="黑体" w:cs="Times New Roman"/>
                <w:kern w:val="0"/>
                <w:szCs w:val="21"/>
                <w:highlight w:val="none"/>
                <w:lang w:val="en-US"/>
              </w:rPr>
              <w:t>投标文件的应答</w:t>
            </w:r>
          </w:p>
        </w:tc>
        <w:tc>
          <w:tcPr>
            <w:tcW w:w="1801" w:type="dxa"/>
            <w:tcBorders>
              <w:top w:val="single" w:color="000000" w:sz="4" w:space="0"/>
              <w:left w:val="nil"/>
              <w:bottom w:val="single" w:color="000000" w:sz="4" w:space="0"/>
              <w:right w:val="single" w:color="000000" w:sz="4" w:space="0"/>
            </w:tcBorders>
            <w:vAlign w:val="center"/>
          </w:tcPr>
          <w:p w14:paraId="05B9388C">
            <w:pPr>
              <w:tabs>
                <w:tab w:val="left" w:pos="0"/>
              </w:tabs>
              <w:spacing w:line="240" w:lineRule="exact"/>
              <w:jc w:val="center"/>
              <w:rPr>
                <w:rFonts w:hint="default" w:ascii="Times New Roman" w:hAnsi="Times New Roman" w:eastAsia="黑体" w:cs="Times New Roman"/>
                <w:kern w:val="0"/>
                <w:szCs w:val="21"/>
                <w:highlight w:val="none"/>
                <w:lang w:val="en-US"/>
              </w:rPr>
            </w:pPr>
            <w:r>
              <w:rPr>
                <w:rFonts w:hint="default" w:ascii="Times New Roman" w:hAnsi="Times New Roman" w:eastAsia="黑体" w:cs="Times New Roman"/>
                <w:kern w:val="0"/>
                <w:szCs w:val="21"/>
                <w:highlight w:val="none"/>
                <w:lang w:val="en-US"/>
              </w:rPr>
              <w:t>正偏离或</w:t>
            </w:r>
          </w:p>
          <w:p w14:paraId="54EF50AB">
            <w:pPr>
              <w:tabs>
                <w:tab w:val="left" w:pos="0"/>
              </w:tabs>
              <w:spacing w:line="240" w:lineRule="exact"/>
              <w:jc w:val="center"/>
              <w:rPr>
                <w:rFonts w:hint="default" w:ascii="Times New Roman" w:hAnsi="Times New Roman" w:eastAsia="黑体" w:cs="Times New Roman"/>
                <w:kern w:val="0"/>
                <w:szCs w:val="21"/>
                <w:highlight w:val="none"/>
                <w:lang w:val="en-US"/>
              </w:rPr>
            </w:pPr>
            <w:r>
              <w:rPr>
                <w:rFonts w:hint="default" w:ascii="Times New Roman" w:hAnsi="Times New Roman" w:eastAsia="黑体" w:cs="Times New Roman"/>
                <w:kern w:val="0"/>
                <w:szCs w:val="21"/>
                <w:highlight w:val="none"/>
                <w:lang w:val="en-US"/>
              </w:rPr>
              <w:t>负偏离说明</w:t>
            </w:r>
          </w:p>
        </w:tc>
        <w:tc>
          <w:tcPr>
            <w:tcW w:w="1801" w:type="dxa"/>
            <w:tcBorders>
              <w:top w:val="single" w:color="000000" w:sz="4" w:space="0"/>
              <w:left w:val="nil"/>
              <w:bottom w:val="single" w:color="000000" w:sz="4" w:space="0"/>
              <w:right w:val="single" w:color="000000" w:sz="4" w:space="0"/>
            </w:tcBorders>
            <w:vAlign w:val="center"/>
          </w:tcPr>
          <w:p w14:paraId="387B143E">
            <w:pPr>
              <w:tabs>
                <w:tab w:val="left" w:pos="0"/>
              </w:tabs>
              <w:spacing w:line="240" w:lineRule="exact"/>
              <w:jc w:val="center"/>
              <w:rPr>
                <w:rFonts w:hint="default" w:ascii="Times New Roman" w:hAnsi="Times New Roman" w:eastAsia="黑体" w:cs="Times New Roman"/>
                <w:kern w:val="0"/>
                <w:szCs w:val="21"/>
                <w:highlight w:val="none"/>
                <w:lang w:val="en-US"/>
              </w:rPr>
            </w:pPr>
            <w:r>
              <w:rPr>
                <w:rFonts w:hint="default" w:ascii="Times New Roman" w:hAnsi="Times New Roman" w:eastAsia="黑体" w:cs="Times New Roman"/>
                <w:kern w:val="0"/>
                <w:szCs w:val="21"/>
                <w:highlight w:val="none"/>
                <w:lang w:val="en-US"/>
              </w:rPr>
              <w:t>备注</w:t>
            </w:r>
          </w:p>
        </w:tc>
      </w:tr>
      <w:tr w14:paraId="4D643906">
        <w:trPr>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0DD9381F">
            <w:pPr>
              <w:tabs>
                <w:tab w:val="left" w:pos="0"/>
              </w:tabs>
              <w:rPr>
                <w:rFonts w:hint="default" w:ascii="Times New Roman" w:hAnsi="Times New Roman" w:cs="Times New Roman"/>
                <w:szCs w:val="21"/>
                <w:highlight w:val="none"/>
                <w:u w:val="single"/>
              </w:rPr>
            </w:pPr>
          </w:p>
        </w:tc>
        <w:tc>
          <w:tcPr>
            <w:tcW w:w="2400" w:type="dxa"/>
            <w:tcBorders>
              <w:top w:val="single" w:color="000000" w:sz="4" w:space="0"/>
              <w:left w:val="nil"/>
              <w:bottom w:val="single" w:color="000000" w:sz="4" w:space="0"/>
              <w:right w:val="single" w:color="000000" w:sz="4" w:space="0"/>
            </w:tcBorders>
            <w:vAlign w:val="center"/>
          </w:tcPr>
          <w:p w14:paraId="742037AF">
            <w:pPr>
              <w:tabs>
                <w:tab w:val="left" w:pos="0"/>
              </w:tabs>
              <w:rPr>
                <w:rFonts w:hint="default" w:ascii="Times New Roman" w:hAnsi="Times New Roman" w:cs="Times New Roman"/>
                <w:szCs w:val="21"/>
                <w:highlight w:val="none"/>
              </w:rPr>
            </w:pPr>
          </w:p>
        </w:tc>
        <w:tc>
          <w:tcPr>
            <w:tcW w:w="2294" w:type="dxa"/>
            <w:tcBorders>
              <w:top w:val="single" w:color="000000" w:sz="4" w:space="0"/>
              <w:left w:val="nil"/>
              <w:bottom w:val="single" w:color="000000" w:sz="4" w:space="0"/>
              <w:right w:val="single" w:color="000000" w:sz="4" w:space="0"/>
            </w:tcBorders>
            <w:vAlign w:val="center"/>
          </w:tcPr>
          <w:p w14:paraId="30C39307">
            <w:pPr>
              <w:tabs>
                <w:tab w:val="left" w:pos="0"/>
              </w:tabs>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满足/不满足</w:t>
            </w:r>
          </w:p>
        </w:tc>
        <w:tc>
          <w:tcPr>
            <w:tcW w:w="1801" w:type="dxa"/>
            <w:tcBorders>
              <w:top w:val="single" w:color="000000" w:sz="4" w:space="0"/>
              <w:left w:val="nil"/>
              <w:bottom w:val="single" w:color="000000" w:sz="4" w:space="0"/>
              <w:right w:val="single" w:color="000000" w:sz="4" w:space="0"/>
            </w:tcBorders>
            <w:vAlign w:val="center"/>
          </w:tcPr>
          <w:p w14:paraId="1B5587DE">
            <w:pPr>
              <w:tabs>
                <w:tab w:val="left" w:pos="0"/>
              </w:tabs>
              <w:rPr>
                <w:rFonts w:hint="default" w:ascii="Times New Roman" w:hAnsi="Times New Roman" w:cs="Times New Roman"/>
                <w:szCs w:val="21"/>
                <w:highlight w:val="none"/>
                <w:u w:val="single"/>
              </w:rPr>
            </w:pPr>
          </w:p>
        </w:tc>
        <w:tc>
          <w:tcPr>
            <w:tcW w:w="1801" w:type="dxa"/>
            <w:tcBorders>
              <w:top w:val="single" w:color="000000" w:sz="4" w:space="0"/>
              <w:left w:val="nil"/>
              <w:bottom w:val="single" w:color="000000" w:sz="4" w:space="0"/>
              <w:right w:val="single" w:color="000000" w:sz="4" w:space="0"/>
            </w:tcBorders>
            <w:vAlign w:val="center"/>
          </w:tcPr>
          <w:p w14:paraId="424D1372">
            <w:pPr>
              <w:tabs>
                <w:tab w:val="left" w:pos="0"/>
              </w:tabs>
              <w:rPr>
                <w:rFonts w:hint="default" w:ascii="Times New Roman" w:hAnsi="Times New Roman" w:cs="Times New Roman"/>
                <w:szCs w:val="21"/>
                <w:highlight w:val="none"/>
                <w:u w:val="single"/>
              </w:rPr>
            </w:pPr>
          </w:p>
        </w:tc>
      </w:tr>
      <w:tr w14:paraId="232B2993">
        <w:trPr>
          <w:trHeight w:val="267"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13097EE1">
            <w:pPr>
              <w:tabs>
                <w:tab w:val="left" w:pos="0"/>
              </w:tabs>
              <w:rPr>
                <w:rFonts w:hint="default" w:ascii="Times New Roman" w:hAnsi="Times New Roman" w:cs="Times New Roman"/>
                <w:szCs w:val="21"/>
                <w:highlight w:val="none"/>
                <w:u w:val="single"/>
              </w:rPr>
            </w:pPr>
          </w:p>
        </w:tc>
        <w:tc>
          <w:tcPr>
            <w:tcW w:w="2400" w:type="dxa"/>
            <w:tcBorders>
              <w:top w:val="single" w:color="000000" w:sz="4" w:space="0"/>
              <w:left w:val="nil"/>
              <w:bottom w:val="single" w:color="000000" w:sz="4" w:space="0"/>
              <w:right w:val="single" w:color="000000" w:sz="4" w:space="0"/>
            </w:tcBorders>
            <w:vAlign w:val="center"/>
          </w:tcPr>
          <w:p w14:paraId="6BE1685B">
            <w:pPr>
              <w:tabs>
                <w:tab w:val="left" w:pos="0"/>
              </w:tabs>
              <w:rPr>
                <w:rFonts w:hint="default" w:ascii="Times New Roman" w:hAnsi="Times New Roman" w:cs="Times New Roman"/>
                <w:szCs w:val="21"/>
                <w:highlight w:val="none"/>
                <w:u w:val="single"/>
              </w:rPr>
            </w:pPr>
          </w:p>
        </w:tc>
        <w:tc>
          <w:tcPr>
            <w:tcW w:w="2294" w:type="dxa"/>
            <w:tcBorders>
              <w:top w:val="single" w:color="000000" w:sz="4" w:space="0"/>
              <w:left w:val="nil"/>
              <w:bottom w:val="single" w:color="000000" w:sz="4" w:space="0"/>
              <w:right w:val="single" w:color="000000" w:sz="4" w:space="0"/>
            </w:tcBorders>
            <w:vAlign w:val="center"/>
          </w:tcPr>
          <w:p w14:paraId="01CD8D5F">
            <w:pPr>
              <w:tabs>
                <w:tab w:val="left" w:pos="0"/>
              </w:tabs>
              <w:rPr>
                <w:rFonts w:hint="default" w:ascii="Times New Roman" w:hAnsi="Times New Roman" w:cs="Times New Roman"/>
                <w:szCs w:val="21"/>
                <w:highlight w:val="none"/>
                <w:u w:val="single"/>
              </w:rPr>
            </w:pPr>
          </w:p>
        </w:tc>
        <w:tc>
          <w:tcPr>
            <w:tcW w:w="1801" w:type="dxa"/>
            <w:tcBorders>
              <w:top w:val="single" w:color="000000" w:sz="4" w:space="0"/>
              <w:left w:val="nil"/>
              <w:bottom w:val="single" w:color="000000" w:sz="4" w:space="0"/>
              <w:right w:val="single" w:color="000000" w:sz="4" w:space="0"/>
            </w:tcBorders>
            <w:vAlign w:val="center"/>
          </w:tcPr>
          <w:p w14:paraId="02CEA39B">
            <w:pPr>
              <w:tabs>
                <w:tab w:val="left" w:pos="0"/>
              </w:tabs>
              <w:rPr>
                <w:rFonts w:hint="default" w:ascii="Times New Roman" w:hAnsi="Times New Roman" w:cs="Times New Roman"/>
                <w:szCs w:val="21"/>
                <w:highlight w:val="none"/>
                <w:u w:val="single"/>
              </w:rPr>
            </w:pPr>
          </w:p>
        </w:tc>
        <w:tc>
          <w:tcPr>
            <w:tcW w:w="1801" w:type="dxa"/>
            <w:tcBorders>
              <w:top w:val="single" w:color="000000" w:sz="4" w:space="0"/>
              <w:left w:val="nil"/>
              <w:bottom w:val="single" w:color="000000" w:sz="4" w:space="0"/>
              <w:right w:val="single" w:color="000000" w:sz="4" w:space="0"/>
            </w:tcBorders>
            <w:vAlign w:val="center"/>
          </w:tcPr>
          <w:p w14:paraId="5ABF410A">
            <w:pPr>
              <w:tabs>
                <w:tab w:val="left" w:pos="0"/>
              </w:tabs>
              <w:rPr>
                <w:rFonts w:hint="default" w:ascii="Times New Roman" w:hAnsi="Times New Roman" w:cs="Times New Roman"/>
                <w:szCs w:val="21"/>
                <w:highlight w:val="none"/>
                <w:u w:val="single"/>
              </w:rPr>
            </w:pPr>
          </w:p>
        </w:tc>
      </w:tr>
    </w:tbl>
    <w:p w14:paraId="6405DDB9">
      <w:pPr>
        <w:ind w:firstLine="420" w:firstLineChars="200"/>
        <w:jc w:val="both"/>
        <w:rPr>
          <w:rFonts w:hint="default" w:ascii="Times New Roman" w:hAnsi="Times New Roman" w:cs="Times New Roman"/>
          <w:b/>
          <w:highlight w:val="none"/>
          <w:lang w:val="en-US"/>
        </w:rPr>
      </w:pPr>
      <w:r>
        <w:rPr>
          <w:rFonts w:hint="default" w:ascii="Times New Roman" w:hAnsi="Times New Roman" w:cs="Times New Roman"/>
          <w:highlight w:val="none"/>
          <w:lang w:val="en-US"/>
        </w:rPr>
        <w:t>说明：投标人提交的投标文件商务条款与招标文件的要求，如完全满足招标文件全部要求的，投标人只需在本表“正偏离或负偏离说明”列应答“完全满足招标文件的全部要求”；如存在偏离，需逐项填写。</w:t>
      </w:r>
    </w:p>
    <w:p w14:paraId="3C28E087">
      <w:pPr>
        <w:spacing w:before="120" w:beforeLines="50"/>
        <w:ind w:firstLine="420" w:firstLineChars="200"/>
        <w:rPr>
          <w:rFonts w:hint="default" w:ascii="Times New Roman" w:hAnsi="Times New Roman" w:cs="Times New Roman"/>
          <w:b/>
          <w:highlight w:val="none"/>
          <w:lang w:val="en-US"/>
        </w:rPr>
      </w:pPr>
    </w:p>
    <w:p w14:paraId="04057AF2">
      <w:pPr>
        <w:pStyle w:val="4"/>
        <w:numPr>
          <w:ilvl w:val="1"/>
          <w:numId w:val="11"/>
        </w:numPr>
        <w:spacing w:before="120" w:beforeLines="0" w:after="120"/>
        <w:rPr>
          <w:rFonts w:hint="default" w:ascii="Times New Roman" w:hAnsi="Times New Roman" w:cs="Times New Roman"/>
          <w:highlight w:val="none"/>
        </w:rPr>
      </w:pPr>
      <w:bookmarkStart w:id="170" w:name="_Toc1907864687"/>
      <w:bookmarkStart w:id="171" w:name="_Toc16531197"/>
      <w:bookmarkStart w:id="172" w:name="_Toc8150"/>
      <w:bookmarkStart w:id="173" w:name="_Toc16531423"/>
      <w:bookmarkStart w:id="174" w:name="_Toc817923934"/>
      <w:bookmarkStart w:id="175" w:name="_Toc148708509"/>
      <w:r>
        <w:rPr>
          <w:rFonts w:hint="default" w:ascii="Times New Roman" w:hAnsi="Times New Roman" w:cs="Times New Roman"/>
          <w:highlight w:val="none"/>
        </w:rPr>
        <w:t>*</w:t>
      </w:r>
      <w:r>
        <w:rPr>
          <w:rFonts w:hint="eastAsia" w:ascii="Times New Roman" w:hAnsi="Times New Roman" w:cs="Times New Roman"/>
          <w:highlight w:val="none"/>
          <w:lang w:val="en-US" w:eastAsia="zh-CN"/>
        </w:rPr>
        <w:t>中小企业</w:t>
      </w:r>
      <w:r>
        <w:rPr>
          <w:rFonts w:hint="eastAsia" w:cs="Times New Roman"/>
          <w:highlight w:val="none"/>
          <w:lang w:val="en-US" w:eastAsia="zh-CN"/>
        </w:rPr>
        <w:t>材料</w:t>
      </w:r>
      <w:bookmarkEnd w:id="170"/>
    </w:p>
    <w:p w14:paraId="0C965C07">
      <w:pPr>
        <w:ind w:firstLine="420" w:firstLineChars="20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中小企业划分详见</w:t>
      </w:r>
      <w:r>
        <w:rPr>
          <w:rFonts w:hint="eastAsia" w:cs="Times New Roman"/>
          <w:highlight w:val="none"/>
          <w:lang w:val="en-US" w:eastAsia="zh-CN"/>
        </w:rPr>
        <w:t>第2章投标人须知前附</w:t>
      </w:r>
      <w:r>
        <w:rPr>
          <w:rFonts w:hint="default" w:ascii="Times New Roman" w:hAnsi="Times New Roman" w:cs="Times New Roman"/>
          <w:highlight w:val="none"/>
          <w:lang w:val="en-US" w:eastAsia="zh-CN"/>
        </w:rPr>
        <w:t>表第20条“中小企业相关政策”，监狱企业、残疾人福利性单位视同小型、微型企业，投标人提供以下三项材料中的任一项：</w:t>
      </w:r>
    </w:p>
    <w:p w14:paraId="5C26151D">
      <w:pPr>
        <w:ind w:firstLine="420" w:firstLineChars="20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①中小企业声明函（格式详见第7部分）；</w:t>
      </w:r>
    </w:p>
    <w:p w14:paraId="6C02940F">
      <w:pPr>
        <w:ind w:firstLine="420" w:firstLineChars="20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②由省级以上监狱管理局、戒毒管理局（含新疆生产建设兵团）出具的属于监狱企业证明文件；</w:t>
      </w:r>
    </w:p>
    <w:p w14:paraId="1E489B99">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eastAsia="zh-CN"/>
        </w:rPr>
        <w:t>③残疾人福利性单位声明函（格式详见第7部分）。</w:t>
      </w:r>
    </w:p>
    <w:p w14:paraId="6669360F">
      <w:pPr>
        <w:pStyle w:val="5"/>
        <w:numPr>
          <w:ilvl w:val="2"/>
          <w:numId w:val="11"/>
        </w:numPr>
        <w:bidi w:val="0"/>
        <w:rPr>
          <w:rFonts w:hint="default" w:ascii="Times New Roman" w:hAnsi="Times New Roman" w:cs="Times New Roman"/>
          <w:b w:val="0"/>
          <w:bCs/>
          <w:highlight w:val="none"/>
          <w:lang w:val="en-US" w:eastAsia="zh-CN"/>
        </w:rPr>
      </w:pPr>
      <w:r>
        <w:rPr>
          <w:rFonts w:hint="default" w:ascii="Times New Roman" w:hAnsi="Times New Roman" w:cs="Times New Roman"/>
          <w:b w:val="0"/>
          <w:bCs/>
          <w:highlight w:val="none"/>
          <w:lang w:val="en-US" w:eastAsia="zh-CN"/>
        </w:rPr>
        <w:t>中小企业声明函</w:t>
      </w:r>
      <w:bookmarkEnd w:id="171"/>
      <w:bookmarkEnd w:id="172"/>
      <w:bookmarkEnd w:id="173"/>
    </w:p>
    <w:p w14:paraId="122721F1">
      <w:pPr>
        <w:keepNext w:val="0"/>
        <w:keepLines w:val="0"/>
        <w:pageBreakBefore w:val="0"/>
        <w:widowControl/>
        <w:kinsoku/>
        <w:wordWrap/>
        <w:overflowPunct/>
        <w:topLinePunct w:val="0"/>
        <w:autoSpaceDE/>
        <w:autoSpaceDN/>
        <w:bidi w:val="0"/>
        <w:adjustRightInd w:val="0"/>
        <w:snapToGrid w:val="0"/>
        <w:spacing w:after="361" w:afterLines="100"/>
        <w:jc w:val="center"/>
        <w:textAlignment w:val="auto"/>
        <w:rPr>
          <w:rFonts w:hint="default" w:ascii="方正小标宋简体" w:hAnsi="方正小标宋简体" w:eastAsia="方正小标宋简体" w:cs="方正小标宋简体"/>
          <w:b w:val="0"/>
          <w:bCs w:val="0"/>
          <w:sz w:val="28"/>
          <w:szCs w:val="24"/>
          <w:highlight w:val="none"/>
          <w:lang w:val="en-US"/>
        </w:rPr>
      </w:pPr>
      <w:r>
        <w:rPr>
          <w:rFonts w:hint="default" w:ascii="方正小标宋简体" w:hAnsi="方正小标宋简体" w:eastAsia="方正小标宋简体" w:cs="方正小标宋简体"/>
          <w:b w:val="0"/>
          <w:bCs w:val="0"/>
          <w:sz w:val="28"/>
          <w:szCs w:val="24"/>
          <w:highlight w:val="none"/>
          <w:lang w:val="en-US"/>
        </w:rPr>
        <w:t>中小企业声明函</w:t>
      </w:r>
    </w:p>
    <w:p w14:paraId="74FB305C">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p>
    <w:p w14:paraId="2511313F">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1.</w:t>
      </w:r>
      <w:r>
        <w:rPr>
          <w:rFonts w:hint="default" w:ascii="Times New Roman" w:hAnsi="Times New Roman" w:cs="Times New Roman"/>
          <w:highlight w:val="none"/>
          <w:u w:val="single"/>
          <w:lang w:val="en-US"/>
        </w:rPr>
        <w:t>（标的名称）</w:t>
      </w:r>
      <w:r>
        <w:rPr>
          <w:rFonts w:hint="default" w:ascii="Times New Roman" w:hAnsi="Times New Roman" w:cs="Times New Roman"/>
          <w:highlight w:val="none"/>
          <w:lang w:val="en-US"/>
        </w:rPr>
        <w:t>，属于</w:t>
      </w:r>
      <w:r>
        <w:rPr>
          <w:rFonts w:hint="default" w:ascii="Times New Roman" w:hAnsi="Times New Roman" w:cs="Times New Roman"/>
          <w:highlight w:val="none"/>
          <w:u w:val="single"/>
          <w:lang w:val="en-US"/>
        </w:rPr>
        <w:t>（采购文件中明确的所属行业）</w:t>
      </w:r>
      <w:r>
        <w:rPr>
          <w:rFonts w:hint="default" w:ascii="Times New Roman" w:hAnsi="Times New Roman" w:cs="Times New Roman"/>
          <w:highlight w:val="none"/>
          <w:lang w:val="en-US"/>
        </w:rPr>
        <w:t>行业；制造商为</w:t>
      </w:r>
      <w:r>
        <w:rPr>
          <w:rFonts w:hint="default" w:ascii="Times New Roman" w:hAnsi="Times New Roman" w:cs="Times New Roman"/>
          <w:highlight w:val="none"/>
          <w:u w:val="single"/>
          <w:lang w:val="en-US"/>
        </w:rPr>
        <w:t>（企业名称）</w:t>
      </w:r>
      <w:r>
        <w:rPr>
          <w:rFonts w:hint="default" w:ascii="Times New Roman" w:hAnsi="Times New Roman" w:cs="Times New Roman"/>
          <w:highlight w:val="none"/>
          <w:lang w:val="en-US"/>
        </w:rPr>
        <w:t>，从业人员</w:t>
      </w:r>
      <w:r>
        <w:rPr>
          <w:rFonts w:hint="default" w:ascii="Times New Roman" w:hAnsi="Times New Roman" w:cs="Times New Roman"/>
          <w:highlight w:val="none"/>
          <w:u w:val="single"/>
          <w:lang w:val="en-US"/>
        </w:rPr>
        <w:tab/>
      </w:r>
      <w:r>
        <w:rPr>
          <w:rFonts w:hint="default" w:ascii="Times New Roman" w:hAnsi="Times New Roman" w:cs="Times New Roman"/>
          <w:highlight w:val="none"/>
          <w:lang w:val="en-US"/>
        </w:rPr>
        <w:t>人，营业收入为</w:t>
      </w:r>
      <w:r>
        <w:rPr>
          <w:rFonts w:hint="default" w:ascii="Times New Roman" w:hAnsi="Times New Roman" w:cs="Times New Roman"/>
          <w:highlight w:val="none"/>
          <w:u w:val="single"/>
          <w:lang w:val="en-US"/>
        </w:rPr>
        <w:tab/>
      </w:r>
      <w:r>
        <w:rPr>
          <w:rFonts w:hint="default" w:ascii="Times New Roman" w:hAnsi="Times New Roman" w:cs="Times New Roman"/>
          <w:highlight w:val="none"/>
          <w:lang w:val="en-US"/>
        </w:rPr>
        <w:t>万元，资产总额为</w:t>
      </w:r>
      <w:r>
        <w:rPr>
          <w:rFonts w:hint="default" w:ascii="Times New Roman" w:hAnsi="Times New Roman" w:cs="Times New Roman"/>
          <w:highlight w:val="none"/>
          <w:u w:val="single"/>
          <w:lang w:val="en-US"/>
        </w:rPr>
        <w:tab/>
      </w:r>
      <w:r>
        <w:rPr>
          <w:rFonts w:hint="default" w:ascii="Times New Roman" w:hAnsi="Times New Roman" w:cs="Times New Roman"/>
          <w:highlight w:val="none"/>
          <w:lang w:val="en-US"/>
        </w:rPr>
        <w:t>万元，属于</w:t>
      </w:r>
      <w:r>
        <w:rPr>
          <w:rFonts w:hint="default" w:ascii="Times New Roman" w:hAnsi="Times New Roman" w:cs="Times New Roman"/>
          <w:highlight w:val="none"/>
          <w:u w:val="single"/>
          <w:lang w:val="en-US"/>
        </w:rPr>
        <w:t>（中型企业、小型企业、微型企业）</w:t>
      </w:r>
      <w:r>
        <w:rPr>
          <w:rFonts w:hint="default" w:ascii="Times New Roman" w:hAnsi="Times New Roman" w:cs="Times New Roman"/>
          <w:highlight w:val="none"/>
          <w:lang w:val="en-US"/>
        </w:rPr>
        <w:t>；</w:t>
      </w:r>
    </w:p>
    <w:p w14:paraId="1D20E529">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2.</w:t>
      </w:r>
      <w:r>
        <w:rPr>
          <w:rFonts w:hint="default" w:ascii="Times New Roman" w:hAnsi="Times New Roman" w:cs="Times New Roman"/>
          <w:highlight w:val="none"/>
          <w:u w:val="single"/>
          <w:lang w:val="en-US"/>
        </w:rPr>
        <w:t>（标的名称）</w:t>
      </w:r>
      <w:r>
        <w:rPr>
          <w:rFonts w:hint="default" w:ascii="Times New Roman" w:hAnsi="Times New Roman" w:cs="Times New Roman"/>
          <w:highlight w:val="none"/>
          <w:lang w:val="en-US"/>
        </w:rPr>
        <w:t>，属于</w:t>
      </w:r>
      <w:r>
        <w:rPr>
          <w:rFonts w:hint="default" w:ascii="Times New Roman" w:hAnsi="Times New Roman" w:cs="Times New Roman"/>
          <w:highlight w:val="none"/>
          <w:u w:val="single"/>
          <w:lang w:val="en-US"/>
        </w:rPr>
        <w:t>（采购文件中明确的所属行业）</w:t>
      </w:r>
      <w:r>
        <w:rPr>
          <w:rFonts w:hint="default" w:ascii="Times New Roman" w:hAnsi="Times New Roman" w:cs="Times New Roman"/>
          <w:highlight w:val="none"/>
          <w:lang w:val="en-US"/>
        </w:rPr>
        <w:t>行业；制造商为</w:t>
      </w:r>
      <w:r>
        <w:rPr>
          <w:rFonts w:hint="default" w:ascii="Times New Roman" w:hAnsi="Times New Roman" w:cs="Times New Roman"/>
          <w:highlight w:val="none"/>
          <w:u w:val="single"/>
          <w:lang w:val="en-US"/>
        </w:rPr>
        <w:t>（企业名称）</w:t>
      </w:r>
      <w:r>
        <w:rPr>
          <w:rFonts w:hint="default" w:ascii="Times New Roman" w:hAnsi="Times New Roman" w:cs="Times New Roman"/>
          <w:highlight w:val="none"/>
          <w:lang w:val="en-US"/>
        </w:rPr>
        <w:t>，从业人员</w:t>
      </w:r>
      <w:r>
        <w:rPr>
          <w:rFonts w:hint="default" w:ascii="Times New Roman" w:hAnsi="Times New Roman" w:cs="Times New Roman"/>
          <w:highlight w:val="none"/>
          <w:u w:val="single"/>
          <w:lang w:val="en-US"/>
        </w:rPr>
        <w:tab/>
      </w:r>
      <w:r>
        <w:rPr>
          <w:rFonts w:hint="default" w:ascii="Times New Roman" w:hAnsi="Times New Roman" w:cs="Times New Roman"/>
          <w:highlight w:val="none"/>
          <w:lang w:val="en-US"/>
        </w:rPr>
        <w:t>人，营业收入为</w:t>
      </w:r>
      <w:r>
        <w:rPr>
          <w:rFonts w:hint="default" w:ascii="Times New Roman" w:hAnsi="Times New Roman" w:cs="Times New Roman"/>
          <w:highlight w:val="none"/>
          <w:u w:val="single"/>
          <w:lang w:val="en-US"/>
        </w:rPr>
        <w:tab/>
      </w:r>
      <w:r>
        <w:rPr>
          <w:rFonts w:hint="default" w:ascii="Times New Roman" w:hAnsi="Times New Roman" w:cs="Times New Roman"/>
          <w:highlight w:val="none"/>
          <w:lang w:val="en-US"/>
        </w:rPr>
        <w:t>万元，资产总额为</w:t>
      </w:r>
      <w:r>
        <w:rPr>
          <w:rFonts w:hint="default" w:ascii="Times New Roman" w:hAnsi="Times New Roman" w:cs="Times New Roman"/>
          <w:highlight w:val="none"/>
          <w:u w:val="single"/>
          <w:lang w:val="en-US"/>
        </w:rPr>
        <w:tab/>
      </w:r>
      <w:r>
        <w:rPr>
          <w:rFonts w:hint="default" w:ascii="Times New Roman" w:hAnsi="Times New Roman" w:cs="Times New Roman"/>
          <w:highlight w:val="none"/>
          <w:lang w:val="en-US"/>
        </w:rPr>
        <w:t>万元，属于</w:t>
      </w:r>
      <w:r>
        <w:rPr>
          <w:rFonts w:hint="default" w:ascii="Times New Roman" w:hAnsi="Times New Roman" w:cs="Times New Roman"/>
          <w:highlight w:val="none"/>
          <w:u w:val="single"/>
          <w:lang w:val="en-US"/>
        </w:rPr>
        <w:t>（中型企业、小型企业、微型企业）</w:t>
      </w:r>
      <w:r>
        <w:rPr>
          <w:rFonts w:hint="default" w:ascii="Times New Roman" w:hAnsi="Times New Roman" w:cs="Times New Roman"/>
          <w:highlight w:val="none"/>
          <w:lang w:val="en-US"/>
        </w:rPr>
        <w:t>；</w:t>
      </w:r>
    </w:p>
    <w:p w14:paraId="3428BCC5">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w:t>
      </w:r>
    </w:p>
    <w:p w14:paraId="353E24EA">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以上企业，不属于大企业的分支机构，不存在控股股东为大企业的情形，也不存在与大企业的负责人为同一人的情形。</w:t>
      </w:r>
    </w:p>
    <w:p w14:paraId="560162A8">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本企业对上述声明内容的真实性负责。如有虚假，将依法承担相应责任。</w:t>
      </w:r>
    </w:p>
    <w:p w14:paraId="609346FF">
      <w:pPr>
        <w:ind w:firstLine="420" w:firstLineChars="200"/>
        <w:rPr>
          <w:rFonts w:hint="default" w:ascii="Times New Roman" w:hAnsi="Times New Roman" w:cs="Times New Roman"/>
          <w:highlight w:val="none"/>
          <w:lang w:val="en-US"/>
        </w:rPr>
      </w:pPr>
    </w:p>
    <w:p w14:paraId="055BE70C">
      <w:pPr>
        <w:ind w:right="1680" w:rightChars="800" w:firstLine="420" w:firstLineChars="200"/>
        <w:jc w:val="right"/>
        <w:rPr>
          <w:rFonts w:hint="default" w:ascii="Times New Roman" w:hAnsi="Times New Roman" w:cs="Times New Roman"/>
          <w:highlight w:val="none"/>
          <w:lang w:val="en-US"/>
        </w:rPr>
      </w:pPr>
      <w:r>
        <w:rPr>
          <w:rFonts w:hint="default" w:ascii="Times New Roman" w:hAnsi="Times New Roman" w:cs="Times New Roman"/>
          <w:highlight w:val="none"/>
          <w:lang w:val="en-US"/>
        </w:rPr>
        <w:t>投标人名称（公章）：</w:t>
      </w:r>
    </w:p>
    <w:p w14:paraId="61FC9A85">
      <w:pPr>
        <w:ind w:right="1680" w:rightChars="800" w:firstLine="420" w:firstLineChars="200"/>
        <w:jc w:val="right"/>
        <w:rPr>
          <w:rFonts w:hint="default" w:ascii="Times New Roman" w:hAnsi="Times New Roman" w:cs="Times New Roman"/>
          <w:highlight w:val="none"/>
          <w:lang w:val="en-US"/>
        </w:rPr>
      </w:pPr>
      <w:r>
        <w:rPr>
          <w:rFonts w:hint="default" w:ascii="Times New Roman" w:hAnsi="Times New Roman" w:cs="Times New Roman"/>
          <w:highlight w:val="none"/>
          <w:lang w:val="en-US"/>
        </w:rPr>
        <w:t>日期：</w:t>
      </w:r>
    </w:p>
    <w:p w14:paraId="79E34A31">
      <w:pPr>
        <w:ind w:firstLine="420" w:firstLineChars="200"/>
        <w:rPr>
          <w:rFonts w:hint="default" w:ascii="Times New Roman" w:hAnsi="Times New Roman" w:cs="Times New Roman"/>
          <w:highlight w:val="none"/>
          <w:lang w:val="en-US"/>
        </w:rPr>
      </w:pPr>
    </w:p>
    <w:p w14:paraId="1036E6D5">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注：投标人提供由省级以上监狱管理局、戒毒管理局（含新疆生产建设兵团）出具的属于监狱企业证明文件的，视同为小型和微型企业。）从业人员、营业收入、资产总额填报上一年度数据，无上一年度数据的新成立企业可不填报。</w:t>
      </w:r>
    </w:p>
    <w:p w14:paraId="3FD0118D">
      <w:pPr>
        <w:pStyle w:val="2"/>
        <w:rPr>
          <w:rFonts w:hint="default" w:ascii="Times New Roman" w:hAnsi="Times New Roman" w:cs="Times New Roman"/>
          <w:highlight w:val="none"/>
          <w:lang w:val="en-US"/>
        </w:rPr>
      </w:pPr>
    </w:p>
    <w:p w14:paraId="663E5750">
      <w:pPr>
        <w:pStyle w:val="2"/>
        <w:rPr>
          <w:rFonts w:hint="default" w:ascii="Times New Roman" w:hAnsi="Times New Roman" w:cs="Times New Roman"/>
          <w:highlight w:val="none"/>
          <w:lang w:val="en-US"/>
        </w:rPr>
      </w:pPr>
    </w:p>
    <w:p w14:paraId="48F372BA">
      <w:pPr>
        <w:pStyle w:val="5"/>
        <w:numPr>
          <w:ilvl w:val="2"/>
          <w:numId w:val="11"/>
        </w:numPr>
        <w:bidi w:val="0"/>
        <w:rPr>
          <w:rFonts w:hint="default" w:ascii="Times New Roman" w:hAnsi="Times New Roman" w:cs="Times New Roman"/>
          <w:b w:val="0"/>
          <w:bCs/>
          <w:highlight w:val="none"/>
          <w:lang w:val="en-US" w:eastAsia="zh-CN"/>
        </w:rPr>
      </w:pPr>
      <w:bookmarkStart w:id="176" w:name="_Toc1953439765"/>
      <w:r>
        <w:rPr>
          <w:rFonts w:hint="default" w:ascii="Times New Roman" w:hAnsi="Times New Roman" w:cs="Times New Roman"/>
          <w:b w:val="0"/>
          <w:bCs/>
          <w:highlight w:val="none"/>
          <w:lang w:val="en-US" w:eastAsia="en-US"/>
        </w:rPr>
        <w:t>监狱企业证明文件</w:t>
      </w:r>
      <w:bookmarkEnd w:id="176"/>
    </w:p>
    <w:p w14:paraId="0A543ED4">
      <w:pPr>
        <w:widowControl w:val="0"/>
        <w:spacing w:line="288" w:lineRule="auto"/>
        <w:ind w:firstLine="420" w:firstLineChars="200"/>
        <w:jc w:val="both"/>
        <w:rPr>
          <w:rFonts w:hint="default" w:ascii="Times New Roman" w:hAnsi="Times New Roman" w:cs="Times New Roman"/>
          <w:szCs w:val="20"/>
          <w:highlight w:val="none"/>
        </w:rPr>
      </w:pPr>
      <w:r>
        <w:rPr>
          <w:rFonts w:hint="default" w:ascii="Times New Roman" w:hAnsi="Times New Roman" w:cs="Times New Roman"/>
          <w:szCs w:val="20"/>
          <w:highlight w:val="none"/>
        </w:rPr>
        <w:t>由省级以上监狱管理局、戒毒管理局（含新疆生产建设兵团）出具的属于监狱企业证明文件。（注：</w:t>
      </w:r>
      <w:r>
        <w:rPr>
          <w:rFonts w:hint="eastAsia" w:cs="Times New Roman"/>
          <w:szCs w:val="20"/>
          <w:highlight w:val="none"/>
          <w:lang w:eastAsia="zh-CN"/>
        </w:rPr>
        <w:t>投标人</w:t>
      </w:r>
      <w:r>
        <w:rPr>
          <w:rFonts w:hint="default" w:ascii="Times New Roman" w:hAnsi="Times New Roman" w:cs="Times New Roman"/>
          <w:szCs w:val="20"/>
          <w:highlight w:val="none"/>
        </w:rPr>
        <w:t>提供由省级以上监狱管理局、戒毒管理局（含新疆生产建设兵团）出具的属于监狱企业证明文件的，视同为小型和微型企业。）</w:t>
      </w:r>
    </w:p>
    <w:p w14:paraId="7EB9651B">
      <w:pPr>
        <w:ind w:firstLine="420" w:firstLineChars="200"/>
        <w:rPr>
          <w:rFonts w:hint="default" w:ascii="Times New Roman" w:hAnsi="Times New Roman" w:cs="Times New Roman"/>
          <w:highlight w:val="none"/>
          <w:lang w:val="en-US"/>
        </w:rPr>
      </w:pPr>
    </w:p>
    <w:p w14:paraId="2BB9C267">
      <w:pPr>
        <w:pStyle w:val="5"/>
        <w:numPr>
          <w:ilvl w:val="2"/>
          <w:numId w:val="11"/>
        </w:numPr>
        <w:bidi w:val="0"/>
        <w:rPr>
          <w:rFonts w:hint="default" w:ascii="Times New Roman" w:hAnsi="Times New Roman" w:cs="Times New Roman"/>
          <w:b w:val="0"/>
          <w:bCs/>
          <w:highlight w:val="none"/>
          <w:lang w:val="en-US" w:eastAsia="zh-CN"/>
        </w:rPr>
      </w:pPr>
      <w:bookmarkStart w:id="177" w:name="_Toc16531198"/>
      <w:bookmarkStart w:id="178" w:name="_Toc16531424"/>
      <w:bookmarkStart w:id="179" w:name="_Toc25149"/>
      <w:r>
        <w:rPr>
          <w:rFonts w:hint="default" w:ascii="Times New Roman" w:hAnsi="Times New Roman" w:cs="Times New Roman"/>
          <w:b w:val="0"/>
          <w:bCs/>
          <w:highlight w:val="none"/>
          <w:lang w:val="en-US" w:eastAsia="zh-CN"/>
        </w:rPr>
        <w:t>残疾人福利性单位声明函</w:t>
      </w:r>
      <w:bookmarkEnd w:id="177"/>
      <w:bookmarkEnd w:id="178"/>
      <w:bookmarkEnd w:id="179"/>
    </w:p>
    <w:p w14:paraId="20D1928C">
      <w:pPr>
        <w:bidi w:val="0"/>
        <w:jc w:val="center"/>
        <w:rPr>
          <w:rFonts w:hint="default" w:ascii="方正小标宋简体" w:hAnsi="方正小标宋简体" w:eastAsia="方正小标宋简体" w:cs="方正小标宋简体"/>
          <w:b w:val="0"/>
          <w:bCs w:val="0"/>
          <w:sz w:val="28"/>
          <w:szCs w:val="24"/>
          <w:highlight w:val="none"/>
          <w:lang w:val="en-US"/>
        </w:rPr>
      </w:pPr>
      <w:r>
        <w:rPr>
          <w:rFonts w:hint="default" w:ascii="方正小标宋简体" w:hAnsi="方正小标宋简体" w:eastAsia="方正小标宋简体" w:cs="方正小标宋简体"/>
          <w:b w:val="0"/>
          <w:bCs w:val="0"/>
          <w:sz w:val="28"/>
          <w:szCs w:val="24"/>
          <w:highlight w:val="none"/>
          <w:lang w:val="en-US"/>
        </w:rPr>
        <w:t>残疾人福利性单位声明函</w:t>
      </w:r>
    </w:p>
    <w:p w14:paraId="1C75CA2A">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9057ED">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本单位对上述声明的真实性负责。如有虚假，将依法承担相应责任。</w:t>
      </w:r>
    </w:p>
    <w:p w14:paraId="35E11162">
      <w:pPr>
        <w:ind w:firstLine="420" w:firstLineChars="200"/>
        <w:rPr>
          <w:rFonts w:hint="default" w:ascii="Times New Roman" w:hAnsi="Times New Roman" w:cs="Times New Roman"/>
          <w:highlight w:val="none"/>
          <w:lang w:val="en-US"/>
        </w:rPr>
      </w:pPr>
    </w:p>
    <w:p w14:paraId="1846A9CC">
      <w:pPr>
        <w:ind w:firstLine="420" w:firstLineChars="200"/>
        <w:rPr>
          <w:rFonts w:hint="default" w:ascii="Times New Roman" w:hAnsi="Times New Roman" w:cs="Times New Roman"/>
          <w:highlight w:val="none"/>
          <w:lang w:val="en-US"/>
        </w:rPr>
      </w:pPr>
    </w:p>
    <w:p w14:paraId="79B7C5EF">
      <w:pPr>
        <w:ind w:right="863" w:rightChars="411" w:firstLine="420" w:firstLineChars="200"/>
        <w:jc w:val="right"/>
        <w:rPr>
          <w:rFonts w:hint="default" w:ascii="Times New Roman" w:hAnsi="Times New Roman" w:cs="Times New Roman"/>
          <w:highlight w:val="none"/>
          <w:lang w:val="en-US"/>
        </w:rPr>
      </w:pPr>
      <w:r>
        <w:rPr>
          <w:rFonts w:hint="default" w:ascii="Times New Roman" w:hAnsi="Times New Roman" w:cs="Times New Roman"/>
          <w:highlight w:val="none"/>
          <w:lang w:val="en-US"/>
        </w:rPr>
        <w:t>投标人名称（公章）：</w:t>
      </w:r>
    </w:p>
    <w:p w14:paraId="1C3881B0">
      <w:pPr>
        <w:ind w:right="863" w:rightChars="411" w:firstLine="420" w:firstLineChars="200"/>
        <w:jc w:val="right"/>
        <w:rPr>
          <w:rFonts w:hint="default" w:ascii="Times New Roman" w:hAnsi="Times New Roman" w:cs="Times New Roman"/>
          <w:highlight w:val="none"/>
          <w:lang w:val="en-US"/>
        </w:rPr>
      </w:pPr>
      <w:r>
        <w:rPr>
          <w:rFonts w:hint="default" w:ascii="Times New Roman" w:hAnsi="Times New Roman" w:cs="Times New Roman"/>
          <w:highlight w:val="none"/>
          <w:lang w:val="en-US"/>
        </w:rPr>
        <w:t>日期：</w:t>
      </w:r>
    </w:p>
    <w:p w14:paraId="1346B907">
      <w:pPr>
        <w:ind w:firstLine="420" w:firstLineChars="200"/>
        <w:rPr>
          <w:rFonts w:hint="default" w:ascii="Times New Roman" w:hAnsi="Times New Roman" w:cs="Times New Roman"/>
          <w:highlight w:val="none"/>
          <w:lang w:val="en-US"/>
        </w:rPr>
      </w:pPr>
      <w:r>
        <w:rPr>
          <w:rFonts w:hint="default" w:ascii="Times New Roman" w:hAnsi="Times New Roman" w:cs="Times New Roman"/>
          <w:highlight w:val="none"/>
          <w:lang w:val="en-US"/>
        </w:rPr>
        <w:t>（注：符合享受政府采购支持政策的残疾人福利性单位条件且提供《残疾人福利性单位声明函》的，视同为小型和微型企业。）</w:t>
      </w:r>
    </w:p>
    <w:bookmarkEnd w:id="174"/>
    <w:bookmarkEnd w:id="175"/>
    <w:p w14:paraId="70C2A3F6">
      <w:pPr>
        <w:pStyle w:val="4"/>
        <w:numPr>
          <w:ilvl w:val="1"/>
          <w:numId w:val="11"/>
        </w:numPr>
        <w:spacing w:before="120" w:beforeLines="0" w:after="120"/>
        <w:rPr>
          <w:rFonts w:hint="default" w:ascii="Times New Roman" w:hAnsi="Times New Roman" w:eastAsia="宋体" w:cs="Times New Roman"/>
          <w:highlight w:val="none"/>
          <w:lang w:val="en-US"/>
        </w:rPr>
      </w:pPr>
      <w:bookmarkStart w:id="180" w:name="_Toc1403461052"/>
      <w:r>
        <w:rPr>
          <w:rFonts w:hint="default" w:ascii="Times New Roman" w:hAnsi="Times New Roman" w:cs="Times New Roman"/>
          <w:highlight w:val="none"/>
          <w:lang w:val="en-US" w:eastAsia="zh-CN"/>
        </w:rPr>
        <w:t>关于符合本国产品标准的声明函和成本占比承诺函</w:t>
      </w:r>
      <w:bookmarkEnd w:id="180"/>
      <w:bookmarkStart w:id="181" w:name="_Toc335921642"/>
    </w:p>
    <w:p w14:paraId="46D6957B">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投标人提供关于符合本国产品标准的声明函和成本占比承诺函：</w:t>
      </w:r>
    </w:p>
    <w:p w14:paraId="00951CC2">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①投标人对其提供的产品出具《关于符合本国产品标准的声明函》（格式详见第7部分）或财政部会同有关部门规定的有关证明文件（如有）。（政策详见本表）</w:t>
      </w:r>
    </w:p>
    <w:p w14:paraId="5AE67629">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②关于符合本国产品标准的成本占比承诺函（格式详见第7部分）。</w:t>
      </w:r>
    </w:p>
    <w:p w14:paraId="2616DFBE">
      <w:pPr>
        <w:pStyle w:val="5"/>
        <w:numPr>
          <w:ilvl w:val="2"/>
          <w:numId w:val="11"/>
        </w:numPr>
        <w:bidi w:val="0"/>
        <w:rPr>
          <w:rFonts w:hint="eastAsia" w:ascii="Times New Roman" w:hAnsi="Times New Roman" w:cs="Times New Roman"/>
          <w:b w:val="0"/>
          <w:bCs/>
          <w:highlight w:val="none"/>
          <w:lang w:val="en-US" w:eastAsia="zh-CN"/>
        </w:rPr>
      </w:pPr>
      <w:r>
        <w:rPr>
          <w:rFonts w:hint="eastAsia" w:ascii="Times New Roman" w:hAnsi="Times New Roman" w:cs="Times New Roman"/>
          <w:b w:val="0"/>
          <w:bCs/>
          <w:highlight w:val="none"/>
          <w:lang w:val="en-US" w:eastAsia="zh-CN"/>
        </w:rPr>
        <w:t>关于符合本国产品标准的声明函</w:t>
      </w:r>
      <w:bookmarkEnd w:id="181"/>
    </w:p>
    <w:p w14:paraId="58BA7916">
      <w:pPr>
        <w:tabs>
          <w:tab w:val="left" w:pos="0"/>
        </w:tabs>
        <w:spacing w:line="360" w:lineRule="auto"/>
        <w:jc w:val="center"/>
        <w:rPr>
          <w:rFonts w:hint="eastAsia" w:ascii="Times New Roman" w:hAnsi="方正小标宋简体" w:eastAsia="方正小标宋简体" w:cs="Times New Roman"/>
          <w:sz w:val="28"/>
          <w:szCs w:val="28"/>
          <w:highlight w:val="none"/>
        </w:rPr>
      </w:pPr>
      <w:r>
        <w:rPr>
          <w:rFonts w:hint="eastAsia" w:ascii="Times New Roman" w:hAnsi="方正小标宋简体" w:eastAsia="方正小标宋简体" w:cs="Times New Roman"/>
          <w:sz w:val="28"/>
          <w:szCs w:val="28"/>
          <w:highlight w:val="none"/>
        </w:rPr>
        <w:t>关于符合本国产品标准的声明函</w:t>
      </w:r>
    </w:p>
    <w:p w14:paraId="175F45A6">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420"/>
        <w:textAlignment w:val="baseline"/>
        <w:rPr>
          <w:rFonts w:hint="default" w:ascii="Times New Roman" w:hAnsi="Times New Roman" w:eastAsia="宋体" w:cs="Times New Roman"/>
          <w:i w:val="0"/>
          <w:iCs w:val="0"/>
          <w:caps w:val="0"/>
          <w:color w:val="auto"/>
          <w:spacing w:val="0"/>
          <w:sz w:val="21"/>
          <w:szCs w:val="21"/>
          <w:highlight w:val="none"/>
        </w:rPr>
      </w:pP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442548C8">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420"/>
        <w:textAlignment w:val="baseline"/>
        <w:rPr>
          <w:rFonts w:hint="default" w:ascii="Times New Roman" w:hAnsi="Times New Roman" w:eastAsia="宋体" w:cs="Times New Roman"/>
          <w:i w:val="0"/>
          <w:iCs w:val="0"/>
          <w:caps w:val="0"/>
          <w:color w:val="auto"/>
          <w:spacing w:val="0"/>
          <w:sz w:val="21"/>
          <w:szCs w:val="21"/>
          <w:highlight w:val="none"/>
        </w:rPr>
      </w:pP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1.</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（产品名称1）1</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，生产厂为</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（厂名）2</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，厂址为</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（生产厂址）</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（产品名称1）</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的中国境内生产的组件成本占比≥</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（规定比例）3</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（产品名称1）</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的</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（关键组件）4</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在中国境内生产。</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（产品名称1）</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的</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（关键工序）5</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在中国境内完成。</w:t>
      </w:r>
    </w:p>
    <w:p w14:paraId="54992C1E">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420"/>
        <w:textAlignment w:val="baseline"/>
        <w:rPr>
          <w:rFonts w:hint="default" w:ascii="Times New Roman" w:hAnsi="Times New Roman" w:eastAsia="宋体" w:cs="Times New Roman"/>
          <w:i w:val="0"/>
          <w:iCs w:val="0"/>
          <w:caps w:val="0"/>
          <w:color w:val="auto"/>
          <w:spacing w:val="0"/>
          <w:sz w:val="21"/>
          <w:szCs w:val="21"/>
          <w:highlight w:val="none"/>
        </w:rPr>
      </w:pP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2.</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（产品名称2）</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，生产厂为</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（厂名）</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，厂址为</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（生产厂址）</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（产品名称2）</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的中国境内生产的组件成本占比≥</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（规定比例）</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（产品名称2）</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的</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（关键组件）</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在中国境内生产。</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（产品名称2）</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的</w:t>
      </w:r>
      <w:r>
        <w:rPr>
          <w:rStyle w:val="88"/>
          <w:rFonts w:hint="default" w:ascii="Times New Roman" w:hAnsi="Times New Roman" w:eastAsia="宋体" w:cs="Times New Roman"/>
          <w:i w:val="0"/>
          <w:iCs w:val="0"/>
          <w:caps w:val="0"/>
          <w:color w:val="auto"/>
          <w:spacing w:val="0"/>
          <w:sz w:val="21"/>
          <w:szCs w:val="21"/>
          <w:highlight w:val="none"/>
          <w:shd w:val="clear" w:color="auto" w:fill="FFFFFF"/>
          <w:vertAlign w:val="baseline"/>
        </w:rPr>
        <w:t>（关键工序）</w:t>
      </w: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在中国境内完成。</w:t>
      </w:r>
    </w:p>
    <w:p w14:paraId="70EDD017">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420"/>
        <w:textAlignment w:val="baseline"/>
        <w:rPr>
          <w:rFonts w:hint="default" w:ascii="Times New Roman" w:hAnsi="Times New Roman" w:eastAsia="宋体" w:cs="Times New Roman"/>
          <w:i w:val="0"/>
          <w:iCs w:val="0"/>
          <w:caps w:val="0"/>
          <w:color w:val="auto"/>
          <w:spacing w:val="0"/>
          <w:sz w:val="21"/>
          <w:szCs w:val="21"/>
          <w:highlight w:val="none"/>
        </w:rPr>
      </w:pP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w:t>
      </w:r>
    </w:p>
    <w:p w14:paraId="088632E9">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420"/>
        <w:textAlignment w:val="baseline"/>
        <w:rPr>
          <w:rFonts w:hint="default" w:ascii="Times New Roman" w:hAnsi="Times New Roman" w:eastAsia="宋体" w:cs="Times New Roman"/>
          <w:i w:val="0"/>
          <w:iCs w:val="0"/>
          <w:caps w:val="0"/>
          <w:color w:val="auto"/>
          <w:spacing w:val="0"/>
          <w:sz w:val="21"/>
          <w:szCs w:val="21"/>
          <w:highlight w:val="none"/>
        </w:rPr>
      </w:pPr>
      <w:r>
        <w:rPr>
          <w:rFonts w:hint="default" w:ascii="Times New Roman" w:hAnsi="Times New Roman" w:eastAsia="宋体" w:cs="Times New Roman"/>
          <w:i w:val="0"/>
          <w:iCs w:val="0"/>
          <w:caps w:val="0"/>
          <w:color w:val="auto"/>
          <w:spacing w:val="0"/>
          <w:sz w:val="21"/>
          <w:szCs w:val="21"/>
          <w:highlight w:val="none"/>
          <w:shd w:val="clear" w:color="auto" w:fill="FFFFFF"/>
          <w:vertAlign w:val="baseline"/>
        </w:rPr>
        <w:t>本公司（单位）对上述声明内容的真实性负责。如有虚假，愿承担相应法律责任。</w:t>
      </w:r>
    </w:p>
    <w:p w14:paraId="5621398C">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0"/>
        <w:jc w:val="right"/>
        <w:textAlignment w:val="baseline"/>
        <w:rPr>
          <w:rFonts w:hint="eastAsia" w:ascii="宋体" w:hAnsi="宋体" w:eastAsia="宋体" w:cs="宋体"/>
          <w:i w:val="0"/>
          <w:iCs w:val="0"/>
          <w:caps w:val="0"/>
          <w:color w:val="auto"/>
          <w:spacing w:val="0"/>
          <w:sz w:val="21"/>
          <w:szCs w:val="21"/>
          <w:highlight w:val="none"/>
          <w:shd w:val="clear" w:color="auto" w:fill="FFFFFF"/>
          <w:vertAlign w:val="baseline"/>
        </w:rPr>
      </w:pPr>
    </w:p>
    <w:p w14:paraId="3E94086F">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0"/>
        <w:jc w:val="right"/>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公司（单位）名称（盖章）：　</w:t>
      </w:r>
    </w:p>
    <w:p w14:paraId="211A3D1F">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Autospacing="0" w:afterAutospacing="0" w:line="360" w:lineRule="atLeast"/>
        <w:ind w:left="0" w:right="0" w:firstLine="0"/>
        <w:jc w:val="right"/>
        <w:textAlignment w:val="baseline"/>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vertAlign w:val="baseline"/>
        </w:rPr>
        <w:t>日期：</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vertAlign w:val="baseline"/>
        </w:rPr>
        <w:t>年　</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vertAlign w:val="baseline"/>
        </w:rPr>
        <w:t>月　</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vertAlign w:val="baseline"/>
        </w:rPr>
        <w:t>日</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 xml:space="preserve">    </w:t>
      </w:r>
    </w:p>
    <w:p w14:paraId="0E54CB32">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560" w:lineRule="atLeast"/>
        <w:ind w:left="0" w:right="0" w:firstLine="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__________________</w:t>
      </w:r>
    </w:p>
    <w:p w14:paraId="0DBFBA51">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240" w:lineRule="auto"/>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1.产品如有型号，请在“产品名称”栏一并填写。</w:t>
      </w:r>
    </w:p>
    <w:p w14:paraId="7FDCAFA6">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240" w:lineRule="auto"/>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2.生产厂名与厂址应与生产厂营业执照载明的相关信息保持一致。</w:t>
      </w:r>
    </w:p>
    <w:p w14:paraId="3AE337F8">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240" w:lineRule="auto"/>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3.该产品的中国境内生产的组件成本占比相关要求实施前，“规定比例”栏可不填，下同。</w:t>
      </w:r>
    </w:p>
    <w:p w14:paraId="253D3288">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240" w:lineRule="auto"/>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4.该产品的关键组件要求实施前，“关键组件”栏可不填，下同。</w:t>
      </w:r>
    </w:p>
    <w:p w14:paraId="0E129C6B">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240" w:lineRule="auto"/>
        <w:ind w:left="0" w:right="0" w:firstLine="420"/>
        <w:textAlignment w:val="baseline"/>
        <w:rPr>
          <w:rFonts w:hint="eastAsia" w:ascii="宋体" w:hAnsi="宋体" w:eastAsia="宋体" w:cs="宋体"/>
          <w:i w:val="0"/>
          <w:iCs w:val="0"/>
          <w:caps w:val="0"/>
          <w:color w:val="auto"/>
          <w:spacing w:val="0"/>
          <w:sz w:val="21"/>
          <w:szCs w:val="21"/>
          <w:highlight w:val="none"/>
          <w:shd w:val="clear" w:color="auto" w:fill="FFFFFF"/>
          <w:vertAlign w:val="baseline"/>
        </w:rPr>
      </w:pPr>
      <w:r>
        <w:rPr>
          <w:rFonts w:hint="eastAsia" w:ascii="宋体" w:hAnsi="宋体" w:eastAsia="宋体" w:cs="宋体"/>
          <w:i w:val="0"/>
          <w:iCs w:val="0"/>
          <w:caps w:val="0"/>
          <w:color w:val="auto"/>
          <w:spacing w:val="0"/>
          <w:sz w:val="21"/>
          <w:szCs w:val="21"/>
          <w:highlight w:val="none"/>
          <w:shd w:val="clear" w:color="auto" w:fill="FFFFFF"/>
          <w:vertAlign w:val="baseline"/>
        </w:rPr>
        <w:t>5.该产品的关键工序要求实施前，“关键工序”栏可不填，下同。</w:t>
      </w:r>
    </w:p>
    <w:p w14:paraId="02805C2B">
      <w:pPr>
        <w:pStyle w:val="7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240" w:lineRule="auto"/>
        <w:ind w:left="0" w:right="0" w:firstLine="420"/>
        <w:textAlignment w:val="baseline"/>
        <w:rPr>
          <w:rFonts w:hint="eastAsia" w:ascii="宋体" w:hAnsi="宋体" w:eastAsia="宋体" w:cs="宋体"/>
          <w:i w:val="0"/>
          <w:iCs w:val="0"/>
          <w:caps w:val="0"/>
          <w:color w:val="auto"/>
          <w:spacing w:val="0"/>
          <w:sz w:val="21"/>
          <w:szCs w:val="21"/>
          <w:highlight w:val="none"/>
          <w:shd w:val="clear" w:color="auto" w:fill="FFFFFF"/>
          <w:vertAlign w:val="baseline"/>
        </w:rPr>
      </w:pPr>
    </w:p>
    <w:p w14:paraId="03718FC4">
      <w:pPr>
        <w:pStyle w:val="5"/>
        <w:numPr>
          <w:ilvl w:val="2"/>
          <w:numId w:val="11"/>
        </w:numPr>
        <w:bidi w:val="0"/>
        <w:rPr>
          <w:rFonts w:hint="default" w:ascii="Times New Roman" w:hAnsi="Times New Roman" w:cs="Times New Roman"/>
          <w:b w:val="0"/>
          <w:bCs/>
          <w:highlight w:val="none"/>
          <w:lang w:val="en-US" w:eastAsia="zh-CN"/>
        </w:rPr>
      </w:pPr>
      <w:bookmarkStart w:id="182" w:name="_Toc1701692778"/>
      <w:bookmarkStart w:id="183" w:name="_Toc1510816016"/>
      <w:bookmarkStart w:id="184" w:name="_Toc525249288"/>
      <w:r>
        <w:rPr>
          <w:rFonts w:hint="default" w:ascii="Times New Roman" w:hAnsi="Times New Roman" w:cs="Times New Roman"/>
          <w:b w:val="0"/>
          <w:bCs/>
          <w:highlight w:val="none"/>
          <w:lang w:val="en-US" w:eastAsia="zh-CN"/>
        </w:rPr>
        <w:t>关于符合本国产品标准的成本占比承诺函</w:t>
      </w:r>
      <w:bookmarkEnd w:id="182"/>
      <w:bookmarkEnd w:id="183"/>
      <w:bookmarkEnd w:id="184"/>
    </w:p>
    <w:p w14:paraId="55ECA4F0">
      <w:pPr>
        <w:keepNext w:val="0"/>
        <w:keepLines w:val="0"/>
        <w:pageBreakBefore w:val="0"/>
        <w:widowControl w:val="0"/>
        <w:kinsoku/>
        <w:overflowPunct/>
        <w:topLinePunct w:val="0"/>
        <w:autoSpaceDN/>
        <w:bidi w:val="0"/>
        <w:ind w:firstLine="420" w:firstLineChars="200"/>
        <w:rPr>
          <w:rFonts w:hint="eastAsia" w:ascii="宋体" w:hAnsi="宋体" w:eastAsia="宋体" w:cs="宋体"/>
          <w:highlight w:val="none"/>
        </w:rPr>
      </w:pPr>
      <w:r>
        <w:rPr>
          <w:rFonts w:hint="eastAsia" w:ascii="宋体" w:hAnsi="宋体" w:eastAsia="宋体" w:cs="宋体"/>
          <w:highlight w:val="none"/>
        </w:rPr>
        <w:t>项目名称：</w:t>
      </w:r>
    </w:p>
    <w:p w14:paraId="1BC44C1C">
      <w:pPr>
        <w:keepNext w:val="0"/>
        <w:keepLines w:val="0"/>
        <w:pageBreakBefore w:val="0"/>
        <w:widowControl w:val="0"/>
        <w:kinsoku/>
        <w:overflowPunct/>
        <w:topLinePunct w:val="0"/>
        <w:autoSpaceDN/>
        <w:bidi w:val="0"/>
        <w:ind w:firstLine="420" w:firstLineChars="200"/>
        <w:rPr>
          <w:rFonts w:hint="eastAsia" w:ascii="宋体" w:hAnsi="宋体" w:eastAsia="宋体" w:cs="宋体"/>
          <w:highlight w:val="none"/>
        </w:rPr>
      </w:pPr>
      <w:r>
        <w:rPr>
          <w:rFonts w:hint="eastAsia" w:ascii="宋体" w:hAnsi="宋体" w:eastAsia="宋体" w:cs="宋体"/>
          <w:highlight w:val="none"/>
        </w:rPr>
        <w:t>项目编号：</w:t>
      </w:r>
    </w:p>
    <w:p w14:paraId="5801DF31">
      <w:pPr>
        <w:rPr>
          <w:rFonts w:hint="default" w:ascii="Times New Roman" w:hAnsi="Times New Roman" w:cs="Times New Roman"/>
          <w:highlight w:val="none"/>
        </w:rPr>
      </w:pPr>
    </w:p>
    <w:p w14:paraId="17205F34">
      <w:pPr>
        <w:tabs>
          <w:tab w:val="left" w:pos="0"/>
        </w:tabs>
        <w:spacing w:line="360" w:lineRule="auto"/>
        <w:jc w:val="center"/>
        <w:rPr>
          <w:rFonts w:hint="default" w:ascii="Times New Roman" w:hAnsi="方正小标宋简体" w:eastAsia="方正小标宋简体" w:cs="Times New Roman"/>
          <w:sz w:val="28"/>
          <w:szCs w:val="28"/>
          <w:highlight w:val="none"/>
          <w:lang w:val="en-US" w:eastAsia="zh-CN"/>
        </w:rPr>
      </w:pPr>
      <w:r>
        <w:rPr>
          <w:rFonts w:hint="default" w:ascii="Times New Roman" w:hAnsi="方正小标宋简体" w:eastAsia="方正小标宋简体" w:cs="Times New Roman"/>
          <w:sz w:val="28"/>
          <w:szCs w:val="28"/>
          <w:highlight w:val="none"/>
          <w:lang w:val="en-US" w:eastAsia="zh-CN"/>
        </w:rPr>
        <w:t>关于符合本国产品标准的成本占比承诺函</w:t>
      </w:r>
    </w:p>
    <w:tbl>
      <w:tblPr>
        <w:tblStyle w:val="83"/>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08"/>
        <w:gridCol w:w="2092"/>
      </w:tblGrid>
      <w:tr w14:paraId="74F0356C">
        <w:trPr>
          <w:trHeight w:val="619" w:hRule="atLeast"/>
          <w:jc w:val="center"/>
        </w:trPr>
        <w:tc>
          <w:tcPr>
            <w:tcW w:w="6208" w:type="dxa"/>
            <w:noWrap w:val="0"/>
            <w:vAlign w:val="center"/>
          </w:tcPr>
          <w:p w14:paraId="34AA34A4">
            <w:pPr>
              <w:widowControl w:val="0"/>
              <w:ind w:firstLine="0" w:firstLineChars="0"/>
              <w:jc w:val="center"/>
              <w:rPr>
                <w:rFonts w:hint="default" w:ascii="Times New Roman" w:hAnsi="Times New Roman" w:eastAsia="宋体" w:cs="Times New Roman"/>
                <w:b/>
                <w:bCs/>
                <w:i w:val="0"/>
                <w:iCs w:val="0"/>
                <w:caps w:val="0"/>
                <w:color w:val="auto"/>
                <w:spacing w:val="0"/>
                <w:sz w:val="21"/>
                <w:szCs w:val="21"/>
                <w:highlight w:val="none"/>
                <w:u w:val="none"/>
                <w:shd w:val="clear" w:color="auto" w:fill="FFFFFF"/>
                <w:vertAlign w:val="baseline"/>
                <w:lang w:val="en-US" w:eastAsia="zh-CN"/>
              </w:rPr>
            </w:pPr>
            <w:r>
              <w:rPr>
                <w:rFonts w:hint="default" w:ascii="Times New Roman" w:hAnsi="Times New Roman" w:eastAsia="宋体" w:cs="Times New Roman"/>
                <w:b/>
                <w:bCs/>
                <w:i w:val="0"/>
                <w:iCs w:val="0"/>
                <w:caps w:val="0"/>
                <w:color w:val="auto"/>
                <w:spacing w:val="0"/>
                <w:sz w:val="21"/>
                <w:szCs w:val="21"/>
                <w:highlight w:val="none"/>
                <w:u w:val="none"/>
                <w:shd w:val="clear" w:color="auto" w:fill="FFFFFF"/>
                <w:vertAlign w:val="baseline"/>
                <w:lang w:val="en-US" w:eastAsia="zh-CN"/>
              </w:rPr>
              <w:t>项目</w:t>
            </w:r>
          </w:p>
        </w:tc>
        <w:tc>
          <w:tcPr>
            <w:tcW w:w="2092" w:type="dxa"/>
            <w:noWrap w:val="0"/>
            <w:vAlign w:val="center"/>
          </w:tcPr>
          <w:p w14:paraId="086E462B">
            <w:pPr>
              <w:widowControl w:val="0"/>
              <w:ind w:firstLine="0" w:firstLineChars="0"/>
              <w:jc w:val="center"/>
              <w:rPr>
                <w:rFonts w:hint="default" w:ascii="Times New Roman" w:hAnsi="Times New Roman" w:eastAsia="宋体" w:cs="Times New Roman"/>
                <w:b/>
                <w:bCs/>
                <w:i w:val="0"/>
                <w:iCs w:val="0"/>
                <w:caps w:val="0"/>
                <w:color w:val="auto"/>
                <w:spacing w:val="0"/>
                <w:sz w:val="21"/>
                <w:szCs w:val="21"/>
                <w:highlight w:val="none"/>
                <w:u w:val="none"/>
                <w:shd w:val="clear" w:color="auto" w:fill="FFFFFF"/>
                <w:vertAlign w:val="baseline"/>
                <w:lang w:val="en-US" w:eastAsia="zh-CN"/>
              </w:rPr>
            </w:pPr>
            <w:r>
              <w:rPr>
                <w:rFonts w:hint="default" w:ascii="Times New Roman" w:hAnsi="Times New Roman" w:eastAsia="宋体" w:cs="Times New Roman"/>
                <w:b/>
                <w:bCs/>
                <w:i w:val="0"/>
                <w:iCs w:val="0"/>
                <w:caps w:val="0"/>
                <w:color w:val="auto"/>
                <w:spacing w:val="0"/>
                <w:sz w:val="21"/>
                <w:szCs w:val="21"/>
                <w:highlight w:val="none"/>
                <w:u w:val="none"/>
                <w:shd w:val="clear" w:color="auto" w:fill="FFFFFF"/>
                <w:vertAlign w:val="baseline"/>
                <w:lang w:val="en-US" w:eastAsia="zh-CN"/>
              </w:rPr>
              <w:t>填写内容</w:t>
            </w:r>
          </w:p>
        </w:tc>
      </w:tr>
      <w:tr w14:paraId="06A9729F">
        <w:trPr>
          <w:trHeight w:val="1457" w:hRule="atLeast"/>
          <w:jc w:val="center"/>
        </w:trPr>
        <w:tc>
          <w:tcPr>
            <w:tcW w:w="6208" w:type="dxa"/>
            <w:noWrap w:val="0"/>
            <w:vAlign w:val="center"/>
          </w:tcPr>
          <w:p w14:paraId="6ACEAF42">
            <w:pPr>
              <w:widowControl w:val="0"/>
              <w:ind w:firstLine="0" w:firstLineChars="0"/>
              <w:jc w:val="center"/>
              <w:rPr>
                <w:rFonts w:hint="default"/>
                <w:highlight w:val="none"/>
                <w:lang w:eastAsia="zh-CN"/>
              </w:rPr>
            </w:pPr>
            <m:oMathPara>
              <m:oMath>
                <m:r>
                  <m:rPr>
                    <m:sty m:val="p"/>
                  </m:rPr>
                  <w:rPr>
                    <w:rFonts w:hint="default" w:ascii="Cambria Math" w:hAnsi="Cambria Math" w:eastAsia="宋体" w:cs="Times New Roman"/>
                    <w:color w:val="auto"/>
                    <w:sz w:val="21"/>
                    <w:szCs w:val="21"/>
                    <w:highlight w:val="none"/>
                  </w:rPr>
                  <m:t>比例</m:t>
                </m:r>
                <m:r>
                  <m:rPr/>
                  <w:rPr>
                    <w:rFonts w:hint="default" w:ascii="Cambria Math" w:hAnsi="Cambria Math" w:eastAsia="宋体" w:cs="Times New Roman"/>
                    <w:color w:val="auto"/>
                    <w:sz w:val="21"/>
                    <w:szCs w:val="21"/>
                    <w:highlight w:val="none"/>
                  </w:rPr>
                  <m:t>=</m:t>
                </m:r>
                <m:f>
                  <m:fPr>
                    <m:ctrlPr>
                      <w:rPr>
                        <w:rFonts w:hint="default" w:ascii="Cambria Math" w:hAnsi="Cambria Math" w:eastAsia="宋体" w:cs="Times New Roman"/>
                        <w:i/>
                        <w:color w:val="auto"/>
                        <w:sz w:val="21"/>
                        <w:szCs w:val="21"/>
                        <w:highlight w:val="none"/>
                      </w:rPr>
                    </m:ctrlPr>
                  </m:fPr>
                  <m:num>
                    <m:r>
                      <m:rPr>
                        <m:sty m:val="p"/>
                      </m:rPr>
                      <w:rPr>
                        <w:rFonts w:hint="default" w:ascii="Cambria Math" w:hAnsi="Cambria Math" w:eastAsia="宋体" w:cs="Times New Roman"/>
                        <w:color w:val="auto"/>
                        <w:sz w:val="21"/>
                        <w:szCs w:val="21"/>
                        <w:highlight w:val="none"/>
                      </w:rPr>
                      <m:t>符合本国产品标准的投标产品成本之和</m:t>
                    </m:r>
                    <m:ctrlPr>
                      <w:rPr>
                        <w:rFonts w:hint="default" w:ascii="Cambria Math" w:hAnsi="Cambria Math" w:eastAsia="宋体" w:cs="Times New Roman"/>
                        <w:color w:val="auto"/>
                        <w:sz w:val="21"/>
                        <w:szCs w:val="21"/>
                        <w:highlight w:val="none"/>
                      </w:rPr>
                    </m:ctrlPr>
                  </m:num>
                  <m:den>
                    <m:r>
                      <m:rPr>
                        <m:sty m:val="p"/>
                      </m:rPr>
                      <w:rPr>
                        <w:rFonts w:hint="default" w:ascii="Cambria Math" w:hAnsi="Cambria Math" w:eastAsia="宋体" w:cs="Times New Roman"/>
                        <w:color w:val="auto"/>
                        <w:sz w:val="21"/>
                        <w:szCs w:val="21"/>
                        <w:highlight w:val="none"/>
                      </w:rPr>
                      <m:t>提供的全部产品成本之和</m:t>
                    </m:r>
                    <m:ctrlPr>
                      <w:rPr>
                        <w:rFonts w:hint="default" w:ascii="Cambria Math" w:hAnsi="Cambria Math" w:eastAsia="宋体" w:cs="Times New Roman"/>
                        <w:color w:val="auto"/>
                        <w:sz w:val="21"/>
                        <w:szCs w:val="21"/>
                        <w:highlight w:val="none"/>
                      </w:rPr>
                    </m:ctrlPr>
                  </m:den>
                </m:f>
                <m:r>
                  <m:rPr>
                    <m:sty m:val="p"/>
                  </m:rPr>
                  <w:rPr>
                    <w:rFonts w:hint="default" w:ascii="Cambria Math" w:hAnsi="Cambria Math" w:eastAsia="宋体" w:cs="Times New Roman"/>
                    <w:color w:val="auto"/>
                    <w:sz w:val="21"/>
                    <w:szCs w:val="21"/>
                    <w:highlight w:val="none"/>
                  </w:rPr>
                  <m:t>×</m:t>
                </m:r>
                <m:r>
                  <m:rPr/>
                  <w:rPr>
                    <w:rFonts w:hint="default" w:ascii="Cambria Math" w:hAnsi="Cambria Math" w:eastAsia="宋体" w:cs="Times New Roman"/>
                    <w:color w:val="auto"/>
                    <w:sz w:val="21"/>
                    <w:szCs w:val="21"/>
                    <w:highlight w:val="none"/>
                  </w:rPr>
                  <m:t>100%</m:t>
                </m:r>
              </m:oMath>
            </m:oMathPara>
          </w:p>
        </w:tc>
        <w:tc>
          <w:tcPr>
            <w:tcW w:w="2092" w:type="dxa"/>
            <w:noWrap w:val="0"/>
            <w:vAlign w:val="center"/>
          </w:tcPr>
          <w:p w14:paraId="4BF358B0">
            <w:pPr>
              <w:widowControl w:val="0"/>
              <w:ind w:firstLine="0" w:firstLineChars="0"/>
              <w:jc w:val="center"/>
              <w:rPr>
                <w:rFonts w:hint="default" w:ascii="Times New Roman" w:hAnsi="Times New Roman" w:eastAsia="宋体" w:cs="Times New Roman"/>
                <w:i w:val="0"/>
                <w:iCs w:val="0"/>
                <w:caps w:val="0"/>
                <w:color w:val="auto"/>
                <w:spacing w:val="0"/>
                <w:sz w:val="21"/>
                <w:szCs w:val="21"/>
                <w:highlight w:val="none"/>
                <w:u w:val="none"/>
                <w:shd w:val="clear" w:color="auto" w:fill="FFFFFF"/>
                <w:vertAlign w:val="baseline"/>
                <w:lang w:val="en-US" w:eastAsia="zh-CN"/>
              </w:rPr>
            </w:pPr>
            <w:r>
              <w:rPr>
                <w:rFonts w:hint="default" w:ascii="Times New Roman" w:hAnsi="Times New Roman" w:eastAsia="宋体" w:cs="Times New Roman"/>
                <w:i w:val="0"/>
                <w:iCs w:val="0"/>
                <w:caps w:val="0"/>
                <w:color w:val="auto"/>
                <w:spacing w:val="0"/>
                <w:sz w:val="21"/>
                <w:szCs w:val="21"/>
                <w:highlight w:val="none"/>
                <w:u w:val="single"/>
                <w:shd w:val="clear" w:color="auto" w:fill="FFFFFF"/>
                <w:vertAlign w:val="baseline"/>
                <w:lang w:val="en-US" w:eastAsia="zh-CN"/>
              </w:rPr>
              <w:t xml:space="preserve">       </w:t>
            </w:r>
            <w:r>
              <w:rPr>
                <w:rFonts w:hint="default" w:ascii="Times New Roman" w:hAnsi="Times New Roman" w:eastAsia="宋体" w:cs="Times New Roman"/>
                <w:i w:val="0"/>
                <w:iCs w:val="0"/>
                <w:caps w:val="0"/>
                <w:color w:val="auto"/>
                <w:spacing w:val="0"/>
                <w:sz w:val="21"/>
                <w:szCs w:val="21"/>
                <w:highlight w:val="none"/>
                <w:u w:val="none"/>
                <w:shd w:val="clear" w:color="auto" w:fill="FFFFFF"/>
                <w:vertAlign w:val="baseline"/>
                <w:lang w:val="en-US" w:eastAsia="zh-CN"/>
              </w:rPr>
              <w:t>%</w:t>
            </w:r>
          </w:p>
        </w:tc>
      </w:tr>
    </w:tbl>
    <w:p w14:paraId="05D1DF53">
      <w:pPr>
        <w:keepNext w:val="0"/>
        <w:keepLines w:val="0"/>
        <w:pageBreakBefore w:val="0"/>
        <w:widowControl w:val="0"/>
        <w:kinsoku/>
        <w:overflowPunct/>
        <w:topLinePunct w:val="0"/>
        <w:autoSpaceDN/>
        <w:bidi w:val="0"/>
        <w:ind w:firstLine="420" w:firstLineChars="200"/>
        <w:rPr>
          <w:rFonts w:hint="default" w:ascii="Times New Roman" w:hAnsi="Times New Roman" w:eastAsia="宋体" w:cs="Times New Roman"/>
          <w:highlight w:val="none"/>
          <w:lang w:val="en-US" w:eastAsia="zh-CN"/>
        </w:rPr>
      </w:pPr>
    </w:p>
    <w:p w14:paraId="1DDAE545">
      <w:pPr>
        <w:keepNext w:val="0"/>
        <w:keepLines w:val="0"/>
        <w:pageBreakBefore w:val="0"/>
        <w:widowControl w:val="0"/>
        <w:kinsoku/>
        <w:overflowPunct/>
        <w:topLinePunct w:val="0"/>
        <w:autoSpaceDN/>
        <w:bidi w:val="0"/>
        <w:ind w:firstLine="420" w:firstLineChars="20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本公司（单位）填写、盖章与签署，即视为对表格内容真实、准确、完整的正式承诺。如存在任何虚假、误导性陈述或重大遗漏，本公司（单位）愿承担由此产生的一切法律后果及责任。</w:t>
      </w:r>
    </w:p>
    <w:p w14:paraId="2F9324E3">
      <w:pPr>
        <w:keepNext w:val="0"/>
        <w:keepLines w:val="0"/>
        <w:pageBreakBefore w:val="0"/>
        <w:widowControl w:val="0"/>
        <w:kinsoku/>
        <w:wordWrap w:val="0"/>
        <w:overflowPunct/>
        <w:topLinePunct w:val="0"/>
        <w:autoSpaceDE/>
        <w:autoSpaceDN/>
        <w:bidi w:val="0"/>
        <w:adjustRightInd/>
        <w:snapToGrid/>
        <w:spacing w:line="500" w:lineRule="exact"/>
        <w:ind w:left="0" w:leftChars="0" w:firstLine="3780" w:firstLineChars="1800"/>
        <w:jc w:val="both"/>
        <w:textAlignment w:val="auto"/>
        <w:rPr>
          <w:rFonts w:hint="default" w:ascii="Times New Roman" w:hAnsi="Times New Roman" w:eastAsia="宋体" w:cs="Times New Roman"/>
          <w:color w:val="auto"/>
          <w:sz w:val="21"/>
          <w:szCs w:val="21"/>
          <w:highlight w:val="none"/>
          <w:lang w:val="en-US" w:eastAsia="zh-CN"/>
        </w:rPr>
      </w:pPr>
    </w:p>
    <w:p w14:paraId="264FE5C4">
      <w:pPr>
        <w:keepNext w:val="0"/>
        <w:keepLines w:val="0"/>
        <w:pageBreakBefore w:val="0"/>
        <w:widowControl w:val="0"/>
        <w:kinsoku/>
        <w:wordWrap w:val="0"/>
        <w:overflowPunct/>
        <w:topLinePunct w:val="0"/>
        <w:autoSpaceDE/>
        <w:autoSpaceDN/>
        <w:bidi w:val="0"/>
        <w:adjustRightInd/>
        <w:snapToGrid/>
        <w:spacing w:line="500" w:lineRule="exact"/>
        <w:ind w:left="5460" w:leftChars="2600"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供应商名称：（公章）</w:t>
      </w:r>
    </w:p>
    <w:p w14:paraId="5DF24143">
      <w:pPr>
        <w:keepNext w:val="0"/>
        <w:keepLines w:val="0"/>
        <w:pageBreakBefore w:val="0"/>
        <w:widowControl w:val="0"/>
        <w:kinsoku/>
        <w:wordWrap w:val="0"/>
        <w:overflowPunct/>
        <w:topLinePunct w:val="0"/>
        <w:autoSpaceDE/>
        <w:autoSpaceDN/>
        <w:bidi w:val="0"/>
        <w:adjustRightInd/>
        <w:snapToGrid/>
        <w:spacing w:line="500" w:lineRule="exact"/>
        <w:ind w:left="5460" w:leftChars="2600" w:firstLine="0" w:firstLineChars="0"/>
        <w:jc w:val="both"/>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sz w:val="21"/>
          <w:szCs w:val="21"/>
          <w:highlight w:val="none"/>
          <w:lang w:val="en-US" w:eastAsia="zh-CN"/>
        </w:rPr>
        <w:t xml:space="preserve">日期：    年    月　 </w:t>
      </w:r>
      <w:r>
        <w:rPr>
          <w:rFonts w:hint="default" w:ascii="Times New Roman" w:hAnsi="Times New Roman" w:eastAsia="宋体" w:cs="Times New Roman"/>
          <w:color w:val="auto"/>
          <w:sz w:val="21"/>
          <w:szCs w:val="21"/>
          <w:highlight w:val="none"/>
          <w:lang w:eastAsia="zh-CN"/>
        </w:rPr>
        <w:t xml:space="preserve">  </w:t>
      </w:r>
      <w:r>
        <w:rPr>
          <w:rFonts w:hint="default" w:ascii="Times New Roman" w:hAnsi="Times New Roman" w:eastAsia="宋体" w:cs="Times New Roman"/>
          <w:color w:val="auto"/>
          <w:sz w:val="21"/>
          <w:szCs w:val="21"/>
          <w:highlight w:val="none"/>
          <w:lang w:val="en-US" w:eastAsia="zh-CN"/>
        </w:rPr>
        <w:t xml:space="preserve"> 日</w:t>
      </w:r>
    </w:p>
    <w:p w14:paraId="6EB98586">
      <w:pPr>
        <w:ind w:firstLine="420" w:firstLineChars="200"/>
        <w:rPr>
          <w:rFonts w:hint="default" w:ascii="Times New Roman" w:hAnsi="Times New Roman" w:cs="Times New Roman"/>
          <w:highlight w:val="none"/>
          <w:lang w:val="en-US"/>
        </w:rPr>
      </w:pPr>
    </w:p>
    <w:p w14:paraId="034EC839">
      <w:pPr>
        <w:ind w:firstLine="420" w:firstLineChars="200"/>
        <w:rPr>
          <w:rFonts w:hint="default" w:ascii="Times New Roman" w:hAnsi="Times New Roman" w:cs="Times New Roman"/>
          <w:highlight w:val="none"/>
          <w:lang w:val="en-US"/>
        </w:rPr>
      </w:pPr>
    </w:p>
    <w:p w14:paraId="28898DF1">
      <w:pPr>
        <w:pStyle w:val="4"/>
        <w:numPr>
          <w:ilvl w:val="1"/>
          <w:numId w:val="11"/>
        </w:numPr>
        <w:spacing w:before="120" w:beforeLines="0" w:after="120"/>
        <w:rPr>
          <w:rFonts w:hint="default" w:ascii="Times New Roman" w:hAnsi="Times New Roman" w:cs="Times New Roman"/>
          <w:highlight w:val="none"/>
        </w:rPr>
      </w:pPr>
      <w:bookmarkStart w:id="185" w:name="_Toc9522316"/>
      <w:bookmarkStart w:id="186" w:name="_Toc16531425"/>
      <w:bookmarkStart w:id="187" w:name="_Toc16531199"/>
      <w:bookmarkStart w:id="188" w:name="_Toc27694"/>
      <w:r>
        <w:rPr>
          <w:rFonts w:hint="default" w:ascii="Times New Roman" w:hAnsi="Times New Roman" w:cs="Times New Roman"/>
          <w:highlight w:val="none"/>
        </w:rPr>
        <w:t>商务评分材料</w:t>
      </w:r>
      <w:bookmarkEnd w:id="185"/>
    </w:p>
    <w:p w14:paraId="3958D27A">
      <w:pPr>
        <w:keepNext w:val="0"/>
        <w:keepLines w:val="0"/>
        <w:pageBreakBefore w:val="0"/>
        <w:widowControl w:val="0"/>
        <w:kinsoku/>
        <w:overflowPunct/>
        <w:topLinePunct w:val="0"/>
        <w:autoSpaceDN/>
        <w:bidi w:val="0"/>
        <w:ind w:firstLine="420" w:firstLineChars="200"/>
        <w:rPr>
          <w:rFonts w:hint="default" w:ascii="Times New Roman" w:hAnsi="Times New Roman" w:cs="Times New Roman"/>
          <w:highlight w:val="none"/>
        </w:rPr>
      </w:pPr>
      <w:r>
        <w:rPr>
          <w:rFonts w:hint="default" w:ascii="Times New Roman" w:hAnsi="Times New Roman" w:cs="Times New Roman"/>
          <w:highlight w:val="none"/>
        </w:rPr>
        <w:t>结合商务部分评分细则，提供详细的相关材料加盖投标人公章；</w:t>
      </w:r>
    </w:p>
    <w:p w14:paraId="77804C37">
      <w:pPr>
        <w:pStyle w:val="4"/>
        <w:numPr>
          <w:ilvl w:val="1"/>
          <w:numId w:val="11"/>
        </w:numPr>
        <w:spacing w:before="120" w:beforeLines="0" w:after="120"/>
        <w:rPr>
          <w:rFonts w:hint="default" w:ascii="Times New Roman" w:hAnsi="Times New Roman" w:cs="Times New Roman"/>
          <w:highlight w:val="none"/>
        </w:rPr>
      </w:pPr>
      <w:bookmarkStart w:id="189" w:name="_Toc1127775134"/>
      <w:r>
        <w:rPr>
          <w:rFonts w:hint="default" w:ascii="Times New Roman" w:hAnsi="Times New Roman" w:cs="Times New Roman"/>
          <w:highlight w:val="none"/>
        </w:rPr>
        <w:t>与评审相关的其他商务资料</w:t>
      </w:r>
      <w:bookmarkEnd w:id="186"/>
      <w:bookmarkEnd w:id="187"/>
      <w:bookmarkEnd w:id="188"/>
      <w:bookmarkEnd w:id="189"/>
    </w:p>
    <w:bookmarkEnd w:id="148"/>
    <w:bookmarkEnd w:id="149"/>
    <w:p w14:paraId="26AC2F1C">
      <w:pPr>
        <w:pStyle w:val="4"/>
        <w:numPr>
          <w:ilvl w:val="1"/>
          <w:numId w:val="11"/>
        </w:numPr>
        <w:spacing w:before="120" w:beforeLines="0" w:after="120"/>
        <w:rPr>
          <w:rFonts w:hint="default" w:ascii="Times New Roman" w:hAnsi="Times New Roman" w:cs="Times New Roman"/>
          <w:highlight w:val="none"/>
        </w:rPr>
      </w:pPr>
      <w:bookmarkStart w:id="190" w:name="_Toc370143706"/>
      <w:bookmarkStart w:id="191" w:name="_Toc23504"/>
      <w:bookmarkStart w:id="192" w:name="_Toc1477088464"/>
      <w:bookmarkStart w:id="193" w:name="_Toc826008716"/>
      <w:bookmarkStart w:id="194" w:name="_Toc2893"/>
      <w:bookmarkStart w:id="195" w:name="_Toc999068655"/>
      <w:bookmarkStart w:id="196" w:name="_Toc1718199467"/>
      <w:r>
        <w:rPr>
          <w:rFonts w:hint="default" w:ascii="Times New Roman" w:hAnsi="Times New Roman" w:cs="Times New Roman"/>
          <w:highlight w:val="none"/>
        </w:rPr>
        <w:t>*开标一览表</w:t>
      </w:r>
      <w:bookmarkEnd w:id="190"/>
      <w:bookmarkEnd w:id="191"/>
      <w:bookmarkEnd w:id="192"/>
      <w:bookmarkEnd w:id="193"/>
      <w:bookmarkEnd w:id="194"/>
    </w:p>
    <w:p w14:paraId="5AF5FA4B">
      <w:pPr>
        <w:keepNext/>
        <w:widowControl w:val="0"/>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项目名称：</w:t>
      </w:r>
    </w:p>
    <w:p w14:paraId="6561DFDF">
      <w:pPr>
        <w:keepNext/>
        <w:widowControl w:val="0"/>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项目编号：</w:t>
      </w:r>
    </w:p>
    <w:p w14:paraId="383CE9BA">
      <w:pPr>
        <w:keepNext/>
        <w:widowControl w:val="0"/>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投标人名称：</w:t>
      </w:r>
    </w:p>
    <w:p w14:paraId="69CA20E5">
      <w:pPr>
        <w:keepNext/>
        <w:widowControl w:val="0"/>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包号：</w:t>
      </w:r>
    </w:p>
    <w:p w14:paraId="110D3FFF">
      <w:pPr>
        <w:bidi w:val="0"/>
        <w:jc w:val="center"/>
        <w:rPr>
          <w:rFonts w:hint="default" w:ascii="方正小标宋简体" w:hAnsi="方正小标宋简体" w:eastAsia="方正小标宋简体" w:cs="方正小标宋简体"/>
          <w:b w:val="0"/>
          <w:bCs w:val="0"/>
          <w:sz w:val="28"/>
          <w:szCs w:val="24"/>
          <w:highlight w:val="none"/>
          <w:lang w:val="en-US"/>
        </w:rPr>
      </w:pPr>
      <w:r>
        <w:rPr>
          <w:rFonts w:hint="default" w:ascii="方正小标宋简体" w:hAnsi="方正小标宋简体" w:eastAsia="方正小标宋简体" w:cs="方正小标宋简体"/>
          <w:b w:val="0"/>
          <w:bCs w:val="0"/>
          <w:sz w:val="28"/>
          <w:szCs w:val="24"/>
          <w:highlight w:val="none"/>
          <w:lang w:val="en-US"/>
        </w:rPr>
        <w:t>开标一览表</w:t>
      </w:r>
    </w:p>
    <w:tbl>
      <w:tblPr>
        <w:tblStyle w:val="82"/>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508"/>
        <w:gridCol w:w="1634"/>
        <w:gridCol w:w="520"/>
        <w:gridCol w:w="1057"/>
        <w:gridCol w:w="1333"/>
        <w:gridCol w:w="876"/>
        <w:gridCol w:w="598"/>
        <w:gridCol w:w="902"/>
        <w:gridCol w:w="1468"/>
      </w:tblGrid>
      <w:tr w14:paraId="49A689ED">
        <w:trPr>
          <w:cantSplit/>
          <w:trHeight w:val="397" w:hRule="atLeast"/>
          <w:jc w:val="center"/>
        </w:trPr>
        <w:tc>
          <w:tcPr>
            <w:tcW w:w="286" w:type="pct"/>
            <w:tcBorders>
              <w:top w:val="single" w:color="auto" w:sz="4" w:space="0"/>
              <w:left w:val="single" w:color="auto" w:sz="4" w:space="0"/>
              <w:bottom w:val="single" w:color="auto" w:sz="4" w:space="0"/>
              <w:right w:val="single" w:color="auto" w:sz="4" w:space="0"/>
            </w:tcBorders>
            <w:noWrap w:val="0"/>
            <w:vAlign w:val="center"/>
          </w:tcPr>
          <w:p w14:paraId="37AF5CC3">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序号</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5E8DCA58">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产品名称</w:t>
            </w:r>
          </w:p>
        </w:tc>
        <w:tc>
          <w:tcPr>
            <w:tcW w:w="292" w:type="pct"/>
            <w:tcBorders>
              <w:top w:val="single" w:color="auto" w:sz="4" w:space="0"/>
              <w:left w:val="single" w:color="auto" w:sz="4" w:space="0"/>
              <w:bottom w:val="single" w:color="auto" w:sz="4" w:space="0"/>
              <w:right w:val="single" w:color="auto" w:sz="4" w:space="0"/>
            </w:tcBorders>
            <w:noWrap w:val="0"/>
            <w:vAlign w:val="center"/>
          </w:tcPr>
          <w:p w14:paraId="4346994A">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品牌</w:t>
            </w:r>
          </w:p>
        </w:tc>
        <w:tc>
          <w:tcPr>
            <w:tcW w:w="592" w:type="pct"/>
            <w:tcBorders>
              <w:top w:val="single" w:color="auto" w:sz="4" w:space="0"/>
              <w:left w:val="single" w:color="auto" w:sz="4" w:space="0"/>
              <w:bottom w:val="single" w:color="auto" w:sz="4" w:space="0"/>
              <w:right w:val="single" w:color="auto" w:sz="4" w:space="0"/>
            </w:tcBorders>
            <w:noWrap w:val="0"/>
            <w:vAlign w:val="center"/>
          </w:tcPr>
          <w:p w14:paraId="6C80B287">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规格型号</w:t>
            </w:r>
          </w:p>
        </w:tc>
        <w:tc>
          <w:tcPr>
            <w:tcW w:w="749" w:type="pct"/>
            <w:tcBorders>
              <w:top w:val="single" w:color="auto" w:sz="4" w:space="0"/>
              <w:left w:val="single" w:color="auto" w:sz="4" w:space="0"/>
              <w:bottom w:val="single" w:color="auto" w:sz="4" w:space="0"/>
              <w:right w:val="single" w:color="auto" w:sz="4" w:space="0"/>
            </w:tcBorders>
            <w:noWrap w:val="0"/>
            <w:vAlign w:val="center"/>
          </w:tcPr>
          <w:p w14:paraId="02F1E72C">
            <w:pPr>
              <w:keepNext/>
              <w:widowControl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rPr>
              <w:t>投报单价</w:t>
            </w:r>
            <w:r>
              <w:rPr>
                <w:rFonts w:hint="eastAsia" w:cs="Times New Roman"/>
                <w:color w:val="auto"/>
                <w:highlight w:val="none"/>
                <w:lang w:val="en-US" w:eastAsia="zh-CN"/>
              </w:rPr>
              <w:t>（元）</w:t>
            </w:r>
          </w:p>
        </w:tc>
        <w:tc>
          <w:tcPr>
            <w:tcW w:w="492" w:type="pct"/>
            <w:tcBorders>
              <w:top w:val="single" w:color="auto" w:sz="4" w:space="0"/>
              <w:left w:val="single" w:color="auto" w:sz="4" w:space="0"/>
              <w:bottom w:val="single" w:color="auto" w:sz="4" w:space="0"/>
              <w:right w:val="single" w:color="auto" w:sz="4" w:space="0"/>
            </w:tcBorders>
            <w:noWrap w:val="0"/>
            <w:vAlign w:val="center"/>
          </w:tcPr>
          <w:p w14:paraId="041DC8FC">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数量</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6EB64253">
            <w:pPr>
              <w:keepNext/>
              <w:widowControl w:val="0"/>
              <w:jc w:val="center"/>
              <w:rPr>
                <w:rFonts w:hint="default" w:ascii="Times New Roman" w:hAnsi="Times New Roman" w:eastAsia="宋体" w:cs="Times New Roman"/>
                <w:color w:val="auto"/>
                <w:highlight w:val="none"/>
                <w:lang w:val="en-US"/>
              </w:rPr>
            </w:pPr>
            <w:r>
              <w:rPr>
                <w:rFonts w:hint="eastAsia" w:ascii="Times New Roman" w:hAnsi="Times New Roman" w:eastAsia="宋体" w:cs="Times New Roman"/>
                <w:color w:val="auto"/>
                <w:highlight w:val="none"/>
                <w:lang w:val="en-US" w:eastAsia="zh-CN"/>
              </w:rPr>
              <w:t>单位</w:t>
            </w:r>
          </w:p>
        </w:tc>
        <w:tc>
          <w:tcPr>
            <w:tcW w:w="505" w:type="pct"/>
            <w:tcBorders>
              <w:top w:val="single" w:color="auto" w:sz="4" w:space="0"/>
              <w:left w:val="single" w:color="auto" w:sz="4" w:space="0"/>
              <w:bottom w:val="single" w:color="auto" w:sz="4" w:space="0"/>
              <w:right w:val="single" w:color="auto" w:sz="4" w:space="0"/>
            </w:tcBorders>
            <w:noWrap w:val="0"/>
            <w:vAlign w:val="center"/>
          </w:tcPr>
          <w:p w14:paraId="597AFAC1">
            <w:pPr>
              <w:keepNext/>
              <w:widowControl w:val="0"/>
              <w:jc w:val="center"/>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rPr>
              <w:t>交货时间</w:t>
            </w:r>
          </w:p>
        </w:tc>
        <w:tc>
          <w:tcPr>
            <w:tcW w:w="825" w:type="pct"/>
            <w:tcBorders>
              <w:top w:val="single" w:color="auto" w:sz="4" w:space="0"/>
              <w:left w:val="single" w:color="auto" w:sz="4" w:space="0"/>
              <w:bottom w:val="single" w:color="auto" w:sz="4" w:space="0"/>
              <w:right w:val="single" w:color="auto" w:sz="4" w:space="0"/>
            </w:tcBorders>
            <w:noWrap w:val="0"/>
            <w:vAlign w:val="center"/>
          </w:tcPr>
          <w:p w14:paraId="4A4E701D">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备注</w:t>
            </w:r>
          </w:p>
        </w:tc>
      </w:tr>
      <w:tr w14:paraId="76B51472">
        <w:trPr>
          <w:cantSplit/>
          <w:trHeight w:val="302" w:hRule="atLeast"/>
          <w:jc w:val="center"/>
        </w:trPr>
        <w:tc>
          <w:tcPr>
            <w:tcW w:w="286" w:type="pct"/>
            <w:tcBorders>
              <w:top w:val="single" w:color="auto" w:sz="4" w:space="0"/>
              <w:left w:val="single" w:color="auto" w:sz="4" w:space="0"/>
              <w:bottom w:val="single" w:color="auto" w:sz="4" w:space="0"/>
              <w:right w:val="single" w:color="auto" w:sz="4" w:space="0"/>
            </w:tcBorders>
            <w:noWrap w:val="0"/>
            <w:vAlign w:val="center"/>
          </w:tcPr>
          <w:p w14:paraId="7BA16720">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1</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521F9471">
            <w:pPr>
              <w:keepNext/>
              <w:widowControl w:val="0"/>
              <w:jc w:val="center"/>
              <w:rPr>
                <w:rFonts w:hint="default" w:ascii="Times New Roman" w:hAnsi="Times New Roman" w:eastAsia="宋体" w:cs="Times New Roman"/>
                <w:color w:val="auto"/>
                <w:highlight w:val="none"/>
                <w:lang w:val="en-US"/>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6C2BB92A">
            <w:pPr>
              <w:keepNext/>
              <w:widowControl w:val="0"/>
              <w:jc w:val="center"/>
              <w:rPr>
                <w:rFonts w:hint="default" w:ascii="Times New Roman" w:hAnsi="Times New Roman" w:eastAsia="宋体" w:cs="Times New Roman"/>
                <w:color w:val="auto"/>
                <w:highlight w:val="none"/>
                <w:lang w:val="en-US"/>
              </w:rPr>
            </w:pPr>
          </w:p>
        </w:tc>
        <w:tc>
          <w:tcPr>
            <w:tcW w:w="592" w:type="pct"/>
            <w:tcBorders>
              <w:top w:val="single" w:color="auto" w:sz="4" w:space="0"/>
              <w:left w:val="single" w:color="auto" w:sz="4" w:space="0"/>
              <w:bottom w:val="single" w:color="auto" w:sz="4" w:space="0"/>
              <w:right w:val="single" w:color="auto" w:sz="4" w:space="0"/>
            </w:tcBorders>
            <w:noWrap w:val="0"/>
            <w:vAlign w:val="center"/>
          </w:tcPr>
          <w:p w14:paraId="60A1F437">
            <w:pPr>
              <w:keepNext/>
              <w:widowControl w:val="0"/>
              <w:jc w:val="center"/>
              <w:rPr>
                <w:rFonts w:hint="default" w:ascii="Times New Roman" w:hAnsi="Times New Roman" w:eastAsia="宋体" w:cs="Times New Roman"/>
                <w:color w:val="auto"/>
                <w:highlight w:val="none"/>
                <w:lang w:val="en-US"/>
              </w:rPr>
            </w:pPr>
          </w:p>
        </w:tc>
        <w:tc>
          <w:tcPr>
            <w:tcW w:w="749" w:type="pct"/>
            <w:tcBorders>
              <w:top w:val="single" w:color="auto" w:sz="4" w:space="0"/>
              <w:left w:val="single" w:color="auto" w:sz="4" w:space="0"/>
              <w:bottom w:val="single" w:color="auto" w:sz="4" w:space="0"/>
              <w:right w:val="single" w:color="auto" w:sz="4" w:space="0"/>
            </w:tcBorders>
            <w:noWrap w:val="0"/>
            <w:vAlign w:val="center"/>
          </w:tcPr>
          <w:p w14:paraId="44D763F3">
            <w:pPr>
              <w:keepNext/>
              <w:widowControl w:val="0"/>
              <w:jc w:val="center"/>
              <w:rPr>
                <w:rFonts w:hint="default" w:ascii="Times New Roman" w:hAnsi="Times New Roman" w:eastAsia="宋体" w:cs="Times New Roman"/>
                <w:color w:val="auto"/>
                <w:highlight w:val="none"/>
                <w:lang w:val="en-US"/>
              </w:rPr>
            </w:pPr>
          </w:p>
        </w:tc>
        <w:tc>
          <w:tcPr>
            <w:tcW w:w="492" w:type="pct"/>
            <w:tcBorders>
              <w:top w:val="single" w:color="auto" w:sz="4" w:space="0"/>
              <w:left w:val="single" w:color="auto" w:sz="4" w:space="0"/>
              <w:bottom w:val="single" w:color="auto" w:sz="4" w:space="0"/>
              <w:right w:val="single" w:color="auto" w:sz="4" w:space="0"/>
            </w:tcBorders>
            <w:noWrap w:val="0"/>
            <w:vAlign w:val="top"/>
          </w:tcPr>
          <w:p w14:paraId="46072FCF">
            <w:pPr>
              <w:keepNext/>
              <w:widowControl w:val="0"/>
              <w:jc w:val="center"/>
              <w:rPr>
                <w:rFonts w:hint="default" w:ascii="Times New Roman" w:hAnsi="Times New Roman" w:eastAsia="宋体" w:cs="Times New Roman"/>
                <w:color w:val="auto"/>
                <w:highlight w:val="none"/>
                <w:lang w:val="en-US"/>
              </w:rPr>
            </w:pPr>
          </w:p>
        </w:tc>
        <w:tc>
          <w:tcPr>
            <w:tcW w:w="336" w:type="pct"/>
            <w:tcBorders>
              <w:top w:val="single" w:color="auto" w:sz="4" w:space="0"/>
              <w:left w:val="single" w:color="auto" w:sz="4" w:space="0"/>
              <w:bottom w:val="single" w:color="auto" w:sz="4" w:space="0"/>
              <w:right w:val="single" w:color="auto" w:sz="4" w:space="0"/>
            </w:tcBorders>
            <w:noWrap w:val="0"/>
            <w:vAlign w:val="center"/>
          </w:tcPr>
          <w:p w14:paraId="74B3F5E7">
            <w:pPr>
              <w:keepNext/>
              <w:widowControl w:val="0"/>
              <w:jc w:val="center"/>
              <w:rPr>
                <w:rFonts w:hint="default" w:ascii="Times New Roman" w:hAnsi="Times New Roman" w:eastAsia="宋体" w:cs="Times New Roman"/>
                <w:color w:val="auto"/>
                <w:highlight w:val="none"/>
                <w:lang w:val="en-US"/>
              </w:rPr>
            </w:pPr>
          </w:p>
        </w:tc>
        <w:tc>
          <w:tcPr>
            <w:tcW w:w="505" w:type="pct"/>
            <w:tcBorders>
              <w:top w:val="single" w:color="auto" w:sz="4" w:space="0"/>
              <w:left w:val="single" w:color="auto" w:sz="4" w:space="0"/>
              <w:bottom w:val="single" w:color="auto" w:sz="4" w:space="0"/>
              <w:right w:val="single" w:color="auto" w:sz="4" w:space="0"/>
            </w:tcBorders>
            <w:noWrap w:val="0"/>
            <w:vAlign w:val="center"/>
          </w:tcPr>
          <w:p w14:paraId="1A5E20A9">
            <w:pPr>
              <w:keepNext/>
              <w:widowControl w:val="0"/>
              <w:jc w:val="center"/>
              <w:rPr>
                <w:rFonts w:hint="default" w:ascii="Times New Roman" w:hAnsi="Times New Roman" w:eastAsia="宋体" w:cs="Times New Roman"/>
                <w:color w:val="auto"/>
                <w:highlight w:val="none"/>
                <w:lang w:val="en-US"/>
              </w:rPr>
            </w:pPr>
          </w:p>
        </w:tc>
        <w:tc>
          <w:tcPr>
            <w:tcW w:w="825" w:type="pct"/>
            <w:tcBorders>
              <w:top w:val="single" w:color="auto" w:sz="4" w:space="0"/>
              <w:left w:val="single" w:color="auto" w:sz="4" w:space="0"/>
              <w:bottom w:val="single" w:color="auto" w:sz="4" w:space="0"/>
              <w:right w:val="single" w:color="auto" w:sz="4" w:space="0"/>
            </w:tcBorders>
            <w:noWrap w:val="0"/>
            <w:vAlign w:val="center"/>
          </w:tcPr>
          <w:p w14:paraId="6A1DC73A">
            <w:pPr>
              <w:keepNext/>
              <w:widowControl w:val="0"/>
              <w:jc w:val="center"/>
              <w:rPr>
                <w:rFonts w:hint="default" w:ascii="Times New Roman" w:hAnsi="Times New Roman" w:eastAsia="宋体" w:cs="Times New Roman"/>
                <w:color w:val="auto"/>
                <w:highlight w:val="none"/>
                <w:lang w:val="en-US"/>
              </w:rPr>
            </w:pPr>
          </w:p>
        </w:tc>
      </w:tr>
      <w:tr w14:paraId="2BD61A5B">
        <w:trPr>
          <w:cantSplit/>
          <w:trHeight w:val="300" w:hRule="atLeast"/>
          <w:jc w:val="center"/>
        </w:trPr>
        <w:tc>
          <w:tcPr>
            <w:tcW w:w="2090" w:type="pct"/>
            <w:gridSpan w:val="4"/>
            <w:tcBorders>
              <w:top w:val="single" w:color="auto" w:sz="4" w:space="0"/>
              <w:left w:val="single" w:color="auto" w:sz="4" w:space="0"/>
              <w:bottom w:val="single" w:color="auto" w:sz="4" w:space="0"/>
              <w:right w:val="single" w:color="auto" w:sz="4" w:space="0"/>
            </w:tcBorders>
            <w:noWrap w:val="0"/>
            <w:vAlign w:val="center"/>
          </w:tcPr>
          <w:p w14:paraId="0F4A37B9">
            <w:pPr>
              <w:keepNext/>
              <w:widowControl w:val="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本包投标总价：</w:t>
            </w:r>
          </w:p>
        </w:tc>
        <w:tc>
          <w:tcPr>
            <w:tcW w:w="2084" w:type="pct"/>
            <w:gridSpan w:val="4"/>
            <w:tcBorders>
              <w:top w:val="single" w:color="auto" w:sz="4" w:space="0"/>
              <w:left w:val="single" w:color="auto" w:sz="4" w:space="0"/>
              <w:bottom w:val="single" w:color="auto" w:sz="4" w:space="0"/>
              <w:right w:val="single" w:color="auto" w:sz="4" w:space="0"/>
            </w:tcBorders>
            <w:noWrap w:val="0"/>
            <w:vAlign w:val="center"/>
          </w:tcPr>
          <w:p w14:paraId="1D3DF8B8">
            <w:pPr>
              <w:keepNext/>
              <w:widowControl w:val="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大写：</w:t>
            </w:r>
          </w:p>
        </w:tc>
        <w:tc>
          <w:tcPr>
            <w:tcW w:w="825" w:type="pct"/>
            <w:tcBorders>
              <w:top w:val="single" w:color="auto" w:sz="4" w:space="0"/>
              <w:left w:val="single" w:color="auto" w:sz="4" w:space="0"/>
              <w:bottom w:val="single" w:color="auto" w:sz="4" w:space="0"/>
              <w:right w:val="single" w:color="auto" w:sz="4" w:space="0"/>
            </w:tcBorders>
            <w:noWrap w:val="0"/>
            <w:vAlign w:val="center"/>
          </w:tcPr>
          <w:p w14:paraId="413B16C1">
            <w:pPr>
              <w:keepNext/>
              <w:widowControl w:val="0"/>
              <w:rPr>
                <w:rFonts w:hint="default" w:ascii="Times New Roman" w:hAnsi="Times New Roman" w:eastAsia="宋体" w:cs="Times New Roman"/>
                <w:color w:val="auto"/>
                <w:highlight w:val="none"/>
                <w:lang w:val="en-US"/>
              </w:rPr>
            </w:pPr>
          </w:p>
        </w:tc>
      </w:tr>
    </w:tbl>
    <w:p w14:paraId="34A26892">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投标人声明：开标一览表中的“投标总价”是投标货物及相关服务等全部费用的报价。</w:t>
      </w:r>
    </w:p>
    <w:p w14:paraId="5B913088">
      <w:pPr>
        <w:ind w:firstLine="420" w:firstLineChars="200"/>
        <w:rPr>
          <w:rFonts w:hint="default" w:ascii="Times New Roman" w:hAnsi="Times New Roman" w:eastAsia="宋体" w:cs="Times New Roman"/>
          <w:color w:val="auto"/>
          <w:highlight w:val="none"/>
          <w:lang w:val="en-US"/>
        </w:rPr>
      </w:pPr>
    </w:p>
    <w:p w14:paraId="4CEC557C">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投标总价大写金额：</w:t>
      </w:r>
    </w:p>
    <w:p w14:paraId="14BD9B24">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特别说明事项：</w:t>
      </w:r>
    </w:p>
    <w:p w14:paraId="29E2E61F">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投标人公章：</w:t>
      </w:r>
    </w:p>
    <w:p w14:paraId="75D2D47A">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投标人代表签字或签章：</w:t>
      </w:r>
    </w:p>
    <w:p w14:paraId="6AD9711B">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日期：</w:t>
      </w:r>
    </w:p>
    <w:p w14:paraId="34BFF0CC">
      <w:pPr>
        <w:rPr>
          <w:rFonts w:hint="default" w:ascii="Times New Roman" w:hAnsi="Times New Roman" w:eastAsia="宋体" w:cs="Times New Roman"/>
          <w:color w:val="auto"/>
          <w:highlight w:val="none"/>
          <w:lang w:val="en-US"/>
        </w:rPr>
      </w:pPr>
    </w:p>
    <w:p w14:paraId="5D5D4719">
      <w:p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注：除可填报项目外，任何实质性修改将被视为非实质性响应投标，从而导致该投标被拒绝。</w:t>
      </w:r>
    </w:p>
    <w:p w14:paraId="7AF1B733">
      <w:pPr>
        <w:keepNext w:val="0"/>
        <w:keepLines w:val="0"/>
        <w:pageBreakBefore w:val="0"/>
        <w:widowControl w:val="0"/>
        <w:kinsoku/>
        <w:overflowPunct/>
        <w:topLinePunct w:val="0"/>
        <w:autoSpaceDN/>
        <w:bidi w:val="0"/>
        <w:rPr>
          <w:rFonts w:hint="default" w:ascii="Times New Roman" w:hAnsi="Times New Roman" w:eastAsia="宋体" w:cs="Times New Roman"/>
          <w:highlight w:val="none"/>
        </w:rPr>
      </w:pPr>
      <w:bookmarkStart w:id="197" w:name="_Toc4225"/>
      <w:bookmarkStart w:id="198" w:name="_Toc30031"/>
      <w:bookmarkStart w:id="199" w:name="_Toc1208432429"/>
      <w:bookmarkStart w:id="200" w:name="_Toc469198706"/>
      <w:bookmarkStart w:id="201" w:name="_Toc16531202"/>
      <w:bookmarkStart w:id="202" w:name="_Toc16531428"/>
      <w:bookmarkStart w:id="203" w:name="_Toc22687"/>
      <w:bookmarkStart w:id="204" w:name="_Toc2814"/>
    </w:p>
    <w:p w14:paraId="2A79EA9D">
      <w:pPr>
        <w:pStyle w:val="2"/>
        <w:rPr>
          <w:rFonts w:hint="default"/>
        </w:rPr>
      </w:pPr>
    </w:p>
    <w:p w14:paraId="72694649">
      <w:pPr>
        <w:pStyle w:val="4"/>
        <w:numPr>
          <w:ilvl w:val="1"/>
          <w:numId w:val="11"/>
        </w:numPr>
        <w:spacing w:before="120" w:beforeLines="0" w:after="120"/>
        <w:rPr>
          <w:rFonts w:hint="default" w:ascii="Times New Roman" w:hAnsi="Times New Roman" w:cs="Times New Roman"/>
          <w:highlight w:val="none"/>
        </w:rPr>
      </w:pPr>
      <w:bookmarkStart w:id="205" w:name="_Toc1394195604"/>
      <w:r>
        <w:rPr>
          <w:rFonts w:hint="default" w:ascii="Times New Roman" w:hAnsi="Times New Roman" w:cs="Times New Roman"/>
          <w:highlight w:val="none"/>
        </w:rPr>
        <w:t>*投标货物技术规范偏离表</w:t>
      </w:r>
      <w:bookmarkEnd w:id="197"/>
      <w:bookmarkEnd w:id="198"/>
      <w:bookmarkEnd w:id="199"/>
      <w:bookmarkEnd w:id="200"/>
      <w:bookmarkEnd w:id="201"/>
      <w:bookmarkEnd w:id="202"/>
      <w:bookmarkEnd w:id="203"/>
      <w:bookmarkEnd w:id="204"/>
      <w:bookmarkEnd w:id="205"/>
    </w:p>
    <w:p w14:paraId="6E54852F">
      <w:pPr>
        <w:bidi w:val="0"/>
        <w:jc w:val="center"/>
        <w:rPr>
          <w:rFonts w:hint="default" w:ascii="方正小标宋简体" w:hAnsi="方正小标宋简体" w:eastAsia="方正小标宋简体" w:cs="方正小标宋简体"/>
          <w:b w:val="0"/>
          <w:bCs w:val="0"/>
          <w:sz w:val="28"/>
          <w:szCs w:val="24"/>
          <w:highlight w:val="none"/>
          <w:lang w:val="en-US"/>
        </w:rPr>
      </w:pPr>
      <w:r>
        <w:rPr>
          <w:rFonts w:hint="default" w:ascii="方正小标宋简体" w:hAnsi="方正小标宋简体" w:eastAsia="方正小标宋简体" w:cs="方正小标宋简体"/>
          <w:b w:val="0"/>
          <w:bCs w:val="0"/>
          <w:sz w:val="28"/>
          <w:szCs w:val="24"/>
          <w:highlight w:val="none"/>
          <w:lang w:val="en-US"/>
        </w:rPr>
        <w:t>投标货物技术规范偏离表</w:t>
      </w:r>
    </w:p>
    <w:p w14:paraId="13A808F0">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项目名称：</w:t>
      </w:r>
    </w:p>
    <w:p w14:paraId="5D00AF5A">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项目编号：</w:t>
      </w:r>
    </w:p>
    <w:p w14:paraId="5EE516E4">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投标人名称：</w:t>
      </w:r>
    </w:p>
    <w:p w14:paraId="7AD02BB8">
      <w:pPr>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包号：</w:t>
      </w:r>
    </w:p>
    <w:p w14:paraId="2475269A">
      <w:pPr>
        <w:pStyle w:val="203"/>
        <w:tabs>
          <w:tab w:val="left" w:pos="0"/>
        </w:tabs>
        <w:rPr>
          <w:rFonts w:hint="default" w:ascii="Times New Roman" w:hAnsi="Times New Roman" w:eastAsia="宋体" w:cs="Times New Roman"/>
          <w:color w:val="auto"/>
          <w:highlight w:val="none"/>
        </w:rPr>
      </w:pPr>
    </w:p>
    <w:tbl>
      <w:tblPr>
        <w:tblStyle w:val="82"/>
        <w:tblW w:w="4861" w:type="pct"/>
        <w:tblInd w:w="0" w:type="dxa"/>
        <w:tblLayout w:type="autofit"/>
        <w:tblCellMar>
          <w:top w:w="0" w:type="dxa"/>
          <w:left w:w="28" w:type="dxa"/>
          <w:bottom w:w="0" w:type="dxa"/>
          <w:right w:w="28" w:type="dxa"/>
        </w:tblCellMar>
      </w:tblPr>
      <w:tblGrid>
        <w:gridCol w:w="539"/>
        <w:gridCol w:w="927"/>
        <w:gridCol w:w="719"/>
        <w:gridCol w:w="830"/>
        <w:gridCol w:w="1274"/>
        <w:gridCol w:w="1620"/>
        <w:gridCol w:w="1154"/>
        <w:gridCol w:w="1045"/>
        <w:gridCol w:w="546"/>
      </w:tblGrid>
      <w:tr w14:paraId="7018663C">
        <w:trPr>
          <w:trHeight w:val="567" w:hRule="atLeast"/>
        </w:trPr>
        <w:tc>
          <w:tcPr>
            <w:tcW w:w="311" w:type="pct"/>
            <w:tcBorders>
              <w:top w:val="single" w:color="000000" w:sz="6" w:space="0"/>
              <w:left w:val="single" w:color="000000" w:sz="6" w:space="0"/>
              <w:bottom w:val="single" w:color="000000" w:sz="6" w:space="0"/>
              <w:right w:val="single" w:color="000000" w:sz="6" w:space="0"/>
            </w:tcBorders>
            <w:noWrap w:val="0"/>
            <w:vAlign w:val="center"/>
          </w:tcPr>
          <w:p w14:paraId="7A6777A5">
            <w:pPr>
              <w:tabs>
                <w:tab w:val="left" w:pos="0"/>
              </w:tabs>
              <w:spacing w:before="40" w:after="40" w:line="240" w:lineRule="exact"/>
              <w:jc w:val="center"/>
              <w:rPr>
                <w:rFonts w:hint="default" w:ascii="Times New Roman" w:hAnsi="Times New Roman" w:eastAsia="宋体" w:cs="Times New Roman"/>
                <w:b/>
                <w:bCs/>
                <w:color w:val="auto"/>
                <w:kern w:val="0"/>
                <w:szCs w:val="21"/>
                <w:highlight w:val="none"/>
                <w:lang w:val="en-US"/>
              </w:rPr>
            </w:pPr>
            <w:r>
              <w:rPr>
                <w:rFonts w:hint="default" w:ascii="Times New Roman" w:hAnsi="Times New Roman" w:eastAsia="宋体" w:cs="Times New Roman"/>
                <w:b/>
                <w:bCs/>
                <w:color w:val="auto"/>
                <w:kern w:val="0"/>
                <w:szCs w:val="21"/>
                <w:highlight w:val="none"/>
                <w:lang w:val="en-US"/>
              </w:rPr>
              <w:t>序号</w:t>
            </w:r>
          </w:p>
        </w:tc>
        <w:tc>
          <w:tcPr>
            <w:tcW w:w="535" w:type="pct"/>
            <w:tcBorders>
              <w:top w:val="single" w:color="000000" w:sz="6" w:space="0"/>
              <w:left w:val="nil"/>
              <w:bottom w:val="single" w:color="000000" w:sz="6" w:space="0"/>
              <w:right w:val="single" w:color="000000" w:sz="6" w:space="0"/>
            </w:tcBorders>
            <w:noWrap w:val="0"/>
            <w:vAlign w:val="center"/>
          </w:tcPr>
          <w:p w14:paraId="7B53C513">
            <w:pPr>
              <w:tabs>
                <w:tab w:val="left" w:pos="0"/>
              </w:tabs>
              <w:spacing w:before="40" w:after="40" w:line="240" w:lineRule="exact"/>
              <w:jc w:val="center"/>
              <w:rPr>
                <w:rFonts w:hint="default" w:ascii="Times New Roman" w:hAnsi="Times New Roman" w:eastAsia="宋体" w:cs="Times New Roman"/>
                <w:b/>
                <w:bCs/>
                <w:color w:val="auto"/>
                <w:kern w:val="0"/>
                <w:szCs w:val="21"/>
                <w:highlight w:val="none"/>
                <w:lang w:val="en-US"/>
              </w:rPr>
            </w:pPr>
            <w:r>
              <w:rPr>
                <w:rFonts w:hint="default" w:ascii="Times New Roman" w:hAnsi="Times New Roman" w:eastAsia="宋体" w:cs="Times New Roman"/>
                <w:b/>
                <w:bCs/>
                <w:color w:val="auto"/>
                <w:kern w:val="0"/>
                <w:szCs w:val="21"/>
                <w:highlight w:val="none"/>
                <w:lang w:val="en-US"/>
              </w:rPr>
              <w:t>产品名称</w:t>
            </w:r>
          </w:p>
        </w:tc>
        <w:tc>
          <w:tcPr>
            <w:tcW w:w="415" w:type="pct"/>
            <w:tcBorders>
              <w:top w:val="single" w:color="000000" w:sz="6" w:space="0"/>
              <w:left w:val="nil"/>
              <w:bottom w:val="single" w:color="000000" w:sz="6" w:space="0"/>
              <w:right w:val="single" w:color="auto" w:sz="4" w:space="0"/>
            </w:tcBorders>
            <w:noWrap w:val="0"/>
            <w:vAlign w:val="center"/>
          </w:tcPr>
          <w:p w14:paraId="56DA27E2">
            <w:pPr>
              <w:tabs>
                <w:tab w:val="left" w:pos="0"/>
              </w:tabs>
              <w:spacing w:before="40" w:after="40" w:line="240" w:lineRule="exact"/>
              <w:jc w:val="center"/>
              <w:rPr>
                <w:rFonts w:hint="default" w:ascii="Times New Roman" w:hAnsi="Times New Roman" w:eastAsia="宋体" w:cs="Times New Roman"/>
                <w:b/>
                <w:bCs/>
                <w:color w:val="auto"/>
                <w:kern w:val="0"/>
                <w:szCs w:val="21"/>
                <w:highlight w:val="none"/>
                <w:lang w:val="en-US" w:eastAsia="zh-CN"/>
              </w:rPr>
            </w:pPr>
            <w:r>
              <w:rPr>
                <w:rFonts w:hint="eastAsia" w:ascii="Times New Roman" w:hAnsi="Times New Roman" w:eastAsia="宋体" w:cs="Times New Roman"/>
                <w:b/>
                <w:bCs/>
                <w:color w:val="auto"/>
                <w:kern w:val="0"/>
                <w:szCs w:val="21"/>
                <w:highlight w:val="none"/>
                <w:lang w:val="en-US" w:eastAsia="zh-CN"/>
              </w:rPr>
              <w:t>重要性</w:t>
            </w:r>
          </w:p>
        </w:tc>
        <w:tc>
          <w:tcPr>
            <w:tcW w:w="479" w:type="pct"/>
            <w:tcBorders>
              <w:top w:val="single" w:color="000000" w:sz="6" w:space="0"/>
              <w:left w:val="nil"/>
              <w:bottom w:val="single" w:color="000000" w:sz="6" w:space="0"/>
              <w:right w:val="single" w:color="auto" w:sz="4" w:space="0"/>
            </w:tcBorders>
            <w:noWrap w:val="0"/>
            <w:vAlign w:val="center"/>
          </w:tcPr>
          <w:p w14:paraId="280C6D6F">
            <w:pPr>
              <w:tabs>
                <w:tab w:val="left" w:pos="0"/>
              </w:tabs>
              <w:spacing w:before="40" w:after="40" w:line="240" w:lineRule="exact"/>
              <w:jc w:val="center"/>
              <w:rPr>
                <w:rFonts w:hint="eastAsia" w:ascii="Times New Roman" w:hAnsi="Times New Roman" w:eastAsia="宋体" w:cs="Times New Roman"/>
                <w:b/>
                <w:bCs/>
                <w:color w:val="auto"/>
                <w:kern w:val="0"/>
                <w:szCs w:val="21"/>
                <w:highlight w:val="none"/>
                <w:lang w:val="en-US" w:eastAsia="zh-CN"/>
              </w:rPr>
            </w:pPr>
            <w:r>
              <w:rPr>
                <w:rFonts w:hint="eastAsia" w:ascii="Times New Roman" w:hAnsi="Times New Roman" w:eastAsia="宋体" w:cs="Times New Roman"/>
                <w:b/>
                <w:bCs/>
                <w:color w:val="auto"/>
                <w:kern w:val="0"/>
                <w:szCs w:val="21"/>
                <w:highlight w:val="none"/>
                <w:lang w:val="en-US" w:eastAsia="zh-CN"/>
              </w:rPr>
              <w:t>指标项</w:t>
            </w:r>
          </w:p>
        </w:tc>
        <w:tc>
          <w:tcPr>
            <w:tcW w:w="735" w:type="pct"/>
            <w:tcBorders>
              <w:top w:val="single" w:color="000000" w:sz="6" w:space="0"/>
              <w:left w:val="nil"/>
              <w:bottom w:val="single" w:color="000000" w:sz="6" w:space="0"/>
              <w:right w:val="single" w:color="auto" w:sz="4" w:space="0"/>
            </w:tcBorders>
            <w:noWrap w:val="0"/>
            <w:vAlign w:val="center"/>
          </w:tcPr>
          <w:p w14:paraId="33E60EC8">
            <w:pPr>
              <w:tabs>
                <w:tab w:val="left" w:pos="0"/>
              </w:tabs>
              <w:spacing w:before="40" w:after="40" w:line="240" w:lineRule="exact"/>
              <w:jc w:val="center"/>
              <w:rPr>
                <w:rFonts w:hint="default" w:ascii="Times New Roman" w:hAnsi="Times New Roman" w:eastAsia="宋体" w:cs="Times New Roman"/>
                <w:b/>
                <w:bCs/>
                <w:color w:val="auto"/>
                <w:kern w:val="0"/>
                <w:szCs w:val="21"/>
                <w:highlight w:val="none"/>
                <w:lang w:val="en-US"/>
              </w:rPr>
            </w:pPr>
            <w:r>
              <w:rPr>
                <w:rFonts w:hint="default" w:ascii="Times New Roman" w:hAnsi="Times New Roman" w:eastAsia="宋体" w:cs="Times New Roman"/>
                <w:b/>
                <w:bCs/>
                <w:color w:val="auto"/>
                <w:kern w:val="0"/>
                <w:szCs w:val="21"/>
                <w:highlight w:val="none"/>
                <w:lang w:val="en-US"/>
              </w:rPr>
              <w:t>技术要求</w:t>
            </w:r>
          </w:p>
        </w:tc>
        <w:tc>
          <w:tcPr>
            <w:tcW w:w="935" w:type="pct"/>
            <w:tcBorders>
              <w:top w:val="single" w:color="000000" w:sz="6" w:space="0"/>
              <w:left w:val="single" w:color="auto" w:sz="4" w:space="0"/>
              <w:bottom w:val="single" w:color="000000" w:sz="6" w:space="0"/>
              <w:right w:val="single" w:color="000000" w:sz="6" w:space="0"/>
            </w:tcBorders>
            <w:noWrap w:val="0"/>
            <w:vAlign w:val="center"/>
          </w:tcPr>
          <w:p w14:paraId="21CAE031">
            <w:pPr>
              <w:tabs>
                <w:tab w:val="left" w:pos="0"/>
              </w:tabs>
              <w:spacing w:before="40" w:after="40" w:line="240" w:lineRule="exact"/>
              <w:jc w:val="center"/>
              <w:rPr>
                <w:rFonts w:hint="default" w:ascii="Times New Roman" w:hAnsi="Times New Roman" w:eastAsia="宋体" w:cs="Times New Roman"/>
                <w:b/>
                <w:bCs/>
                <w:color w:val="auto"/>
                <w:kern w:val="0"/>
                <w:szCs w:val="21"/>
                <w:highlight w:val="none"/>
                <w:lang w:val="en-US"/>
              </w:rPr>
            </w:pPr>
            <w:r>
              <w:rPr>
                <w:rFonts w:hint="default" w:ascii="Times New Roman" w:hAnsi="Times New Roman" w:eastAsia="宋体" w:cs="Times New Roman"/>
                <w:b/>
                <w:bCs/>
                <w:color w:val="auto"/>
                <w:kern w:val="0"/>
                <w:szCs w:val="21"/>
                <w:highlight w:val="none"/>
                <w:lang w:val="en-US"/>
              </w:rPr>
              <w:t>投标文件</w:t>
            </w:r>
          </w:p>
          <w:p w14:paraId="1F4A000A">
            <w:pPr>
              <w:tabs>
                <w:tab w:val="left" w:pos="0"/>
              </w:tabs>
              <w:spacing w:before="40" w:after="40" w:line="240" w:lineRule="exact"/>
              <w:jc w:val="center"/>
              <w:rPr>
                <w:rFonts w:hint="default" w:ascii="Times New Roman" w:hAnsi="Times New Roman" w:eastAsia="宋体" w:cs="Times New Roman"/>
                <w:b/>
                <w:bCs/>
                <w:color w:val="auto"/>
                <w:kern w:val="0"/>
                <w:szCs w:val="21"/>
                <w:highlight w:val="none"/>
                <w:lang w:val="en-US"/>
              </w:rPr>
            </w:pPr>
            <w:r>
              <w:rPr>
                <w:rFonts w:hint="default" w:ascii="Times New Roman" w:hAnsi="Times New Roman" w:eastAsia="宋体" w:cs="Times New Roman"/>
                <w:b/>
                <w:bCs/>
                <w:color w:val="auto"/>
                <w:kern w:val="0"/>
                <w:szCs w:val="21"/>
                <w:highlight w:val="none"/>
                <w:lang w:val="en-US"/>
              </w:rPr>
              <w:t>应答</w:t>
            </w:r>
          </w:p>
        </w:tc>
        <w:tc>
          <w:tcPr>
            <w:tcW w:w="666" w:type="pct"/>
            <w:tcBorders>
              <w:top w:val="single" w:color="000000" w:sz="6" w:space="0"/>
              <w:left w:val="nil"/>
              <w:bottom w:val="single" w:color="000000" w:sz="6" w:space="0"/>
              <w:right w:val="single" w:color="000000" w:sz="6" w:space="0"/>
            </w:tcBorders>
            <w:noWrap w:val="0"/>
            <w:vAlign w:val="center"/>
          </w:tcPr>
          <w:p w14:paraId="09DAF5A2">
            <w:pPr>
              <w:tabs>
                <w:tab w:val="left" w:pos="0"/>
              </w:tabs>
              <w:spacing w:before="40" w:after="40" w:line="240" w:lineRule="exact"/>
              <w:jc w:val="center"/>
              <w:rPr>
                <w:rFonts w:hint="eastAsia" w:ascii="Times New Roman" w:hAnsi="Times New Roman" w:eastAsia="宋体" w:cs="Times New Roman"/>
                <w:b/>
                <w:bCs/>
                <w:color w:val="auto"/>
                <w:kern w:val="0"/>
                <w:szCs w:val="21"/>
                <w:highlight w:val="none"/>
                <w:lang w:val="en-US" w:eastAsia="zh-CN"/>
              </w:rPr>
            </w:pPr>
            <w:r>
              <w:rPr>
                <w:rFonts w:hint="default" w:ascii="Times New Roman" w:hAnsi="Times New Roman" w:eastAsia="宋体" w:cs="Times New Roman"/>
                <w:b/>
                <w:bCs/>
                <w:color w:val="auto"/>
                <w:kern w:val="0"/>
                <w:szCs w:val="21"/>
                <w:highlight w:val="none"/>
                <w:lang w:val="en-US"/>
              </w:rPr>
              <w:t>偏离</w:t>
            </w:r>
            <w:r>
              <w:rPr>
                <w:rFonts w:hint="eastAsia" w:ascii="Times New Roman" w:hAnsi="Times New Roman" w:eastAsia="宋体" w:cs="Times New Roman"/>
                <w:b/>
                <w:bCs/>
                <w:color w:val="auto"/>
                <w:kern w:val="0"/>
                <w:szCs w:val="21"/>
                <w:highlight w:val="none"/>
                <w:lang w:val="en-US" w:eastAsia="zh-CN"/>
              </w:rPr>
              <w:t>情况</w:t>
            </w:r>
          </w:p>
        </w:tc>
        <w:tc>
          <w:tcPr>
            <w:tcW w:w="603" w:type="pct"/>
            <w:tcBorders>
              <w:top w:val="single" w:color="000000" w:sz="6" w:space="0"/>
              <w:left w:val="nil"/>
              <w:bottom w:val="single" w:color="000000" w:sz="6" w:space="0"/>
              <w:right w:val="single" w:color="000000" w:sz="6" w:space="0"/>
            </w:tcBorders>
            <w:noWrap w:val="0"/>
            <w:vAlign w:val="center"/>
          </w:tcPr>
          <w:p w14:paraId="74DEC96D">
            <w:pPr>
              <w:tabs>
                <w:tab w:val="left" w:pos="0"/>
              </w:tabs>
              <w:spacing w:before="40" w:after="40" w:line="240" w:lineRule="exact"/>
              <w:jc w:val="center"/>
              <w:rPr>
                <w:rFonts w:hint="default" w:ascii="Times New Roman" w:hAnsi="Times New Roman" w:eastAsia="宋体" w:cs="Times New Roman"/>
                <w:b/>
                <w:bCs/>
                <w:color w:val="auto"/>
                <w:kern w:val="0"/>
                <w:szCs w:val="21"/>
                <w:highlight w:val="none"/>
                <w:lang w:val="en-US"/>
              </w:rPr>
            </w:pPr>
            <w:r>
              <w:rPr>
                <w:rFonts w:hint="default" w:ascii="Times New Roman" w:hAnsi="Times New Roman" w:eastAsia="宋体" w:cs="Times New Roman"/>
                <w:b/>
                <w:bCs/>
                <w:color w:val="auto"/>
                <w:kern w:val="0"/>
                <w:szCs w:val="21"/>
                <w:highlight w:val="none"/>
                <w:lang w:val="en-US" w:eastAsia="zh-CN"/>
              </w:rPr>
              <w:t>证明材料所在页</w:t>
            </w:r>
          </w:p>
        </w:tc>
        <w:tc>
          <w:tcPr>
            <w:tcW w:w="315" w:type="pct"/>
            <w:tcBorders>
              <w:top w:val="single" w:color="000000" w:sz="6" w:space="0"/>
              <w:left w:val="nil"/>
              <w:bottom w:val="single" w:color="000000" w:sz="6" w:space="0"/>
              <w:right w:val="single" w:color="000000" w:sz="6" w:space="0"/>
            </w:tcBorders>
            <w:noWrap w:val="0"/>
            <w:vAlign w:val="center"/>
          </w:tcPr>
          <w:p w14:paraId="1899C515">
            <w:pPr>
              <w:tabs>
                <w:tab w:val="left" w:pos="0"/>
              </w:tabs>
              <w:spacing w:before="40" w:after="40" w:line="240" w:lineRule="exact"/>
              <w:jc w:val="center"/>
              <w:rPr>
                <w:rFonts w:hint="default" w:ascii="Times New Roman" w:hAnsi="Times New Roman" w:eastAsia="宋体" w:cs="Times New Roman"/>
                <w:b/>
                <w:bCs/>
                <w:color w:val="auto"/>
                <w:kern w:val="0"/>
                <w:szCs w:val="21"/>
                <w:highlight w:val="none"/>
                <w:lang w:val="en-US"/>
              </w:rPr>
            </w:pPr>
            <w:r>
              <w:rPr>
                <w:rFonts w:hint="default" w:ascii="Times New Roman" w:hAnsi="Times New Roman" w:eastAsia="宋体" w:cs="Times New Roman"/>
                <w:b/>
                <w:bCs/>
                <w:color w:val="auto"/>
                <w:kern w:val="0"/>
                <w:szCs w:val="21"/>
                <w:highlight w:val="none"/>
                <w:lang w:val="en-US"/>
              </w:rPr>
              <w:t>备注</w:t>
            </w:r>
          </w:p>
        </w:tc>
      </w:tr>
      <w:tr w14:paraId="381DA51C">
        <w:trPr>
          <w:trHeight w:val="90" w:hRule="atLeast"/>
        </w:trPr>
        <w:tc>
          <w:tcPr>
            <w:tcW w:w="311" w:type="pct"/>
            <w:tcBorders>
              <w:top w:val="single" w:color="000000" w:sz="6" w:space="0"/>
              <w:left w:val="single" w:color="000000" w:sz="6" w:space="0"/>
              <w:bottom w:val="single" w:color="000000" w:sz="6" w:space="0"/>
              <w:right w:val="single" w:color="000000" w:sz="6" w:space="0"/>
            </w:tcBorders>
            <w:noWrap w:val="0"/>
            <w:vAlign w:val="top"/>
          </w:tcPr>
          <w:p w14:paraId="57B4EFD0">
            <w:pPr>
              <w:tabs>
                <w:tab w:val="left" w:pos="0"/>
              </w:tabs>
              <w:snapToGrid w:val="0"/>
              <w:jc w:val="center"/>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1</w:t>
            </w:r>
          </w:p>
        </w:tc>
        <w:tc>
          <w:tcPr>
            <w:tcW w:w="535" w:type="pct"/>
            <w:tcBorders>
              <w:top w:val="single" w:color="000000" w:sz="6" w:space="0"/>
              <w:left w:val="nil"/>
              <w:bottom w:val="single" w:color="000000" w:sz="6" w:space="0"/>
              <w:right w:val="single" w:color="000000" w:sz="6" w:space="0"/>
            </w:tcBorders>
            <w:noWrap w:val="0"/>
            <w:vAlign w:val="top"/>
          </w:tcPr>
          <w:p w14:paraId="79DBB11A">
            <w:pPr>
              <w:tabs>
                <w:tab w:val="left" w:pos="0"/>
              </w:tabs>
              <w:snapToGrid w:val="0"/>
              <w:rPr>
                <w:rFonts w:hint="default" w:ascii="Times New Roman" w:hAnsi="Times New Roman" w:eastAsia="宋体" w:cs="Times New Roman"/>
                <w:color w:val="auto"/>
                <w:szCs w:val="21"/>
                <w:highlight w:val="none"/>
                <w:u w:val="single"/>
                <w:lang w:val="en-US"/>
              </w:rPr>
            </w:pPr>
          </w:p>
        </w:tc>
        <w:tc>
          <w:tcPr>
            <w:tcW w:w="415" w:type="pct"/>
            <w:tcBorders>
              <w:top w:val="single" w:color="000000" w:sz="6" w:space="0"/>
              <w:left w:val="nil"/>
              <w:bottom w:val="single" w:color="000000" w:sz="6" w:space="0"/>
              <w:right w:val="single" w:color="auto" w:sz="4" w:space="0"/>
            </w:tcBorders>
            <w:noWrap w:val="0"/>
            <w:vAlign w:val="top"/>
          </w:tcPr>
          <w:p w14:paraId="2B4A0288">
            <w:pPr>
              <w:tabs>
                <w:tab w:val="left" w:pos="0"/>
              </w:tabs>
              <w:snapToGrid w:val="0"/>
              <w:rPr>
                <w:rFonts w:hint="default" w:ascii="Times New Roman" w:hAnsi="Times New Roman" w:eastAsia="宋体" w:cs="Times New Roman"/>
                <w:color w:val="auto"/>
                <w:szCs w:val="21"/>
                <w:highlight w:val="none"/>
                <w:u w:val="single"/>
                <w:lang w:val="en-US"/>
              </w:rPr>
            </w:pPr>
          </w:p>
        </w:tc>
        <w:tc>
          <w:tcPr>
            <w:tcW w:w="479" w:type="pct"/>
            <w:tcBorders>
              <w:top w:val="single" w:color="000000" w:sz="6" w:space="0"/>
              <w:left w:val="nil"/>
              <w:bottom w:val="single" w:color="000000" w:sz="6" w:space="0"/>
              <w:right w:val="single" w:color="auto" w:sz="4" w:space="0"/>
            </w:tcBorders>
            <w:noWrap w:val="0"/>
            <w:vAlign w:val="top"/>
          </w:tcPr>
          <w:p w14:paraId="15891CB9">
            <w:pPr>
              <w:tabs>
                <w:tab w:val="left" w:pos="0"/>
              </w:tabs>
              <w:snapToGrid w:val="0"/>
              <w:rPr>
                <w:rFonts w:hint="default" w:ascii="Times New Roman" w:hAnsi="Times New Roman" w:eastAsia="宋体" w:cs="Times New Roman"/>
                <w:color w:val="auto"/>
                <w:szCs w:val="21"/>
                <w:highlight w:val="none"/>
                <w:u w:val="single"/>
                <w:lang w:val="en-US"/>
              </w:rPr>
            </w:pPr>
          </w:p>
        </w:tc>
        <w:tc>
          <w:tcPr>
            <w:tcW w:w="735" w:type="pct"/>
            <w:tcBorders>
              <w:top w:val="single" w:color="000000" w:sz="6" w:space="0"/>
              <w:left w:val="nil"/>
              <w:bottom w:val="single" w:color="000000" w:sz="6" w:space="0"/>
              <w:right w:val="single" w:color="auto" w:sz="4" w:space="0"/>
            </w:tcBorders>
            <w:noWrap w:val="0"/>
            <w:vAlign w:val="top"/>
          </w:tcPr>
          <w:p w14:paraId="3C53B021">
            <w:pPr>
              <w:tabs>
                <w:tab w:val="left" w:pos="0"/>
              </w:tabs>
              <w:snapToGrid w:val="0"/>
              <w:rPr>
                <w:rFonts w:hint="default" w:ascii="Times New Roman" w:hAnsi="Times New Roman" w:eastAsia="宋体" w:cs="Times New Roman"/>
                <w:color w:val="auto"/>
                <w:szCs w:val="21"/>
                <w:highlight w:val="none"/>
                <w:u w:val="single"/>
                <w:lang w:val="en-US"/>
              </w:rPr>
            </w:pPr>
          </w:p>
        </w:tc>
        <w:tc>
          <w:tcPr>
            <w:tcW w:w="935" w:type="pct"/>
            <w:tcBorders>
              <w:top w:val="single" w:color="000000" w:sz="6" w:space="0"/>
              <w:left w:val="single" w:color="auto" w:sz="4" w:space="0"/>
              <w:bottom w:val="single" w:color="000000" w:sz="6" w:space="0"/>
              <w:right w:val="single" w:color="000000" w:sz="6" w:space="0"/>
            </w:tcBorders>
            <w:noWrap w:val="0"/>
            <w:vAlign w:val="top"/>
          </w:tcPr>
          <w:p w14:paraId="53D277FB">
            <w:pPr>
              <w:tabs>
                <w:tab w:val="left" w:pos="0"/>
              </w:tabs>
              <w:snapToGrid w:val="0"/>
              <w:rPr>
                <w:rFonts w:hint="default" w:ascii="Times New Roman" w:hAnsi="Times New Roman" w:eastAsia="宋体" w:cs="Times New Roman"/>
                <w:color w:val="auto"/>
                <w:szCs w:val="21"/>
                <w:highlight w:val="none"/>
                <w:u w:val="single"/>
                <w:lang w:val="en-US"/>
              </w:rPr>
            </w:pPr>
          </w:p>
        </w:tc>
        <w:tc>
          <w:tcPr>
            <w:tcW w:w="666" w:type="pct"/>
            <w:tcBorders>
              <w:top w:val="single" w:color="000000" w:sz="6" w:space="0"/>
              <w:left w:val="nil"/>
              <w:bottom w:val="single" w:color="000000" w:sz="6" w:space="0"/>
              <w:right w:val="single" w:color="000000" w:sz="6" w:space="0"/>
            </w:tcBorders>
            <w:noWrap w:val="0"/>
            <w:vAlign w:val="top"/>
          </w:tcPr>
          <w:p w14:paraId="0F4EACCC">
            <w:pPr>
              <w:tabs>
                <w:tab w:val="left" w:pos="0"/>
              </w:tabs>
              <w:snapToGrid w:val="0"/>
              <w:rPr>
                <w:rFonts w:hint="default" w:ascii="Times New Roman" w:hAnsi="Times New Roman" w:eastAsia="宋体" w:cs="Times New Roman"/>
                <w:color w:val="auto"/>
                <w:szCs w:val="21"/>
                <w:highlight w:val="none"/>
                <w:u w:val="single"/>
                <w:lang w:val="en-US"/>
              </w:rPr>
            </w:pPr>
          </w:p>
        </w:tc>
        <w:tc>
          <w:tcPr>
            <w:tcW w:w="603" w:type="pct"/>
            <w:tcBorders>
              <w:top w:val="single" w:color="000000" w:sz="6" w:space="0"/>
              <w:left w:val="nil"/>
              <w:bottom w:val="single" w:color="000000" w:sz="6" w:space="0"/>
              <w:right w:val="single" w:color="000000" w:sz="6" w:space="0"/>
            </w:tcBorders>
            <w:noWrap w:val="0"/>
            <w:vAlign w:val="top"/>
          </w:tcPr>
          <w:p w14:paraId="33A1B314">
            <w:pPr>
              <w:tabs>
                <w:tab w:val="left" w:pos="0"/>
              </w:tabs>
              <w:snapToGrid w:val="0"/>
              <w:rPr>
                <w:rFonts w:hint="default" w:ascii="Times New Roman" w:hAnsi="Times New Roman" w:eastAsia="宋体" w:cs="Times New Roman"/>
                <w:color w:val="auto"/>
                <w:szCs w:val="21"/>
                <w:highlight w:val="none"/>
                <w:u w:val="single"/>
                <w:lang w:val="en-US"/>
              </w:rPr>
            </w:pPr>
          </w:p>
        </w:tc>
        <w:tc>
          <w:tcPr>
            <w:tcW w:w="315" w:type="pct"/>
            <w:tcBorders>
              <w:top w:val="single" w:color="000000" w:sz="6" w:space="0"/>
              <w:left w:val="nil"/>
              <w:bottom w:val="single" w:color="000000" w:sz="6" w:space="0"/>
              <w:right w:val="single" w:color="000000" w:sz="6" w:space="0"/>
            </w:tcBorders>
            <w:noWrap w:val="0"/>
            <w:vAlign w:val="top"/>
          </w:tcPr>
          <w:p w14:paraId="0B74D2E9">
            <w:pPr>
              <w:tabs>
                <w:tab w:val="left" w:pos="0"/>
              </w:tabs>
              <w:snapToGrid w:val="0"/>
              <w:rPr>
                <w:rFonts w:hint="default" w:ascii="Times New Roman" w:hAnsi="Times New Roman" w:eastAsia="宋体" w:cs="Times New Roman"/>
                <w:color w:val="auto"/>
                <w:szCs w:val="21"/>
                <w:highlight w:val="none"/>
                <w:u w:val="single"/>
                <w:lang w:val="en-US"/>
              </w:rPr>
            </w:pPr>
          </w:p>
        </w:tc>
      </w:tr>
      <w:tr w14:paraId="0D3347FB">
        <w:tc>
          <w:tcPr>
            <w:tcW w:w="311" w:type="pct"/>
            <w:tcBorders>
              <w:top w:val="single" w:color="000000" w:sz="6" w:space="0"/>
              <w:left w:val="single" w:color="000000" w:sz="6" w:space="0"/>
              <w:bottom w:val="single" w:color="000000" w:sz="6" w:space="0"/>
              <w:right w:val="single" w:color="000000" w:sz="6" w:space="0"/>
            </w:tcBorders>
            <w:noWrap w:val="0"/>
            <w:vAlign w:val="top"/>
          </w:tcPr>
          <w:p w14:paraId="69865406">
            <w:pPr>
              <w:tabs>
                <w:tab w:val="left" w:pos="0"/>
              </w:tabs>
              <w:snapToGrid w:val="0"/>
              <w:jc w:val="center"/>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2</w:t>
            </w:r>
          </w:p>
        </w:tc>
        <w:tc>
          <w:tcPr>
            <w:tcW w:w="535" w:type="pct"/>
            <w:tcBorders>
              <w:top w:val="single" w:color="000000" w:sz="6" w:space="0"/>
              <w:left w:val="nil"/>
              <w:bottom w:val="single" w:color="000000" w:sz="6" w:space="0"/>
              <w:right w:val="single" w:color="000000" w:sz="6" w:space="0"/>
            </w:tcBorders>
            <w:noWrap w:val="0"/>
            <w:vAlign w:val="top"/>
          </w:tcPr>
          <w:p w14:paraId="0E1EC3F8">
            <w:pPr>
              <w:tabs>
                <w:tab w:val="left" w:pos="0"/>
              </w:tabs>
              <w:snapToGrid w:val="0"/>
              <w:rPr>
                <w:rFonts w:hint="default" w:ascii="Times New Roman" w:hAnsi="Times New Roman" w:eastAsia="宋体" w:cs="Times New Roman"/>
                <w:color w:val="auto"/>
                <w:szCs w:val="21"/>
                <w:highlight w:val="none"/>
                <w:u w:val="single"/>
                <w:lang w:val="en-US"/>
              </w:rPr>
            </w:pPr>
          </w:p>
        </w:tc>
        <w:tc>
          <w:tcPr>
            <w:tcW w:w="415" w:type="pct"/>
            <w:tcBorders>
              <w:top w:val="single" w:color="000000" w:sz="6" w:space="0"/>
              <w:left w:val="nil"/>
              <w:bottom w:val="single" w:color="000000" w:sz="6" w:space="0"/>
              <w:right w:val="single" w:color="auto" w:sz="4" w:space="0"/>
            </w:tcBorders>
            <w:noWrap w:val="0"/>
            <w:vAlign w:val="top"/>
          </w:tcPr>
          <w:p w14:paraId="3B8F878F">
            <w:pPr>
              <w:tabs>
                <w:tab w:val="left" w:pos="0"/>
              </w:tabs>
              <w:snapToGrid w:val="0"/>
              <w:rPr>
                <w:rFonts w:hint="default" w:ascii="Times New Roman" w:hAnsi="Times New Roman" w:eastAsia="宋体" w:cs="Times New Roman"/>
                <w:color w:val="auto"/>
                <w:szCs w:val="21"/>
                <w:highlight w:val="none"/>
                <w:u w:val="single"/>
                <w:lang w:val="en-US"/>
              </w:rPr>
            </w:pPr>
          </w:p>
        </w:tc>
        <w:tc>
          <w:tcPr>
            <w:tcW w:w="479" w:type="pct"/>
            <w:tcBorders>
              <w:top w:val="single" w:color="000000" w:sz="6" w:space="0"/>
              <w:left w:val="nil"/>
              <w:bottom w:val="single" w:color="000000" w:sz="6" w:space="0"/>
              <w:right w:val="single" w:color="auto" w:sz="4" w:space="0"/>
            </w:tcBorders>
            <w:noWrap w:val="0"/>
            <w:vAlign w:val="top"/>
          </w:tcPr>
          <w:p w14:paraId="53F44E5B">
            <w:pPr>
              <w:tabs>
                <w:tab w:val="left" w:pos="0"/>
              </w:tabs>
              <w:snapToGrid w:val="0"/>
              <w:rPr>
                <w:rFonts w:hint="default" w:ascii="Times New Roman" w:hAnsi="Times New Roman" w:eastAsia="宋体" w:cs="Times New Roman"/>
                <w:color w:val="auto"/>
                <w:szCs w:val="21"/>
                <w:highlight w:val="none"/>
                <w:u w:val="single"/>
                <w:lang w:val="en-US"/>
              </w:rPr>
            </w:pPr>
          </w:p>
        </w:tc>
        <w:tc>
          <w:tcPr>
            <w:tcW w:w="735" w:type="pct"/>
            <w:tcBorders>
              <w:top w:val="single" w:color="000000" w:sz="6" w:space="0"/>
              <w:left w:val="nil"/>
              <w:bottom w:val="single" w:color="000000" w:sz="6" w:space="0"/>
              <w:right w:val="single" w:color="auto" w:sz="4" w:space="0"/>
            </w:tcBorders>
            <w:noWrap w:val="0"/>
            <w:vAlign w:val="top"/>
          </w:tcPr>
          <w:p w14:paraId="04D600AC">
            <w:pPr>
              <w:tabs>
                <w:tab w:val="left" w:pos="0"/>
              </w:tabs>
              <w:snapToGrid w:val="0"/>
              <w:rPr>
                <w:rFonts w:hint="default" w:ascii="Times New Roman" w:hAnsi="Times New Roman" w:eastAsia="宋体" w:cs="Times New Roman"/>
                <w:color w:val="auto"/>
                <w:szCs w:val="21"/>
                <w:highlight w:val="none"/>
                <w:u w:val="single"/>
                <w:lang w:val="en-US"/>
              </w:rPr>
            </w:pPr>
          </w:p>
        </w:tc>
        <w:tc>
          <w:tcPr>
            <w:tcW w:w="935" w:type="pct"/>
            <w:tcBorders>
              <w:top w:val="single" w:color="000000" w:sz="6" w:space="0"/>
              <w:left w:val="single" w:color="auto" w:sz="4" w:space="0"/>
              <w:bottom w:val="single" w:color="000000" w:sz="6" w:space="0"/>
              <w:right w:val="single" w:color="000000" w:sz="6" w:space="0"/>
            </w:tcBorders>
            <w:noWrap w:val="0"/>
            <w:vAlign w:val="top"/>
          </w:tcPr>
          <w:p w14:paraId="76EE05BD">
            <w:pPr>
              <w:tabs>
                <w:tab w:val="left" w:pos="0"/>
              </w:tabs>
              <w:snapToGrid w:val="0"/>
              <w:rPr>
                <w:rFonts w:hint="default" w:ascii="Times New Roman" w:hAnsi="Times New Roman" w:eastAsia="宋体" w:cs="Times New Roman"/>
                <w:color w:val="auto"/>
                <w:szCs w:val="21"/>
                <w:highlight w:val="none"/>
                <w:u w:val="single"/>
                <w:lang w:val="en-US"/>
              </w:rPr>
            </w:pPr>
          </w:p>
        </w:tc>
        <w:tc>
          <w:tcPr>
            <w:tcW w:w="666" w:type="pct"/>
            <w:tcBorders>
              <w:top w:val="single" w:color="000000" w:sz="6" w:space="0"/>
              <w:left w:val="nil"/>
              <w:bottom w:val="single" w:color="000000" w:sz="6" w:space="0"/>
              <w:right w:val="single" w:color="000000" w:sz="6" w:space="0"/>
            </w:tcBorders>
            <w:noWrap w:val="0"/>
            <w:vAlign w:val="top"/>
          </w:tcPr>
          <w:p w14:paraId="7E63F46A">
            <w:pPr>
              <w:tabs>
                <w:tab w:val="left" w:pos="0"/>
              </w:tabs>
              <w:snapToGrid w:val="0"/>
              <w:rPr>
                <w:rFonts w:hint="default" w:ascii="Times New Roman" w:hAnsi="Times New Roman" w:eastAsia="宋体" w:cs="Times New Roman"/>
                <w:color w:val="auto"/>
                <w:szCs w:val="21"/>
                <w:highlight w:val="none"/>
                <w:u w:val="single"/>
                <w:lang w:val="en-US"/>
              </w:rPr>
            </w:pPr>
          </w:p>
        </w:tc>
        <w:tc>
          <w:tcPr>
            <w:tcW w:w="603" w:type="pct"/>
            <w:tcBorders>
              <w:top w:val="single" w:color="000000" w:sz="6" w:space="0"/>
              <w:left w:val="nil"/>
              <w:bottom w:val="single" w:color="000000" w:sz="6" w:space="0"/>
              <w:right w:val="single" w:color="000000" w:sz="6" w:space="0"/>
            </w:tcBorders>
            <w:noWrap w:val="0"/>
            <w:vAlign w:val="top"/>
          </w:tcPr>
          <w:p w14:paraId="0914D0E5">
            <w:pPr>
              <w:tabs>
                <w:tab w:val="left" w:pos="0"/>
              </w:tabs>
              <w:snapToGrid w:val="0"/>
              <w:rPr>
                <w:rFonts w:hint="default" w:ascii="Times New Roman" w:hAnsi="Times New Roman" w:eastAsia="宋体" w:cs="Times New Roman"/>
                <w:color w:val="auto"/>
                <w:szCs w:val="21"/>
                <w:highlight w:val="none"/>
                <w:u w:val="single"/>
                <w:lang w:val="en-US"/>
              </w:rPr>
            </w:pPr>
          </w:p>
        </w:tc>
        <w:tc>
          <w:tcPr>
            <w:tcW w:w="315" w:type="pct"/>
            <w:tcBorders>
              <w:top w:val="single" w:color="000000" w:sz="6" w:space="0"/>
              <w:left w:val="nil"/>
              <w:bottom w:val="single" w:color="000000" w:sz="6" w:space="0"/>
              <w:right w:val="single" w:color="000000" w:sz="6" w:space="0"/>
            </w:tcBorders>
            <w:noWrap w:val="0"/>
            <w:vAlign w:val="top"/>
          </w:tcPr>
          <w:p w14:paraId="589132B9">
            <w:pPr>
              <w:tabs>
                <w:tab w:val="left" w:pos="0"/>
              </w:tabs>
              <w:snapToGrid w:val="0"/>
              <w:rPr>
                <w:rFonts w:hint="default" w:ascii="Times New Roman" w:hAnsi="Times New Roman" w:eastAsia="宋体" w:cs="Times New Roman"/>
                <w:color w:val="auto"/>
                <w:szCs w:val="21"/>
                <w:highlight w:val="none"/>
                <w:u w:val="single"/>
                <w:lang w:val="en-US"/>
              </w:rPr>
            </w:pPr>
          </w:p>
        </w:tc>
      </w:tr>
      <w:tr w14:paraId="427CB435">
        <w:trPr>
          <w:trHeight w:val="65" w:hRule="atLeast"/>
        </w:trPr>
        <w:tc>
          <w:tcPr>
            <w:tcW w:w="311" w:type="pct"/>
            <w:tcBorders>
              <w:top w:val="single" w:color="000000" w:sz="6" w:space="0"/>
              <w:left w:val="single" w:color="000000" w:sz="6" w:space="0"/>
              <w:bottom w:val="single" w:color="000000" w:sz="6" w:space="0"/>
              <w:right w:val="single" w:color="000000" w:sz="6" w:space="0"/>
            </w:tcBorders>
            <w:noWrap w:val="0"/>
            <w:vAlign w:val="top"/>
          </w:tcPr>
          <w:p w14:paraId="7865162C">
            <w:pPr>
              <w:tabs>
                <w:tab w:val="left" w:pos="0"/>
              </w:tabs>
              <w:snapToGrid w:val="0"/>
              <w:jc w:val="center"/>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w:t>
            </w:r>
          </w:p>
        </w:tc>
        <w:tc>
          <w:tcPr>
            <w:tcW w:w="535" w:type="pct"/>
            <w:tcBorders>
              <w:top w:val="single" w:color="000000" w:sz="6" w:space="0"/>
              <w:left w:val="nil"/>
              <w:bottom w:val="single" w:color="000000" w:sz="6" w:space="0"/>
              <w:right w:val="single" w:color="000000" w:sz="6" w:space="0"/>
            </w:tcBorders>
            <w:noWrap w:val="0"/>
            <w:vAlign w:val="top"/>
          </w:tcPr>
          <w:p w14:paraId="0893A5E8">
            <w:pPr>
              <w:tabs>
                <w:tab w:val="left" w:pos="0"/>
              </w:tabs>
              <w:snapToGrid w:val="0"/>
              <w:rPr>
                <w:rFonts w:hint="default" w:ascii="Times New Roman" w:hAnsi="Times New Roman" w:eastAsia="宋体" w:cs="Times New Roman"/>
                <w:color w:val="auto"/>
                <w:szCs w:val="21"/>
                <w:highlight w:val="none"/>
                <w:u w:val="single"/>
                <w:lang w:val="en-US"/>
              </w:rPr>
            </w:pPr>
          </w:p>
        </w:tc>
        <w:tc>
          <w:tcPr>
            <w:tcW w:w="415" w:type="pct"/>
            <w:tcBorders>
              <w:top w:val="single" w:color="000000" w:sz="6" w:space="0"/>
              <w:left w:val="nil"/>
              <w:bottom w:val="single" w:color="000000" w:sz="6" w:space="0"/>
              <w:right w:val="single" w:color="auto" w:sz="4" w:space="0"/>
            </w:tcBorders>
            <w:noWrap w:val="0"/>
            <w:vAlign w:val="top"/>
          </w:tcPr>
          <w:p w14:paraId="413C14AA">
            <w:pPr>
              <w:tabs>
                <w:tab w:val="left" w:pos="0"/>
              </w:tabs>
              <w:snapToGrid w:val="0"/>
              <w:rPr>
                <w:rFonts w:hint="default" w:ascii="Times New Roman" w:hAnsi="Times New Roman" w:eastAsia="宋体" w:cs="Times New Roman"/>
                <w:color w:val="auto"/>
                <w:szCs w:val="21"/>
                <w:highlight w:val="none"/>
                <w:u w:val="single"/>
                <w:lang w:val="en-US"/>
              </w:rPr>
            </w:pPr>
          </w:p>
        </w:tc>
        <w:tc>
          <w:tcPr>
            <w:tcW w:w="479" w:type="pct"/>
            <w:tcBorders>
              <w:top w:val="single" w:color="000000" w:sz="6" w:space="0"/>
              <w:left w:val="nil"/>
              <w:bottom w:val="single" w:color="000000" w:sz="6" w:space="0"/>
              <w:right w:val="single" w:color="auto" w:sz="4" w:space="0"/>
            </w:tcBorders>
            <w:noWrap w:val="0"/>
            <w:vAlign w:val="top"/>
          </w:tcPr>
          <w:p w14:paraId="6E50D2DF">
            <w:pPr>
              <w:tabs>
                <w:tab w:val="left" w:pos="0"/>
              </w:tabs>
              <w:snapToGrid w:val="0"/>
              <w:rPr>
                <w:rFonts w:hint="default" w:ascii="Times New Roman" w:hAnsi="Times New Roman" w:eastAsia="宋体" w:cs="Times New Roman"/>
                <w:color w:val="auto"/>
                <w:szCs w:val="21"/>
                <w:highlight w:val="none"/>
                <w:u w:val="single"/>
                <w:lang w:val="en-US"/>
              </w:rPr>
            </w:pPr>
          </w:p>
        </w:tc>
        <w:tc>
          <w:tcPr>
            <w:tcW w:w="735" w:type="pct"/>
            <w:tcBorders>
              <w:top w:val="single" w:color="000000" w:sz="6" w:space="0"/>
              <w:left w:val="nil"/>
              <w:bottom w:val="single" w:color="000000" w:sz="6" w:space="0"/>
              <w:right w:val="single" w:color="auto" w:sz="4" w:space="0"/>
            </w:tcBorders>
            <w:noWrap w:val="0"/>
            <w:vAlign w:val="top"/>
          </w:tcPr>
          <w:p w14:paraId="5DA17537">
            <w:pPr>
              <w:tabs>
                <w:tab w:val="left" w:pos="0"/>
              </w:tabs>
              <w:snapToGrid w:val="0"/>
              <w:rPr>
                <w:rFonts w:hint="default" w:ascii="Times New Roman" w:hAnsi="Times New Roman" w:eastAsia="宋体" w:cs="Times New Roman"/>
                <w:color w:val="auto"/>
                <w:szCs w:val="21"/>
                <w:highlight w:val="none"/>
                <w:u w:val="single"/>
                <w:lang w:val="en-US"/>
              </w:rPr>
            </w:pPr>
          </w:p>
        </w:tc>
        <w:tc>
          <w:tcPr>
            <w:tcW w:w="935" w:type="pct"/>
            <w:tcBorders>
              <w:top w:val="single" w:color="000000" w:sz="6" w:space="0"/>
              <w:left w:val="single" w:color="auto" w:sz="4" w:space="0"/>
              <w:bottom w:val="single" w:color="000000" w:sz="6" w:space="0"/>
              <w:right w:val="single" w:color="000000" w:sz="6" w:space="0"/>
            </w:tcBorders>
            <w:noWrap w:val="0"/>
            <w:vAlign w:val="top"/>
          </w:tcPr>
          <w:p w14:paraId="42754055">
            <w:pPr>
              <w:tabs>
                <w:tab w:val="left" w:pos="0"/>
              </w:tabs>
              <w:snapToGrid w:val="0"/>
              <w:rPr>
                <w:rFonts w:hint="default" w:ascii="Times New Roman" w:hAnsi="Times New Roman" w:eastAsia="宋体" w:cs="Times New Roman"/>
                <w:color w:val="auto"/>
                <w:szCs w:val="21"/>
                <w:highlight w:val="none"/>
                <w:u w:val="single"/>
                <w:lang w:val="en-US"/>
              </w:rPr>
            </w:pPr>
          </w:p>
        </w:tc>
        <w:tc>
          <w:tcPr>
            <w:tcW w:w="666" w:type="pct"/>
            <w:tcBorders>
              <w:top w:val="single" w:color="000000" w:sz="6" w:space="0"/>
              <w:left w:val="nil"/>
              <w:bottom w:val="single" w:color="000000" w:sz="6" w:space="0"/>
              <w:right w:val="single" w:color="000000" w:sz="6" w:space="0"/>
            </w:tcBorders>
            <w:noWrap w:val="0"/>
            <w:vAlign w:val="top"/>
          </w:tcPr>
          <w:p w14:paraId="4B8B783B">
            <w:pPr>
              <w:tabs>
                <w:tab w:val="left" w:pos="0"/>
              </w:tabs>
              <w:snapToGrid w:val="0"/>
              <w:rPr>
                <w:rFonts w:hint="default" w:ascii="Times New Roman" w:hAnsi="Times New Roman" w:eastAsia="宋体" w:cs="Times New Roman"/>
                <w:color w:val="auto"/>
                <w:szCs w:val="21"/>
                <w:highlight w:val="none"/>
                <w:u w:val="single"/>
                <w:lang w:val="en-US"/>
              </w:rPr>
            </w:pPr>
          </w:p>
        </w:tc>
        <w:tc>
          <w:tcPr>
            <w:tcW w:w="603" w:type="pct"/>
            <w:tcBorders>
              <w:top w:val="single" w:color="000000" w:sz="6" w:space="0"/>
              <w:left w:val="nil"/>
              <w:bottom w:val="single" w:color="000000" w:sz="6" w:space="0"/>
              <w:right w:val="single" w:color="000000" w:sz="6" w:space="0"/>
            </w:tcBorders>
            <w:noWrap w:val="0"/>
            <w:vAlign w:val="top"/>
          </w:tcPr>
          <w:p w14:paraId="14DFA9DA">
            <w:pPr>
              <w:tabs>
                <w:tab w:val="left" w:pos="0"/>
              </w:tabs>
              <w:snapToGrid w:val="0"/>
              <w:rPr>
                <w:rFonts w:hint="default" w:ascii="Times New Roman" w:hAnsi="Times New Roman" w:eastAsia="宋体" w:cs="Times New Roman"/>
                <w:color w:val="auto"/>
                <w:szCs w:val="21"/>
                <w:highlight w:val="none"/>
                <w:u w:val="single"/>
                <w:lang w:val="en-US"/>
              </w:rPr>
            </w:pPr>
          </w:p>
        </w:tc>
        <w:tc>
          <w:tcPr>
            <w:tcW w:w="315" w:type="pct"/>
            <w:tcBorders>
              <w:top w:val="single" w:color="000000" w:sz="6" w:space="0"/>
              <w:left w:val="nil"/>
              <w:bottom w:val="single" w:color="000000" w:sz="6" w:space="0"/>
              <w:right w:val="single" w:color="000000" w:sz="6" w:space="0"/>
            </w:tcBorders>
            <w:noWrap w:val="0"/>
            <w:vAlign w:val="top"/>
          </w:tcPr>
          <w:p w14:paraId="20DABDD2">
            <w:pPr>
              <w:tabs>
                <w:tab w:val="left" w:pos="0"/>
              </w:tabs>
              <w:snapToGrid w:val="0"/>
              <w:rPr>
                <w:rFonts w:hint="default" w:ascii="Times New Roman" w:hAnsi="Times New Roman" w:eastAsia="宋体" w:cs="Times New Roman"/>
                <w:color w:val="auto"/>
                <w:szCs w:val="21"/>
                <w:highlight w:val="none"/>
                <w:u w:val="single"/>
                <w:lang w:val="en-US"/>
              </w:rPr>
            </w:pPr>
          </w:p>
        </w:tc>
      </w:tr>
    </w:tbl>
    <w:p w14:paraId="0FA32DE3">
      <w:pPr>
        <w:rPr>
          <w:rFonts w:hint="default" w:ascii="Times New Roman" w:hAnsi="Times New Roman" w:eastAsia="宋体" w:cs="Times New Roman"/>
          <w:color w:val="auto"/>
          <w:highlight w:val="none"/>
          <w:lang w:val="en-US"/>
        </w:rPr>
      </w:pPr>
    </w:p>
    <w:p w14:paraId="24838275">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说明：</w:t>
      </w:r>
    </w:p>
    <w:p w14:paraId="34B36DCE">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1、投标人所提供的货物，应按照招标文件第五部分采购需求-技术要求中提出的指标要求逐项应答；</w:t>
      </w:r>
    </w:p>
    <w:p w14:paraId="2617E7CA">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2、“投标文件应答”栏应当填写投标具体参数；</w:t>
      </w:r>
    </w:p>
    <w:p w14:paraId="5FF04C4E">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3、“偏离情况”栏只能填写“正”、“无”或“负”；</w:t>
      </w:r>
    </w:p>
    <w:p w14:paraId="53361305">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4、实质性要求不允许有负偏离，若有任意一项实质性要求发生负偏离，投标被拒绝；</w:t>
      </w:r>
    </w:p>
    <w:p w14:paraId="39FAFDF2">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5、招标文件第五部分要求提供证明材料的，应按照要求附上相应证明材料，只填写“满足”而不能提供相关证明材料的或证明材料不符合要求的，不作为评审依据；</w:t>
      </w:r>
    </w:p>
    <w:p w14:paraId="6FD9BEFE">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6、除可填报项目外，任何实质性修改将被视为非实质性响应投标，从而导致该投标被拒绝。</w:t>
      </w:r>
    </w:p>
    <w:p w14:paraId="4FEE77F8">
      <w:pPr>
        <w:rPr>
          <w:rFonts w:hint="default" w:ascii="Times New Roman" w:hAnsi="Times New Roman" w:eastAsia="宋体" w:cs="Times New Roman"/>
          <w:color w:val="auto"/>
          <w:highlight w:val="none"/>
          <w:lang w:val="en-US"/>
        </w:rPr>
      </w:pPr>
    </w:p>
    <w:p w14:paraId="4AFDE448">
      <w:pPr>
        <w:pStyle w:val="4"/>
        <w:numPr>
          <w:ilvl w:val="1"/>
          <w:numId w:val="11"/>
        </w:numPr>
        <w:spacing w:before="120" w:beforeLines="0" w:after="120"/>
        <w:rPr>
          <w:rFonts w:hint="default" w:ascii="Times New Roman" w:hAnsi="Times New Roman" w:cs="Times New Roman"/>
          <w:highlight w:val="none"/>
        </w:rPr>
      </w:pPr>
      <w:bookmarkStart w:id="206" w:name="_Toc1051444011"/>
      <w:r>
        <w:rPr>
          <w:rFonts w:hint="default" w:ascii="Times New Roman" w:hAnsi="Times New Roman" w:cs="Times New Roman"/>
          <w:highlight w:val="none"/>
        </w:rPr>
        <w:t>*</w:t>
      </w:r>
      <w:r>
        <w:rPr>
          <w:rFonts w:hint="default" w:ascii="Times New Roman" w:hAnsi="Times New Roman" w:cs="Times New Roman"/>
          <w:highlight w:val="none"/>
          <w:lang w:eastAsia="zh-CN"/>
        </w:rPr>
        <w:t>投标人服务要求偏离表</w:t>
      </w:r>
      <w:bookmarkEnd w:id="195"/>
      <w:bookmarkEnd w:id="196"/>
      <w:bookmarkEnd w:id="206"/>
    </w:p>
    <w:p w14:paraId="1C53EED5">
      <w:pPr>
        <w:bidi w:val="0"/>
        <w:jc w:val="center"/>
        <w:rPr>
          <w:rFonts w:hint="default" w:ascii="方正小标宋简体" w:hAnsi="方正小标宋简体" w:eastAsia="方正小标宋简体" w:cs="方正小标宋简体"/>
          <w:b w:val="0"/>
          <w:bCs w:val="0"/>
          <w:sz w:val="28"/>
          <w:szCs w:val="24"/>
          <w:highlight w:val="none"/>
          <w:lang w:val="en-US" w:eastAsia="zh-CN"/>
        </w:rPr>
      </w:pPr>
      <w:r>
        <w:rPr>
          <w:rFonts w:hint="default" w:ascii="方正小标宋简体" w:hAnsi="方正小标宋简体" w:eastAsia="方正小标宋简体" w:cs="方正小标宋简体"/>
          <w:b w:val="0"/>
          <w:bCs w:val="0"/>
          <w:sz w:val="28"/>
          <w:szCs w:val="24"/>
          <w:highlight w:val="none"/>
          <w:lang w:val="en-US" w:eastAsia="zh-CN"/>
        </w:rPr>
        <w:t>投标人服务要求偏离表</w:t>
      </w:r>
    </w:p>
    <w:p w14:paraId="60FADA33">
      <w:pPr>
        <w:rPr>
          <w:rFonts w:hint="default" w:ascii="Times New Roman" w:hAnsi="Times New Roman" w:cs="Times New Roman"/>
          <w:highlight w:val="none"/>
        </w:rPr>
      </w:pPr>
    </w:p>
    <w:p w14:paraId="09D4F4EC">
      <w:pPr>
        <w:tabs>
          <w:tab w:val="left" w:pos="0"/>
        </w:tabs>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项目名称：</w:t>
      </w:r>
    </w:p>
    <w:p w14:paraId="3EBC2B23">
      <w:pPr>
        <w:tabs>
          <w:tab w:val="left" w:pos="0"/>
        </w:tabs>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项目编号：</w:t>
      </w:r>
    </w:p>
    <w:p w14:paraId="42C6E41A">
      <w:pPr>
        <w:tabs>
          <w:tab w:val="left" w:pos="0"/>
        </w:tabs>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投标人名称：</w:t>
      </w:r>
    </w:p>
    <w:p w14:paraId="2FAEF34A">
      <w:pPr>
        <w:tabs>
          <w:tab w:val="left" w:pos="0"/>
        </w:tabs>
        <w:ind w:firstLine="420" w:firstLineChars="20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包号：</w:t>
      </w:r>
    </w:p>
    <w:p w14:paraId="5CE795B9">
      <w:pPr>
        <w:tabs>
          <w:tab w:val="left" w:pos="0"/>
        </w:tabs>
        <w:ind w:firstLine="420" w:firstLineChars="200"/>
        <w:rPr>
          <w:rFonts w:hint="default" w:ascii="Times New Roman" w:hAnsi="Times New Roman" w:eastAsia="宋体" w:cs="Times New Roman"/>
          <w:color w:val="auto"/>
          <w:highlight w:val="none"/>
        </w:rPr>
      </w:pPr>
    </w:p>
    <w:p w14:paraId="23038E48">
      <w:pPr>
        <w:tabs>
          <w:tab w:val="left" w:pos="0"/>
        </w:tabs>
        <w:ind w:firstLine="420" w:firstLineChars="200"/>
        <w:rPr>
          <w:rFonts w:hint="default" w:ascii="Times New Roman" w:hAnsi="Times New Roman" w:eastAsia="宋体" w:cs="Times New Roman"/>
          <w:color w:val="auto"/>
          <w:highlight w:val="none"/>
        </w:rPr>
      </w:pPr>
    </w:p>
    <w:tbl>
      <w:tblPr>
        <w:tblStyle w:val="82"/>
        <w:tblW w:w="9543" w:type="dxa"/>
        <w:jc w:val="center"/>
        <w:tblLayout w:type="fixed"/>
        <w:tblCellMar>
          <w:top w:w="0" w:type="dxa"/>
          <w:left w:w="28" w:type="dxa"/>
          <w:bottom w:w="0" w:type="dxa"/>
          <w:right w:w="28" w:type="dxa"/>
        </w:tblCellMar>
      </w:tblPr>
      <w:tblGrid>
        <w:gridCol w:w="721"/>
        <w:gridCol w:w="1384"/>
        <w:gridCol w:w="1384"/>
        <w:gridCol w:w="1384"/>
        <w:gridCol w:w="1600"/>
        <w:gridCol w:w="1020"/>
        <w:gridCol w:w="1152"/>
        <w:gridCol w:w="898"/>
      </w:tblGrid>
      <w:tr w14:paraId="60601B83">
        <w:trPr>
          <w:trHeight w:val="567" w:hRule="atLeast"/>
          <w:jc w:val="center"/>
        </w:trPr>
        <w:tc>
          <w:tcPr>
            <w:tcW w:w="721" w:type="dxa"/>
            <w:tcBorders>
              <w:top w:val="single" w:color="000000" w:sz="6" w:space="0"/>
              <w:left w:val="single" w:color="000000" w:sz="6" w:space="0"/>
              <w:bottom w:val="single" w:color="000000" w:sz="6" w:space="0"/>
              <w:right w:val="single" w:color="000000" w:sz="6" w:space="0"/>
            </w:tcBorders>
            <w:noWrap w:val="0"/>
            <w:vAlign w:val="center"/>
          </w:tcPr>
          <w:p w14:paraId="1157890D">
            <w:pPr>
              <w:tabs>
                <w:tab w:val="left" w:pos="0"/>
              </w:tabs>
              <w:spacing w:before="40" w:after="40" w:line="240" w:lineRule="exact"/>
              <w:jc w:val="center"/>
              <w:rPr>
                <w:rFonts w:hint="default" w:ascii="Times New Roman" w:hAnsi="Times New Roman" w:eastAsia="宋体" w:cs="Times New Roman"/>
                <w:b/>
                <w:color w:val="auto"/>
                <w:kern w:val="0"/>
                <w:szCs w:val="21"/>
                <w:highlight w:val="none"/>
                <w:lang w:val="en-US"/>
              </w:rPr>
            </w:pPr>
            <w:r>
              <w:rPr>
                <w:rFonts w:hint="default" w:ascii="Times New Roman" w:hAnsi="Times New Roman" w:eastAsia="宋体" w:cs="Times New Roman"/>
                <w:b/>
                <w:color w:val="auto"/>
                <w:kern w:val="0"/>
                <w:szCs w:val="21"/>
                <w:highlight w:val="none"/>
                <w:lang w:val="en-US"/>
              </w:rPr>
              <w:t>序号</w:t>
            </w:r>
          </w:p>
        </w:tc>
        <w:tc>
          <w:tcPr>
            <w:tcW w:w="1384" w:type="dxa"/>
            <w:tcBorders>
              <w:top w:val="single" w:color="000000" w:sz="6" w:space="0"/>
              <w:left w:val="nil"/>
              <w:bottom w:val="single" w:color="000000" w:sz="6" w:space="0"/>
              <w:right w:val="single" w:color="000000" w:sz="6" w:space="0"/>
            </w:tcBorders>
            <w:noWrap w:val="0"/>
            <w:vAlign w:val="center"/>
          </w:tcPr>
          <w:p w14:paraId="1B2FAC32">
            <w:pPr>
              <w:tabs>
                <w:tab w:val="left" w:pos="0"/>
              </w:tabs>
              <w:spacing w:before="40" w:after="40" w:line="240" w:lineRule="exact"/>
              <w:jc w:val="center"/>
              <w:rPr>
                <w:rFonts w:hint="eastAsia" w:ascii="Times New Roman" w:hAnsi="Times New Roman" w:eastAsia="宋体" w:cs="Times New Roman"/>
                <w:b/>
                <w:color w:val="auto"/>
                <w:kern w:val="0"/>
                <w:szCs w:val="21"/>
                <w:highlight w:val="none"/>
                <w:lang w:val="en-US" w:eastAsia="zh-CN"/>
              </w:rPr>
            </w:pPr>
            <w:r>
              <w:rPr>
                <w:rFonts w:hint="eastAsia" w:cs="Times New Roman"/>
                <w:b/>
                <w:color w:val="auto"/>
                <w:kern w:val="0"/>
                <w:szCs w:val="21"/>
                <w:highlight w:val="none"/>
                <w:lang w:val="en-US" w:eastAsia="zh-CN"/>
              </w:rPr>
              <w:t>重要性</w:t>
            </w:r>
          </w:p>
        </w:tc>
        <w:tc>
          <w:tcPr>
            <w:tcW w:w="1384" w:type="dxa"/>
            <w:tcBorders>
              <w:top w:val="single" w:color="000000" w:sz="6" w:space="0"/>
              <w:left w:val="nil"/>
              <w:bottom w:val="single" w:color="000000" w:sz="6" w:space="0"/>
              <w:right w:val="single" w:color="000000" w:sz="6" w:space="0"/>
            </w:tcBorders>
            <w:noWrap w:val="0"/>
            <w:vAlign w:val="center"/>
          </w:tcPr>
          <w:p w14:paraId="3E403900">
            <w:pPr>
              <w:tabs>
                <w:tab w:val="left" w:pos="0"/>
              </w:tabs>
              <w:spacing w:before="40" w:after="40" w:line="240" w:lineRule="exact"/>
              <w:jc w:val="center"/>
              <w:rPr>
                <w:rFonts w:hint="eastAsia" w:ascii="Times New Roman" w:hAnsi="Times New Roman" w:eastAsia="宋体" w:cs="Times New Roman"/>
                <w:b/>
                <w:color w:val="auto"/>
                <w:kern w:val="0"/>
                <w:szCs w:val="21"/>
                <w:highlight w:val="none"/>
                <w:lang w:val="en-US" w:eastAsia="zh-CN"/>
              </w:rPr>
            </w:pPr>
            <w:r>
              <w:rPr>
                <w:rFonts w:hint="eastAsia" w:cs="Times New Roman"/>
                <w:b/>
                <w:color w:val="auto"/>
                <w:kern w:val="0"/>
                <w:szCs w:val="21"/>
                <w:highlight w:val="none"/>
                <w:lang w:val="en-US" w:eastAsia="zh-CN"/>
              </w:rPr>
              <w:t>指标项</w:t>
            </w:r>
          </w:p>
        </w:tc>
        <w:tc>
          <w:tcPr>
            <w:tcW w:w="1384" w:type="dxa"/>
            <w:tcBorders>
              <w:top w:val="single" w:color="000000" w:sz="6" w:space="0"/>
              <w:left w:val="nil"/>
              <w:bottom w:val="single" w:color="000000" w:sz="6" w:space="0"/>
              <w:right w:val="single" w:color="000000" w:sz="6" w:space="0"/>
            </w:tcBorders>
            <w:noWrap w:val="0"/>
            <w:vAlign w:val="center"/>
          </w:tcPr>
          <w:p w14:paraId="1B8A9113">
            <w:pPr>
              <w:tabs>
                <w:tab w:val="left" w:pos="0"/>
              </w:tabs>
              <w:spacing w:before="40" w:after="40" w:line="240" w:lineRule="exact"/>
              <w:jc w:val="center"/>
              <w:rPr>
                <w:rFonts w:hint="default" w:ascii="Times New Roman" w:hAnsi="Times New Roman" w:eastAsia="宋体" w:cs="Times New Roman"/>
                <w:b/>
                <w:color w:val="auto"/>
                <w:kern w:val="0"/>
                <w:szCs w:val="21"/>
                <w:highlight w:val="none"/>
                <w:lang w:val="en-US"/>
              </w:rPr>
            </w:pPr>
            <w:r>
              <w:rPr>
                <w:rFonts w:hint="eastAsia" w:cs="Times New Roman"/>
                <w:b/>
                <w:color w:val="auto"/>
                <w:kern w:val="0"/>
                <w:szCs w:val="21"/>
                <w:highlight w:val="none"/>
                <w:lang w:val="en-US" w:eastAsia="zh-CN"/>
              </w:rPr>
              <w:t>指标</w:t>
            </w:r>
            <w:r>
              <w:rPr>
                <w:rFonts w:hint="default" w:ascii="Times New Roman" w:hAnsi="Times New Roman" w:eastAsia="宋体" w:cs="Times New Roman"/>
                <w:b/>
                <w:color w:val="auto"/>
                <w:kern w:val="0"/>
                <w:szCs w:val="21"/>
                <w:highlight w:val="none"/>
                <w:lang w:val="en-US"/>
              </w:rPr>
              <w:t>要求</w:t>
            </w:r>
          </w:p>
        </w:tc>
        <w:tc>
          <w:tcPr>
            <w:tcW w:w="1600" w:type="dxa"/>
            <w:tcBorders>
              <w:top w:val="single" w:color="000000" w:sz="6" w:space="0"/>
              <w:left w:val="nil"/>
              <w:bottom w:val="single" w:color="000000" w:sz="6" w:space="0"/>
              <w:right w:val="single" w:color="auto" w:sz="4" w:space="0"/>
            </w:tcBorders>
            <w:noWrap w:val="0"/>
            <w:vAlign w:val="center"/>
          </w:tcPr>
          <w:p w14:paraId="7B7E36A8">
            <w:pPr>
              <w:tabs>
                <w:tab w:val="left" w:pos="0"/>
              </w:tabs>
              <w:spacing w:before="40" w:after="40" w:line="240" w:lineRule="exact"/>
              <w:rPr>
                <w:rFonts w:hint="default" w:ascii="Times New Roman" w:hAnsi="Times New Roman" w:eastAsia="宋体" w:cs="Times New Roman"/>
                <w:b/>
                <w:color w:val="auto"/>
                <w:kern w:val="0"/>
                <w:szCs w:val="21"/>
                <w:highlight w:val="none"/>
                <w:lang w:val="en-US"/>
              </w:rPr>
            </w:pPr>
            <w:r>
              <w:rPr>
                <w:rFonts w:hint="default" w:ascii="Times New Roman" w:hAnsi="Times New Roman" w:eastAsia="宋体" w:cs="Times New Roman"/>
                <w:b/>
                <w:color w:val="auto"/>
                <w:kern w:val="0"/>
                <w:szCs w:val="21"/>
                <w:highlight w:val="none"/>
                <w:lang w:val="en-US"/>
              </w:rPr>
              <w:t>投标文件的应答</w:t>
            </w:r>
          </w:p>
        </w:tc>
        <w:tc>
          <w:tcPr>
            <w:tcW w:w="1020" w:type="dxa"/>
            <w:tcBorders>
              <w:top w:val="single" w:color="000000" w:sz="6" w:space="0"/>
              <w:left w:val="nil"/>
              <w:bottom w:val="single" w:color="000000" w:sz="6" w:space="0"/>
              <w:right w:val="single" w:color="000000" w:sz="6" w:space="0"/>
            </w:tcBorders>
            <w:noWrap w:val="0"/>
            <w:vAlign w:val="center"/>
          </w:tcPr>
          <w:p w14:paraId="097B0590">
            <w:pPr>
              <w:tabs>
                <w:tab w:val="left" w:pos="0"/>
              </w:tabs>
              <w:spacing w:before="40" w:after="40" w:line="240" w:lineRule="exact"/>
              <w:jc w:val="center"/>
              <w:rPr>
                <w:rFonts w:hint="default" w:ascii="Times New Roman" w:hAnsi="Times New Roman" w:eastAsia="宋体" w:cs="Times New Roman"/>
                <w:b/>
                <w:color w:val="auto"/>
                <w:kern w:val="0"/>
                <w:szCs w:val="21"/>
                <w:highlight w:val="none"/>
                <w:lang w:val="en-US"/>
              </w:rPr>
            </w:pPr>
            <w:r>
              <w:rPr>
                <w:rFonts w:hint="default" w:ascii="Times New Roman" w:hAnsi="Times New Roman" w:eastAsia="宋体" w:cs="Times New Roman"/>
                <w:b/>
                <w:color w:val="auto"/>
                <w:kern w:val="0"/>
                <w:szCs w:val="21"/>
                <w:highlight w:val="none"/>
                <w:lang w:val="en-US"/>
              </w:rPr>
              <w:t>偏离情况</w:t>
            </w:r>
          </w:p>
        </w:tc>
        <w:tc>
          <w:tcPr>
            <w:tcW w:w="1152" w:type="dxa"/>
            <w:tcBorders>
              <w:top w:val="single" w:color="000000" w:sz="6" w:space="0"/>
              <w:left w:val="nil"/>
              <w:bottom w:val="single" w:color="000000" w:sz="6" w:space="0"/>
              <w:right w:val="single" w:color="000000" w:sz="6" w:space="0"/>
            </w:tcBorders>
            <w:noWrap w:val="0"/>
            <w:vAlign w:val="center"/>
          </w:tcPr>
          <w:p w14:paraId="68483D0E">
            <w:pPr>
              <w:tabs>
                <w:tab w:val="left" w:pos="0"/>
              </w:tabs>
              <w:spacing w:before="40" w:after="40" w:line="240" w:lineRule="exact"/>
              <w:jc w:val="center"/>
              <w:rPr>
                <w:rFonts w:hint="default" w:ascii="Times New Roman" w:hAnsi="Times New Roman" w:eastAsia="宋体" w:cs="Times New Roman"/>
                <w:b/>
                <w:color w:val="auto"/>
                <w:kern w:val="0"/>
                <w:szCs w:val="21"/>
                <w:highlight w:val="none"/>
                <w:lang w:val="en-US"/>
              </w:rPr>
            </w:pPr>
            <w:r>
              <w:rPr>
                <w:rFonts w:hint="default" w:ascii="Times New Roman" w:hAnsi="Times New Roman" w:eastAsia="黑体" w:cs="Times New Roman"/>
                <w:kern w:val="0"/>
                <w:highlight w:val="none"/>
              </w:rPr>
              <w:t>证明材料所在页</w:t>
            </w:r>
          </w:p>
        </w:tc>
        <w:tc>
          <w:tcPr>
            <w:tcW w:w="898" w:type="dxa"/>
            <w:tcBorders>
              <w:top w:val="single" w:color="000000" w:sz="6" w:space="0"/>
              <w:left w:val="nil"/>
              <w:bottom w:val="single" w:color="000000" w:sz="6" w:space="0"/>
              <w:right w:val="single" w:color="000000" w:sz="6" w:space="0"/>
            </w:tcBorders>
            <w:noWrap w:val="0"/>
            <w:vAlign w:val="center"/>
          </w:tcPr>
          <w:p w14:paraId="5A09AD8A">
            <w:pPr>
              <w:tabs>
                <w:tab w:val="left" w:pos="0"/>
              </w:tabs>
              <w:spacing w:before="40" w:after="40" w:line="240" w:lineRule="exact"/>
              <w:jc w:val="center"/>
              <w:rPr>
                <w:rFonts w:hint="default" w:ascii="Times New Roman" w:hAnsi="Times New Roman" w:eastAsia="宋体" w:cs="Times New Roman"/>
                <w:b/>
                <w:color w:val="auto"/>
                <w:kern w:val="0"/>
                <w:szCs w:val="21"/>
                <w:highlight w:val="none"/>
                <w:lang w:val="en-US"/>
              </w:rPr>
            </w:pPr>
            <w:r>
              <w:rPr>
                <w:rFonts w:hint="default" w:ascii="Times New Roman" w:hAnsi="Times New Roman" w:eastAsia="黑体" w:cs="Times New Roman"/>
                <w:kern w:val="0"/>
                <w:highlight w:val="none"/>
              </w:rPr>
              <w:t>备注</w:t>
            </w:r>
          </w:p>
        </w:tc>
      </w:tr>
      <w:tr w14:paraId="7954C72F">
        <w:trPr>
          <w:trHeight w:val="90" w:hRule="atLeast"/>
          <w:jc w:val="center"/>
        </w:trPr>
        <w:tc>
          <w:tcPr>
            <w:tcW w:w="721" w:type="dxa"/>
            <w:tcBorders>
              <w:top w:val="single" w:color="000000" w:sz="6" w:space="0"/>
              <w:left w:val="single" w:color="000000" w:sz="6" w:space="0"/>
              <w:bottom w:val="single" w:color="000000" w:sz="6" w:space="0"/>
              <w:right w:val="single" w:color="000000" w:sz="6" w:space="0"/>
            </w:tcBorders>
            <w:noWrap w:val="0"/>
            <w:vAlign w:val="top"/>
          </w:tcPr>
          <w:p w14:paraId="515ABD78">
            <w:pPr>
              <w:tabs>
                <w:tab w:val="left" w:pos="0"/>
              </w:tabs>
              <w:snapToGrid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1</w:t>
            </w:r>
          </w:p>
        </w:tc>
        <w:tc>
          <w:tcPr>
            <w:tcW w:w="1384" w:type="dxa"/>
            <w:tcBorders>
              <w:top w:val="single" w:color="000000" w:sz="6" w:space="0"/>
              <w:left w:val="nil"/>
              <w:bottom w:val="single" w:color="000000" w:sz="6" w:space="0"/>
              <w:right w:val="single" w:color="000000" w:sz="6" w:space="0"/>
            </w:tcBorders>
            <w:noWrap w:val="0"/>
            <w:vAlign w:val="top"/>
          </w:tcPr>
          <w:p w14:paraId="061C9F53">
            <w:pPr>
              <w:tabs>
                <w:tab w:val="left" w:pos="0"/>
              </w:tabs>
              <w:snapToGrid w:val="0"/>
              <w:rPr>
                <w:rFonts w:hint="default" w:ascii="Times New Roman" w:hAnsi="Times New Roman" w:eastAsia="宋体" w:cs="Times New Roman"/>
                <w:color w:val="auto"/>
                <w:highlight w:val="none"/>
                <w:u w:val="single"/>
                <w:lang w:val="en-US"/>
              </w:rPr>
            </w:pPr>
          </w:p>
        </w:tc>
        <w:tc>
          <w:tcPr>
            <w:tcW w:w="1384" w:type="dxa"/>
            <w:tcBorders>
              <w:top w:val="single" w:color="000000" w:sz="6" w:space="0"/>
              <w:left w:val="nil"/>
              <w:bottom w:val="single" w:color="000000" w:sz="6" w:space="0"/>
              <w:right w:val="single" w:color="000000" w:sz="6" w:space="0"/>
            </w:tcBorders>
            <w:noWrap w:val="0"/>
            <w:vAlign w:val="top"/>
          </w:tcPr>
          <w:p w14:paraId="0199A505">
            <w:pPr>
              <w:tabs>
                <w:tab w:val="left" w:pos="0"/>
              </w:tabs>
              <w:snapToGrid w:val="0"/>
              <w:rPr>
                <w:rFonts w:hint="default" w:ascii="Times New Roman" w:hAnsi="Times New Roman" w:eastAsia="宋体" w:cs="Times New Roman"/>
                <w:color w:val="auto"/>
                <w:highlight w:val="none"/>
                <w:u w:val="single"/>
                <w:lang w:val="en-US"/>
              </w:rPr>
            </w:pPr>
          </w:p>
        </w:tc>
        <w:tc>
          <w:tcPr>
            <w:tcW w:w="1384" w:type="dxa"/>
            <w:tcBorders>
              <w:top w:val="single" w:color="000000" w:sz="6" w:space="0"/>
              <w:left w:val="nil"/>
              <w:bottom w:val="single" w:color="000000" w:sz="6" w:space="0"/>
              <w:right w:val="single" w:color="000000" w:sz="6" w:space="0"/>
            </w:tcBorders>
            <w:noWrap w:val="0"/>
            <w:vAlign w:val="top"/>
          </w:tcPr>
          <w:p w14:paraId="414966D7">
            <w:pPr>
              <w:tabs>
                <w:tab w:val="left" w:pos="0"/>
              </w:tabs>
              <w:snapToGrid w:val="0"/>
              <w:rPr>
                <w:rFonts w:hint="default" w:ascii="Times New Roman" w:hAnsi="Times New Roman" w:eastAsia="宋体" w:cs="Times New Roman"/>
                <w:color w:val="auto"/>
                <w:highlight w:val="none"/>
                <w:u w:val="single"/>
                <w:lang w:val="en-US"/>
              </w:rPr>
            </w:pPr>
          </w:p>
        </w:tc>
        <w:tc>
          <w:tcPr>
            <w:tcW w:w="1600" w:type="dxa"/>
            <w:tcBorders>
              <w:top w:val="single" w:color="000000" w:sz="6" w:space="0"/>
              <w:left w:val="nil"/>
              <w:bottom w:val="single" w:color="000000" w:sz="6" w:space="0"/>
              <w:right w:val="single" w:color="auto" w:sz="4" w:space="0"/>
            </w:tcBorders>
            <w:noWrap w:val="0"/>
            <w:vAlign w:val="top"/>
          </w:tcPr>
          <w:p w14:paraId="7D9482E6">
            <w:pPr>
              <w:tabs>
                <w:tab w:val="left" w:pos="0"/>
              </w:tabs>
              <w:snapToGrid w:val="0"/>
              <w:rPr>
                <w:rFonts w:hint="default" w:ascii="Times New Roman" w:hAnsi="Times New Roman" w:eastAsia="宋体" w:cs="Times New Roman"/>
                <w:color w:val="auto"/>
                <w:highlight w:val="none"/>
                <w:u w:val="single"/>
                <w:lang w:val="en-US"/>
              </w:rPr>
            </w:pPr>
          </w:p>
        </w:tc>
        <w:tc>
          <w:tcPr>
            <w:tcW w:w="1020" w:type="dxa"/>
            <w:tcBorders>
              <w:top w:val="single" w:color="000000" w:sz="6" w:space="0"/>
              <w:left w:val="nil"/>
              <w:bottom w:val="single" w:color="000000" w:sz="6" w:space="0"/>
              <w:right w:val="single" w:color="000000" w:sz="6" w:space="0"/>
            </w:tcBorders>
            <w:noWrap w:val="0"/>
            <w:vAlign w:val="top"/>
          </w:tcPr>
          <w:p w14:paraId="07A6A9F7">
            <w:pPr>
              <w:tabs>
                <w:tab w:val="left" w:pos="0"/>
              </w:tabs>
              <w:snapToGrid w:val="0"/>
              <w:rPr>
                <w:rFonts w:hint="default" w:ascii="Times New Roman" w:hAnsi="Times New Roman" w:eastAsia="宋体" w:cs="Times New Roman"/>
                <w:color w:val="auto"/>
                <w:highlight w:val="none"/>
                <w:u w:val="single"/>
                <w:lang w:val="en-US"/>
              </w:rPr>
            </w:pPr>
          </w:p>
        </w:tc>
        <w:tc>
          <w:tcPr>
            <w:tcW w:w="1152" w:type="dxa"/>
            <w:tcBorders>
              <w:top w:val="single" w:color="000000" w:sz="6" w:space="0"/>
              <w:left w:val="nil"/>
              <w:bottom w:val="single" w:color="000000" w:sz="6" w:space="0"/>
              <w:right w:val="single" w:color="000000" w:sz="6" w:space="0"/>
            </w:tcBorders>
            <w:noWrap w:val="0"/>
            <w:vAlign w:val="top"/>
          </w:tcPr>
          <w:p w14:paraId="2ADB376D">
            <w:pPr>
              <w:tabs>
                <w:tab w:val="left" w:pos="0"/>
              </w:tabs>
              <w:snapToGrid w:val="0"/>
              <w:rPr>
                <w:rFonts w:hint="default" w:ascii="Times New Roman" w:hAnsi="Times New Roman" w:eastAsia="宋体" w:cs="Times New Roman"/>
                <w:color w:val="auto"/>
                <w:highlight w:val="none"/>
                <w:u w:val="single"/>
                <w:lang w:val="en-US"/>
              </w:rPr>
            </w:pPr>
          </w:p>
        </w:tc>
        <w:tc>
          <w:tcPr>
            <w:tcW w:w="898" w:type="dxa"/>
            <w:tcBorders>
              <w:top w:val="single" w:color="000000" w:sz="6" w:space="0"/>
              <w:left w:val="nil"/>
              <w:bottom w:val="single" w:color="000000" w:sz="6" w:space="0"/>
              <w:right w:val="single" w:color="000000" w:sz="6" w:space="0"/>
            </w:tcBorders>
            <w:noWrap w:val="0"/>
            <w:vAlign w:val="top"/>
          </w:tcPr>
          <w:p w14:paraId="35AD7006">
            <w:pPr>
              <w:tabs>
                <w:tab w:val="left" w:pos="0"/>
              </w:tabs>
              <w:snapToGrid w:val="0"/>
              <w:rPr>
                <w:rFonts w:hint="default" w:ascii="Times New Roman" w:hAnsi="Times New Roman" w:eastAsia="宋体" w:cs="Times New Roman"/>
                <w:color w:val="auto"/>
                <w:highlight w:val="none"/>
                <w:u w:val="single"/>
                <w:lang w:val="en-US"/>
              </w:rPr>
            </w:pPr>
          </w:p>
        </w:tc>
      </w:tr>
      <w:tr w14:paraId="00BD5FAA">
        <w:trPr>
          <w:jc w:val="center"/>
        </w:trPr>
        <w:tc>
          <w:tcPr>
            <w:tcW w:w="721" w:type="dxa"/>
            <w:tcBorders>
              <w:top w:val="single" w:color="000000" w:sz="6" w:space="0"/>
              <w:left w:val="single" w:color="000000" w:sz="6" w:space="0"/>
              <w:bottom w:val="single" w:color="000000" w:sz="6" w:space="0"/>
              <w:right w:val="single" w:color="000000" w:sz="6" w:space="0"/>
            </w:tcBorders>
            <w:noWrap w:val="0"/>
            <w:vAlign w:val="top"/>
          </w:tcPr>
          <w:p w14:paraId="3DCE93DF">
            <w:pPr>
              <w:tabs>
                <w:tab w:val="left" w:pos="0"/>
              </w:tabs>
              <w:snapToGrid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2</w:t>
            </w:r>
          </w:p>
        </w:tc>
        <w:tc>
          <w:tcPr>
            <w:tcW w:w="1384" w:type="dxa"/>
            <w:tcBorders>
              <w:top w:val="single" w:color="000000" w:sz="6" w:space="0"/>
              <w:left w:val="nil"/>
              <w:bottom w:val="single" w:color="000000" w:sz="6" w:space="0"/>
              <w:right w:val="single" w:color="000000" w:sz="6" w:space="0"/>
            </w:tcBorders>
            <w:noWrap w:val="0"/>
            <w:vAlign w:val="top"/>
          </w:tcPr>
          <w:p w14:paraId="0BA35994">
            <w:pPr>
              <w:tabs>
                <w:tab w:val="left" w:pos="0"/>
              </w:tabs>
              <w:snapToGrid w:val="0"/>
              <w:rPr>
                <w:rFonts w:hint="default" w:ascii="Times New Roman" w:hAnsi="Times New Roman" w:eastAsia="宋体" w:cs="Times New Roman"/>
                <w:color w:val="auto"/>
                <w:highlight w:val="none"/>
                <w:u w:val="single"/>
                <w:lang w:val="en-US"/>
              </w:rPr>
            </w:pPr>
          </w:p>
        </w:tc>
        <w:tc>
          <w:tcPr>
            <w:tcW w:w="1384" w:type="dxa"/>
            <w:tcBorders>
              <w:top w:val="single" w:color="000000" w:sz="6" w:space="0"/>
              <w:left w:val="nil"/>
              <w:bottom w:val="single" w:color="000000" w:sz="6" w:space="0"/>
              <w:right w:val="single" w:color="000000" w:sz="6" w:space="0"/>
            </w:tcBorders>
            <w:noWrap w:val="0"/>
            <w:vAlign w:val="top"/>
          </w:tcPr>
          <w:p w14:paraId="69A3E776">
            <w:pPr>
              <w:tabs>
                <w:tab w:val="left" w:pos="0"/>
              </w:tabs>
              <w:snapToGrid w:val="0"/>
              <w:rPr>
                <w:rFonts w:hint="default" w:ascii="Times New Roman" w:hAnsi="Times New Roman" w:eastAsia="宋体" w:cs="Times New Roman"/>
                <w:color w:val="auto"/>
                <w:highlight w:val="none"/>
                <w:u w:val="single"/>
                <w:lang w:val="en-US"/>
              </w:rPr>
            </w:pPr>
          </w:p>
        </w:tc>
        <w:tc>
          <w:tcPr>
            <w:tcW w:w="1384" w:type="dxa"/>
            <w:tcBorders>
              <w:top w:val="single" w:color="000000" w:sz="6" w:space="0"/>
              <w:left w:val="nil"/>
              <w:bottom w:val="single" w:color="000000" w:sz="6" w:space="0"/>
              <w:right w:val="single" w:color="000000" w:sz="6" w:space="0"/>
            </w:tcBorders>
            <w:noWrap w:val="0"/>
            <w:vAlign w:val="top"/>
          </w:tcPr>
          <w:p w14:paraId="26026FD4">
            <w:pPr>
              <w:tabs>
                <w:tab w:val="left" w:pos="0"/>
              </w:tabs>
              <w:snapToGrid w:val="0"/>
              <w:rPr>
                <w:rFonts w:hint="default" w:ascii="Times New Roman" w:hAnsi="Times New Roman" w:eastAsia="宋体" w:cs="Times New Roman"/>
                <w:color w:val="auto"/>
                <w:highlight w:val="none"/>
                <w:u w:val="single"/>
                <w:lang w:val="en-US"/>
              </w:rPr>
            </w:pPr>
          </w:p>
        </w:tc>
        <w:tc>
          <w:tcPr>
            <w:tcW w:w="1600" w:type="dxa"/>
            <w:tcBorders>
              <w:top w:val="single" w:color="000000" w:sz="6" w:space="0"/>
              <w:left w:val="nil"/>
              <w:bottom w:val="single" w:color="000000" w:sz="6" w:space="0"/>
              <w:right w:val="single" w:color="auto" w:sz="4" w:space="0"/>
            </w:tcBorders>
            <w:noWrap w:val="0"/>
            <w:vAlign w:val="top"/>
          </w:tcPr>
          <w:p w14:paraId="73A5E1A7">
            <w:pPr>
              <w:tabs>
                <w:tab w:val="left" w:pos="0"/>
              </w:tabs>
              <w:snapToGrid w:val="0"/>
              <w:rPr>
                <w:rFonts w:hint="default" w:ascii="Times New Roman" w:hAnsi="Times New Roman" w:eastAsia="宋体" w:cs="Times New Roman"/>
                <w:color w:val="auto"/>
                <w:highlight w:val="none"/>
                <w:u w:val="single"/>
                <w:lang w:val="en-US"/>
              </w:rPr>
            </w:pPr>
          </w:p>
        </w:tc>
        <w:tc>
          <w:tcPr>
            <w:tcW w:w="1020" w:type="dxa"/>
            <w:tcBorders>
              <w:top w:val="single" w:color="000000" w:sz="6" w:space="0"/>
              <w:left w:val="nil"/>
              <w:bottom w:val="single" w:color="000000" w:sz="6" w:space="0"/>
              <w:right w:val="single" w:color="000000" w:sz="6" w:space="0"/>
            </w:tcBorders>
            <w:noWrap w:val="0"/>
            <w:vAlign w:val="top"/>
          </w:tcPr>
          <w:p w14:paraId="320DAFA7">
            <w:pPr>
              <w:tabs>
                <w:tab w:val="left" w:pos="0"/>
              </w:tabs>
              <w:snapToGrid w:val="0"/>
              <w:rPr>
                <w:rFonts w:hint="default" w:ascii="Times New Roman" w:hAnsi="Times New Roman" w:eastAsia="宋体" w:cs="Times New Roman"/>
                <w:color w:val="auto"/>
                <w:highlight w:val="none"/>
                <w:u w:val="single"/>
                <w:lang w:val="en-US"/>
              </w:rPr>
            </w:pPr>
          </w:p>
        </w:tc>
        <w:tc>
          <w:tcPr>
            <w:tcW w:w="1152" w:type="dxa"/>
            <w:tcBorders>
              <w:top w:val="single" w:color="000000" w:sz="6" w:space="0"/>
              <w:left w:val="nil"/>
              <w:bottom w:val="single" w:color="000000" w:sz="6" w:space="0"/>
              <w:right w:val="single" w:color="000000" w:sz="6" w:space="0"/>
            </w:tcBorders>
            <w:noWrap w:val="0"/>
            <w:vAlign w:val="top"/>
          </w:tcPr>
          <w:p w14:paraId="1EC96C75">
            <w:pPr>
              <w:tabs>
                <w:tab w:val="left" w:pos="0"/>
              </w:tabs>
              <w:snapToGrid w:val="0"/>
              <w:rPr>
                <w:rFonts w:hint="default" w:ascii="Times New Roman" w:hAnsi="Times New Roman" w:eastAsia="宋体" w:cs="Times New Roman"/>
                <w:color w:val="auto"/>
                <w:highlight w:val="none"/>
                <w:u w:val="single"/>
                <w:lang w:val="en-US"/>
              </w:rPr>
            </w:pPr>
          </w:p>
        </w:tc>
        <w:tc>
          <w:tcPr>
            <w:tcW w:w="898" w:type="dxa"/>
            <w:tcBorders>
              <w:top w:val="single" w:color="000000" w:sz="6" w:space="0"/>
              <w:left w:val="nil"/>
              <w:bottom w:val="single" w:color="000000" w:sz="6" w:space="0"/>
              <w:right w:val="single" w:color="000000" w:sz="6" w:space="0"/>
            </w:tcBorders>
            <w:noWrap w:val="0"/>
            <w:vAlign w:val="top"/>
          </w:tcPr>
          <w:p w14:paraId="07BE24AE">
            <w:pPr>
              <w:tabs>
                <w:tab w:val="left" w:pos="0"/>
              </w:tabs>
              <w:snapToGrid w:val="0"/>
              <w:rPr>
                <w:rFonts w:hint="default" w:ascii="Times New Roman" w:hAnsi="Times New Roman" w:eastAsia="宋体" w:cs="Times New Roman"/>
                <w:color w:val="auto"/>
                <w:highlight w:val="none"/>
                <w:u w:val="single"/>
                <w:lang w:val="en-US"/>
              </w:rPr>
            </w:pPr>
          </w:p>
        </w:tc>
      </w:tr>
      <w:tr w14:paraId="46BC9D61">
        <w:trPr>
          <w:trHeight w:val="65" w:hRule="atLeast"/>
          <w:jc w:val="center"/>
        </w:trPr>
        <w:tc>
          <w:tcPr>
            <w:tcW w:w="721" w:type="dxa"/>
            <w:tcBorders>
              <w:top w:val="single" w:color="000000" w:sz="6" w:space="0"/>
              <w:left w:val="single" w:color="000000" w:sz="6" w:space="0"/>
              <w:bottom w:val="single" w:color="000000" w:sz="6" w:space="0"/>
              <w:right w:val="single" w:color="000000" w:sz="6" w:space="0"/>
            </w:tcBorders>
            <w:noWrap w:val="0"/>
            <w:vAlign w:val="top"/>
          </w:tcPr>
          <w:p w14:paraId="6FA9A691">
            <w:pPr>
              <w:tabs>
                <w:tab w:val="left" w:pos="0"/>
              </w:tabs>
              <w:snapToGrid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w:t>
            </w:r>
          </w:p>
        </w:tc>
        <w:tc>
          <w:tcPr>
            <w:tcW w:w="1384" w:type="dxa"/>
            <w:tcBorders>
              <w:top w:val="single" w:color="000000" w:sz="6" w:space="0"/>
              <w:left w:val="nil"/>
              <w:bottom w:val="single" w:color="000000" w:sz="6" w:space="0"/>
              <w:right w:val="single" w:color="000000" w:sz="6" w:space="0"/>
            </w:tcBorders>
            <w:noWrap w:val="0"/>
            <w:vAlign w:val="top"/>
          </w:tcPr>
          <w:p w14:paraId="40827574">
            <w:pPr>
              <w:tabs>
                <w:tab w:val="left" w:pos="0"/>
              </w:tabs>
              <w:snapToGrid w:val="0"/>
              <w:rPr>
                <w:rFonts w:hint="default" w:ascii="Times New Roman" w:hAnsi="Times New Roman" w:eastAsia="宋体" w:cs="Times New Roman"/>
                <w:color w:val="auto"/>
                <w:highlight w:val="none"/>
                <w:u w:val="single"/>
                <w:lang w:val="en-US"/>
              </w:rPr>
            </w:pPr>
          </w:p>
        </w:tc>
        <w:tc>
          <w:tcPr>
            <w:tcW w:w="1384" w:type="dxa"/>
            <w:tcBorders>
              <w:top w:val="single" w:color="000000" w:sz="6" w:space="0"/>
              <w:left w:val="nil"/>
              <w:bottom w:val="single" w:color="000000" w:sz="6" w:space="0"/>
              <w:right w:val="single" w:color="000000" w:sz="6" w:space="0"/>
            </w:tcBorders>
            <w:noWrap w:val="0"/>
            <w:vAlign w:val="top"/>
          </w:tcPr>
          <w:p w14:paraId="0F5879F8">
            <w:pPr>
              <w:tabs>
                <w:tab w:val="left" w:pos="0"/>
              </w:tabs>
              <w:snapToGrid w:val="0"/>
              <w:rPr>
                <w:rFonts w:hint="default" w:ascii="Times New Roman" w:hAnsi="Times New Roman" w:eastAsia="宋体" w:cs="Times New Roman"/>
                <w:color w:val="auto"/>
                <w:highlight w:val="none"/>
                <w:u w:val="single"/>
                <w:lang w:val="en-US"/>
              </w:rPr>
            </w:pPr>
          </w:p>
        </w:tc>
        <w:tc>
          <w:tcPr>
            <w:tcW w:w="1384" w:type="dxa"/>
            <w:tcBorders>
              <w:top w:val="single" w:color="000000" w:sz="6" w:space="0"/>
              <w:left w:val="nil"/>
              <w:bottom w:val="single" w:color="000000" w:sz="6" w:space="0"/>
              <w:right w:val="single" w:color="000000" w:sz="6" w:space="0"/>
            </w:tcBorders>
            <w:noWrap w:val="0"/>
            <w:vAlign w:val="top"/>
          </w:tcPr>
          <w:p w14:paraId="3979B29C">
            <w:pPr>
              <w:tabs>
                <w:tab w:val="left" w:pos="0"/>
              </w:tabs>
              <w:snapToGrid w:val="0"/>
              <w:rPr>
                <w:rFonts w:hint="default" w:ascii="Times New Roman" w:hAnsi="Times New Roman" w:eastAsia="宋体" w:cs="Times New Roman"/>
                <w:color w:val="auto"/>
                <w:highlight w:val="none"/>
                <w:u w:val="single"/>
                <w:lang w:val="en-US"/>
              </w:rPr>
            </w:pPr>
          </w:p>
        </w:tc>
        <w:tc>
          <w:tcPr>
            <w:tcW w:w="1600" w:type="dxa"/>
            <w:tcBorders>
              <w:top w:val="single" w:color="000000" w:sz="6" w:space="0"/>
              <w:left w:val="nil"/>
              <w:bottom w:val="single" w:color="000000" w:sz="6" w:space="0"/>
              <w:right w:val="single" w:color="auto" w:sz="4" w:space="0"/>
            </w:tcBorders>
            <w:noWrap w:val="0"/>
            <w:vAlign w:val="top"/>
          </w:tcPr>
          <w:p w14:paraId="467D850F">
            <w:pPr>
              <w:tabs>
                <w:tab w:val="left" w:pos="0"/>
              </w:tabs>
              <w:snapToGrid w:val="0"/>
              <w:rPr>
                <w:rFonts w:hint="default" w:ascii="Times New Roman" w:hAnsi="Times New Roman" w:eastAsia="宋体" w:cs="Times New Roman"/>
                <w:color w:val="auto"/>
                <w:highlight w:val="none"/>
                <w:u w:val="single"/>
                <w:lang w:val="en-US"/>
              </w:rPr>
            </w:pPr>
          </w:p>
        </w:tc>
        <w:tc>
          <w:tcPr>
            <w:tcW w:w="1020" w:type="dxa"/>
            <w:tcBorders>
              <w:top w:val="single" w:color="000000" w:sz="6" w:space="0"/>
              <w:left w:val="nil"/>
              <w:bottom w:val="single" w:color="000000" w:sz="6" w:space="0"/>
              <w:right w:val="single" w:color="000000" w:sz="6" w:space="0"/>
            </w:tcBorders>
            <w:noWrap w:val="0"/>
            <w:vAlign w:val="top"/>
          </w:tcPr>
          <w:p w14:paraId="311D4E16">
            <w:pPr>
              <w:tabs>
                <w:tab w:val="left" w:pos="0"/>
              </w:tabs>
              <w:snapToGrid w:val="0"/>
              <w:rPr>
                <w:rFonts w:hint="default" w:ascii="Times New Roman" w:hAnsi="Times New Roman" w:eastAsia="宋体" w:cs="Times New Roman"/>
                <w:color w:val="auto"/>
                <w:highlight w:val="none"/>
                <w:u w:val="single"/>
                <w:lang w:val="en-US"/>
              </w:rPr>
            </w:pPr>
          </w:p>
        </w:tc>
        <w:tc>
          <w:tcPr>
            <w:tcW w:w="1152" w:type="dxa"/>
            <w:tcBorders>
              <w:top w:val="single" w:color="000000" w:sz="6" w:space="0"/>
              <w:left w:val="nil"/>
              <w:bottom w:val="single" w:color="000000" w:sz="6" w:space="0"/>
              <w:right w:val="single" w:color="000000" w:sz="6" w:space="0"/>
            </w:tcBorders>
            <w:noWrap w:val="0"/>
            <w:vAlign w:val="top"/>
          </w:tcPr>
          <w:p w14:paraId="104B4A03">
            <w:pPr>
              <w:tabs>
                <w:tab w:val="left" w:pos="0"/>
              </w:tabs>
              <w:snapToGrid w:val="0"/>
              <w:rPr>
                <w:rFonts w:hint="default" w:ascii="Times New Roman" w:hAnsi="Times New Roman" w:eastAsia="宋体" w:cs="Times New Roman"/>
                <w:color w:val="auto"/>
                <w:highlight w:val="none"/>
                <w:u w:val="single"/>
                <w:lang w:val="en-US"/>
              </w:rPr>
            </w:pPr>
          </w:p>
        </w:tc>
        <w:tc>
          <w:tcPr>
            <w:tcW w:w="898" w:type="dxa"/>
            <w:tcBorders>
              <w:top w:val="single" w:color="000000" w:sz="6" w:space="0"/>
              <w:left w:val="nil"/>
              <w:bottom w:val="single" w:color="000000" w:sz="6" w:space="0"/>
              <w:right w:val="single" w:color="000000" w:sz="6" w:space="0"/>
            </w:tcBorders>
            <w:noWrap w:val="0"/>
            <w:vAlign w:val="top"/>
          </w:tcPr>
          <w:p w14:paraId="1D4534B1">
            <w:pPr>
              <w:tabs>
                <w:tab w:val="left" w:pos="0"/>
              </w:tabs>
              <w:snapToGrid w:val="0"/>
              <w:rPr>
                <w:rFonts w:hint="default" w:ascii="Times New Roman" w:hAnsi="Times New Roman" w:eastAsia="宋体" w:cs="Times New Roman"/>
                <w:color w:val="auto"/>
                <w:highlight w:val="none"/>
                <w:u w:val="single"/>
                <w:lang w:val="en-US"/>
              </w:rPr>
            </w:pPr>
          </w:p>
        </w:tc>
      </w:tr>
    </w:tbl>
    <w:p w14:paraId="551661B7">
      <w:pPr>
        <w:tabs>
          <w:tab w:val="left" w:pos="0"/>
        </w:tabs>
        <w:spacing w:line="240" w:lineRule="exact"/>
        <w:rPr>
          <w:rFonts w:hint="default" w:ascii="Times New Roman" w:hAnsi="Times New Roman" w:eastAsia="宋体" w:cs="Times New Roman"/>
          <w:color w:val="auto"/>
          <w:highlight w:val="none"/>
        </w:rPr>
      </w:pPr>
    </w:p>
    <w:p w14:paraId="6D881AB3">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说明：</w:t>
      </w:r>
    </w:p>
    <w:p w14:paraId="71744A96">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1、投标人所提供的服务，应按照招标文件第五部分采购需求-服务要求中提出的要求逐项应答；</w:t>
      </w:r>
    </w:p>
    <w:p w14:paraId="751FE73B">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2、“投标文件应答”栏应当填写提供的相应服务内容；如对招标文件服务内容提出合理建议或更改，可在偏离表中备注说明；</w:t>
      </w:r>
    </w:p>
    <w:p w14:paraId="7E4A5F9A">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3、“偏离情况”栏只能填写“正”、“无”或“负”；</w:t>
      </w:r>
    </w:p>
    <w:p w14:paraId="2A6A8856">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4、实质性要求不允许有负偏离，若有任意一项实质性要求发生负偏离，投标被拒绝；</w:t>
      </w:r>
    </w:p>
    <w:p w14:paraId="053F3A6A">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5、招标文件第五部分要求提供证明材料的，应按照要求附上相应证明材料，只填写“满足”而不能提供相关证明材料的或证明材料不符合要求的，不作为评审依据；</w:t>
      </w:r>
    </w:p>
    <w:p w14:paraId="726BEAE4">
      <w:pPr>
        <w:ind w:firstLine="420" w:firstLineChars="200"/>
        <w:rPr>
          <w:rFonts w:hint="default" w:ascii="Times New Roman" w:hAnsi="Times New Roman" w:eastAsia="宋体" w:cs="Times New Roman"/>
          <w:highlight w:val="none"/>
          <w:lang w:val="en-US"/>
        </w:rPr>
      </w:pPr>
      <w:r>
        <w:rPr>
          <w:rFonts w:hint="default" w:ascii="Times New Roman" w:hAnsi="Times New Roman" w:eastAsia="宋体" w:cs="Times New Roman"/>
          <w:highlight w:val="none"/>
          <w:lang w:val="en-US"/>
        </w:rPr>
        <w:t>6、除可填报项目外，任何实质性修改将被视为非实质性响应投标，从而导致该投标被拒绝。</w:t>
      </w:r>
    </w:p>
    <w:p w14:paraId="1E85AAED">
      <w:pPr>
        <w:pStyle w:val="4"/>
        <w:numPr>
          <w:ilvl w:val="1"/>
          <w:numId w:val="11"/>
        </w:numPr>
        <w:spacing w:before="120" w:beforeLines="0" w:after="120"/>
        <w:rPr>
          <w:rFonts w:hint="eastAsia" w:cs="Times New Roman"/>
          <w:highlight w:val="none"/>
          <w:lang w:val="en-US" w:eastAsia="zh-CN"/>
        </w:rPr>
      </w:pPr>
      <w:bookmarkStart w:id="207" w:name="_Toc215009616"/>
      <w:bookmarkStart w:id="208" w:name="_Toc2124045361"/>
      <w:bookmarkStart w:id="209" w:name="_Toc1928842617"/>
      <w:bookmarkStart w:id="210" w:name="_Toc23980"/>
      <w:r>
        <w:rPr>
          <w:rFonts w:hint="eastAsia" w:cs="Times New Roman"/>
          <w:highlight w:val="none"/>
          <w:lang w:val="en-US" w:eastAsia="zh-CN"/>
        </w:rPr>
        <w:t>*采购需求实质性要求证明材料（含承诺函）</w:t>
      </w:r>
      <w:bookmarkEnd w:id="207"/>
      <w:bookmarkEnd w:id="208"/>
      <w:bookmarkEnd w:id="209"/>
    </w:p>
    <w:p w14:paraId="353033CD">
      <w:pPr>
        <w:tabs>
          <w:tab w:val="left" w:pos="0"/>
        </w:tabs>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提供满足</w:t>
      </w:r>
      <w:r>
        <w:rPr>
          <w:rFonts w:hint="eastAsia" w:ascii="Times New Roman" w:hAnsi="Times New Roman" w:eastAsia="宋体" w:cs="Times New Roman"/>
          <w:lang w:val="en-US"/>
        </w:rPr>
        <w:t>第五部分采购需求</w:t>
      </w:r>
      <w:r>
        <w:rPr>
          <w:rFonts w:hint="eastAsia" w:ascii="Times New Roman" w:hAnsi="Times New Roman" w:eastAsia="宋体" w:cs="Times New Roman"/>
          <w:lang w:val="en-US" w:eastAsia="zh-CN"/>
        </w:rPr>
        <w:t>中实质性要求的证明材料（含承诺函）加盖投标人公章；</w:t>
      </w:r>
    </w:p>
    <w:p w14:paraId="24A3239D">
      <w:pPr>
        <w:pStyle w:val="4"/>
        <w:numPr>
          <w:ilvl w:val="1"/>
          <w:numId w:val="11"/>
        </w:numPr>
        <w:spacing w:before="120" w:beforeLines="0" w:after="120"/>
        <w:rPr>
          <w:rFonts w:hint="default" w:cs="Times New Roman"/>
          <w:highlight w:val="none"/>
          <w:lang w:val="en-US" w:eastAsia="zh-CN"/>
        </w:rPr>
      </w:pPr>
      <w:bookmarkStart w:id="211" w:name="_Toc1209718246"/>
      <w:bookmarkStart w:id="212" w:name="_Toc1186382904"/>
      <w:bookmarkStart w:id="213" w:name="_Toc1477491006"/>
      <w:r>
        <w:rPr>
          <w:rFonts w:hint="eastAsia" w:cs="Times New Roman"/>
          <w:highlight w:val="none"/>
          <w:lang w:val="en-US" w:eastAsia="zh-CN"/>
        </w:rPr>
        <w:t>检验报告</w:t>
      </w:r>
      <w:bookmarkEnd w:id="211"/>
    </w:p>
    <w:p w14:paraId="431CFDBD">
      <w:pPr>
        <w:keepNext w:val="0"/>
        <w:keepLines w:val="0"/>
        <w:pageBreakBefore w:val="0"/>
        <w:widowControl w:val="0"/>
        <w:kinsoku/>
        <w:overflowPunct/>
        <w:topLinePunct w:val="0"/>
        <w:autoSpaceDN/>
        <w:bidi w:val="0"/>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提供由国家认证认可监督管理委员会或省级市场监督管理部门（原省级质量技术监督部门）或中国合格评定国家认可委员会资质认定的检验检测机构出具的所投产品的合格检验报告，且该检验检测机构须在其检验能力范围内具备所检同类物资的相关检验能力。</w:t>
      </w:r>
    </w:p>
    <w:p w14:paraId="21AD596C">
      <w:pPr>
        <w:rPr>
          <w:rFonts w:hint="default"/>
          <w:lang w:val="en-US" w:eastAsia="zh-CN"/>
        </w:rPr>
      </w:pPr>
    </w:p>
    <w:p w14:paraId="2BF98425">
      <w:pPr>
        <w:pStyle w:val="4"/>
        <w:numPr>
          <w:ilvl w:val="1"/>
          <w:numId w:val="11"/>
        </w:numPr>
        <w:spacing w:before="120" w:beforeLines="0" w:after="120"/>
        <w:rPr>
          <w:rFonts w:hint="default" w:cs="Times New Roman"/>
          <w:highlight w:val="none"/>
          <w:lang w:val="en-US" w:eastAsia="zh-CN"/>
        </w:rPr>
      </w:pPr>
      <w:bookmarkStart w:id="214" w:name="_Toc1506874373"/>
      <w:r>
        <w:rPr>
          <w:rFonts w:hint="default" w:cs="Times New Roman"/>
          <w:highlight w:val="none"/>
          <w:lang w:val="en-US" w:eastAsia="zh-CN"/>
        </w:rPr>
        <w:t>相关材料</w:t>
      </w:r>
      <w:bookmarkEnd w:id="212"/>
      <w:bookmarkEnd w:id="213"/>
      <w:bookmarkEnd w:id="214"/>
    </w:p>
    <w:p w14:paraId="63C28C4E">
      <w:pPr>
        <w:pStyle w:val="303"/>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rPr>
        <w:t>按照采购需求</w:t>
      </w:r>
      <w:r>
        <w:rPr>
          <w:rFonts w:hint="default" w:ascii="Times New Roman" w:hAnsi="Times New Roman" w:eastAsia="宋体" w:cs="Times New Roman"/>
          <w:color w:val="auto"/>
          <w:highlight w:val="none"/>
          <w:lang w:val="en-US" w:eastAsia="zh-CN"/>
        </w:rPr>
        <w:t>要求</w:t>
      </w:r>
      <w:r>
        <w:rPr>
          <w:rFonts w:hint="default" w:ascii="Times New Roman" w:hAnsi="Times New Roman" w:eastAsia="宋体" w:cs="Times New Roman"/>
          <w:color w:val="auto"/>
          <w:highlight w:val="none"/>
          <w:lang w:val="en-US"/>
        </w:rPr>
        <w:t>结合</w:t>
      </w:r>
      <w:r>
        <w:rPr>
          <w:rFonts w:hint="default" w:ascii="Times New Roman" w:hAnsi="Times New Roman" w:eastAsia="宋体" w:cs="Times New Roman"/>
          <w:color w:val="auto"/>
          <w:highlight w:val="none"/>
          <w:lang w:val="en-US" w:eastAsia="zh-CN"/>
        </w:rPr>
        <w:t>技术、服务</w:t>
      </w:r>
      <w:r>
        <w:rPr>
          <w:rFonts w:hint="default" w:ascii="Times New Roman" w:hAnsi="Times New Roman" w:eastAsia="宋体" w:cs="Times New Roman"/>
          <w:color w:val="auto"/>
          <w:highlight w:val="none"/>
          <w:lang w:val="en-US"/>
        </w:rPr>
        <w:t>评分部分，提供详细的相关材料；</w:t>
      </w:r>
    </w:p>
    <w:p w14:paraId="2F68FAD7">
      <w:pPr>
        <w:pStyle w:val="303"/>
        <w:rPr>
          <w:rFonts w:hint="default" w:ascii="Times New Roman" w:hAnsi="Times New Roman" w:eastAsia="宋体" w:cs="Times New Roman"/>
          <w:color w:val="auto"/>
          <w:highlight w:val="none"/>
        </w:rPr>
      </w:pPr>
    </w:p>
    <w:p w14:paraId="459E3503">
      <w:pPr>
        <w:pStyle w:val="4"/>
        <w:numPr>
          <w:ilvl w:val="1"/>
          <w:numId w:val="11"/>
        </w:numPr>
        <w:spacing w:before="120" w:beforeLines="0" w:after="120"/>
        <w:rPr>
          <w:rFonts w:hint="default" w:ascii="Times New Roman" w:hAnsi="Times New Roman" w:cs="Times New Roman"/>
          <w:highlight w:val="none"/>
        </w:rPr>
      </w:pPr>
      <w:bookmarkStart w:id="215" w:name="_Toc13959"/>
      <w:bookmarkStart w:id="216" w:name="_Toc589848341"/>
      <w:bookmarkStart w:id="217" w:name="_Toc73381229"/>
      <w:bookmarkStart w:id="218" w:name="_Toc762937940"/>
      <w:bookmarkStart w:id="219" w:name="_Toc1844"/>
      <w:r>
        <w:rPr>
          <w:rFonts w:hint="default" w:ascii="Times New Roman" w:hAnsi="Times New Roman" w:cs="Times New Roman"/>
          <w:highlight w:val="none"/>
        </w:rPr>
        <w:t>自行编写的技术文件</w:t>
      </w:r>
      <w:r>
        <w:rPr>
          <w:rFonts w:hint="default" w:ascii="Times New Roman" w:hAnsi="Times New Roman" w:cs="Times New Roman"/>
          <w:highlight w:val="none"/>
          <w:lang w:val="en-US"/>
        </w:rPr>
        <w:t>（加盖投标人公章）</w:t>
      </w:r>
      <w:bookmarkEnd w:id="215"/>
      <w:bookmarkEnd w:id="216"/>
      <w:bookmarkEnd w:id="217"/>
      <w:bookmarkEnd w:id="218"/>
      <w:bookmarkEnd w:id="219"/>
    </w:p>
    <w:bookmarkEnd w:id="210"/>
    <w:p w14:paraId="43B392E7">
      <w:pPr>
        <w:pStyle w:val="303"/>
        <w:ind w:firstLine="0" w:firstLineChars="0"/>
        <w:rPr>
          <w:rFonts w:hint="default" w:ascii="Times New Roman" w:hAnsi="Times New Roman" w:eastAsia="宋体" w:cs="Times New Roman"/>
          <w:color w:val="auto"/>
          <w:highlight w:val="none"/>
        </w:rPr>
      </w:pPr>
      <w:bookmarkStart w:id="220" w:name="_Toc23567"/>
      <w:bookmarkStart w:id="221" w:name="_Toc16531434"/>
      <w:bookmarkStart w:id="222" w:name="_Toc16531208"/>
      <w:bookmarkStart w:id="223" w:name="_Toc18017"/>
      <w:bookmarkStart w:id="224" w:name="_Ref462505475"/>
      <w:bookmarkStart w:id="225" w:name="_Toc14779"/>
      <w:r>
        <w:rPr>
          <w:rFonts w:hint="default" w:ascii="Times New Roman" w:hAnsi="Times New Roman" w:eastAsia="宋体" w:cs="Times New Roman"/>
          <w:color w:val="auto"/>
          <w:highlight w:val="none"/>
        </w:rPr>
        <w:t>（1）货物主要技术指标详细描述；</w:t>
      </w:r>
    </w:p>
    <w:p w14:paraId="0E689562">
      <w:pPr>
        <w:pStyle w:val="303"/>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（2）关键部件明细表（包括品牌、制造厂家名称和国别）；</w:t>
      </w:r>
    </w:p>
    <w:p w14:paraId="71D4FE28">
      <w:pPr>
        <w:pStyle w:val="303"/>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（3）货物验收标准；</w:t>
      </w:r>
    </w:p>
    <w:p w14:paraId="0C25D794">
      <w:pPr>
        <w:pStyle w:val="4"/>
        <w:numPr>
          <w:ilvl w:val="1"/>
          <w:numId w:val="11"/>
        </w:numPr>
        <w:spacing w:before="120" w:beforeLines="0" w:after="120"/>
        <w:rPr>
          <w:rFonts w:hint="default" w:ascii="Times New Roman" w:hAnsi="Times New Roman" w:cs="Times New Roman"/>
          <w:highlight w:val="none"/>
        </w:rPr>
        <w:sectPr>
          <w:headerReference r:id="rId15" w:type="default"/>
          <w:type w:val="continuous"/>
          <w:pgSz w:w="11907" w:h="16839"/>
          <w:pgMar w:top="1928" w:right="1531" w:bottom="1871" w:left="1531" w:header="1145" w:footer="709" w:gutter="0"/>
          <w:cols w:space="720" w:num="1"/>
          <w:docGrid w:linePitch="360" w:charSpace="0"/>
        </w:sectPr>
      </w:pPr>
      <w:bookmarkStart w:id="226" w:name="_Toc3567"/>
      <w:bookmarkStart w:id="227" w:name="_Toc73101343"/>
      <w:bookmarkStart w:id="228" w:name="_Toc1873926691"/>
      <w:bookmarkStart w:id="229" w:name="_Toc1907350025"/>
      <w:r>
        <w:rPr>
          <w:rFonts w:hint="default" w:ascii="Times New Roman" w:hAnsi="Times New Roman" w:cs="Times New Roman"/>
          <w:highlight w:val="none"/>
        </w:rPr>
        <w:t>与评审相关的其他技术文件</w:t>
      </w:r>
      <w:bookmarkEnd w:id="220"/>
      <w:bookmarkEnd w:id="221"/>
      <w:bookmarkEnd w:id="222"/>
      <w:bookmarkEnd w:id="223"/>
      <w:bookmarkEnd w:id="224"/>
      <w:bookmarkEnd w:id="225"/>
      <w:bookmarkEnd w:id="226"/>
      <w:bookmarkEnd w:id="227"/>
      <w:bookmarkEnd w:id="228"/>
      <w:bookmarkEnd w:id="229"/>
    </w:p>
    <w:p w14:paraId="4D04DC75">
      <w:pPr>
        <w:pStyle w:val="3"/>
        <w:numPr>
          <w:ilvl w:val="0"/>
          <w:numId w:val="11"/>
        </w:numPr>
        <w:rPr>
          <w:rFonts w:hint="default" w:ascii="Times New Roman" w:hAnsi="Times New Roman" w:cs="Times New Roman"/>
          <w:color w:val="auto"/>
          <w:highlight w:val="none"/>
        </w:rPr>
      </w:pPr>
      <w:bookmarkStart w:id="230" w:name="_Toc16531209"/>
      <w:bookmarkStart w:id="231" w:name="_Toc253625717"/>
      <w:bookmarkStart w:id="232" w:name="_Toc24825"/>
      <w:bookmarkStart w:id="233" w:name="_Toc103143295"/>
      <w:bookmarkStart w:id="234" w:name="_Toc24410"/>
      <w:bookmarkStart w:id="235" w:name="_Toc1709071583"/>
      <w:bookmarkStart w:id="236" w:name="_Toc28543"/>
      <w:bookmarkStart w:id="237" w:name="_Toc16531435"/>
      <w:r>
        <w:rPr>
          <w:rFonts w:hint="default" w:ascii="Times New Roman" w:hAnsi="Times New Roman" w:cs="Times New Roman"/>
          <w:color w:val="auto"/>
          <w:highlight w:val="none"/>
        </w:rPr>
        <w:t>附件</w:t>
      </w:r>
      <w:bookmarkEnd w:id="230"/>
      <w:bookmarkEnd w:id="231"/>
      <w:bookmarkEnd w:id="232"/>
      <w:bookmarkEnd w:id="233"/>
      <w:bookmarkEnd w:id="234"/>
      <w:bookmarkEnd w:id="235"/>
      <w:bookmarkEnd w:id="236"/>
      <w:bookmarkEnd w:id="237"/>
    </w:p>
    <w:p w14:paraId="649C8B60">
      <w:pPr>
        <w:pStyle w:val="4"/>
        <w:numPr>
          <w:ilvl w:val="1"/>
          <w:numId w:val="11"/>
        </w:numPr>
        <w:spacing w:before="120" w:beforeLines="0" w:after="120"/>
        <w:rPr>
          <w:rFonts w:hint="default" w:ascii="Times New Roman" w:hAnsi="Times New Roman" w:cs="Times New Roman"/>
          <w:highlight w:val="none"/>
        </w:rPr>
      </w:pPr>
      <w:bookmarkStart w:id="238" w:name="_Toc21012"/>
      <w:bookmarkStart w:id="239" w:name="_Toc16531210"/>
      <w:bookmarkStart w:id="240" w:name="_Toc16531436"/>
      <w:r>
        <w:rPr>
          <w:rFonts w:hint="default" w:ascii="Times New Roman" w:hAnsi="Times New Roman" w:cs="Times New Roman"/>
          <w:highlight w:val="none"/>
          <w:lang w:val="en-US" w:eastAsia="zh-CN"/>
        </w:rPr>
        <w:t xml:space="preserve"> </w:t>
      </w:r>
      <w:bookmarkEnd w:id="238"/>
      <w:bookmarkEnd w:id="239"/>
      <w:bookmarkEnd w:id="240"/>
      <w:bookmarkStart w:id="241" w:name="_Toc1126144234"/>
      <w:bookmarkStart w:id="242" w:name="_Toc2079869971"/>
      <w:r>
        <w:rPr>
          <w:rFonts w:hint="default" w:ascii="Times New Roman" w:hAnsi="Times New Roman" w:cs="Times New Roman"/>
          <w:highlight w:val="none"/>
          <w:lang w:val="en-US" w:eastAsia="zh-CN"/>
        </w:rPr>
        <w:t>质疑函</w:t>
      </w:r>
      <w:bookmarkEnd w:id="241"/>
      <w:bookmarkEnd w:id="242"/>
    </w:p>
    <w:p w14:paraId="01302EE7">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t>质疑函</w:t>
      </w:r>
    </w:p>
    <w:p w14:paraId="273D43E5">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黑体" w:hAnsi="黑体" w:eastAsia="黑体" w:cs="仿宋"/>
          <w:bCs/>
          <w:sz w:val="24"/>
          <w:szCs w:val="24"/>
          <w:highlight w:val="none"/>
        </w:rPr>
      </w:pPr>
      <w:r>
        <w:rPr>
          <w:rFonts w:hint="eastAsia" w:ascii="黑体" w:hAnsi="黑体" w:eastAsia="黑体" w:cs="仿宋"/>
          <w:bCs/>
          <w:sz w:val="28"/>
          <w:szCs w:val="28"/>
          <w:highlight w:val="none"/>
        </w:rPr>
        <w:t>一、</w:t>
      </w:r>
      <w:r>
        <w:rPr>
          <w:rFonts w:hint="eastAsia" w:ascii="黑体" w:hAnsi="黑体" w:eastAsia="黑体" w:cs="仿宋"/>
          <w:bCs/>
          <w:sz w:val="24"/>
          <w:szCs w:val="24"/>
          <w:highlight w:val="none"/>
        </w:rPr>
        <w:t>质疑供应商基本信息</w:t>
      </w:r>
    </w:p>
    <w:p w14:paraId="4826642A">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u w:val="dotted"/>
        </w:rPr>
      </w:pPr>
      <w:r>
        <w:rPr>
          <w:rFonts w:hint="eastAsia" w:ascii="仿宋" w:hAnsi="仿宋" w:eastAsia="仿宋" w:cs="仿宋"/>
          <w:sz w:val="24"/>
          <w:szCs w:val="24"/>
          <w:highlight w:val="none"/>
        </w:rPr>
        <w:t>质疑供应商：</w:t>
      </w:r>
      <w:r>
        <w:rPr>
          <w:rFonts w:hint="eastAsia" w:ascii="仿宋" w:hAnsi="仿宋" w:eastAsia="仿宋" w:cs="仿宋"/>
          <w:sz w:val="24"/>
          <w:szCs w:val="24"/>
          <w:highlight w:val="none"/>
          <w:u w:val="dotted"/>
        </w:rPr>
        <w:t xml:space="preserve">                                        </w:t>
      </w:r>
    </w:p>
    <w:p w14:paraId="2F81917D">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dotted"/>
        </w:rPr>
        <w:t xml:space="preserve">                          </w:t>
      </w:r>
      <w:r>
        <w:rPr>
          <w:rFonts w:hint="eastAsia" w:ascii="仿宋" w:hAnsi="仿宋" w:eastAsia="仿宋" w:cs="仿宋"/>
          <w:sz w:val="24"/>
          <w:szCs w:val="24"/>
          <w:highlight w:val="none"/>
        </w:rPr>
        <w:t>邮编：</w:t>
      </w:r>
      <w:r>
        <w:rPr>
          <w:rFonts w:hint="eastAsia" w:ascii="仿宋" w:hAnsi="仿宋" w:eastAsia="仿宋" w:cs="仿宋"/>
          <w:sz w:val="24"/>
          <w:szCs w:val="24"/>
          <w:highlight w:val="none"/>
          <w:u w:val="dotted"/>
        </w:rPr>
        <w:t xml:space="preserve">                           </w:t>
      </w:r>
    </w:p>
    <w:p w14:paraId="48140DEB">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u w:val="dotted"/>
        </w:rPr>
        <w:t xml:space="preserve">                      </w:t>
      </w: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u w:val="dotted"/>
        </w:rPr>
        <w:t xml:space="preserve">                         </w:t>
      </w:r>
    </w:p>
    <w:p w14:paraId="3A92E5AA">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u w:val="dotted"/>
        </w:rPr>
      </w:pPr>
      <w:r>
        <w:rPr>
          <w:rFonts w:hint="eastAsia" w:ascii="仿宋" w:hAnsi="仿宋" w:eastAsia="仿宋" w:cs="仿宋"/>
          <w:sz w:val="24"/>
          <w:szCs w:val="24"/>
          <w:highlight w:val="none"/>
        </w:rPr>
        <w:t>授权代表：</w:t>
      </w:r>
      <w:r>
        <w:rPr>
          <w:rFonts w:hint="eastAsia" w:ascii="仿宋" w:hAnsi="仿宋" w:eastAsia="仿宋" w:cs="仿宋"/>
          <w:sz w:val="24"/>
          <w:szCs w:val="24"/>
          <w:highlight w:val="none"/>
          <w:u w:val="dotted"/>
        </w:rPr>
        <w:t xml:space="preserve">                                          </w:t>
      </w:r>
    </w:p>
    <w:p w14:paraId="371337DF">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u w:val="dotted"/>
        </w:rPr>
        <w:t xml:space="preserve">                                           </w:t>
      </w:r>
      <w:r>
        <w:rPr>
          <w:rFonts w:ascii="仿宋" w:hAnsi="仿宋" w:eastAsia="仿宋" w:cs="仿宋"/>
          <w:sz w:val="24"/>
          <w:szCs w:val="24"/>
          <w:highlight w:val="none"/>
        </w:rPr>
        <w:t xml:space="preserve"> </w:t>
      </w:r>
    </w:p>
    <w:p w14:paraId="66EA17F3">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地址：</w:t>
      </w:r>
      <w:r>
        <w:rPr>
          <w:rFonts w:ascii="仿宋" w:hAnsi="仿宋" w:eastAsia="仿宋" w:cs="仿宋"/>
          <w:sz w:val="24"/>
          <w:szCs w:val="24"/>
          <w:highlight w:val="none"/>
        </w:rPr>
        <w:t xml:space="preserve"> </w:t>
      </w:r>
      <w:r>
        <w:rPr>
          <w:rFonts w:hint="eastAsia" w:ascii="仿宋" w:hAnsi="仿宋" w:eastAsia="仿宋" w:cs="仿宋"/>
          <w:sz w:val="24"/>
          <w:szCs w:val="24"/>
          <w:highlight w:val="none"/>
          <w:u w:val="dotted"/>
        </w:rPr>
        <w:t xml:space="preserve">                        </w:t>
      </w:r>
      <w:r>
        <w:rPr>
          <w:rFonts w:hint="eastAsia" w:ascii="仿宋" w:hAnsi="仿宋" w:eastAsia="仿宋" w:cs="仿宋"/>
          <w:sz w:val="24"/>
          <w:szCs w:val="24"/>
          <w:highlight w:val="none"/>
        </w:rPr>
        <w:t>邮编：</w:t>
      </w:r>
      <w:r>
        <w:rPr>
          <w:rFonts w:hint="eastAsia" w:ascii="仿宋" w:hAnsi="仿宋" w:eastAsia="仿宋" w:cs="仿宋"/>
          <w:sz w:val="24"/>
          <w:szCs w:val="24"/>
          <w:highlight w:val="none"/>
          <w:u w:val="dotted"/>
        </w:rPr>
        <w:t xml:space="preserve">                            </w:t>
      </w:r>
    </w:p>
    <w:p w14:paraId="0DFA0ED9">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黑体" w:hAnsi="黑体" w:eastAsia="黑体" w:cs="仿宋"/>
          <w:bCs/>
          <w:sz w:val="24"/>
          <w:szCs w:val="24"/>
          <w:highlight w:val="none"/>
        </w:rPr>
      </w:pPr>
      <w:r>
        <w:rPr>
          <w:rFonts w:hint="eastAsia" w:ascii="黑体" w:hAnsi="黑体" w:eastAsia="黑体" w:cs="仿宋"/>
          <w:bCs/>
          <w:sz w:val="24"/>
          <w:szCs w:val="24"/>
          <w:highlight w:val="none"/>
        </w:rPr>
        <w:t>二、质疑项目基本情况</w:t>
      </w:r>
    </w:p>
    <w:p w14:paraId="5D3B1CC2">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质疑项目的名称：</w:t>
      </w:r>
      <w:r>
        <w:rPr>
          <w:rFonts w:hint="eastAsia" w:ascii="仿宋" w:hAnsi="仿宋" w:eastAsia="仿宋" w:cs="仿宋"/>
          <w:sz w:val="24"/>
          <w:szCs w:val="24"/>
          <w:highlight w:val="none"/>
          <w:u w:val="dotted"/>
        </w:rPr>
        <w:t xml:space="preserve">                 </w:t>
      </w:r>
      <w:r>
        <w:rPr>
          <w:rFonts w:hint="eastAsia" w:ascii="仿宋" w:hAnsi="仿宋" w:eastAsia="仿宋" w:cs="仿宋"/>
          <w:sz w:val="24"/>
          <w:szCs w:val="24"/>
          <w:highlight w:val="none"/>
          <w:u w:val="dotted"/>
          <w:lang w:val="en-US" w:eastAsia="zh-CN"/>
        </w:rPr>
        <w:t xml:space="preserve">       </w:t>
      </w:r>
      <w:r>
        <w:rPr>
          <w:rFonts w:hint="eastAsia" w:ascii="仿宋" w:hAnsi="仿宋" w:eastAsia="仿宋" w:cs="仿宋"/>
          <w:sz w:val="24"/>
          <w:szCs w:val="24"/>
          <w:highlight w:val="none"/>
          <w:u w:val="dotted"/>
        </w:rPr>
        <w:t xml:space="preserve">                     </w:t>
      </w:r>
    </w:p>
    <w:p w14:paraId="656E51CB">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质疑项目的编号：</w:t>
      </w:r>
      <w:r>
        <w:rPr>
          <w:rFonts w:hint="eastAsia" w:ascii="仿宋" w:hAnsi="仿宋" w:eastAsia="仿宋" w:cs="仿宋"/>
          <w:sz w:val="24"/>
          <w:szCs w:val="24"/>
          <w:highlight w:val="none"/>
          <w:u w:val="dotted"/>
        </w:rPr>
        <w:t xml:space="preserve">            </w:t>
      </w:r>
      <w:r>
        <w:rPr>
          <w:rFonts w:hint="eastAsia" w:ascii="仿宋" w:hAnsi="仿宋" w:eastAsia="仿宋" w:cs="仿宋"/>
          <w:sz w:val="24"/>
          <w:szCs w:val="24"/>
          <w:highlight w:val="none"/>
        </w:rPr>
        <w:t>包号：</w:t>
      </w:r>
      <w:r>
        <w:rPr>
          <w:rFonts w:hint="eastAsia" w:ascii="仿宋" w:hAnsi="仿宋" w:eastAsia="仿宋" w:cs="仿宋"/>
          <w:sz w:val="24"/>
          <w:szCs w:val="24"/>
          <w:highlight w:val="none"/>
          <w:u w:val="dotted"/>
        </w:rPr>
        <w:t xml:space="preserve">                 </w:t>
      </w:r>
    </w:p>
    <w:p w14:paraId="688F081F">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u w:val="dotted"/>
        </w:rPr>
      </w:pPr>
      <w:r>
        <w:rPr>
          <w:rFonts w:hint="eastAsia" w:ascii="仿宋" w:hAnsi="仿宋" w:eastAsia="仿宋" w:cs="仿宋"/>
          <w:sz w:val="24"/>
          <w:szCs w:val="24"/>
          <w:highlight w:val="none"/>
        </w:rPr>
        <w:t>采购人名称：</w:t>
      </w:r>
      <w:r>
        <w:rPr>
          <w:rFonts w:hint="eastAsia" w:ascii="仿宋" w:hAnsi="仿宋" w:eastAsia="仿宋" w:cs="仿宋"/>
          <w:sz w:val="24"/>
          <w:szCs w:val="24"/>
          <w:highlight w:val="none"/>
          <w:u w:val="dotted"/>
        </w:rPr>
        <w:t xml:space="preserve">                                         </w:t>
      </w:r>
    </w:p>
    <w:p w14:paraId="4E236395">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采购文件获取日期：</w:t>
      </w:r>
      <w:r>
        <w:rPr>
          <w:rFonts w:hint="eastAsia" w:ascii="仿宋" w:hAnsi="仿宋" w:eastAsia="仿宋" w:cs="仿宋"/>
          <w:sz w:val="24"/>
          <w:szCs w:val="24"/>
          <w:highlight w:val="none"/>
          <w:u w:val="dotted"/>
        </w:rPr>
        <w:t xml:space="preserve">                                           </w:t>
      </w:r>
    </w:p>
    <w:p w14:paraId="00945739">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黑体" w:hAnsi="黑体" w:eastAsia="黑体" w:cs="仿宋"/>
          <w:bCs/>
          <w:sz w:val="24"/>
          <w:szCs w:val="24"/>
          <w:highlight w:val="none"/>
        </w:rPr>
      </w:pPr>
      <w:r>
        <w:rPr>
          <w:rFonts w:hint="eastAsia" w:ascii="黑体" w:hAnsi="黑体" w:eastAsia="黑体" w:cs="仿宋"/>
          <w:bCs/>
          <w:sz w:val="24"/>
          <w:szCs w:val="24"/>
          <w:highlight w:val="none"/>
        </w:rPr>
        <w:t>三、质疑事项具体内容</w:t>
      </w:r>
    </w:p>
    <w:p w14:paraId="043BCD46">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u w:val="dotted"/>
        </w:rPr>
      </w:pPr>
      <w:r>
        <w:rPr>
          <w:rFonts w:hint="eastAsia" w:ascii="仿宋" w:hAnsi="仿宋" w:eastAsia="仿宋" w:cs="仿宋"/>
          <w:sz w:val="24"/>
          <w:szCs w:val="24"/>
          <w:highlight w:val="none"/>
        </w:rPr>
        <w:t>质疑事项1：</w:t>
      </w:r>
      <w:r>
        <w:rPr>
          <w:rFonts w:hint="eastAsia" w:ascii="仿宋" w:hAnsi="仿宋" w:eastAsia="仿宋" w:cs="仿宋"/>
          <w:sz w:val="24"/>
          <w:szCs w:val="24"/>
          <w:highlight w:val="none"/>
          <w:u w:val="dotted"/>
        </w:rPr>
        <w:t xml:space="preserve">                                         </w:t>
      </w:r>
    </w:p>
    <w:p w14:paraId="75D15A10">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u w:val="dotted"/>
        </w:rPr>
      </w:pPr>
      <w:r>
        <w:rPr>
          <w:rFonts w:hint="eastAsia" w:ascii="仿宋" w:hAnsi="仿宋" w:eastAsia="仿宋" w:cs="仿宋"/>
          <w:sz w:val="24"/>
          <w:szCs w:val="24"/>
          <w:highlight w:val="none"/>
        </w:rPr>
        <w:t>事实依据：</w:t>
      </w:r>
      <w:r>
        <w:rPr>
          <w:rFonts w:hint="eastAsia" w:ascii="仿宋" w:hAnsi="仿宋" w:eastAsia="仿宋" w:cs="仿宋"/>
          <w:sz w:val="24"/>
          <w:szCs w:val="24"/>
          <w:highlight w:val="none"/>
          <w:u w:val="dotted"/>
        </w:rPr>
        <w:t xml:space="preserve">                                          </w:t>
      </w:r>
    </w:p>
    <w:p w14:paraId="0FC43D5F">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u w:val="dotted"/>
        </w:rPr>
        <w:t xml:space="preserve">                                                       </w:t>
      </w:r>
    </w:p>
    <w:p w14:paraId="0A6FA523">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u w:val="dotted"/>
        </w:rPr>
      </w:pPr>
      <w:r>
        <w:rPr>
          <w:rFonts w:hint="eastAsia" w:ascii="仿宋" w:hAnsi="仿宋" w:eastAsia="仿宋" w:cs="仿宋"/>
          <w:sz w:val="24"/>
          <w:szCs w:val="24"/>
          <w:highlight w:val="none"/>
        </w:rPr>
        <w:t>法律依据：</w:t>
      </w:r>
      <w:r>
        <w:rPr>
          <w:rFonts w:hint="eastAsia" w:ascii="仿宋" w:hAnsi="仿宋" w:eastAsia="仿宋" w:cs="仿宋"/>
          <w:sz w:val="24"/>
          <w:szCs w:val="24"/>
          <w:highlight w:val="none"/>
          <w:u w:val="dotted"/>
        </w:rPr>
        <w:t xml:space="preserve">                                          </w:t>
      </w:r>
    </w:p>
    <w:p w14:paraId="2966D11D">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u w:val="dotted"/>
        </w:rPr>
      </w:pPr>
      <w:r>
        <w:rPr>
          <w:rFonts w:hint="eastAsia" w:ascii="仿宋" w:hAnsi="仿宋" w:eastAsia="仿宋" w:cs="仿宋"/>
          <w:sz w:val="24"/>
          <w:szCs w:val="24"/>
          <w:highlight w:val="none"/>
          <w:u w:val="dotted"/>
        </w:rPr>
        <w:t xml:space="preserve">                                                     </w:t>
      </w:r>
    </w:p>
    <w:p w14:paraId="6B9AF0AC">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u w:val="dotted"/>
        </w:rPr>
      </w:pPr>
      <w:r>
        <w:rPr>
          <w:rFonts w:hint="eastAsia" w:ascii="仿宋" w:hAnsi="仿宋" w:eastAsia="仿宋" w:cs="仿宋"/>
          <w:sz w:val="24"/>
          <w:szCs w:val="24"/>
          <w:highlight w:val="none"/>
        </w:rPr>
        <w:t>质疑事项2</w:t>
      </w:r>
    </w:p>
    <w:p w14:paraId="79BDF2F2">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rPr>
      </w:pPr>
      <w:r>
        <w:rPr>
          <w:rFonts w:hint="eastAsia" w:ascii="仿宋" w:hAnsi="仿宋" w:eastAsia="仿宋" w:cs="仿宋"/>
          <w:sz w:val="24"/>
          <w:szCs w:val="24"/>
          <w:highlight w:val="none"/>
        </w:rPr>
        <w:t>……</w:t>
      </w:r>
    </w:p>
    <w:p w14:paraId="015685B2">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黑体" w:hAnsi="黑体" w:eastAsia="黑体" w:cs="仿宋"/>
          <w:bCs/>
          <w:sz w:val="24"/>
          <w:szCs w:val="24"/>
          <w:highlight w:val="none"/>
        </w:rPr>
      </w:pPr>
      <w:r>
        <w:rPr>
          <w:rFonts w:hint="eastAsia" w:ascii="黑体" w:hAnsi="黑体" w:eastAsia="黑体" w:cs="仿宋"/>
          <w:bCs/>
          <w:sz w:val="24"/>
          <w:szCs w:val="24"/>
          <w:highlight w:val="none"/>
        </w:rPr>
        <w:t>四、与质疑事项相关的质疑请求</w:t>
      </w:r>
    </w:p>
    <w:p w14:paraId="2E3E726A">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 w:hAnsi="仿宋" w:eastAsia="仿宋" w:cs="仿宋"/>
          <w:sz w:val="24"/>
          <w:szCs w:val="24"/>
          <w:highlight w:val="none"/>
          <w:u w:val="dotted"/>
        </w:rPr>
      </w:pPr>
      <w:r>
        <w:rPr>
          <w:rFonts w:hint="eastAsia" w:ascii="仿宋" w:hAnsi="仿宋" w:eastAsia="仿宋" w:cs="仿宋"/>
          <w:sz w:val="24"/>
          <w:szCs w:val="24"/>
          <w:highlight w:val="none"/>
        </w:rPr>
        <w:t>请求：</w:t>
      </w:r>
      <w:r>
        <w:rPr>
          <w:rFonts w:hint="eastAsia" w:ascii="仿宋" w:hAnsi="仿宋" w:eastAsia="仿宋" w:cs="仿宋"/>
          <w:sz w:val="24"/>
          <w:szCs w:val="24"/>
          <w:highlight w:val="none"/>
          <w:u w:val="dotted"/>
        </w:rPr>
        <w:t xml:space="preserve">                                               </w:t>
      </w:r>
    </w:p>
    <w:p w14:paraId="012CB2B6">
      <w:pPr>
        <w:keepNext w:val="0"/>
        <w:keepLines w:val="0"/>
        <w:pageBreakBefore w:val="0"/>
        <w:widowControl/>
        <w:kinsoku/>
        <w:wordWrap/>
        <w:overflowPunct/>
        <w:topLinePunct w:val="0"/>
        <w:autoSpaceDE/>
        <w:autoSpaceDN/>
        <w:bidi w:val="0"/>
        <w:adjustRightInd w:val="0"/>
        <w:snapToGrid w:val="0"/>
        <w:spacing w:line="360" w:lineRule="auto"/>
        <w:textAlignment w:val="auto"/>
        <w:rPr>
          <w:rFonts w:ascii="仿宋_GB2312" w:eastAsia="仿宋_GB2312"/>
          <w:sz w:val="24"/>
          <w:szCs w:val="24"/>
          <w:highlight w:val="none"/>
        </w:rPr>
      </w:pPr>
      <w:r>
        <w:rPr>
          <w:rFonts w:hint="eastAsia" w:ascii="仿宋_GB2312" w:eastAsia="仿宋_GB2312"/>
          <w:sz w:val="24"/>
          <w:szCs w:val="24"/>
          <w:highlight w:val="none"/>
        </w:rPr>
        <w:t xml:space="preserve">签字(签章)：                   公章：                      </w:t>
      </w:r>
    </w:p>
    <w:p w14:paraId="6AF5EFC4">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textAlignment w:val="auto"/>
        <w:rPr>
          <w:rFonts w:hint="default" w:ascii="Times New Roman" w:hAnsi="Times New Roman" w:cs="Times New Roman"/>
          <w:highlight w:val="none"/>
        </w:rPr>
      </w:pPr>
      <w:r>
        <w:rPr>
          <w:rFonts w:hint="eastAsia" w:ascii="仿宋_GB2312" w:eastAsia="仿宋_GB2312"/>
          <w:sz w:val="24"/>
          <w:szCs w:val="24"/>
          <w:highlight w:val="none"/>
        </w:rPr>
        <w:t xml:space="preserve">日期：    </w:t>
      </w:r>
    </w:p>
    <w:sectPr>
      <w:headerReference r:id="rId16" w:type="default"/>
      <w:pgSz w:w="11907" w:h="16839"/>
      <w:pgMar w:top="1928" w:right="1531" w:bottom="1871" w:left="1531" w:header="1474"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1"/>
    <w:family w:val="auto"/>
    <w:pitch w:val="default"/>
    <w:sig w:usb0="E0000AFF" w:usb1="00007843" w:usb2="00000001" w:usb3="00000000" w:csb0="400001BF" w:csb1="DFF70000"/>
    <w:embedRegular r:id="rId1" w:fontKey="{94E1021F-7DED-6FD6-0F2E-746A3B4C6486}"/>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embedRegular r:id="rId2" w:fontKey="{97959587-7C5D-1EE2-0F2E-746ABFF8AA0D}"/>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Calibri Light">
    <w:altName w:val="Helvetica Neue"/>
    <w:panose1 w:val="020F0302020204030204"/>
    <w:charset w:val="00"/>
    <w:family w:val="swiss"/>
    <w:pitch w:val="default"/>
    <w:sig w:usb0="00000000" w:usb1="00000000" w:usb2="00000009" w:usb3="00000000" w:csb0="200001FF" w:csb1="00000000"/>
  </w:font>
  <w:font w:name="Helvetica Neue">
    <w:panose1 w:val="02000503000000020004"/>
    <w:charset w:val="00"/>
    <w:family w:val="auto"/>
    <w:pitch w:val="default"/>
    <w:sig w:usb0="E50002FF" w:usb1="500079DB" w:usb2="00000010" w:usb3="00000000" w:csb0="00000000" w:csb1="00000000"/>
  </w:font>
  <w:font w:name="Cambria">
    <w:panose1 w:val="02040503050406030204"/>
    <w:charset w:val="00"/>
    <w:family w:val="roman"/>
    <w:pitch w:val="default"/>
    <w:sig w:usb0="E00006FF" w:usb1="420024FF" w:usb2="02000000" w:usb3="00000000" w:csb0="2000019F" w:csb1="00000000"/>
    <w:embedRegular r:id="rId3" w:fontKey="{D0CA0ED1-C6EF-4D6F-0F2E-746A391E13CD}"/>
  </w:font>
  <w:font w:name="Tahoma">
    <w:panose1 w:val="020B0604030504040204"/>
    <w:charset w:val="00"/>
    <w:family w:val="swiss"/>
    <w:pitch w:val="default"/>
    <w:sig w:usb0="E1002AFF" w:usb1="C000605B" w:usb2="00000029" w:usb3="00000000" w:csb0="200101FF" w:csb1="20280000"/>
  </w:font>
  <w:font w:name="Kingsoft Sign">
    <w:panose1 w:val="05050102010706020507"/>
    <w:charset w:val="00"/>
    <w:family w:val="auto"/>
    <w:pitch w:val="default"/>
    <w:sig w:usb0="00000000" w:usb1="10000000" w:usb2="00000000" w:usb3="00000000" w:csb0="00000001" w:csb1="00000000"/>
  </w:font>
  <w:font w:name="Consolas">
    <w:altName w:val="苹方-简"/>
    <w:panose1 w:val="020B0609020204030204"/>
    <w:charset w:val="00"/>
    <w:family w:val="modern"/>
    <w:pitch w:val="default"/>
    <w:sig w:usb0="00000000" w:usb1="00000000" w:usb2="00000001" w:usb3="00000000" w:csb0="6000019F" w:csb1="DFD70000"/>
  </w:font>
  <w:font w:name="苹方-简">
    <w:panose1 w:val="020B0400000000000000"/>
    <w:charset w:val="86"/>
    <w:family w:val="auto"/>
    <w:pitch w:val="default"/>
    <w:sig w:usb0="A00002FF" w:usb1="7ACFFDFB" w:usb2="00000017" w:usb3="00000000" w:csb0="00040001"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script"/>
    <w:pitch w:val="default"/>
    <w:sig w:usb0="A00002BF" w:usb1="38CF7CFA" w:usb2="00082016" w:usb3="00000000" w:csb0="00040001" w:csb1="00000000"/>
  </w:font>
  <w:font w:name="serif">
    <w:altName w:val="苹方-简"/>
    <w:panose1 w:val="00000000000000000000"/>
    <w:charset w:val="00"/>
    <w:family w:val="auto"/>
    <w:pitch w:val="default"/>
    <w:sig w:usb0="00000000" w:usb1="00000000" w:usb2="00000000" w:usb3="00000000" w:csb0="00040001" w:csb1="00000000"/>
  </w:font>
  <w:font w:name="微软雅黑">
    <w:altName w:val="汉仪旗黑"/>
    <w:panose1 w:val="020B0503020204020204"/>
    <w:charset w:val="86"/>
    <w:family w:val="auto"/>
    <w:pitch w:val="default"/>
    <w:sig w:usb0="00000000" w:usb1="00000000" w:usb2="00000016" w:usb3="00000000" w:csb0="0004001F" w:csb1="00000000"/>
  </w:font>
  <w:font w:name="汉仪旗黑">
    <w:panose1 w:val="00020600040101010101"/>
    <w:charset w:val="86"/>
    <w:family w:val="auto"/>
    <w:pitch w:val="default"/>
    <w:sig w:usb0="A00002BF" w:usb1="1ACF7CFA" w:usb2="00000016" w:usb3="00000000" w:csb0="0004009F" w:csb1="DFD70000"/>
  </w:font>
  <w:font w:name="楷体_GB2312">
    <w:altName w:val="汉仪楷体简"/>
    <w:panose1 w:val="02010609030101010101"/>
    <w:charset w:val="86"/>
    <w:family w:val="auto"/>
    <w:pitch w:val="default"/>
    <w:sig w:usb0="00000000" w:usb1="00000000" w:usb2="00000000" w:usb3="00000000" w:csb0="00040000" w:csb1="00000000"/>
  </w:font>
  <w:font w:name="汉仪楷体简">
    <w:panose1 w:val="02010600000101010101"/>
    <w:charset w:val="86"/>
    <w:family w:val="auto"/>
    <w:pitch w:val="default"/>
    <w:sig w:usb0="00000001" w:usb1="080E0800" w:usb2="00000002"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Arial Unicode MS">
    <w:panose1 w:val="020B0604020202020204"/>
    <w:charset w:val="86"/>
    <w:family w:val="swiss"/>
    <w:pitch w:val="default"/>
    <w:sig w:usb0="FFFFFFFF" w:usb1="E9FFFFFF" w:usb2="0000003F" w:usb3="00000000" w:csb0="603F01FF" w:csb1="FFFF0000"/>
    <w:embedRegular r:id="rId4" w:fontKey="{73EC7001-7A5C-0339-0F2E-746AD56A47E0}"/>
  </w:font>
  <w:font w:name="Helv">
    <w:altName w:val="苹方-简"/>
    <w:panose1 w:val="020B0604020202030204"/>
    <w:charset w:val="00"/>
    <w:family w:val="swiss"/>
    <w:pitch w:val="default"/>
    <w:sig w:usb0="00000000" w:usb1="00000000" w:usb2="00000000" w:usb3="00000000" w:csb0="00000001"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BatangChe">
    <w:altName w:val="Apple SD Gothic Neo"/>
    <w:panose1 w:val="02030609000101010101"/>
    <w:charset w:val="81"/>
    <w:family w:val="modern"/>
    <w:pitch w:val="default"/>
    <w:sig w:usb0="00000000" w:usb1="00000000" w:usb2="00000030" w:usb3="00000000" w:csb0="0008009F" w:csb1="00000000"/>
  </w:font>
  <w:font w:name="Apple SD Gothic Neo">
    <w:panose1 w:val="02000300000000000000"/>
    <w:charset w:val="81"/>
    <w:family w:val="auto"/>
    <w:pitch w:val="default"/>
    <w:sig w:usb0="00000203" w:usb1="21D12C10" w:usb2="00000010" w:usb3="00000000" w:csb0="00280005" w:csb1="00000000"/>
  </w:font>
  <w:font w:name="等线 Light">
    <w:altName w:val="汉仪中等线KW"/>
    <w:panose1 w:val="02010600030101010101"/>
    <w:charset w:val="86"/>
    <w:family w:val="roman"/>
    <w:pitch w:val="default"/>
    <w:sig w:usb0="00000000" w:usb1="00000000" w:usb2="00000016" w:usb3="00000000" w:csb0="0004000F" w:csb1="00000000"/>
  </w:font>
  <w:font w:name="Microsoft YaHei UI">
    <w:altName w:val="苹方-简"/>
    <w:panose1 w:val="020B0503020204020204"/>
    <w:charset w:val="86"/>
    <w:family w:val="swiss"/>
    <w:pitch w:val="default"/>
    <w:sig w:usb0="00000000" w:usb1="00000000" w:usb2="00000016" w:usb3="00000000" w:csb0="0004001F" w:csb1="00000000"/>
  </w:font>
  <w:font w:name="MS Mincho">
    <w:altName w:val="Hiragino Sans"/>
    <w:panose1 w:val="02020609040205080304"/>
    <w:charset w:val="80"/>
    <w:family w:val="modern"/>
    <w:pitch w:val="default"/>
    <w:sig w:usb0="00000000" w:usb1="00000000" w:usb2="00000010" w:usb3="00000000" w:csb0="4002009F" w:csb1="DFD70000"/>
  </w:font>
  <w:font w:name="Hiragino Sans">
    <w:panose1 w:val="020B0300000000000000"/>
    <w:charset w:val="80"/>
    <w:family w:val="auto"/>
    <w:pitch w:val="default"/>
    <w:sig w:usb0="E00002FF" w:usb1="7AE7FFFF" w:usb2="00000012" w:usb3="00000000" w:csb0="0002000D" w:csb1="00000000"/>
  </w:font>
  <w:font w:name="华文楷体">
    <w:panose1 w:val="02010600040101010101"/>
    <w:charset w:val="86"/>
    <w:family w:val="auto"/>
    <w:pitch w:val="default"/>
    <w:sig w:usb0="80000287" w:usb1="280F3C52" w:usb2="00000016" w:usb3="00000000" w:csb0="0004001F" w:csb1="00000000"/>
  </w:font>
  <w:font w:name="方正小标宋简体">
    <w:panose1 w:val="02000000000000000000"/>
    <w:charset w:val="86"/>
    <w:family w:val="script"/>
    <w:pitch w:val="default"/>
    <w:sig w:usb0="00000001" w:usb1="08000000" w:usb2="00000000" w:usb3="00000000" w:csb0="00040000" w:csb1="00000000"/>
    <w:embedRegular r:id="rId5" w:fontKey="{9639B914-E0E4-8D1B-0F2E-746A2B13F0B5}"/>
  </w:font>
  <w:font w:name="Times New Roman Regular">
    <w:panose1 w:val="02020503050405090304"/>
    <w:charset w:val="00"/>
    <w:family w:val="auto"/>
    <w:pitch w:val="default"/>
    <w:sig w:usb0="E0000AFF" w:usb1="00007843" w:usb2="00000001" w:usb3="00000000" w:csb0="400001BF" w:csb1="DFF70000"/>
    <w:embedRegular r:id="rId6" w:fontKey="{C368BB85-47EA-CB31-0F2E-746ABC4CFDD9}"/>
  </w:font>
  <w:font w:name="PingFang SC">
    <w:panose1 w:val="020B0400000000000000"/>
    <w:charset w:val="86"/>
    <w:family w:val="auto"/>
    <w:pitch w:val="default"/>
    <w:sig w:usb0="A00002FF" w:usb1="7ACFFDFB" w:usb2="00000017" w:usb3="00000000" w:csb0="00040001" w:csb1="00000000"/>
  </w:font>
  <w:font w:name="华文中宋">
    <w:panose1 w:val="02010600040101010101"/>
    <w:charset w:val="86"/>
    <w:family w:val="auto"/>
    <w:pitch w:val="default"/>
    <w:sig w:usb0="00000287" w:usb1="080F0000" w:usb2="00000000" w:usb3="00000000" w:csb0="0004009F" w:csb1="DFD70000"/>
    <w:embedRegular r:id="rId7" w:fontKey="{82D9FFFF-7B06-6ED0-0F2E-746A00116AD7}"/>
  </w:font>
  <w:font w:name="汉仪书宋二S">
    <w:altName w:val="苹方-简"/>
    <w:panose1 w:val="00000000000000000000"/>
    <w:charset w:val="86"/>
    <w:family w:val="auto"/>
    <w:pitch w:val="default"/>
    <w:sig w:usb0="00000000" w:usb1="00000000" w:usb2="00000016" w:usb3="00000000" w:csb0="00040000" w:csb1="00000000"/>
  </w:font>
  <w:font w:name="MS UI Gothic">
    <w:altName w:val="Hiragino Sans"/>
    <w:panose1 w:val="020B0600070205080204"/>
    <w:charset w:val="80"/>
    <w:family w:val="auto"/>
    <w:pitch w:val="default"/>
    <w:sig w:usb0="00000000" w:usb1="00000000" w:usb2="08000012" w:usb3="00000000" w:csb0="4002009F" w:csb1="DFD70000"/>
  </w:font>
  <w:font w:name="Cambria Math">
    <w:panose1 w:val="02040503050406030204"/>
    <w:charset w:val="00"/>
    <w:family w:val="auto"/>
    <w:pitch w:val="default"/>
    <w:sig w:usb0="E00006FF" w:usb1="420024FF" w:usb2="02000000" w:usb3="00000000" w:csb0="2000019F" w:csb1="00000000"/>
    <w:embedRegular r:id="rId8" w:fontKey="{11A0793C-1931-2D63-0F2E-746A5947506C}"/>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F234E">
    <w:pPr>
      <w:pStyle w:val="52"/>
      <w:jc w:val="cente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1935" cy="290830"/>
              <wp:effectExtent l="0" t="0" r="0" b="0"/>
              <wp:wrapNone/>
              <wp:docPr id="1" name="文本框 1"/>
              <wp:cNvGraphicFramePr/>
              <a:graphic xmlns:a="http://schemas.openxmlformats.org/drawingml/2006/main">
                <a:graphicData uri="http://schemas.microsoft.com/office/word/2010/wordprocessingShape">
                  <wps:wsp>
                    <wps:cNvSpPr>
                      <a:spLocks noChangeArrowheads="1"/>
                    </wps:cNvSpPr>
                    <wps:spPr bwMode="auto">
                      <a:xfrm>
                        <a:off x="0" y="0"/>
                        <a:ext cx="241935" cy="290830"/>
                      </a:xfrm>
                      <a:prstGeom prst="rect">
                        <a:avLst/>
                      </a:prstGeom>
                      <a:noFill/>
                      <a:ln>
                        <a:noFill/>
                      </a:ln>
                      <a:effectLst/>
                    </wps:spPr>
                    <wps:txbx>
                      <w:txbxContent>
                        <w:p w14:paraId="2959CB5D">
                          <w:pPr>
                            <w:pStyle w:val="52"/>
                            <w:jc w:val="center"/>
                            <w:rPr>
                              <w:szCs w:val="21"/>
                            </w:rPr>
                          </w:pPr>
                          <w:r>
                            <w:rPr>
                              <w:szCs w:val="21"/>
                            </w:rPr>
                            <w:fldChar w:fldCharType="begin"/>
                          </w:r>
                          <w:r>
                            <w:rPr>
                              <w:szCs w:val="21"/>
                            </w:rPr>
                            <w:instrText xml:space="preserve"> PAGE  \* MERGEFORMAT </w:instrText>
                          </w:r>
                          <w:r>
                            <w:rPr>
                              <w:szCs w:val="21"/>
                            </w:rPr>
                            <w:fldChar w:fldCharType="separate"/>
                          </w:r>
                          <w:r>
                            <w:rPr>
                              <w:szCs w:val="21"/>
                            </w:rPr>
                            <w:t>2</w:t>
                          </w:r>
                          <w:r>
                            <w:rPr>
                              <w:szCs w:val="21"/>
                            </w:rPr>
                            <w:fldChar w:fldCharType="end"/>
                          </w:r>
                        </w:p>
                      </w:txbxContent>
                    </wps:txbx>
                    <wps:bodyPr rot="0" vert="horz" wrap="square" lIns="0" tIns="0" rIns="0" bIns="0" anchor="t" anchorCtr="0" upright="1">
                      <a:noAutofit/>
                    </wps:bodyPr>
                  </wps:wsp>
                </a:graphicData>
              </a:graphic>
            </wp:anchor>
          </w:drawing>
        </mc:Choice>
        <mc:Fallback>
          <w:pict>
            <v:rect id="文本框 1" o:spid="_x0000_s1026" o:spt="1" style="position:absolute;left:0pt;margin-top:0pt;height:22.9pt;width:19.05pt;mso-position-horizontal:center;mso-position-horizontal-relative:margin;z-index:251660288;mso-width-relative:page;mso-height-relative:page;" filled="f" stroked="f" coordsize="21600,21600" o:gfxdata="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RPDcU1gAAAAMBAAAPAAAAAAAAAAEAIAAAACIA&#10;AABkcnMvZG93bnJldi54bWxQSwECFAAUAAAACACHTuJASRHedgsCAAAIBAAADgAAAAAAAAABACAA&#10;AAAlAQAAZHJzL2Uyb0RvYy54bWxQSwUGAAAAAAYABgBZAQAAogUAAAAA&#10;">
              <v:fill on="f" focussize="0,0"/>
              <v:stroke on="f"/>
              <v:imagedata o:title=""/>
              <o:lock v:ext="edit" aspectratio="f"/>
              <v:textbox inset="0mm,0mm,0mm,0mm">
                <w:txbxContent>
                  <w:p w14:paraId="2959CB5D">
                    <w:pPr>
                      <w:pStyle w:val="52"/>
                      <w:jc w:val="center"/>
                      <w:rPr>
                        <w:szCs w:val="21"/>
                      </w:rPr>
                    </w:pPr>
                    <w:r>
                      <w:rPr>
                        <w:szCs w:val="21"/>
                      </w:rPr>
                      <w:fldChar w:fldCharType="begin"/>
                    </w:r>
                    <w:r>
                      <w:rPr>
                        <w:szCs w:val="21"/>
                      </w:rPr>
                      <w:instrText xml:space="preserve"> PAGE  \* MERGEFORMAT </w:instrText>
                    </w:r>
                    <w:r>
                      <w:rPr>
                        <w:szCs w:val="21"/>
                      </w:rPr>
                      <w:fldChar w:fldCharType="separate"/>
                    </w:r>
                    <w:r>
                      <w:rPr>
                        <w:szCs w:val="21"/>
                      </w:rPr>
                      <w:t>2</w:t>
                    </w:r>
                    <w:r>
                      <w:rPr>
                        <w:szCs w:val="21"/>
                      </w:rPr>
                      <w:fldChar w:fldCharType="end"/>
                    </w:r>
                  </w:p>
                </w:txbxContent>
              </v:textbox>
            </v:rect>
          </w:pict>
        </mc:Fallback>
      </mc:AlternateContent>
    </w:r>
  </w:p>
  <w:p w14:paraId="1F67605C">
    <w:pPr>
      <w:pStyle w:val="52"/>
      <w:tabs>
        <w:tab w:val="right" w:pos="8967"/>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3339D">
    <w:pPr>
      <w:pStyle w:val="52"/>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6EB138">
                          <w:pPr>
                            <w:pStyle w:val="52"/>
                          </w:pPr>
                          <w:r>
                            <w:fldChar w:fldCharType="begin"/>
                          </w:r>
                          <w:r>
                            <w:instrText xml:space="preserve"> PAGE  \* MERGEFORMAT </w:instrText>
                          </w:r>
                          <w:r>
                            <w:fldChar w:fldCharType="separate"/>
                          </w:r>
                          <w:r>
                            <w:t>20</w:t>
                          </w:r>
                          <w: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nHxMEBAACOAwAADgAAAGRycy9lMm9Eb2MueG1srVPNjtMwEL4j8Q6W&#10;79Rph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W8&#10;zvr0AWpMewiYmIY7P2Du7Ad0ZtqDijZ/kRDBOKp7vqorh0REfrRerdcVhgTG5gvis8fnIUJ6K70l&#10;2WhoxPEVVfnpPaQxdU7J1Zy/18aUERr3lwMxs4fl3sces5WG/TAR2vv2jHx6nHxDHS46JeadQ2Hz&#10;ksxGnI39ZOQaEG6PCQuXfjLqCDUVwzEVRtNK5T34816yHn+j7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FNnHxMEBAACOAwAADgAAAAAAAAABACAAAAAeAQAAZHJzL2Uyb0RvYy54bWxQSwUG&#10;AAAAAAYABgBZAQAAUQUAAAAA&#10;">
              <v:fill on="f" focussize="0,0"/>
              <v:stroke on="f"/>
              <v:imagedata o:title=""/>
              <o:lock v:ext="edit" aspectratio="f"/>
              <v:textbox inset="0mm,0mm,0mm,0mm" style="mso-fit-shape-to-text:t;">
                <w:txbxContent>
                  <w:p w14:paraId="5A6EB138">
                    <w:pPr>
                      <w:pStyle w:val="52"/>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18FE">
    <w:pPr>
      <w:pStyle w:val="52"/>
      <w:tabs>
        <w:tab w:val="center" w:pos="4153"/>
        <w:tab w:val="right"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0424E">
    <w:pPr>
      <w:pStyle w:val="52"/>
      <w:jc w:val="center"/>
      <w:rPr>
        <w:rFonts w:eastAsia="微软雅黑"/>
      </w:rPr>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50FD0">
                          <w:pPr>
                            <w:pStyle w:val="5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9750FD0">
                    <w:pPr>
                      <w:pStyle w:val="5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FB91A">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57D7A">
    <w:pPr>
      <w:pStyle w:val="53"/>
      <w:tabs>
        <w:tab w:val="center" w:pos="4153"/>
        <w:tab w:val="right" w:pos="8306"/>
        <w:tab w:val="clear" w:pos="4680"/>
        <w:tab w:val="clear" w:pos="9360"/>
      </w:tabs>
      <w:jc w:val="left"/>
    </w:pPr>
    <w:r>
      <w:rPr>
        <w:rFonts w:hint="eastAsia"/>
        <w:lang w:val="en-US" w:eastAsia="zh-CN"/>
      </w:rPr>
      <w:t>公安部警用装备采购</w:t>
    </w:r>
    <w:r>
      <w:rPr>
        <w:rFonts w:hint="eastAsia"/>
      </w:rPr>
      <w:t xml:space="preserve">中心公开招标文件   </w:t>
    </w:r>
    <w:r>
      <w:t xml:space="preserve">           </w:t>
    </w:r>
    <w:r>
      <w:rPr>
        <w:rFonts w:hint="eastAsia"/>
      </w:rPr>
      <w:t xml:space="preserve">     </w:t>
    </w:r>
    <w:r>
      <w:rPr>
        <w:rFonts w:hint="eastAsia"/>
        <w:lang w:val="en-US" w:eastAsia="zh-CN"/>
      </w:rPr>
      <w:t xml:space="preserve">    </w:t>
    </w:r>
    <w:r>
      <w:t xml:space="preserve">                  </w:t>
    </w:r>
    <w:r>
      <w:rPr>
        <w:rFonts w:hint="eastAsia"/>
      </w:rPr>
      <w:t xml:space="preserve"> 投标</w:t>
    </w:r>
    <w:r>
      <w:t>邀请</w:t>
    </w:r>
  </w:p>
  <w:p w14:paraId="25CE72B5">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F3E16">
    <w:pPr>
      <w:pStyle w:val="53"/>
      <w:tabs>
        <w:tab w:val="center" w:pos="4153"/>
        <w:tab w:val="right" w:pos="8306"/>
        <w:tab w:val="clear" w:pos="4680"/>
        <w:tab w:val="clear" w:pos="9360"/>
      </w:tabs>
      <w:jc w:val="both"/>
    </w:pPr>
    <w:r>
      <w:rPr>
        <w:rFonts w:hint="eastAsia"/>
        <w:lang w:val="en-US" w:eastAsia="zh-CN"/>
      </w:rPr>
      <w:t>公安部警用装备</w:t>
    </w:r>
    <w:r>
      <w:rPr>
        <w:rFonts w:hint="eastAsia"/>
      </w:rPr>
      <w:t xml:space="preserve">采购中心公开招标文件   </w:t>
    </w:r>
    <w:r>
      <w:t xml:space="preserve">  </w:t>
    </w:r>
    <w:r>
      <w:rPr>
        <w:rFonts w:hint="eastAsia"/>
      </w:rPr>
      <w:t xml:space="preserve">             </w:t>
    </w:r>
    <w:r>
      <w:rPr>
        <w:rFonts w:hint="eastAsia"/>
        <w:lang w:val="en-US" w:eastAsia="zh-CN"/>
      </w:rPr>
      <w:t xml:space="preserve">   </w:t>
    </w:r>
    <w:r>
      <w:t xml:space="preserve">             </w:t>
    </w:r>
    <w:r>
      <w:rPr>
        <w:rFonts w:hint="eastAsia"/>
      </w:rPr>
      <w:t>投标人</w:t>
    </w:r>
    <w:r>
      <w:t>须知前附表</w:t>
    </w:r>
  </w:p>
  <w:p w14:paraId="7387ABE0">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58951">
    <w:pPr>
      <w:pStyle w:val="53"/>
      <w:tabs>
        <w:tab w:val="center" w:pos="4153"/>
        <w:tab w:val="right" w:pos="8306"/>
        <w:tab w:val="clear" w:pos="4680"/>
        <w:tab w:val="clear" w:pos="9360"/>
      </w:tabs>
      <w:jc w:val="left"/>
    </w:pPr>
    <w:r>
      <w:rPr>
        <w:rFonts w:hint="eastAsia"/>
        <w:lang w:val="en-US" w:eastAsia="zh-CN"/>
      </w:rPr>
      <w:t>公安部警用装备</w:t>
    </w:r>
    <w:r>
      <w:rPr>
        <w:rFonts w:hint="eastAsia"/>
      </w:rPr>
      <w:t xml:space="preserve">采购中心公开招标文件   </w:t>
    </w:r>
    <w:r>
      <w:t xml:space="preserve">          </w:t>
    </w:r>
    <w:r>
      <w:rPr>
        <w:rFonts w:hint="eastAsia"/>
      </w:rPr>
      <w:t xml:space="preserve">              </w:t>
    </w:r>
    <w:r>
      <w:t xml:space="preserve">             </w:t>
    </w:r>
    <w:r>
      <w:rPr>
        <w:rFonts w:hint="eastAsia"/>
      </w:rPr>
      <w:t>投标人</w:t>
    </w:r>
    <w:r>
      <w:t>须知</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DDFC7">
    <w:pPr>
      <w:pStyle w:val="53"/>
      <w:tabs>
        <w:tab w:val="center" w:pos="4153"/>
        <w:tab w:val="right" w:pos="8306"/>
        <w:tab w:val="clear" w:pos="4680"/>
        <w:tab w:val="clear" w:pos="9360"/>
      </w:tabs>
      <w:jc w:val="both"/>
    </w:pPr>
    <w:r>
      <w:rPr>
        <w:rFonts w:hint="eastAsia"/>
        <w:lang w:val="en-US" w:eastAsia="zh-CN"/>
      </w:rPr>
      <w:t>公安部警用装备</w:t>
    </w:r>
    <w:r>
      <w:rPr>
        <w:rFonts w:hint="eastAsia"/>
      </w:rPr>
      <w:t xml:space="preserve">采购中心公开招标文件   </w:t>
    </w:r>
    <w:r>
      <w:t xml:space="preserve">         </w:t>
    </w:r>
    <w:r>
      <w:rPr>
        <w:rFonts w:hint="eastAsia"/>
      </w:rPr>
      <w:t xml:space="preserve">     </w:t>
    </w:r>
    <w:r>
      <w:t xml:space="preserve">       </w:t>
    </w:r>
    <w:r>
      <w:rPr>
        <w:rFonts w:hint="eastAsia"/>
        <w:lang w:val="en-US" w:eastAsia="zh-CN"/>
      </w:rPr>
      <w:t xml:space="preserve">   </w:t>
    </w:r>
    <w:r>
      <w:rPr>
        <w:rFonts w:hint="eastAsia"/>
      </w:rPr>
      <w:t xml:space="preserve">     评标办法和评标标准</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5EE81">
    <w:pPr>
      <w:pStyle w:val="53"/>
      <w:tabs>
        <w:tab w:val="center" w:pos="4153"/>
        <w:tab w:val="right" w:pos="8306"/>
        <w:tab w:val="clear" w:pos="4680"/>
        <w:tab w:val="clear" w:pos="9360"/>
      </w:tabs>
      <w:ind w:firstLine="357" w:firstLineChars="170"/>
      <w:jc w:val="left"/>
      <w:rPr>
        <w:lang w:val="en-US"/>
      </w:rPr>
    </w:pPr>
    <w:r>
      <w:rPr>
        <w:rFonts w:hint="eastAsia"/>
        <w:lang w:val="en-US" w:eastAsia="zh-CN"/>
      </w:rPr>
      <w:t>公安部警用装备</w:t>
    </w:r>
    <w:r>
      <w:rPr>
        <w:rFonts w:hint="eastAsia"/>
      </w:rPr>
      <w:t>采购中心</w:t>
    </w:r>
    <w:r>
      <w:rPr>
        <w:rFonts w:hint="eastAsia"/>
        <w:lang w:val="en-US"/>
      </w:rPr>
      <w:t>公开招标</w:t>
    </w:r>
    <w:r>
      <w:rPr>
        <w:rFonts w:hint="eastAsia"/>
      </w:rPr>
      <w:t xml:space="preserve">文件                       </w:t>
    </w:r>
    <w:r>
      <w:rPr>
        <w:rFonts w:hint="eastAsia"/>
        <w:lang w:val="en-US" w:eastAsia="zh-CN"/>
      </w:rPr>
      <w:t xml:space="preserve">  </w:t>
    </w:r>
    <w:r>
      <w:rPr>
        <w:rFonts w:hint="eastAsia"/>
      </w:rPr>
      <w:t xml:space="preserve">     </w:t>
    </w:r>
    <w:r>
      <w:rPr>
        <w:rFonts w:hint="eastAsia"/>
        <w:lang w:val="en-US"/>
      </w:rPr>
      <w:t xml:space="preserve">        采购需求</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1F7B5">
    <w:pPr>
      <w:pStyle w:val="53"/>
      <w:tabs>
        <w:tab w:val="center" w:pos="4153"/>
        <w:tab w:val="right" w:pos="8306"/>
        <w:tab w:val="clear" w:pos="4680"/>
        <w:tab w:val="clear" w:pos="9360"/>
      </w:tabs>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ADA56">
    <w:pPr>
      <w:pStyle w:val="53"/>
      <w:tabs>
        <w:tab w:val="center" w:pos="4153"/>
        <w:tab w:val="right" w:pos="8306"/>
        <w:tab w:val="clear" w:pos="4680"/>
        <w:tab w:val="clear" w:pos="9360"/>
      </w:tabs>
      <w:jc w:val="left"/>
    </w:pPr>
    <w:r>
      <w:rPr>
        <w:rFonts w:hint="eastAsia"/>
        <w:lang w:val="en-US" w:eastAsia="zh-CN"/>
      </w:rPr>
      <w:t>公安部警用装备</w:t>
    </w:r>
    <w:r>
      <w:rPr>
        <w:rFonts w:hint="eastAsia"/>
      </w:rPr>
      <w:t xml:space="preserve">采购中心公开招标文件   </w:t>
    </w:r>
    <w:r>
      <w:t xml:space="preserve">                  </w:t>
    </w:r>
    <w:r>
      <w:rPr>
        <w:rFonts w:hint="eastAsia"/>
      </w:rPr>
      <w:t xml:space="preserve">          </w:t>
    </w:r>
    <w:r>
      <w:rPr>
        <w:rFonts w:hint="eastAsia"/>
        <w:lang w:val="en-US" w:eastAsia="zh-CN"/>
      </w:rPr>
      <w:t xml:space="preserve">    </w:t>
    </w:r>
    <w:r>
      <w:t xml:space="preserve">           </w:t>
    </w:r>
    <w:r>
      <w:rPr>
        <w:rFonts w:hint="eastAsia"/>
      </w:rPr>
      <w:t>合同</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0BCF9">
    <w:pPr>
      <w:pStyle w:val="53"/>
      <w:tabs>
        <w:tab w:val="center" w:pos="4153"/>
        <w:tab w:val="right" w:pos="8306"/>
        <w:tab w:val="clear" w:pos="4680"/>
        <w:tab w:val="clear" w:pos="9360"/>
      </w:tabs>
      <w:jc w:val="both"/>
      <w:rPr>
        <w:rFonts w:hint="default" w:ascii="宋体" w:hAnsi="宋体" w:eastAsia="宋体" w:cs="宋体"/>
        <w:lang w:val="en-US"/>
      </w:rPr>
    </w:pPr>
    <w:r>
      <w:rPr>
        <w:rFonts w:hint="eastAsia" w:ascii="宋体" w:hAnsi="宋体" w:eastAsia="宋体" w:cs="宋体"/>
        <w:lang w:val="en-US"/>
      </w:rPr>
      <w:drawing>
        <wp:inline distT="0" distB="0" distL="114300" distR="114300">
          <wp:extent cx="209550" cy="209550"/>
          <wp:effectExtent l="0" t="0" r="3810" b="3810"/>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1"/>
                  <pic:cNvPicPr>
                    <a:picLocks noChangeAspect="1"/>
                  </pic:cNvPicPr>
                </pic:nvPicPr>
                <pic:blipFill>
                  <a:blip r:embed="rId1"/>
                  <a:stretch>
                    <a:fillRect/>
                  </a:stretch>
                </pic:blipFill>
                <pic:spPr>
                  <a:xfrm>
                    <a:off x="0" y="0"/>
                    <a:ext cx="209550" cy="209550"/>
                  </a:xfrm>
                  <a:prstGeom prst="rect">
                    <a:avLst/>
                  </a:prstGeom>
                  <a:noFill/>
                  <a:ln>
                    <a:noFill/>
                  </a:ln>
                </pic:spPr>
              </pic:pic>
            </a:graphicData>
          </a:graphic>
        </wp:inline>
      </w:drawing>
    </w:r>
    <w:r>
      <w:rPr>
        <w:rFonts w:hint="eastAsia" w:ascii="宋体" w:hAnsi="宋体" w:eastAsia="宋体" w:cs="宋体"/>
      </w:rPr>
      <w:t>公安部警用装备采购中心</w:t>
    </w:r>
    <w:r>
      <w:rPr>
        <w:rFonts w:hint="eastAsia" w:ascii="宋体" w:hAnsi="宋体" w:eastAsia="宋体" w:cs="宋体"/>
        <w:lang w:val="en-US" w:eastAsia="zh-CN"/>
      </w:rPr>
      <w:t>公开招标</w:t>
    </w:r>
    <w:r>
      <w:rPr>
        <w:rFonts w:hint="eastAsia" w:ascii="宋体" w:hAnsi="宋体" w:eastAsia="宋体" w:cs="宋体"/>
      </w:rPr>
      <w:t>文件</w:t>
    </w:r>
    <w:r>
      <w:rPr>
        <w:rFonts w:hint="eastAsia" w:ascii="宋体" w:hAnsi="宋体" w:eastAsia="宋体" w:cs="宋体"/>
        <w:lang w:val="en-US" w:eastAsia="zh-CN"/>
      </w:rPr>
      <w:t xml:space="preserve">                                  投标材料格式</w:t>
    </w:r>
  </w:p>
  <w:p w14:paraId="5BD8943B">
    <w:pPr>
      <w:pStyle w:val="53"/>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2FF1B">
    <w:pPr>
      <w:pStyle w:val="53"/>
      <w:tabs>
        <w:tab w:val="center" w:pos="4153"/>
        <w:tab w:val="right" w:pos="8306"/>
        <w:tab w:val="clear" w:pos="4680"/>
        <w:tab w:val="clear" w:pos="9360"/>
      </w:tabs>
      <w:jc w:val="left"/>
    </w:pPr>
    <w:r>
      <w:rPr>
        <w:rFonts w:hint="eastAsia"/>
        <w:lang w:val="en-US" w:eastAsia="zh-CN"/>
      </w:rPr>
      <w:t>公安部警用装备</w:t>
    </w:r>
    <w:r>
      <w:rPr>
        <w:rFonts w:hint="eastAsia"/>
      </w:rPr>
      <w:t xml:space="preserve">采购中心公开招标文件   </w:t>
    </w:r>
    <w:r>
      <w:t xml:space="preserve">    </w:t>
    </w:r>
    <w:r>
      <w:rPr>
        <w:rFonts w:hint="eastAsia"/>
        <w:lang w:val="en-US" w:eastAsia="zh-CN"/>
      </w:rPr>
      <w:t xml:space="preserve">                  </w:t>
    </w:r>
    <w:r>
      <w:t xml:space="preserve">                     </w:t>
    </w:r>
    <w:r>
      <w:rPr>
        <w:rFonts w:hint="eastAsia"/>
      </w:rPr>
      <w:t>附件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FB1783"/>
    <w:multiLevelType w:val="multilevel"/>
    <w:tmpl w:val="ADFB1783"/>
    <w:lvl w:ilvl="0" w:tentative="0">
      <w:start w:val="1"/>
      <w:numFmt w:val="decimal"/>
      <w:lvlText w:val="%1."/>
      <w:lvlJc w:val="left"/>
      <w:pPr>
        <w:ind w:left="425" w:hanging="425"/>
      </w:pPr>
      <w:rPr>
        <w:rFonts w:hint="default"/>
      </w:rPr>
    </w:lvl>
    <w:lvl w:ilvl="1" w:tentative="0">
      <w:start w:val="1"/>
      <w:numFmt w:val="decimal"/>
      <w:lvlText w:val="%1.%2 "/>
      <w:lvlJc w:val="left"/>
      <w:pPr>
        <w:ind w:left="567" w:hanging="567"/>
      </w:pPr>
      <w:rPr>
        <w:rFonts w:hint="default"/>
        <w:b/>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BA623327"/>
    <w:multiLevelType w:val="multilevel"/>
    <w:tmpl w:val="BA623327"/>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E671BA0"/>
    <w:multiLevelType w:val="singleLevel"/>
    <w:tmpl w:val="BE671BA0"/>
    <w:lvl w:ilvl="0" w:tentative="0">
      <w:start w:val="1"/>
      <w:numFmt w:val="decimal"/>
      <w:suff w:val="nothing"/>
      <w:lvlText w:val="%1．"/>
      <w:lvlJc w:val="left"/>
      <w:pPr>
        <w:ind w:left="0" w:firstLine="0"/>
      </w:pPr>
      <w:rPr>
        <w:rFonts w:hint="default"/>
      </w:rPr>
    </w:lvl>
  </w:abstractNum>
  <w:abstractNum w:abstractNumId="3">
    <w:nsid w:val="BEEBC711"/>
    <w:multiLevelType w:val="multilevel"/>
    <w:tmpl w:val="BEEBC711"/>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BF6BC116"/>
    <w:multiLevelType w:val="singleLevel"/>
    <w:tmpl w:val="BF6BC116"/>
    <w:lvl w:ilvl="0" w:tentative="0">
      <w:start w:val="16"/>
      <w:numFmt w:val="decimal"/>
      <w:suff w:val="space"/>
      <w:lvlText w:val="%1."/>
      <w:lvlJc w:val="left"/>
    </w:lvl>
  </w:abstractNum>
  <w:abstractNum w:abstractNumId="5">
    <w:nsid w:val="CFE7C3F8"/>
    <w:multiLevelType w:val="singleLevel"/>
    <w:tmpl w:val="CFE7C3F8"/>
    <w:lvl w:ilvl="0" w:tentative="0">
      <w:start w:val="1"/>
      <w:numFmt w:val="decimal"/>
      <w:suff w:val="nothing"/>
      <w:lvlText w:val="（%1）"/>
      <w:lvlJc w:val="left"/>
    </w:lvl>
  </w:abstractNum>
  <w:abstractNum w:abstractNumId="6">
    <w:nsid w:val="DDECD3BC"/>
    <w:multiLevelType w:val="singleLevel"/>
    <w:tmpl w:val="DDECD3BC"/>
    <w:lvl w:ilvl="0" w:tentative="0">
      <w:start w:val="6"/>
      <w:numFmt w:val="decimal"/>
      <w:suff w:val="space"/>
      <w:lvlText w:val="%1."/>
      <w:lvlJc w:val="left"/>
    </w:lvl>
  </w:abstractNum>
  <w:abstractNum w:abstractNumId="7">
    <w:nsid w:val="DE759F4B"/>
    <w:multiLevelType w:val="singleLevel"/>
    <w:tmpl w:val="DE759F4B"/>
    <w:lvl w:ilvl="0" w:tentative="0">
      <w:start w:val="2"/>
      <w:numFmt w:val="decimal"/>
      <w:suff w:val="space"/>
      <w:lvlText w:val="%1."/>
      <w:lvlJc w:val="left"/>
    </w:lvl>
  </w:abstractNum>
  <w:abstractNum w:abstractNumId="8">
    <w:nsid w:val="DEABE1DB"/>
    <w:multiLevelType w:val="singleLevel"/>
    <w:tmpl w:val="DEABE1DB"/>
    <w:lvl w:ilvl="0" w:tentative="0">
      <w:start w:val="23"/>
      <w:numFmt w:val="decimal"/>
      <w:suff w:val="space"/>
      <w:lvlText w:val="%1."/>
      <w:lvlJc w:val="left"/>
    </w:lvl>
  </w:abstractNum>
  <w:abstractNum w:abstractNumId="9">
    <w:nsid w:val="EC39F7CF"/>
    <w:multiLevelType w:val="multilevel"/>
    <w:tmpl w:val="EC39F7CF"/>
    <w:lvl w:ilvl="0" w:tentative="0">
      <w:start w:val="1"/>
      <w:numFmt w:val="decimal"/>
      <w:lvlText w:val="%1"/>
      <w:lvlJc w:val="left"/>
      <w:pPr>
        <w:ind w:left="425" w:hanging="425"/>
      </w:pPr>
      <w:rPr>
        <w:rFonts w:hint="eastAsia"/>
      </w:rPr>
    </w:lvl>
    <w:lvl w:ilvl="1" w:tentative="0">
      <w:start w:val="1"/>
      <w:numFmt w:val="decimal"/>
      <w:lvlText w:val="%1.%2"/>
      <w:lvlJc w:val="left"/>
      <w:pPr>
        <w:ind w:left="567" w:hanging="567"/>
      </w:pPr>
      <w:rPr>
        <w:rFonts w:hint="default" w:ascii="Times New Roman" w:hAnsi="Times New Roman" w:cs="Times New Roman"/>
        <w:sz w:val="32"/>
        <w:szCs w:val="32"/>
      </w:rPr>
    </w:lvl>
    <w:lvl w:ilvl="2" w:tentative="0">
      <w:start w:val="1"/>
      <w:numFmt w:val="decimal"/>
      <w:lvlText w:val="%1.%2.%3"/>
      <w:lvlJc w:val="left"/>
      <w:pPr>
        <w:ind w:left="709" w:hanging="709"/>
      </w:pPr>
      <w:rPr>
        <w:rFonts w:hint="default"/>
        <w:sz w:val="24"/>
        <w:szCs w:val="24"/>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0">
    <w:nsid w:val="F5CE5490"/>
    <w:multiLevelType w:val="singleLevel"/>
    <w:tmpl w:val="F5CE5490"/>
    <w:lvl w:ilvl="0" w:tentative="0">
      <w:start w:val="1"/>
      <w:numFmt w:val="decimal"/>
      <w:suff w:val="nothing"/>
      <w:lvlText w:val="（%1）"/>
      <w:lvlJc w:val="left"/>
    </w:lvl>
  </w:abstractNum>
  <w:abstractNum w:abstractNumId="11">
    <w:nsid w:val="F74F610D"/>
    <w:multiLevelType w:val="multilevel"/>
    <w:tmpl w:val="F74F610D"/>
    <w:lvl w:ilvl="0" w:tentative="0">
      <w:start w:val="1"/>
      <w:numFmt w:val="decimal"/>
      <w:pStyle w:val="99"/>
      <w:lvlText w:val="%1"/>
      <w:lvlJc w:val="left"/>
      <w:pPr>
        <w:tabs>
          <w:tab w:val="left" w:pos="0"/>
        </w:tabs>
        <w:ind w:left="0" w:leftChars="0" w:firstLine="0" w:firstLineChars="0"/>
      </w:pPr>
      <w:rPr>
        <w:rFonts w:hint="default"/>
      </w:rPr>
    </w:lvl>
    <w:lvl w:ilvl="1" w:tentative="0">
      <w:start w:val="1"/>
      <w:numFmt w:val="decimal"/>
      <w:pStyle w:val="100"/>
      <w:lvlText w:val="%1.%2"/>
      <w:lvlJc w:val="left"/>
      <w:pPr>
        <w:tabs>
          <w:tab w:val="left" w:pos="0"/>
        </w:tabs>
        <w:ind w:left="0" w:leftChars="0" w:firstLine="0" w:firstLineChars="0"/>
      </w:pPr>
      <w:rPr>
        <w:rFonts w:hint="default"/>
      </w:rPr>
    </w:lvl>
    <w:lvl w:ilvl="2" w:tentative="0">
      <w:start w:val="1"/>
      <w:numFmt w:val="decimal"/>
      <w:pStyle w:val="101"/>
      <w:lvlText w:val="7.10.%3"/>
      <w:lvlJc w:val="left"/>
      <w:pPr>
        <w:tabs>
          <w:tab w:val="left" w:pos="0"/>
        </w:tabs>
        <w:ind w:left="0" w:leftChars="0" w:firstLine="0" w:firstLineChars="0"/>
      </w:pPr>
      <w:rPr>
        <w:rFonts w:hint="default"/>
      </w:rPr>
    </w:lvl>
    <w:lvl w:ilvl="3" w:tentative="0">
      <w:start w:val="1"/>
      <w:numFmt w:val="decimal"/>
      <w:pStyle w:val="102"/>
      <w:lvlText w:val="%1.%2.%3.%4"/>
      <w:lvlJc w:val="left"/>
      <w:pPr>
        <w:tabs>
          <w:tab w:val="left" w:pos="0"/>
        </w:tabs>
        <w:ind w:left="0" w:leftChars="0" w:firstLine="0" w:firstLineChars="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2">
    <w:nsid w:val="FFC248F0"/>
    <w:multiLevelType w:val="singleLevel"/>
    <w:tmpl w:val="FFC248F0"/>
    <w:lvl w:ilvl="0" w:tentative="0">
      <w:start w:val="1"/>
      <w:numFmt w:val="decimal"/>
      <w:lvlText w:val="%1"/>
      <w:lvlJc w:val="left"/>
      <w:pPr>
        <w:tabs>
          <w:tab w:val="left" w:pos="420"/>
        </w:tabs>
        <w:ind w:left="425" w:leftChars="0" w:hanging="425" w:firstLineChars="0"/>
      </w:pPr>
      <w:rPr>
        <w:rFonts w:hint="default" w:ascii="Times New Roman Regular" w:hAnsi="Times New Roman Regular" w:cs="Times New Roman Regular"/>
      </w:rPr>
    </w:lvl>
  </w:abstractNum>
  <w:abstractNum w:abstractNumId="13">
    <w:nsid w:val="FFEFC674"/>
    <w:multiLevelType w:val="singleLevel"/>
    <w:tmpl w:val="FFEFC674"/>
    <w:lvl w:ilvl="0" w:tentative="0">
      <w:start w:val="1"/>
      <w:numFmt w:val="decimal"/>
      <w:suff w:val="nothing"/>
      <w:lvlText w:val="（%1）"/>
      <w:lvlJc w:val="left"/>
    </w:lvl>
  </w:abstractNum>
  <w:abstractNum w:abstractNumId="14">
    <w:nsid w:val="0000000B"/>
    <w:multiLevelType w:val="singleLevel"/>
    <w:tmpl w:val="0000000B"/>
    <w:lvl w:ilvl="0" w:tentative="0">
      <w:start w:val="1"/>
      <w:numFmt w:val="bullet"/>
      <w:pStyle w:val="37"/>
      <w:lvlText w:val=""/>
      <w:lvlJc w:val="left"/>
      <w:pPr>
        <w:tabs>
          <w:tab w:val="left" w:pos="867"/>
        </w:tabs>
        <w:ind w:left="867" w:hanging="360"/>
      </w:pPr>
      <w:rPr>
        <w:rFonts w:hint="default" w:ascii="Symbol" w:hAnsi="Symbol" w:eastAsia="Times New Roman"/>
      </w:rPr>
    </w:lvl>
  </w:abstractNum>
  <w:abstractNum w:abstractNumId="15">
    <w:nsid w:val="0000000C"/>
    <w:multiLevelType w:val="multilevel"/>
    <w:tmpl w:val="0000000C"/>
    <w:lvl w:ilvl="0" w:tentative="0">
      <w:start w:val="3"/>
      <w:numFmt w:val="decimal"/>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6">
    <w:nsid w:val="00000010"/>
    <w:multiLevelType w:val="multilevel"/>
    <w:tmpl w:val="00000010"/>
    <w:lvl w:ilvl="0" w:tentative="0">
      <w:start w:val="1"/>
      <w:numFmt w:val="japaneseCounting"/>
      <w:pStyle w:val="275"/>
      <w:lvlText w:val="%1、"/>
      <w:lvlJc w:val="left"/>
      <w:pPr>
        <w:tabs>
          <w:tab w:val="left" w:pos="855"/>
        </w:tabs>
        <w:ind w:left="855" w:hanging="420"/>
      </w:pPr>
      <w:rPr>
        <w:rFonts w:hint="default"/>
      </w:rPr>
    </w:lvl>
    <w:lvl w:ilvl="1" w:tentative="0">
      <w:start w:val="1"/>
      <w:numFmt w:val="lowerLetter"/>
      <w:pStyle w:val="524"/>
      <w:lvlText w:val="%2)"/>
      <w:lvlJc w:val="left"/>
      <w:pPr>
        <w:tabs>
          <w:tab w:val="left" w:pos="1275"/>
        </w:tabs>
        <w:ind w:left="1275" w:hanging="420"/>
      </w:pPr>
    </w:lvl>
    <w:lvl w:ilvl="2" w:tentative="0">
      <w:start w:val="1"/>
      <w:numFmt w:val="lowerRoman"/>
      <w:pStyle w:val="527"/>
      <w:lvlText w:val="%3."/>
      <w:lvlJc w:val="right"/>
      <w:pPr>
        <w:tabs>
          <w:tab w:val="left" w:pos="1695"/>
        </w:tabs>
        <w:ind w:left="1695" w:hanging="420"/>
      </w:pPr>
    </w:lvl>
    <w:lvl w:ilvl="3" w:tentative="0">
      <w:start w:val="1"/>
      <w:numFmt w:val="decimal"/>
      <w:pStyle w:val="526"/>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17">
    <w:nsid w:val="00000011"/>
    <w:multiLevelType w:val="singleLevel"/>
    <w:tmpl w:val="00000011"/>
    <w:lvl w:ilvl="0" w:tentative="0">
      <w:start w:val="1"/>
      <w:numFmt w:val="bullet"/>
      <w:pStyle w:val="43"/>
      <w:lvlText w:val=""/>
      <w:lvlJc w:val="left"/>
      <w:pPr>
        <w:tabs>
          <w:tab w:val="left" w:pos="1800"/>
        </w:tabs>
        <w:ind w:left="1800" w:hanging="360"/>
      </w:pPr>
      <w:rPr>
        <w:rFonts w:hint="default" w:ascii="Symbol" w:hAnsi="Symbol" w:eastAsia="Times New Roman"/>
      </w:rPr>
    </w:lvl>
  </w:abstractNum>
  <w:abstractNum w:abstractNumId="18">
    <w:nsid w:val="00000012"/>
    <w:multiLevelType w:val="multilevel"/>
    <w:tmpl w:val="00000012"/>
    <w:lvl w:ilvl="0" w:tentative="0">
      <w:start w:val="1"/>
      <w:numFmt w:val="decimal"/>
      <w:lvlText w:val="%1."/>
      <w:lvlJc w:val="left"/>
      <w:pPr>
        <w:ind w:left="360" w:hanging="360"/>
      </w:pPr>
      <w:rPr>
        <w:rFonts w:hint="default" w:cs="Times New Roman"/>
      </w:rPr>
    </w:lvl>
    <w:lvl w:ilvl="1" w:tentative="0">
      <w:start w:val="1"/>
      <w:numFmt w:val="decimal"/>
      <w:pStyle w:val="422"/>
      <w:lvlText w:val="%1.%2"/>
      <w:lvlJc w:val="left"/>
      <w:pPr>
        <w:tabs>
          <w:tab w:val="left" w:pos="432"/>
        </w:tabs>
        <w:ind w:left="432" w:hanging="432"/>
      </w:pPr>
      <w:rPr>
        <w:rFonts w:hint="default" w:cs="Times New Roman"/>
      </w:rPr>
    </w:lvl>
    <w:lvl w:ilvl="2" w:tentative="0">
      <w:start w:val="1"/>
      <w:numFmt w:val="lowerLetter"/>
      <w:pStyle w:val="20"/>
      <w:lvlText w:val="%3."/>
      <w:lvlJc w:val="left"/>
      <w:pPr>
        <w:ind w:left="792" w:hanging="360"/>
      </w:pPr>
      <w:rPr>
        <w:rFonts w:hint="default" w:cs="Times New Roman"/>
      </w:rPr>
    </w:lvl>
    <w:lvl w:ilvl="3" w:tentative="0">
      <w:start w:val="1"/>
      <w:numFmt w:val="lowerRoman"/>
      <w:pStyle w:val="286"/>
      <w:lvlText w:val="%4."/>
      <w:lvlJc w:val="left"/>
      <w:pPr>
        <w:ind w:left="1152" w:hanging="360"/>
      </w:pPr>
      <w:rPr>
        <w:rFonts w:hint="default" w:cs="Times New Roman"/>
      </w:rPr>
    </w:lvl>
    <w:lvl w:ilvl="4" w:tentative="0">
      <w:start w:val="1"/>
      <w:numFmt w:val="lowerLetter"/>
      <w:pStyle w:val="293"/>
      <w:lvlText w:val="(%5)"/>
      <w:lvlJc w:val="left"/>
      <w:pPr>
        <w:ind w:left="1512" w:hanging="360"/>
      </w:pPr>
      <w:rPr>
        <w:rFonts w:hint="default" w:cs="Times New Roman"/>
      </w:rPr>
    </w:lvl>
    <w:lvl w:ilvl="5" w:tentative="0">
      <w:start w:val="1"/>
      <w:numFmt w:val="lowerRoman"/>
      <w:lvlText w:val="(%6)"/>
      <w:lvlJc w:val="left"/>
      <w:pPr>
        <w:ind w:left="1872" w:hanging="360"/>
      </w:pPr>
      <w:rPr>
        <w:rFonts w:hint="default" w:cs="Times New Roman"/>
      </w:rPr>
    </w:lvl>
    <w:lvl w:ilvl="6" w:tentative="0">
      <w:start w:val="1"/>
      <w:numFmt w:val="decimal"/>
      <w:lvlText w:val="%7."/>
      <w:lvlJc w:val="left"/>
      <w:pPr>
        <w:ind w:left="2232" w:hanging="360"/>
      </w:pPr>
      <w:rPr>
        <w:rFonts w:hint="default" w:cs="Times New Roman"/>
      </w:rPr>
    </w:lvl>
    <w:lvl w:ilvl="7" w:tentative="0">
      <w:start w:val="1"/>
      <w:numFmt w:val="lowerLetter"/>
      <w:lvlText w:val="%8."/>
      <w:lvlJc w:val="left"/>
      <w:pPr>
        <w:ind w:left="2592" w:hanging="360"/>
      </w:pPr>
      <w:rPr>
        <w:rFonts w:hint="default" w:cs="Times New Roman"/>
      </w:rPr>
    </w:lvl>
    <w:lvl w:ilvl="8" w:tentative="0">
      <w:start w:val="1"/>
      <w:numFmt w:val="lowerRoman"/>
      <w:lvlText w:val="%9."/>
      <w:lvlJc w:val="left"/>
      <w:pPr>
        <w:ind w:left="2952" w:hanging="360"/>
      </w:pPr>
      <w:rPr>
        <w:rFonts w:hint="default" w:cs="Times New Roman"/>
      </w:rPr>
    </w:lvl>
  </w:abstractNum>
  <w:abstractNum w:abstractNumId="19">
    <w:nsid w:val="00000014"/>
    <w:multiLevelType w:val="multilevel"/>
    <w:tmpl w:val="00000014"/>
    <w:lvl w:ilvl="0" w:tentative="0">
      <w:start w:val="1"/>
      <w:numFmt w:val="japaneseCounting"/>
      <w:lvlText w:val="%1、"/>
      <w:lvlJc w:val="left"/>
      <w:pPr>
        <w:ind w:left="1140" w:hanging="720"/>
      </w:pPr>
      <w:rPr>
        <w:rFonts w:hint="default"/>
      </w:rPr>
    </w:lvl>
    <w:lvl w:ilvl="1" w:tentative="0">
      <w:start w:val="1"/>
      <w:numFmt w:val="lowerLetter"/>
      <w:pStyle w:val="417"/>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0">
    <w:nsid w:val="00000015"/>
    <w:multiLevelType w:val="singleLevel"/>
    <w:tmpl w:val="00000015"/>
    <w:lvl w:ilvl="0" w:tentative="0">
      <w:start w:val="1"/>
      <w:numFmt w:val="bullet"/>
      <w:pStyle w:val="32"/>
      <w:lvlText w:val=""/>
      <w:lvlJc w:val="left"/>
      <w:pPr>
        <w:tabs>
          <w:tab w:val="left" w:pos="1080"/>
        </w:tabs>
        <w:ind w:left="1080" w:hanging="360"/>
      </w:pPr>
      <w:rPr>
        <w:rFonts w:hint="default" w:ascii="Symbol" w:hAnsi="Symbol" w:eastAsia="Times New Roman"/>
      </w:rPr>
    </w:lvl>
  </w:abstractNum>
  <w:abstractNum w:abstractNumId="21">
    <w:nsid w:val="00000016"/>
    <w:multiLevelType w:val="multilevel"/>
    <w:tmpl w:val="00000016"/>
    <w:lvl w:ilvl="0" w:tentative="0">
      <w:start w:val="1"/>
      <w:numFmt w:val="decimal"/>
      <w:pStyle w:val="405"/>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00000017"/>
    <w:multiLevelType w:val="singleLevel"/>
    <w:tmpl w:val="00000017"/>
    <w:lvl w:ilvl="0" w:tentative="0">
      <w:start w:val="1"/>
      <w:numFmt w:val="bullet"/>
      <w:pStyle w:val="24"/>
      <w:lvlText w:val="•"/>
      <w:lvlJc w:val="left"/>
      <w:pPr>
        <w:ind w:left="360" w:hanging="360"/>
      </w:pPr>
      <w:rPr>
        <w:rFonts w:hint="default" w:ascii="Cambria" w:hAnsi="Cambria" w:eastAsia="Times New Roman"/>
        <w:color w:val="7E97AD"/>
      </w:rPr>
    </w:lvl>
  </w:abstractNum>
  <w:abstractNum w:abstractNumId="23">
    <w:nsid w:val="00000018"/>
    <w:multiLevelType w:val="multilevel"/>
    <w:tmpl w:val="00000018"/>
    <w:lvl w:ilvl="0" w:tentative="0">
      <w:start w:val="1"/>
      <w:numFmt w:val="decimal"/>
      <w:pStyle w:val="245"/>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4">
    <w:nsid w:val="1FF6CA3D"/>
    <w:multiLevelType w:val="singleLevel"/>
    <w:tmpl w:val="1FF6CA3D"/>
    <w:lvl w:ilvl="0" w:tentative="0">
      <w:start w:val="1"/>
      <w:numFmt w:val="decimal"/>
      <w:suff w:val="space"/>
      <w:lvlText w:val="%1."/>
      <w:lvlJc w:val="left"/>
    </w:lvl>
  </w:abstractNum>
  <w:abstractNum w:abstractNumId="25">
    <w:nsid w:val="243D0035"/>
    <w:multiLevelType w:val="multilevel"/>
    <w:tmpl w:val="243D0035"/>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2C1848EE"/>
    <w:multiLevelType w:val="multilevel"/>
    <w:tmpl w:val="2C1848EE"/>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27">
    <w:nsid w:val="2C378764"/>
    <w:multiLevelType w:val="singleLevel"/>
    <w:tmpl w:val="2C378764"/>
    <w:lvl w:ilvl="0" w:tentative="0">
      <w:start w:val="1"/>
      <w:numFmt w:val="decimal"/>
      <w:suff w:val="nothing"/>
      <w:lvlText w:val="%1、"/>
      <w:lvlJc w:val="left"/>
    </w:lvl>
  </w:abstractNum>
  <w:abstractNum w:abstractNumId="28">
    <w:nsid w:val="30710CE4"/>
    <w:multiLevelType w:val="multilevel"/>
    <w:tmpl w:val="30710CE4"/>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7B8DF29"/>
    <w:multiLevelType w:val="singleLevel"/>
    <w:tmpl w:val="67B8DF29"/>
    <w:lvl w:ilvl="0" w:tentative="0">
      <w:start w:val="1"/>
      <w:numFmt w:val="decimal"/>
      <w:lvlText w:val="%1"/>
      <w:lvlJc w:val="left"/>
      <w:pPr>
        <w:tabs>
          <w:tab w:val="left" w:pos="420"/>
        </w:tabs>
        <w:ind w:left="425" w:leftChars="0" w:hanging="425" w:firstLineChars="0"/>
      </w:pPr>
      <w:rPr>
        <w:rFonts w:hint="default" w:ascii="Times New Roman Regular" w:hAnsi="Times New Roman Regular" w:cs="Times New Roman Regular"/>
      </w:rPr>
    </w:lvl>
  </w:abstractNum>
  <w:abstractNum w:abstractNumId="30">
    <w:nsid w:val="6FBD0C30"/>
    <w:multiLevelType w:val="singleLevel"/>
    <w:tmpl w:val="6FBD0C30"/>
    <w:lvl w:ilvl="0" w:tentative="0">
      <w:start w:val="1"/>
      <w:numFmt w:val="decimal"/>
      <w:lvlText w:val="%1"/>
      <w:lvlJc w:val="center"/>
      <w:pPr>
        <w:tabs>
          <w:tab w:val="left" w:pos="0"/>
        </w:tabs>
        <w:ind w:left="0" w:leftChars="0" w:firstLine="0" w:firstLineChars="0"/>
      </w:pPr>
      <w:rPr>
        <w:rFonts w:hint="default"/>
      </w:rPr>
    </w:lvl>
  </w:abstractNum>
  <w:abstractNum w:abstractNumId="31">
    <w:nsid w:val="7A0F6431"/>
    <w:multiLevelType w:val="singleLevel"/>
    <w:tmpl w:val="7A0F6431"/>
    <w:lvl w:ilvl="0" w:tentative="0">
      <w:start w:val="1"/>
      <w:numFmt w:val="decimal"/>
      <w:suff w:val="space"/>
      <w:lvlText w:val="%1."/>
      <w:lvlJc w:val="left"/>
    </w:lvl>
  </w:abstractNum>
  <w:num w:numId="1">
    <w:abstractNumId w:val="18"/>
  </w:num>
  <w:num w:numId="2">
    <w:abstractNumId w:val="22"/>
  </w:num>
  <w:num w:numId="3">
    <w:abstractNumId w:val="20"/>
  </w:num>
  <w:num w:numId="4">
    <w:abstractNumId w:val="14"/>
  </w:num>
  <w:num w:numId="5">
    <w:abstractNumId w:val="17"/>
  </w:num>
  <w:num w:numId="6">
    <w:abstractNumId w:val="11"/>
  </w:num>
  <w:num w:numId="7">
    <w:abstractNumId w:val="23"/>
  </w:num>
  <w:num w:numId="8">
    <w:abstractNumId w:val="16"/>
  </w:num>
  <w:num w:numId="9">
    <w:abstractNumId w:val="21"/>
  </w:num>
  <w:num w:numId="10">
    <w:abstractNumId w:val="19"/>
  </w:num>
  <w:num w:numId="11">
    <w:abstractNumId w:val="9"/>
  </w:num>
  <w:num w:numId="12">
    <w:abstractNumId w:val="0"/>
  </w:num>
  <w:num w:numId="13">
    <w:abstractNumId w:val="30"/>
  </w:num>
  <w:num w:numId="14">
    <w:abstractNumId w:val="25"/>
  </w:num>
  <w:num w:numId="15">
    <w:abstractNumId w:val="2"/>
  </w:num>
  <w:num w:numId="16">
    <w:abstractNumId w:val="3"/>
  </w:num>
  <w:num w:numId="17">
    <w:abstractNumId w:val="28"/>
  </w:num>
  <w:num w:numId="18">
    <w:abstractNumId w:val="24"/>
  </w:num>
  <w:num w:numId="19">
    <w:abstractNumId w:val="15"/>
  </w:num>
  <w:num w:numId="20">
    <w:abstractNumId w:val="27"/>
  </w:num>
  <w:num w:numId="21">
    <w:abstractNumId w:val="12"/>
  </w:num>
  <w:num w:numId="22">
    <w:abstractNumId w:val="29"/>
  </w:num>
  <w:num w:numId="23">
    <w:abstractNumId w:val="1"/>
  </w:num>
  <w:num w:numId="24">
    <w:abstractNumId w:val="10"/>
  </w:num>
  <w:num w:numId="25">
    <w:abstractNumId w:val="31"/>
  </w:num>
  <w:num w:numId="26">
    <w:abstractNumId w:val="5"/>
  </w:num>
  <w:num w:numId="27">
    <w:abstractNumId w:val="13"/>
  </w:num>
  <w:num w:numId="28">
    <w:abstractNumId w:val="7"/>
  </w:num>
  <w:num w:numId="29">
    <w:abstractNumId w:val="6"/>
  </w:num>
  <w:num w:numId="30">
    <w:abstractNumId w:val="4"/>
  </w:num>
  <w:num w:numId="31">
    <w:abstractNumId w:val="8"/>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TrueTypeFonts/>
  <w:saveSubsetFonts/>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0NmQyMzY0YWI5OGMwYmM5ODIwMjlmZDFkODM5ZGIifQ=="/>
  </w:docVars>
  <w:rsids>
    <w:rsidRoot w:val="00172A27"/>
    <w:rsid w:val="00000504"/>
    <w:rsid w:val="00000879"/>
    <w:rsid w:val="00002754"/>
    <w:rsid w:val="0000397A"/>
    <w:rsid w:val="000046E7"/>
    <w:rsid w:val="0000470A"/>
    <w:rsid w:val="000047E3"/>
    <w:rsid w:val="00005418"/>
    <w:rsid w:val="00005904"/>
    <w:rsid w:val="000061D9"/>
    <w:rsid w:val="00006A4E"/>
    <w:rsid w:val="00010759"/>
    <w:rsid w:val="00010BB8"/>
    <w:rsid w:val="00011DD6"/>
    <w:rsid w:val="00012A8A"/>
    <w:rsid w:val="0001363B"/>
    <w:rsid w:val="000142FD"/>
    <w:rsid w:val="00014CEB"/>
    <w:rsid w:val="00014F43"/>
    <w:rsid w:val="0001512A"/>
    <w:rsid w:val="00015A07"/>
    <w:rsid w:val="000160DC"/>
    <w:rsid w:val="00016C1E"/>
    <w:rsid w:val="00017279"/>
    <w:rsid w:val="00017E56"/>
    <w:rsid w:val="00017F5A"/>
    <w:rsid w:val="00020CF3"/>
    <w:rsid w:val="00020DEF"/>
    <w:rsid w:val="00020FDF"/>
    <w:rsid w:val="000219E1"/>
    <w:rsid w:val="00021BA0"/>
    <w:rsid w:val="00021EB8"/>
    <w:rsid w:val="000221FD"/>
    <w:rsid w:val="00022285"/>
    <w:rsid w:val="00025BF8"/>
    <w:rsid w:val="00025C6B"/>
    <w:rsid w:val="00025D6E"/>
    <w:rsid w:val="000261FD"/>
    <w:rsid w:val="000263E7"/>
    <w:rsid w:val="000267CA"/>
    <w:rsid w:val="00026A0B"/>
    <w:rsid w:val="000273BF"/>
    <w:rsid w:val="00027A87"/>
    <w:rsid w:val="00027C47"/>
    <w:rsid w:val="00027D41"/>
    <w:rsid w:val="000300B0"/>
    <w:rsid w:val="0003023A"/>
    <w:rsid w:val="00031536"/>
    <w:rsid w:val="00031FA6"/>
    <w:rsid w:val="00032017"/>
    <w:rsid w:val="000323F1"/>
    <w:rsid w:val="000327E7"/>
    <w:rsid w:val="00033083"/>
    <w:rsid w:val="00033F31"/>
    <w:rsid w:val="00034773"/>
    <w:rsid w:val="00035F10"/>
    <w:rsid w:val="0003626B"/>
    <w:rsid w:val="00036D4F"/>
    <w:rsid w:val="00040D26"/>
    <w:rsid w:val="00040F5E"/>
    <w:rsid w:val="00041152"/>
    <w:rsid w:val="0004182E"/>
    <w:rsid w:val="00042D25"/>
    <w:rsid w:val="00046366"/>
    <w:rsid w:val="000464B7"/>
    <w:rsid w:val="00050CBB"/>
    <w:rsid w:val="00051691"/>
    <w:rsid w:val="00052AD1"/>
    <w:rsid w:val="000544FC"/>
    <w:rsid w:val="0005484F"/>
    <w:rsid w:val="00055DD5"/>
    <w:rsid w:val="0005691D"/>
    <w:rsid w:val="00057877"/>
    <w:rsid w:val="000604B4"/>
    <w:rsid w:val="00060820"/>
    <w:rsid w:val="000611E0"/>
    <w:rsid w:val="00061D30"/>
    <w:rsid w:val="00062124"/>
    <w:rsid w:val="00063241"/>
    <w:rsid w:val="00063B61"/>
    <w:rsid w:val="00064646"/>
    <w:rsid w:val="00064AAA"/>
    <w:rsid w:val="00065CFE"/>
    <w:rsid w:val="00066B01"/>
    <w:rsid w:val="000713DC"/>
    <w:rsid w:val="00071EE1"/>
    <w:rsid w:val="00072EC5"/>
    <w:rsid w:val="00072FFB"/>
    <w:rsid w:val="000733F3"/>
    <w:rsid w:val="000740EA"/>
    <w:rsid w:val="000747A2"/>
    <w:rsid w:val="00074854"/>
    <w:rsid w:val="00074FDE"/>
    <w:rsid w:val="00076C4A"/>
    <w:rsid w:val="00076F4E"/>
    <w:rsid w:val="00077011"/>
    <w:rsid w:val="00080135"/>
    <w:rsid w:val="000835DB"/>
    <w:rsid w:val="00086BC7"/>
    <w:rsid w:val="00086C0A"/>
    <w:rsid w:val="00087E93"/>
    <w:rsid w:val="00090034"/>
    <w:rsid w:val="00091522"/>
    <w:rsid w:val="00092AAE"/>
    <w:rsid w:val="00093313"/>
    <w:rsid w:val="00093D81"/>
    <w:rsid w:val="000941BF"/>
    <w:rsid w:val="0009517C"/>
    <w:rsid w:val="00095580"/>
    <w:rsid w:val="00096040"/>
    <w:rsid w:val="00096F02"/>
    <w:rsid w:val="00097C88"/>
    <w:rsid w:val="00097D70"/>
    <w:rsid w:val="000A1F01"/>
    <w:rsid w:val="000A3D7F"/>
    <w:rsid w:val="000A3F6F"/>
    <w:rsid w:val="000A4637"/>
    <w:rsid w:val="000A4E51"/>
    <w:rsid w:val="000A561F"/>
    <w:rsid w:val="000A67CE"/>
    <w:rsid w:val="000A7292"/>
    <w:rsid w:val="000B02C2"/>
    <w:rsid w:val="000B30A8"/>
    <w:rsid w:val="000B3289"/>
    <w:rsid w:val="000B35D8"/>
    <w:rsid w:val="000B3983"/>
    <w:rsid w:val="000B3993"/>
    <w:rsid w:val="000B4FA9"/>
    <w:rsid w:val="000B5BE5"/>
    <w:rsid w:val="000C0D37"/>
    <w:rsid w:val="000C11B9"/>
    <w:rsid w:val="000C1AC7"/>
    <w:rsid w:val="000C20CE"/>
    <w:rsid w:val="000C2869"/>
    <w:rsid w:val="000C29F7"/>
    <w:rsid w:val="000C36AF"/>
    <w:rsid w:val="000C673E"/>
    <w:rsid w:val="000C6D04"/>
    <w:rsid w:val="000D04E5"/>
    <w:rsid w:val="000D052E"/>
    <w:rsid w:val="000D0B91"/>
    <w:rsid w:val="000D1444"/>
    <w:rsid w:val="000D20E4"/>
    <w:rsid w:val="000D248C"/>
    <w:rsid w:val="000D265E"/>
    <w:rsid w:val="000D3B5D"/>
    <w:rsid w:val="000D4121"/>
    <w:rsid w:val="000D43A2"/>
    <w:rsid w:val="000D4A41"/>
    <w:rsid w:val="000D514E"/>
    <w:rsid w:val="000D59CF"/>
    <w:rsid w:val="000D5B02"/>
    <w:rsid w:val="000D5F32"/>
    <w:rsid w:val="000D64DA"/>
    <w:rsid w:val="000D7855"/>
    <w:rsid w:val="000E0677"/>
    <w:rsid w:val="000E1AF2"/>
    <w:rsid w:val="000E1F0C"/>
    <w:rsid w:val="000E3316"/>
    <w:rsid w:val="000E3551"/>
    <w:rsid w:val="000E41D4"/>
    <w:rsid w:val="000E5C34"/>
    <w:rsid w:val="000E62B0"/>
    <w:rsid w:val="000E6F5A"/>
    <w:rsid w:val="000F08ED"/>
    <w:rsid w:val="000F1614"/>
    <w:rsid w:val="000F1DD0"/>
    <w:rsid w:val="000F2E28"/>
    <w:rsid w:val="000F5645"/>
    <w:rsid w:val="000F63A8"/>
    <w:rsid w:val="000F6459"/>
    <w:rsid w:val="000F6604"/>
    <w:rsid w:val="000F695D"/>
    <w:rsid w:val="000F6F43"/>
    <w:rsid w:val="000F7672"/>
    <w:rsid w:val="001007A6"/>
    <w:rsid w:val="00100A30"/>
    <w:rsid w:val="00100D23"/>
    <w:rsid w:val="0010109C"/>
    <w:rsid w:val="0010220D"/>
    <w:rsid w:val="001023CB"/>
    <w:rsid w:val="001026D5"/>
    <w:rsid w:val="00102F84"/>
    <w:rsid w:val="00104620"/>
    <w:rsid w:val="00104A79"/>
    <w:rsid w:val="00104E26"/>
    <w:rsid w:val="00105A06"/>
    <w:rsid w:val="00106259"/>
    <w:rsid w:val="0010695B"/>
    <w:rsid w:val="00106A66"/>
    <w:rsid w:val="00107C30"/>
    <w:rsid w:val="001101EF"/>
    <w:rsid w:val="00111609"/>
    <w:rsid w:val="00111AE1"/>
    <w:rsid w:val="00112832"/>
    <w:rsid w:val="00113037"/>
    <w:rsid w:val="0011318E"/>
    <w:rsid w:val="0011392E"/>
    <w:rsid w:val="00114668"/>
    <w:rsid w:val="001157A1"/>
    <w:rsid w:val="001158FC"/>
    <w:rsid w:val="001163E1"/>
    <w:rsid w:val="00116663"/>
    <w:rsid w:val="00116BFE"/>
    <w:rsid w:val="00116FD6"/>
    <w:rsid w:val="00116FE4"/>
    <w:rsid w:val="00117AED"/>
    <w:rsid w:val="0012152B"/>
    <w:rsid w:val="00121FBB"/>
    <w:rsid w:val="001222CA"/>
    <w:rsid w:val="001238D4"/>
    <w:rsid w:val="001242D3"/>
    <w:rsid w:val="00124487"/>
    <w:rsid w:val="0012655C"/>
    <w:rsid w:val="00126FE5"/>
    <w:rsid w:val="00131D14"/>
    <w:rsid w:val="0013231E"/>
    <w:rsid w:val="00133521"/>
    <w:rsid w:val="00133748"/>
    <w:rsid w:val="00133C3E"/>
    <w:rsid w:val="00135537"/>
    <w:rsid w:val="00137163"/>
    <w:rsid w:val="00140186"/>
    <w:rsid w:val="001411B1"/>
    <w:rsid w:val="00143DCF"/>
    <w:rsid w:val="00144FBE"/>
    <w:rsid w:val="00145AD8"/>
    <w:rsid w:val="00150331"/>
    <w:rsid w:val="00150420"/>
    <w:rsid w:val="0015177C"/>
    <w:rsid w:val="00154119"/>
    <w:rsid w:val="001549AD"/>
    <w:rsid w:val="0015595F"/>
    <w:rsid w:val="00155C3A"/>
    <w:rsid w:val="00156945"/>
    <w:rsid w:val="0015708C"/>
    <w:rsid w:val="00160120"/>
    <w:rsid w:val="001616F7"/>
    <w:rsid w:val="00161E33"/>
    <w:rsid w:val="00162BCA"/>
    <w:rsid w:val="001645AD"/>
    <w:rsid w:val="00164B2D"/>
    <w:rsid w:val="00166F69"/>
    <w:rsid w:val="0017082A"/>
    <w:rsid w:val="00171162"/>
    <w:rsid w:val="00172A27"/>
    <w:rsid w:val="00172E99"/>
    <w:rsid w:val="00173350"/>
    <w:rsid w:val="001759C3"/>
    <w:rsid w:val="00176607"/>
    <w:rsid w:val="001768E2"/>
    <w:rsid w:val="00177D20"/>
    <w:rsid w:val="001809CE"/>
    <w:rsid w:val="00180FC5"/>
    <w:rsid w:val="001810A7"/>
    <w:rsid w:val="00181518"/>
    <w:rsid w:val="00182B19"/>
    <w:rsid w:val="00182F78"/>
    <w:rsid w:val="001838FC"/>
    <w:rsid w:val="0018418E"/>
    <w:rsid w:val="001844E2"/>
    <w:rsid w:val="00185A2D"/>
    <w:rsid w:val="00185C8D"/>
    <w:rsid w:val="001864AF"/>
    <w:rsid w:val="00186772"/>
    <w:rsid w:val="00186AEF"/>
    <w:rsid w:val="00186E22"/>
    <w:rsid w:val="001871BB"/>
    <w:rsid w:val="00190249"/>
    <w:rsid w:val="00190A82"/>
    <w:rsid w:val="00190D4C"/>
    <w:rsid w:val="001922BB"/>
    <w:rsid w:val="001923C9"/>
    <w:rsid w:val="0019287B"/>
    <w:rsid w:val="00193688"/>
    <w:rsid w:val="00194535"/>
    <w:rsid w:val="00194AD1"/>
    <w:rsid w:val="00195975"/>
    <w:rsid w:val="00195BC3"/>
    <w:rsid w:val="00195F2A"/>
    <w:rsid w:val="00195F7D"/>
    <w:rsid w:val="00196967"/>
    <w:rsid w:val="001A0200"/>
    <w:rsid w:val="001A0355"/>
    <w:rsid w:val="001A05EC"/>
    <w:rsid w:val="001A0F83"/>
    <w:rsid w:val="001A12E5"/>
    <w:rsid w:val="001A1929"/>
    <w:rsid w:val="001A25CE"/>
    <w:rsid w:val="001A29F7"/>
    <w:rsid w:val="001A6154"/>
    <w:rsid w:val="001A67A5"/>
    <w:rsid w:val="001A7799"/>
    <w:rsid w:val="001A7D27"/>
    <w:rsid w:val="001B011D"/>
    <w:rsid w:val="001B1CFB"/>
    <w:rsid w:val="001B5ADF"/>
    <w:rsid w:val="001B6197"/>
    <w:rsid w:val="001B61A6"/>
    <w:rsid w:val="001B693A"/>
    <w:rsid w:val="001B697F"/>
    <w:rsid w:val="001B69B9"/>
    <w:rsid w:val="001B7426"/>
    <w:rsid w:val="001B7AF0"/>
    <w:rsid w:val="001B7F32"/>
    <w:rsid w:val="001B7F98"/>
    <w:rsid w:val="001C053A"/>
    <w:rsid w:val="001C0716"/>
    <w:rsid w:val="001C1CA3"/>
    <w:rsid w:val="001C3430"/>
    <w:rsid w:val="001C36B9"/>
    <w:rsid w:val="001C3C6B"/>
    <w:rsid w:val="001C3F3E"/>
    <w:rsid w:val="001C42DE"/>
    <w:rsid w:val="001C4BB0"/>
    <w:rsid w:val="001C4EA4"/>
    <w:rsid w:val="001C5E4D"/>
    <w:rsid w:val="001C6CBA"/>
    <w:rsid w:val="001C6CF7"/>
    <w:rsid w:val="001D044D"/>
    <w:rsid w:val="001D2A2A"/>
    <w:rsid w:val="001D2EEA"/>
    <w:rsid w:val="001D3520"/>
    <w:rsid w:val="001D42C7"/>
    <w:rsid w:val="001D495C"/>
    <w:rsid w:val="001D4995"/>
    <w:rsid w:val="001D5979"/>
    <w:rsid w:val="001D5D7F"/>
    <w:rsid w:val="001D5F55"/>
    <w:rsid w:val="001D5F82"/>
    <w:rsid w:val="001D6A9A"/>
    <w:rsid w:val="001D6AF8"/>
    <w:rsid w:val="001D74C1"/>
    <w:rsid w:val="001D7750"/>
    <w:rsid w:val="001D7F99"/>
    <w:rsid w:val="001E16E3"/>
    <w:rsid w:val="001E1D50"/>
    <w:rsid w:val="001E3424"/>
    <w:rsid w:val="001E3AF5"/>
    <w:rsid w:val="001E43A9"/>
    <w:rsid w:val="001E43FC"/>
    <w:rsid w:val="001E53C2"/>
    <w:rsid w:val="001E588A"/>
    <w:rsid w:val="001E6E82"/>
    <w:rsid w:val="001E6FDE"/>
    <w:rsid w:val="001F1163"/>
    <w:rsid w:val="001F15AC"/>
    <w:rsid w:val="001F33D7"/>
    <w:rsid w:val="001F34D5"/>
    <w:rsid w:val="001F388F"/>
    <w:rsid w:val="001F3AF4"/>
    <w:rsid w:val="001F42FC"/>
    <w:rsid w:val="001F43F5"/>
    <w:rsid w:val="001F4668"/>
    <w:rsid w:val="001F4E15"/>
    <w:rsid w:val="001F4FE8"/>
    <w:rsid w:val="001F69DC"/>
    <w:rsid w:val="00200488"/>
    <w:rsid w:val="002009E6"/>
    <w:rsid w:val="002018B7"/>
    <w:rsid w:val="00201C5F"/>
    <w:rsid w:val="00201CEB"/>
    <w:rsid w:val="00201D57"/>
    <w:rsid w:val="002023FB"/>
    <w:rsid w:val="00202965"/>
    <w:rsid w:val="00203221"/>
    <w:rsid w:val="0020417A"/>
    <w:rsid w:val="0020468B"/>
    <w:rsid w:val="00205194"/>
    <w:rsid w:val="002054AB"/>
    <w:rsid w:val="002064FF"/>
    <w:rsid w:val="00206B21"/>
    <w:rsid w:val="002116C1"/>
    <w:rsid w:val="00211ABD"/>
    <w:rsid w:val="00211AD9"/>
    <w:rsid w:val="002139F7"/>
    <w:rsid w:val="00213D67"/>
    <w:rsid w:val="0021410C"/>
    <w:rsid w:val="002142DA"/>
    <w:rsid w:val="002157D4"/>
    <w:rsid w:val="00215990"/>
    <w:rsid w:val="00217742"/>
    <w:rsid w:val="00217B4F"/>
    <w:rsid w:val="002220A4"/>
    <w:rsid w:val="00222342"/>
    <w:rsid w:val="00222371"/>
    <w:rsid w:val="00223CBA"/>
    <w:rsid w:val="00223CC1"/>
    <w:rsid w:val="0022499F"/>
    <w:rsid w:val="002250D9"/>
    <w:rsid w:val="0022512B"/>
    <w:rsid w:val="0022723A"/>
    <w:rsid w:val="00227754"/>
    <w:rsid w:val="00227D44"/>
    <w:rsid w:val="00231143"/>
    <w:rsid w:val="002312A1"/>
    <w:rsid w:val="00231AC2"/>
    <w:rsid w:val="00233084"/>
    <w:rsid w:val="00233590"/>
    <w:rsid w:val="00233E0A"/>
    <w:rsid w:val="002352FB"/>
    <w:rsid w:val="002354DE"/>
    <w:rsid w:val="00235746"/>
    <w:rsid w:val="002363F5"/>
    <w:rsid w:val="002366F5"/>
    <w:rsid w:val="00236FD4"/>
    <w:rsid w:val="0023716F"/>
    <w:rsid w:val="00241474"/>
    <w:rsid w:val="002415C8"/>
    <w:rsid w:val="00242161"/>
    <w:rsid w:val="002421D3"/>
    <w:rsid w:val="00242C20"/>
    <w:rsid w:val="002430C9"/>
    <w:rsid w:val="002434F6"/>
    <w:rsid w:val="00243EDF"/>
    <w:rsid w:val="00244059"/>
    <w:rsid w:val="002443E2"/>
    <w:rsid w:val="002449D3"/>
    <w:rsid w:val="00244C53"/>
    <w:rsid w:val="00244F61"/>
    <w:rsid w:val="0024508C"/>
    <w:rsid w:val="0024570A"/>
    <w:rsid w:val="002457C7"/>
    <w:rsid w:val="00245938"/>
    <w:rsid w:val="002464F6"/>
    <w:rsid w:val="00246F7E"/>
    <w:rsid w:val="002471E4"/>
    <w:rsid w:val="00247A96"/>
    <w:rsid w:val="00247D9E"/>
    <w:rsid w:val="0025014B"/>
    <w:rsid w:val="002504F4"/>
    <w:rsid w:val="00251A30"/>
    <w:rsid w:val="002525A7"/>
    <w:rsid w:val="00252704"/>
    <w:rsid w:val="00252C2D"/>
    <w:rsid w:val="002538DE"/>
    <w:rsid w:val="00253F8D"/>
    <w:rsid w:val="00254FCF"/>
    <w:rsid w:val="0025575A"/>
    <w:rsid w:val="002558AE"/>
    <w:rsid w:val="00255B8C"/>
    <w:rsid w:val="002562D7"/>
    <w:rsid w:val="00256626"/>
    <w:rsid w:val="0025676F"/>
    <w:rsid w:val="002614F8"/>
    <w:rsid w:val="00261757"/>
    <w:rsid w:val="002619E1"/>
    <w:rsid w:val="00263C0F"/>
    <w:rsid w:val="0026437A"/>
    <w:rsid w:val="0026638C"/>
    <w:rsid w:val="00266B63"/>
    <w:rsid w:val="002705CB"/>
    <w:rsid w:val="00270731"/>
    <w:rsid w:val="00270999"/>
    <w:rsid w:val="00270E97"/>
    <w:rsid w:val="002710DF"/>
    <w:rsid w:val="00271212"/>
    <w:rsid w:val="00271B2B"/>
    <w:rsid w:val="00271CD1"/>
    <w:rsid w:val="00272A76"/>
    <w:rsid w:val="00273DF3"/>
    <w:rsid w:val="00274D7D"/>
    <w:rsid w:val="00275405"/>
    <w:rsid w:val="00275D77"/>
    <w:rsid w:val="0027708A"/>
    <w:rsid w:val="0027713A"/>
    <w:rsid w:val="00280C19"/>
    <w:rsid w:val="00280E67"/>
    <w:rsid w:val="00281D7F"/>
    <w:rsid w:val="00283F02"/>
    <w:rsid w:val="00283F29"/>
    <w:rsid w:val="00285162"/>
    <w:rsid w:val="0028675A"/>
    <w:rsid w:val="00287810"/>
    <w:rsid w:val="00290DDF"/>
    <w:rsid w:val="00290F14"/>
    <w:rsid w:val="002923A2"/>
    <w:rsid w:val="002923CE"/>
    <w:rsid w:val="00292D73"/>
    <w:rsid w:val="00294675"/>
    <w:rsid w:val="00294743"/>
    <w:rsid w:val="00294A4A"/>
    <w:rsid w:val="002961FD"/>
    <w:rsid w:val="00296630"/>
    <w:rsid w:val="002967B3"/>
    <w:rsid w:val="002974AB"/>
    <w:rsid w:val="002975FD"/>
    <w:rsid w:val="00297EA9"/>
    <w:rsid w:val="002A018E"/>
    <w:rsid w:val="002A0657"/>
    <w:rsid w:val="002A08B7"/>
    <w:rsid w:val="002A0C6E"/>
    <w:rsid w:val="002A1809"/>
    <w:rsid w:val="002A1D0F"/>
    <w:rsid w:val="002A36BA"/>
    <w:rsid w:val="002A3D85"/>
    <w:rsid w:val="002A3E09"/>
    <w:rsid w:val="002A4301"/>
    <w:rsid w:val="002A4531"/>
    <w:rsid w:val="002A48BE"/>
    <w:rsid w:val="002A54DF"/>
    <w:rsid w:val="002A5B85"/>
    <w:rsid w:val="002A753B"/>
    <w:rsid w:val="002A7D5D"/>
    <w:rsid w:val="002A7DF1"/>
    <w:rsid w:val="002B030F"/>
    <w:rsid w:val="002B1978"/>
    <w:rsid w:val="002B19B1"/>
    <w:rsid w:val="002B2052"/>
    <w:rsid w:val="002B37D4"/>
    <w:rsid w:val="002B3FFA"/>
    <w:rsid w:val="002B4400"/>
    <w:rsid w:val="002B4B96"/>
    <w:rsid w:val="002B5E05"/>
    <w:rsid w:val="002B732F"/>
    <w:rsid w:val="002B762D"/>
    <w:rsid w:val="002B772D"/>
    <w:rsid w:val="002B7B99"/>
    <w:rsid w:val="002C022D"/>
    <w:rsid w:val="002C03B3"/>
    <w:rsid w:val="002C0B36"/>
    <w:rsid w:val="002C0E99"/>
    <w:rsid w:val="002C14A4"/>
    <w:rsid w:val="002C2B81"/>
    <w:rsid w:val="002C4998"/>
    <w:rsid w:val="002C4CB0"/>
    <w:rsid w:val="002C4F4C"/>
    <w:rsid w:val="002C62D1"/>
    <w:rsid w:val="002C7A14"/>
    <w:rsid w:val="002D02D7"/>
    <w:rsid w:val="002D0B74"/>
    <w:rsid w:val="002D1E5E"/>
    <w:rsid w:val="002D287C"/>
    <w:rsid w:val="002D3D66"/>
    <w:rsid w:val="002D4425"/>
    <w:rsid w:val="002D5406"/>
    <w:rsid w:val="002D65FF"/>
    <w:rsid w:val="002D6B27"/>
    <w:rsid w:val="002D6D21"/>
    <w:rsid w:val="002D7D02"/>
    <w:rsid w:val="002E04E3"/>
    <w:rsid w:val="002E336A"/>
    <w:rsid w:val="002E3E95"/>
    <w:rsid w:val="002E46D3"/>
    <w:rsid w:val="002E4C42"/>
    <w:rsid w:val="002E66C7"/>
    <w:rsid w:val="002E6EA9"/>
    <w:rsid w:val="002E7A53"/>
    <w:rsid w:val="002F026F"/>
    <w:rsid w:val="002F1BA9"/>
    <w:rsid w:val="002F2ED7"/>
    <w:rsid w:val="002F4570"/>
    <w:rsid w:val="002F5551"/>
    <w:rsid w:val="002F59E3"/>
    <w:rsid w:val="002F627D"/>
    <w:rsid w:val="002F6C30"/>
    <w:rsid w:val="003021A8"/>
    <w:rsid w:val="00302920"/>
    <w:rsid w:val="00302C02"/>
    <w:rsid w:val="00303A92"/>
    <w:rsid w:val="003046E0"/>
    <w:rsid w:val="00304D39"/>
    <w:rsid w:val="00306175"/>
    <w:rsid w:val="00306DA5"/>
    <w:rsid w:val="00307CBE"/>
    <w:rsid w:val="0031029A"/>
    <w:rsid w:val="00310602"/>
    <w:rsid w:val="00310EBA"/>
    <w:rsid w:val="00311F6F"/>
    <w:rsid w:val="003125D9"/>
    <w:rsid w:val="00312ABF"/>
    <w:rsid w:val="00312B7F"/>
    <w:rsid w:val="0031369B"/>
    <w:rsid w:val="003149AB"/>
    <w:rsid w:val="003166F6"/>
    <w:rsid w:val="00316930"/>
    <w:rsid w:val="00317B09"/>
    <w:rsid w:val="00320836"/>
    <w:rsid w:val="00320E97"/>
    <w:rsid w:val="00321EB3"/>
    <w:rsid w:val="00322433"/>
    <w:rsid w:val="003227B4"/>
    <w:rsid w:val="003232EE"/>
    <w:rsid w:val="00323762"/>
    <w:rsid w:val="00323FEA"/>
    <w:rsid w:val="0032429C"/>
    <w:rsid w:val="0032450F"/>
    <w:rsid w:val="00324FCA"/>
    <w:rsid w:val="00325779"/>
    <w:rsid w:val="00325F59"/>
    <w:rsid w:val="003275D8"/>
    <w:rsid w:val="0032766F"/>
    <w:rsid w:val="00331872"/>
    <w:rsid w:val="00331B63"/>
    <w:rsid w:val="00331BB0"/>
    <w:rsid w:val="003328D0"/>
    <w:rsid w:val="00332C68"/>
    <w:rsid w:val="003348C9"/>
    <w:rsid w:val="00337729"/>
    <w:rsid w:val="003408C1"/>
    <w:rsid w:val="00341326"/>
    <w:rsid w:val="0034258D"/>
    <w:rsid w:val="003443EA"/>
    <w:rsid w:val="003448B6"/>
    <w:rsid w:val="0034516A"/>
    <w:rsid w:val="003453E1"/>
    <w:rsid w:val="00345728"/>
    <w:rsid w:val="0034649A"/>
    <w:rsid w:val="00346A3C"/>
    <w:rsid w:val="00346D0A"/>
    <w:rsid w:val="003501C2"/>
    <w:rsid w:val="00350537"/>
    <w:rsid w:val="00352CA0"/>
    <w:rsid w:val="003531F0"/>
    <w:rsid w:val="00353393"/>
    <w:rsid w:val="00355519"/>
    <w:rsid w:val="00356556"/>
    <w:rsid w:val="00356AB9"/>
    <w:rsid w:val="00362301"/>
    <w:rsid w:val="00362347"/>
    <w:rsid w:val="00362A94"/>
    <w:rsid w:val="00362E5E"/>
    <w:rsid w:val="0036507A"/>
    <w:rsid w:val="00365829"/>
    <w:rsid w:val="00365F50"/>
    <w:rsid w:val="003678E7"/>
    <w:rsid w:val="003702A3"/>
    <w:rsid w:val="003704E2"/>
    <w:rsid w:val="00370EDF"/>
    <w:rsid w:val="00371BEA"/>
    <w:rsid w:val="00371F35"/>
    <w:rsid w:val="00372012"/>
    <w:rsid w:val="00372FEF"/>
    <w:rsid w:val="0037346E"/>
    <w:rsid w:val="00373E8C"/>
    <w:rsid w:val="0037412F"/>
    <w:rsid w:val="00374B9B"/>
    <w:rsid w:val="003752FB"/>
    <w:rsid w:val="00375428"/>
    <w:rsid w:val="003766F9"/>
    <w:rsid w:val="0037682C"/>
    <w:rsid w:val="00376A42"/>
    <w:rsid w:val="0037704F"/>
    <w:rsid w:val="00377EF3"/>
    <w:rsid w:val="00380231"/>
    <w:rsid w:val="00380384"/>
    <w:rsid w:val="003810D6"/>
    <w:rsid w:val="00381AB6"/>
    <w:rsid w:val="003831A8"/>
    <w:rsid w:val="00384F72"/>
    <w:rsid w:val="00384FAE"/>
    <w:rsid w:val="00385272"/>
    <w:rsid w:val="00385311"/>
    <w:rsid w:val="00385383"/>
    <w:rsid w:val="00385605"/>
    <w:rsid w:val="00385F39"/>
    <w:rsid w:val="003865B7"/>
    <w:rsid w:val="0038787F"/>
    <w:rsid w:val="00390666"/>
    <w:rsid w:val="003906C9"/>
    <w:rsid w:val="0039070E"/>
    <w:rsid w:val="003919A8"/>
    <w:rsid w:val="00391AC5"/>
    <w:rsid w:val="00391ACE"/>
    <w:rsid w:val="00392588"/>
    <w:rsid w:val="00392EDA"/>
    <w:rsid w:val="00393F04"/>
    <w:rsid w:val="003943F5"/>
    <w:rsid w:val="00394592"/>
    <w:rsid w:val="00394C27"/>
    <w:rsid w:val="00394CEA"/>
    <w:rsid w:val="00394EDF"/>
    <w:rsid w:val="003959E0"/>
    <w:rsid w:val="00397BFA"/>
    <w:rsid w:val="003A008B"/>
    <w:rsid w:val="003A011C"/>
    <w:rsid w:val="003A165E"/>
    <w:rsid w:val="003A1864"/>
    <w:rsid w:val="003A2110"/>
    <w:rsid w:val="003A2888"/>
    <w:rsid w:val="003A3BF4"/>
    <w:rsid w:val="003A41D2"/>
    <w:rsid w:val="003A5119"/>
    <w:rsid w:val="003A5C06"/>
    <w:rsid w:val="003A6554"/>
    <w:rsid w:val="003A6596"/>
    <w:rsid w:val="003A67F3"/>
    <w:rsid w:val="003A7765"/>
    <w:rsid w:val="003B0B60"/>
    <w:rsid w:val="003B0BD8"/>
    <w:rsid w:val="003B0EEE"/>
    <w:rsid w:val="003B2A55"/>
    <w:rsid w:val="003B31F4"/>
    <w:rsid w:val="003B3F7C"/>
    <w:rsid w:val="003B5325"/>
    <w:rsid w:val="003B5C3B"/>
    <w:rsid w:val="003B69FB"/>
    <w:rsid w:val="003B6DED"/>
    <w:rsid w:val="003C0454"/>
    <w:rsid w:val="003C057F"/>
    <w:rsid w:val="003C0AF9"/>
    <w:rsid w:val="003C1245"/>
    <w:rsid w:val="003C2357"/>
    <w:rsid w:val="003C32D4"/>
    <w:rsid w:val="003C3B66"/>
    <w:rsid w:val="003C4077"/>
    <w:rsid w:val="003C4E92"/>
    <w:rsid w:val="003C4FEE"/>
    <w:rsid w:val="003C575C"/>
    <w:rsid w:val="003C6E71"/>
    <w:rsid w:val="003C7060"/>
    <w:rsid w:val="003C7BCF"/>
    <w:rsid w:val="003D0C9F"/>
    <w:rsid w:val="003D23F5"/>
    <w:rsid w:val="003D38AD"/>
    <w:rsid w:val="003D5CBF"/>
    <w:rsid w:val="003D5D0C"/>
    <w:rsid w:val="003D61BE"/>
    <w:rsid w:val="003D688E"/>
    <w:rsid w:val="003E06CA"/>
    <w:rsid w:val="003E0AAB"/>
    <w:rsid w:val="003E175A"/>
    <w:rsid w:val="003E2282"/>
    <w:rsid w:val="003E2BBB"/>
    <w:rsid w:val="003E4D0A"/>
    <w:rsid w:val="003E4F87"/>
    <w:rsid w:val="003E5582"/>
    <w:rsid w:val="003E5CC3"/>
    <w:rsid w:val="003E6918"/>
    <w:rsid w:val="003E7592"/>
    <w:rsid w:val="003F0A57"/>
    <w:rsid w:val="003F1543"/>
    <w:rsid w:val="003F17D4"/>
    <w:rsid w:val="003F1814"/>
    <w:rsid w:val="003F23D8"/>
    <w:rsid w:val="003F2608"/>
    <w:rsid w:val="003F2907"/>
    <w:rsid w:val="003F2C93"/>
    <w:rsid w:val="003F2CC4"/>
    <w:rsid w:val="003F4819"/>
    <w:rsid w:val="003F4D6E"/>
    <w:rsid w:val="003F564C"/>
    <w:rsid w:val="003F56F3"/>
    <w:rsid w:val="003F674B"/>
    <w:rsid w:val="003F69E8"/>
    <w:rsid w:val="003F732A"/>
    <w:rsid w:val="003F749A"/>
    <w:rsid w:val="003F7644"/>
    <w:rsid w:val="004012D5"/>
    <w:rsid w:val="00401366"/>
    <w:rsid w:val="00402068"/>
    <w:rsid w:val="00402ECA"/>
    <w:rsid w:val="00403667"/>
    <w:rsid w:val="00404B2E"/>
    <w:rsid w:val="00404E44"/>
    <w:rsid w:val="0041127F"/>
    <w:rsid w:val="00411723"/>
    <w:rsid w:val="00411FBE"/>
    <w:rsid w:val="00412EA9"/>
    <w:rsid w:val="004130A2"/>
    <w:rsid w:val="00413452"/>
    <w:rsid w:val="00414739"/>
    <w:rsid w:val="00416F5E"/>
    <w:rsid w:val="004205EC"/>
    <w:rsid w:val="004210C2"/>
    <w:rsid w:val="0042113F"/>
    <w:rsid w:val="00421326"/>
    <w:rsid w:val="00421A7A"/>
    <w:rsid w:val="004232C6"/>
    <w:rsid w:val="004246F1"/>
    <w:rsid w:val="00424BBF"/>
    <w:rsid w:val="00427610"/>
    <w:rsid w:val="00427837"/>
    <w:rsid w:val="0043031E"/>
    <w:rsid w:val="0043064D"/>
    <w:rsid w:val="004316DA"/>
    <w:rsid w:val="00432016"/>
    <w:rsid w:val="004345BE"/>
    <w:rsid w:val="004354C7"/>
    <w:rsid w:val="00437641"/>
    <w:rsid w:val="0044014F"/>
    <w:rsid w:val="00440E15"/>
    <w:rsid w:val="00441AA4"/>
    <w:rsid w:val="00441CB3"/>
    <w:rsid w:val="0044202F"/>
    <w:rsid w:val="004423A2"/>
    <w:rsid w:val="00442AE3"/>
    <w:rsid w:val="00446B07"/>
    <w:rsid w:val="0044739C"/>
    <w:rsid w:val="00447791"/>
    <w:rsid w:val="00447B24"/>
    <w:rsid w:val="00447EC4"/>
    <w:rsid w:val="00450002"/>
    <w:rsid w:val="0045003D"/>
    <w:rsid w:val="00451254"/>
    <w:rsid w:val="00452116"/>
    <w:rsid w:val="00452EA5"/>
    <w:rsid w:val="00455655"/>
    <w:rsid w:val="00455825"/>
    <w:rsid w:val="00455B8A"/>
    <w:rsid w:val="00456147"/>
    <w:rsid w:val="00457048"/>
    <w:rsid w:val="004573E0"/>
    <w:rsid w:val="00457979"/>
    <w:rsid w:val="00460E59"/>
    <w:rsid w:val="00462046"/>
    <w:rsid w:val="00463233"/>
    <w:rsid w:val="004636E5"/>
    <w:rsid w:val="00463BEA"/>
    <w:rsid w:val="004640AA"/>
    <w:rsid w:val="004643B7"/>
    <w:rsid w:val="004643CD"/>
    <w:rsid w:val="00464744"/>
    <w:rsid w:val="00464919"/>
    <w:rsid w:val="00466301"/>
    <w:rsid w:val="00467166"/>
    <w:rsid w:val="00467409"/>
    <w:rsid w:val="0047007F"/>
    <w:rsid w:val="00470ACE"/>
    <w:rsid w:val="00470EB8"/>
    <w:rsid w:val="00470F0C"/>
    <w:rsid w:val="00472602"/>
    <w:rsid w:val="00472949"/>
    <w:rsid w:val="00472997"/>
    <w:rsid w:val="00473A4E"/>
    <w:rsid w:val="00473CC5"/>
    <w:rsid w:val="00473F0F"/>
    <w:rsid w:val="00473FF2"/>
    <w:rsid w:val="00474EBB"/>
    <w:rsid w:val="00476A78"/>
    <w:rsid w:val="0047729C"/>
    <w:rsid w:val="00477F9E"/>
    <w:rsid w:val="004817C5"/>
    <w:rsid w:val="004817DA"/>
    <w:rsid w:val="00481E17"/>
    <w:rsid w:val="0048366B"/>
    <w:rsid w:val="00483E6C"/>
    <w:rsid w:val="00485099"/>
    <w:rsid w:val="004856BD"/>
    <w:rsid w:val="00486551"/>
    <w:rsid w:val="00486AFE"/>
    <w:rsid w:val="00487A91"/>
    <w:rsid w:val="00487AB6"/>
    <w:rsid w:val="004908BA"/>
    <w:rsid w:val="004954F6"/>
    <w:rsid w:val="00496754"/>
    <w:rsid w:val="00497092"/>
    <w:rsid w:val="00497659"/>
    <w:rsid w:val="00497E10"/>
    <w:rsid w:val="004A1AC3"/>
    <w:rsid w:val="004A226C"/>
    <w:rsid w:val="004A31FA"/>
    <w:rsid w:val="004A4F58"/>
    <w:rsid w:val="004A509E"/>
    <w:rsid w:val="004A50B5"/>
    <w:rsid w:val="004A510B"/>
    <w:rsid w:val="004A758E"/>
    <w:rsid w:val="004A7F25"/>
    <w:rsid w:val="004B13CF"/>
    <w:rsid w:val="004B1B5D"/>
    <w:rsid w:val="004B2021"/>
    <w:rsid w:val="004B205D"/>
    <w:rsid w:val="004B2372"/>
    <w:rsid w:val="004B4656"/>
    <w:rsid w:val="004B5811"/>
    <w:rsid w:val="004B6351"/>
    <w:rsid w:val="004B6980"/>
    <w:rsid w:val="004B783C"/>
    <w:rsid w:val="004B7AE0"/>
    <w:rsid w:val="004C1530"/>
    <w:rsid w:val="004C163F"/>
    <w:rsid w:val="004C1B02"/>
    <w:rsid w:val="004C2EC9"/>
    <w:rsid w:val="004C5BAB"/>
    <w:rsid w:val="004C7264"/>
    <w:rsid w:val="004C777E"/>
    <w:rsid w:val="004D0316"/>
    <w:rsid w:val="004D1D2E"/>
    <w:rsid w:val="004D25CD"/>
    <w:rsid w:val="004D4367"/>
    <w:rsid w:val="004D67DB"/>
    <w:rsid w:val="004E11BA"/>
    <w:rsid w:val="004E1824"/>
    <w:rsid w:val="004E1BD7"/>
    <w:rsid w:val="004E1C39"/>
    <w:rsid w:val="004E2883"/>
    <w:rsid w:val="004E2A6D"/>
    <w:rsid w:val="004E2FA2"/>
    <w:rsid w:val="004E3021"/>
    <w:rsid w:val="004E467C"/>
    <w:rsid w:val="004E5383"/>
    <w:rsid w:val="004E5529"/>
    <w:rsid w:val="004E5CDD"/>
    <w:rsid w:val="004E5DD8"/>
    <w:rsid w:val="004E7B10"/>
    <w:rsid w:val="004F0CC7"/>
    <w:rsid w:val="004F16EC"/>
    <w:rsid w:val="004F17AA"/>
    <w:rsid w:val="004F3BCC"/>
    <w:rsid w:val="004F3F55"/>
    <w:rsid w:val="004F5425"/>
    <w:rsid w:val="004F55B1"/>
    <w:rsid w:val="004F5640"/>
    <w:rsid w:val="004F5A71"/>
    <w:rsid w:val="005004D7"/>
    <w:rsid w:val="00500689"/>
    <w:rsid w:val="005006FF"/>
    <w:rsid w:val="00500825"/>
    <w:rsid w:val="00500CD7"/>
    <w:rsid w:val="00502280"/>
    <w:rsid w:val="0050240E"/>
    <w:rsid w:val="00502931"/>
    <w:rsid w:val="00503262"/>
    <w:rsid w:val="005033DD"/>
    <w:rsid w:val="005035CB"/>
    <w:rsid w:val="00504471"/>
    <w:rsid w:val="005055FA"/>
    <w:rsid w:val="005057E4"/>
    <w:rsid w:val="00506B6B"/>
    <w:rsid w:val="00510A81"/>
    <w:rsid w:val="0051224A"/>
    <w:rsid w:val="00512904"/>
    <w:rsid w:val="00512E80"/>
    <w:rsid w:val="005131B9"/>
    <w:rsid w:val="00513F54"/>
    <w:rsid w:val="005146AA"/>
    <w:rsid w:val="00516EB8"/>
    <w:rsid w:val="00516F2C"/>
    <w:rsid w:val="005209B6"/>
    <w:rsid w:val="00522F58"/>
    <w:rsid w:val="0052432B"/>
    <w:rsid w:val="005244A3"/>
    <w:rsid w:val="00525FE0"/>
    <w:rsid w:val="00526411"/>
    <w:rsid w:val="00526E2C"/>
    <w:rsid w:val="005271CD"/>
    <w:rsid w:val="00530C14"/>
    <w:rsid w:val="00531EF5"/>
    <w:rsid w:val="00534690"/>
    <w:rsid w:val="00536142"/>
    <w:rsid w:val="00537849"/>
    <w:rsid w:val="005402B1"/>
    <w:rsid w:val="00540AB4"/>
    <w:rsid w:val="00542DD9"/>
    <w:rsid w:val="00544366"/>
    <w:rsid w:val="00544EFF"/>
    <w:rsid w:val="005466E2"/>
    <w:rsid w:val="00546F10"/>
    <w:rsid w:val="0054702B"/>
    <w:rsid w:val="00547BC5"/>
    <w:rsid w:val="00547EE8"/>
    <w:rsid w:val="0055098B"/>
    <w:rsid w:val="00550E46"/>
    <w:rsid w:val="0055211B"/>
    <w:rsid w:val="00553124"/>
    <w:rsid w:val="005536B0"/>
    <w:rsid w:val="00553A5D"/>
    <w:rsid w:val="005543D5"/>
    <w:rsid w:val="005554AB"/>
    <w:rsid w:val="00555C91"/>
    <w:rsid w:val="005609B7"/>
    <w:rsid w:val="00561A0A"/>
    <w:rsid w:val="00561CE6"/>
    <w:rsid w:val="00562059"/>
    <w:rsid w:val="00562681"/>
    <w:rsid w:val="00562DD4"/>
    <w:rsid w:val="005645F0"/>
    <w:rsid w:val="00564A40"/>
    <w:rsid w:val="00566687"/>
    <w:rsid w:val="005667F8"/>
    <w:rsid w:val="00567BA8"/>
    <w:rsid w:val="00567C2E"/>
    <w:rsid w:val="0057073A"/>
    <w:rsid w:val="00570E7E"/>
    <w:rsid w:val="00572C05"/>
    <w:rsid w:val="00573191"/>
    <w:rsid w:val="00573957"/>
    <w:rsid w:val="00573C7F"/>
    <w:rsid w:val="00574882"/>
    <w:rsid w:val="00574D80"/>
    <w:rsid w:val="00580090"/>
    <w:rsid w:val="00580E59"/>
    <w:rsid w:val="00581DA2"/>
    <w:rsid w:val="00584510"/>
    <w:rsid w:val="00585ABC"/>
    <w:rsid w:val="00586147"/>
    <w:rsid w:val="00586B72"/>
    <w:rsid w:val="005873E3"/>
    <w:rsid w:val="00590D88"/>
    <w:rsid w:val="005926B9"/>
    <w:rsid w:val="00592D4B"/>
    <w:rsid w:val="00595655"/>
    <w:rsid w:val="00595D06"/>
    <w:rsid w:val="00595DF3"/>
    <w:rsid w:val="00596142"/>
    <w:rsid w:val="005970A1"/>
    <w:rsid w:val="0059745F"/>
    <w:rsid w:val="005A0014"/>
    <w:rsid w:val="005A0B71"/>
    <w:rsid w:val="005A0E6D"/>
    <w:rsid w:val="005A1106"/>
    <w:rsid w:val="005A2970"/>
    <w:rsid w:val="005A2E6F"/>
    <w:rsid w:val="005A482D"/>
    <w:rsid w:val="005A4968"/>
    <w:rsid w:val="005A4D50"/>
    <w:rsid w:val="005A64CF"/>
    <w:rsid w:val="005A6843"/>
    <w:rsid w:val="005A6952"/>
    <w:rsid w:val="005B0631"/>
    <w:rsid w:val="005B1490"/>
    <w:rsid w:val="005B16CC"/>
    <w:rsid w:val="005B1C6F"/>
    <w:rsid w:val="005B332E"/>
    <w:rsid w:val="005B6AE0"/>
    <w:rsid w:val="005B7128"/>
    <w:rsid w:val="005B7152"/>
    <w:rsid w:val="005B7677"/>
    <w:rsid w:val="005B7DE5"/>
    <w:rsid w:val="005C24B6"/>
    <w:rsid w:val="005C368C"/>
    <w:rsid w:val="005C3FE8"/>
    <w:rsid w:val="005C580F"/>
    <w:rsid w:val="005C5E97"/>
    <w:rsid w:val="005C5F8C"/>
    <w:rsid w:val="005C73D0"/>
    <w:rsid w:val="005C7FD2"/>
    <w:rsid w:val="005D045F"/>
    <w:rsid w:val="005D19BC"/>
    <w:rsid w:val="005D33BB"/>
    <w:rsid w:val="005D35F0"/>
    <w:rsid w:val="005D3FF3"/>
    <w:rsid w:val="005D5B91"/>
    <w:rsid w:val="005D6F81"/>
    <w:rsid w:val="005E0C06"/>
    <w:rsid w:val="005E1833"/>
    <w:rsid w:val="005E2795"/>
    <w:rsid w:val="005E27C6"/>
    <w:rsid w:val="005E29AD"/>
    <w:rsid w:val="005E2D32"/>
    <w:rsid w:val="005E370E"/>
    <w:rsid w:val="005E416F"/>
    <w:rsid w:val="005E59CA"/>
    <w:rsid w:val="005E63D3"/>
    <w:rsid w:val="005E6E99"/>
    <w:rsid w:val="005E72E9"/>
    <w:rsid w:val="005E732D"/>
    <w:rsid w:val="005E77A6"/>
    <w:rsid w:val="005F00D7"/>
    <w:rsid w:val="005F095A"/>
    <w:rsid w:val="005F0E22"/>
    <w:rsid w:val="005F2BAD"/>
    <w:rsid w:val="005F4405"/>
    <w:rsid w:val="005F4870"/>
    <w:rsid w:val="005F55D5"/>
    <w:rsid w:val="005F5E13"/>
    <w:rsid w:val="005F5FB1"/>
    <w:rsid w:val="005F754B"/>
    <w:rsid w:val="0060013E"/>
    <w:rsid w:val="006004CB"/>
    <w:rsid w:val="006010AE"/>
    <w:rsid w:val="00601417"/>
    <w:rsid w:val="00601B53"/>
    <w:rsid w:val="00602601"/>
    <w:rsid w:val="00604027"/>
    <w:rsid w:val="00604512"/>
    <w:rsid w:val="0060533C"/>
    <w:rsid w:val="006058F6"/>
    <w:rsid w:val="00605AF4"/>
    <w:rsid w:val="00606587"/>
    <w:rsid w:val="006065CC"/>
    <w:rsid w:val="0060690B"/>
    <w:rsid w:val="00607C68"/>
    <w:rsid w:val="00610922"/>
    <w:rsid w:val="00610D29"/>
    <w:rsid w:val="00611F0C"/>
    <w:rsid w:val="006124EC"/>
    <w:rsid w:val="00612AEA"/>
    <w:rsid w:val="00612FF6"/>
    <w:rsid w:val="00613DCF"/>
    <w:rsid w:val="00614086"/>
    <w:rsid w:val="006141B9"/>
    <w:rsid w:val="00614584"/>
    <w:rsid w:val="00615331"/>
    <w:rsid w:val="00615957"/>
    <w:rsid w:val="00615B44"/>
    <w:rsid w:val="00616DB9"/>
    <w:rsid w:val="00617590"/>
    <w:rsid w:val="00617632"/>
    <w:rsid w:val="0062017C"/>
    <w:rsid w:val="00621348"/>
    <w:rsid w:val="00621786"/>
    <w:rsid w:val="00621DB2"/>
    <w:rsid w:val="00622AB6"/>
    <w:rsid w:val="00622C4E"/>
    <w:rsid w:val="006232D3"/>
    <w:rsid w:val="00623468"/>
    <w:rsid w:val="00623E50"/>
    <w:rsid w:val="0062420A"/>
    <w:rsid w:val="0062445D"/>
    <w:rsid w:val="006251EF"/>
    <w:rsid w:val="0062553B"/>
    <w:rsid w:val="00626301"/>
    <w:rsid w:val="00626531"/>
    <w:rsid w:val="00626A23"/>
    <w:rsid w:val="006279DF"/>
    <w:rsid w:val="00630212"/>
    <w:rsid w:val="006312CE"/>
    <w:rsid w:val="00631782"/>
    <w:rsid w:val="00633CD7"/>
    <w:rsid w:val="006349D1"/>
    <w:rsid w:val="00635B07"/>
    <w:rsid w:val="006364FF"/>
    <w:rsid w:val="006376B7"/>
    <w:rsid w:val="00640FF1"/>
    <w:rsid w:val="00642142"/>
    <w:rsid w:val="0064272E"/>
    <w:rsid w:val="0064329B"/>
    <w:rsid w:val="006435BC"/>
    <w:rsid w:val="006441CE"/>
    <w:rsid w:val="00644F2B"/>
    <w:rsid w:val="00646108"/>
    <w:rsid w:val="0064686D"/>
    <w:rsid w:val="0064701C"/>
    <w:rsid w:val="00647A2E"/>
    <w:rsid w:val="00647F74"/>
    <w:rsid w:val="00650603"/>
    <w:rsid w:val="00650AE8"/>
    <w:rsid w:val="00651104"/>
    <w:rsid w:val="0065171E"/>
    <w:rsid w:val="00651E33"/>
    <w:rsid w:val="00652779"/>
    <w:rsid w:val="00652E5E"/>
    <w:rsid w:val="006534A7"/>
    <w:rsid w:val="006537E9"/>
    <w:rsid w:val="006547B9"/>
    <w:rsid w:val="00656922"/>
    <w:rsid w:val="006572A1"/>
    <w:rsid w:val="00657D80"/>
    <w:rsid w:val="0066044C"/>
    <w:rsid w:val="00660ED7"/>
    <w:rsid w:val="00661187"/>
    <w:rsid w:val="0066119F"/>
    <w:rsid w:val="00661444"/>
    <w:rsid w:val="006617F2"/>
    <w:rsid w:val="00662AF5"/>
    <w:rsid w:val="006633AC"/>
    <w:rsid w:val="00663BFF"/>
    <w:rsid w:val="00664724"/>
    <w:rsid w:val="006654FA"/>
    <w:rsid w:val="00666BB9"/>
    <w:rsid w:val="00666F95"/>
    <w:rsid w:val="00667007"/>
    <w:rsid w:val="0066729A"/>
    <w:rsid w:val="0067130E"/>
    <w:rsid w:val="00673018"/>
    <w:rsid w:val="0067324A"/>
    <w:rsid w:val="00673300"/>
    <w:rsid w:val="006736AB"/>
    <w:rsid w:val="00673A00"/>
    <w:rsid w:val="00673AE7"/>
    <w:rsid w:val="00673E2E"/>
    <w:rsid w:val="006752C9"/>
    <w:rsid w:val="00675B6B"/>
    <w:rsid w:val="0067613B"/>
    <w:rsid w:val="00676206"/>
    <w:rsid w:val="00676674"/>
    <w:rsid w:val="00676681"/>
    <w:rsid w:val="006773AE"/>
    <w:rsid w:val="0068024C"/>
    <w:rsid w:val="00680B74"/>
    <w:rsid w:val="006810CF"/>
    <w:rsid w:val="006842AC"/>
    <w:rsid w:val="00684CF1"/>
    <w:rsid w:val="0068506B"/>
    <w:rsid w:val="0068597F"/>
    <w:rsid w:val="00687A8E"/>
    <w:rsid w:val="006901CA"/>
    <w:rsid w:val="00690EA6"/>
    <w:rsid w:val="006938E5"/>
    <w:rsid w:val="00693CE8"/>
    <w:rsid w:val="00693F93"/>
    <w:rsid w:val="00694967"/>
    <w:rsid w:val="0069508C"/>
    <w:rsid w:val="00695E35"/>
    <w:rsid w:val="00696CFB"/>
    <w:rsid w:val="00697854"/>
    <w:rsid w:val="00697FBA"/>
    <w:rsid w:val="006A108D"/>
    <w:rsid w:val="006A10D8"/>
    <w:rsid w:val="006A182E"/>
    <w:rsid w:val="006A1CC0"/>
    <w:rsid w:val="006A1D1F"/>
    <w:rsid w:val="006A1D4E"/>
    <w:rsid w:val="006A22A0"/>
    <w:rsid w:val="006A2933"/>
    <w:rsid w:val="006A2970"/>
    <w:rsid w:val="006A646A"/>
    <w:rsid w:val="006A665A"/>
    <w:rsid w:val="006A7CF9"/>
    <w:rsid w:val="006B1132"/>
    <w:rsid w:val="006B11EB"/>
    <w:rsid w:val="006B1BBC"/>
    <w:rsid w:val="006B23F0"/>
    <w:rsid w:val="006B274B"/>
    <w:rsid w:val="006B39C4"/>
    <w:rsid w:val="006B3BCC"/>
    <w:rsid w:val="006B6304"/>
    <w:rsid w:val="006B6910"/>
    <w:rsid w:val="006B72FC"/>
    <w:rsid w:val="006B7407"/>
    <w:rsid w:val="006C0A53"/>
    <w:rsid w:val="006C11B6"/>
    <w:rsid w:val="006C1CFA"/>
    <w:rsid w:val="006C21D5"/>
    <w:rsid w:val="006C3672"/>
    <w:rsid w:val="006C39E8"/>
    <w:rsid w:val="006C3DF1"/>
    <w:rsid w:val="006C48F6"/>
    <w:rsid w:val="006C5389"/>
    <w:rsid w:val="006C6EA0"/>
    <w:rsid w:val="006C7091"/>
    <w:rsid w:val="006D02C1"/>
    <w:rsid w:val="006D31AE"/>
    <w:rsid w:val="006D38CC"/>
    <w:rsid w:val="006D4A9C"/>
    <w:rsid w:val="006D54BC"/>
    <w:rsid w:val="006D5A32"/>
    <w:rsid w:val="006D5D71"/>
    <w:rsid w:val="006D5E87"/>
    <w:rsid w:val="006D5EDD"/>
    <w:rsid w:val="006D71B1"/>
    <w:rsid w:val="006D7ECA"/>
    <w:rsid w:val="006E03DF"/>
    <w:rsid w:val="006E1595"/>
    <w:rsid w:val="006E19E3"/>
    <w:rsid w:val="006E30E4"/>
    <w:rsid w:val="006E3127"/>
    <w:rsid w:val="006E4121"/>
    <w:rsid w:val="006E4125"/>
    <w:rsid w:val="006E4696"/>
    <w:rsid w:val="006E4D61"/>
    <w:rsid w:val="006E51AC"/>
    <w:rsid w:val="006E5BD8"/>
    <w:rsid w:val="006E64FE"/>
    <w:rsid w:val="006E7C91"/>
    <w:rsid w:val="006F00BE"/>
    <w:rsid w:val="006F0736"/>
    <w:rsid w:val="006F1C83"/>
    <w:rsid w:val="006F4538"/>
    <w:rsid w:val="006F53C0"/>
    <w:rsid w:val="006F58F1"/>
    <w:rsid w:val="006F61AA"/>
    <w:rsid w:val="006F758A"/>
    <w:rsid w:val="006F784A"/>
    <w:rsid w:val="00700100"/>
    <w:rsid w:val="007011FA"/>
    <w:rsid w:val="00701646"/>
    <w:rsid w:val="007018FF"/>
    <w:rsid w:val="00702427"/>
    <w:rsid w:val="00702543"/>
    <w:rsid w:val="007026F8"/>
    <w:rsid w:val="0070292A"/>
    <w:rsid w:val="007048B5"/>
    <w:rsid w:val="007049A7"/>
    <w:rsid w:val="00705340"/>
    <w:rsid w:val="007054A3"/>
    <w:rsid w:val="00705CD5"/>
    <w:rsid w:val="007061AC"/>
    <w:rsid w:val="00706E2B"/>
    <w:rsid w:val="007074A1"/>
    <w:rsid w:val="00710314"/>
    <w:rsid w:val="00711317"/>
    <w:rsid w:val="00711FAD"/>
    <w:rsid w:val="0071314F"/>
    <w:rsid w:val="00713768"/>
    <w:rsid w:val="00713BA0"/>
    <w:rsid w:val="00715547"/>
    <w:rsid w:val="0071686A"/>
    <w:rsid w:val="0071696C"/>
    <w:rsid w:val="007170FB"/>
    <w:rsid w:val="0071771D"/>
    <w:rsid w:val="00717E95"/>
    <w:rsid w:val="0072369B"/>
    <w:rsid w:val="007244C1"/>
    <w:rsid w:val="00724EBC"/>
    <w:rsid w:val="00725087"/>
    <w:rsid w:val="00727177"/>
    <w:rsid w:val="00727306"/>
    <w:rsid w:val="00730DE7"/>
    <w:rsid w:val="00731F32"/>
    <w:rsid w:val="00732299"/>
    <w:rsid w:val="00732510"/>
    <w:rsid w:val="00732F1A"/>
    <w:rsid w:val="00733598"/>
    <w:rsid w:val="00733742"/>
    <w:rsid w:val="00733F62"/>
    <w:rsid w:val="00734242"/>
    <w:rsid w:val="0073434B"/>
    <w:rsid w:val="00734EFE"/>
    <w:rsid w:val="00736D7C"/>
    <w:rsid w:val="00736D95"/>
    <w:rsid w:val="007376BF"/>
    <w:rsid w:val="007376FB"/>
    <w:rsid w:val="00737E3B"/>
    <w:rsid w:val="0074010B"/>
    <w:rsid w:val="007409CA"/>
    <w:rsid w:val="0074353A"/>
    <w:rsid w:val="007443D0"/>
    <w:rsid w:val="007445A5"/>
    <w:rsid w:val="00744AA6"/>
    <w:rsid w:val="00744E56"/>
    <w:rsid w:val="00746838"/>
    <w:rsid w:val="00746AE9"/>
    <w:rsid w:val="00747439"/>
    <w:rsid w:val="00747EFF"/>
    <w:rsid w:val="00750795"/>
    <w:rsid w:val="00751193"/>
    <w:rsid w:val="00752431"/>
    <w:rsid w:val="00752D9A"/>
    <w:rsid w:val="00752ECF"/>
    <w:rsid w:val="007535E7"/>
    <w:rsid w:val="007539B6"/>
    <w:rsid w:val="00753DFE"/>
    <w:rsid w:val="00754011"/>
    <w:rsid w:val="00755792"/>
    <w:rsid w:val="00756D50"/>
    <w:rsid w:val="00762575"/>
    <w:rsid w:val="0076310B"/>
    <w:rsid w:val="007631C1"/>
    <w:rsid w:val="00763560"/>
    <w:rsid w:val="00763678"/>
    <w:rsid w:val="00763F46"/>
    <w:rsid w:val="0076448D"/>
    <w:rsid w:val="007662BC"/>
    <w:rsid w:val="00767911"/>
    <w:rsid w:val="00770D8C"/>
    <w:rsid w:val="007713C3"/>
    <w:rsid w:val="00773C74"/>
    <w:rsid w:val="0077497C"/>
    <w:rsid w:val="007754D7"/>
    <w:rsid w:val="00775FC2"/>
    <w:rsid w:val="007760E8"/>
    <w:rsid w:val="00776325"/>
    <w:rsid w:val="0077735A"/>
    <w:rsid w:val="007777C8"/>
    <w:rsid w:val="007809E7"/>
    <w:rsid w:val="00781718"/>
    <w:rsid w:val="00782BC1"/>
    <w:rsid w:val="0078310C"/>
    <w:rsid w:val="00783433"/>
    <w:rsid w:val="0078394F"/>
    <w:rsid w:val="00785946"/>
    <w:rsid w:val="00785A30"/>
    <w:rsid w:val="00785BEA"/>
    <w:rsid w:val="0078640B"/>
    <w:rsid w:val="007865E3"/>
    <w:rsid w:val="00787870"/>
    <w:rsid w:val="00787B6A"/>
    <w:rsid w:val="0079046D"/>
    <w:rsid w:val="00790E6E"/>
    <w:rsid w:val="007913EB"/>
    <w:rsid w:val="007917EC"/>
    <w:rsid w:val="0079269C"/>
    <w:rsid w:val="00792B2E"/>
    <w:rsid w:val="007944E3"/>
    <w:rsid w:val="007947A8"/>
    <w:rsid w:val="0079555E"/>
    <w:rsid w:val="0079643E"/>
    <w:rsid w:val="007967C5"/>
    <w:rsid w:val="007968B0"/>
    <w:rsid w:val="00796B6E"/>
    <w:rsid w:val="0079724A"/>
    <w:rsid w:val="0079728E"/>
    <w:rsid w:val="00797D28"/>
    <w:rsid w:val="007A16D2"/>
    <w:rsid w:val="007A1929"/>
    <w:rsid w:val="007A1E75"/>
    <w:rsid w:val="007A5EC4"/>
    <w:rsid w:val="007A6855"/>
    <w:rsid w:val="007A689E"/>
    <w:rsid w:val="007B0091"/>
    <w:rsid w:val="007B2094"/>
    <w:rsid w:val="007B303A"/>
    <w:rsid w:val="007B3582"/>
    <w:rsid w:val="007B3F87"/>
    <w:rsid w:val="007B57DE"/>
    <w:rsid w:val="007B6B20"/>
    <w:rsid w:val="007B79A7"/>
    <w:rsid w:val="007C03B0"/>
    <w:rsid w:val="007C0A04"/>
    <w:rsid w:val="007C1183"/>
    <w:rsid w:val="007C1D5A"/>
    <w:rsid w:val="007C3F0D"/>
    <w:rsid w:val="007C469D"/>
    <w:rsid w:val="007C502F"/>
    <w:rsid w:val="007C6102"/>
    <w:rsid w:val="007C69AB"/>
    <w:rsid w:val="007C7CDB"/>
    <w:rsid w:val="007D2942"/>
    <w:rsid w:val="007D3153"/>
    <w:rsid w:val="007D3D62"/>
    <w:rsid w:val="007D60A7"/>
    <w:rsid w:val="007D761F"/>
    <w:rsid w:val="007E01E0"/>
    <w:rsid w:val="007E0C4B"/>
    <w:rsid w:val="007E0CF8"/>
    <w:rsid w:val="007E0E22"/>
    <w:rsid w:val="007E1F48"/>
    <w:rsid w:val="007E1FC9"/>
    <w:rsid w:val="007E41A2"/>
    <w:rsid w:val="007E42C8"/>
    <w:rsid w:val="007E4C1E"/>
    <w:rsid w:val="007E4C7C"/>
    <w:rsid w:val="007E58B8"/>
    <w:rsid w:val="007E5C59"/>
    <w:rsid w:val="007E7408"/>
    <w:rsid w:val="007F0C5B"/>
    <w:rsid w:val="007F1BF3"/>
    <w:rsid w:val="007F2254"/>
    <w:rsid w:val="007F2620"/>
    <w:rsid w:val="007F39F1"/>
    <w:rsid w:val="007F4466"/>
    <w:rsid w:val="007F4A0E"/>
    <w:rsid w:val="007F4D68"/>
    <w:rsid w:val="007F59B5"/>
    <w:rsid w:val="007F5FE8"/>
    <w:rsid w:val="007F6335"/>
    <w:rsid w:val="007F655E"/>
    <w:rsid w:val="007F6F5F"/>
    <w:rsid w:val="00800B81"/>
    <w:rsid w:val="00801493"/>
    <w:rsid w:val="00801EA5"/>
    <w:rsid w:val="00801F8A"/>
    <w:rsid w:val="0080300B"/>
    <w:rsid w:val="008036C9"/>
    <w:rsid w:val="008037CD"/>
    <w:rsid w:val="00804465"/>
    <w:rsid w:val="00806F31"/>
    <w:rsid w:val="00807F1C"/>
    <w:rsid w:val="00810B77"/>
    <w:rsid w:val="00811C9C"/>
    <w:rsid w:val="00811F5F"/>
    <w:rsid w:val="00812831"/>
    <w:rsid w:val="00812C51"/>
    <w:rsid w:val="00813442"/>
    <w:rsid w:val="00813B7B"/>
    <w:rsid w:val="00813EF7"/>
    <w:rsid w:val="00814E52"/>
    <w:rsid w:val="00815966"/>
    <w:rsid w:val="00815B6C"/>
    <w:rsid w:val="00816B40"/>
    <w:rsid w:val="00820082"/>
    <w:rsid w:val="00821C2B"/>
    <w:rsid w:val="00822116"/>
    <w:rsid w:val="0082238A"/>
    <w:rsid w:val="0082305B"/>
    <w:rsid w:val="00827DF5"/>
    <w:rsid w:val="00830F2A"/>
    <w:rsid w:val="00831597"/>
    <w:rsid w:val="00832023"/>
    <w:rsid w:val="008329EB"/>
    <w:rsid w:val="0083339E"/>
    <w:rsid w:val="00835116"/>
    <w:rsid w:val="0083538C"/>
    <w:rsid w:val="0083595B"/>
    <w:rsid w:val="00835E52"/>
    <w:rsid w:val="00836129"/>
    <w:rsid w:val="00837758"/>
    <w:rsid w:val="008401E0"/>
    <w:rsid w:val="00843F3D"/>
    <w:rsid w:val="008447C6"/>
    <w:rsid w:val="00846906"/>
    <w:rsid w:val="00846A45"/>
    <w:rsid w:val="00846C33"/>
    <w:rsid w:val="008476B1"/>
    <w:rsid w:val="00852E0E"/>
    <w:rsid w:val="00855098"/>
    <w:rsid w:val="008551FA"/>
    <w:rsid w:val="00855758"/>
    <w:rsid w:val="00855B0E"/>
    <w:rsid w:val="00864585"/>
    <w:rsid w:val="0086479E"/>
    <w:rsid w:val="00865100"/>
    <w:rsid w:val="0086629E"/>
    <w:rsid w:val="008674F6"/>
    <w:rsid w:val="00867611"/>
    <w:rsid w:val="00867B22"/>
    <w:rsid w:val="008731AF"/>
    <w:rsid w:val="00873CD6"/>
    <w:rsid w:val="0087405E"/>
    <w:rsid w:val="008763B3"/>
    <w:rsid w:val="0087676B"/>
    <w:rsid w:val="008767D3"/>
    <w:rsid w:val="00876829"/>
    <w:rsid w:val="00876CB5"/>
    <w:rsid w:val="00877082"/>
    <w:rsid w:val="00877509"/>
    <w:rsid w:val="00877EAF"/>
    <w:rsid w:val="008800AC"/>
    <w:rsid w:val="00881A51"/>
    <w:rsid w:val="00881ABD"/>
    <w:rsid w:val="008829F2"/>
    <w:rsid w:val="00883E36"/>
    <w:rsid w:val="008852E0"/>
    <w:rsid w:val="00885AE4"/>
    <w:rsid w:val="008861BD"/>
    <w:rsid w:val="008863A8"/>
    <w:rsid w:val="00887CFC"/>
    <w:rsid w:val="00890D58"/>
    <w:rsid w:val="00891733"/>
    <w:rsid w:val="00891E62"/>
    <w:rsid w:val="00892C83"/>
    <w:rsid w:val="008939F9"/>
    <w:rsid w:val="00894496"/>
    <w:rsid w:val="008949F9"/>
    <w:rsid w:val="00895BE1"/>
    <w:rsid w:val="00895C1D"/>
    <w:rsid w:val="00895CE0"/>
    <w:rsid w:val="00895F70"/>
    <w:rsid w:val="0089637C"/>
    <w:rsid w:val="008A053F"/>
    <w:rsid w:val="008A0DDD"/>
    <w:rsid w:val="008A17E2"/>
    <w:rsid w:val="008A1FB2"/>
    <w:rsid w:val="008A2E3A"/>
    <w:rsid w:val="008A3339"/>
    <w:rsid w:val="008A3550"/>
    <w:rsid w:val="008A3F73"/>
    <w:rsid w:val="008A4831"/>
    <w:rsid w:val="008A5E7D"/>
    <w:rsid w:val="008A65AD"/>
    <w:rsid w:val="008A6764"/>
    <w:rsid w:val="008A70EE"/>
    <w:rsid w:val="008A7B37"/>
    <w:rsid w:val="008B0CCB"/>
    <w:rsid w:val="008B23F8"/>
    <w:rsid w:val="008B3691"/>
    <w:rsid w:val="008B3D5C"/>
    <w:rsid w:val="008B52F8"/>
    <w:rsid w:val="008B581C"/>
    <w:rsid w:val="008B58E1"/>
    <w:rsid w:val="008B5FDF"/>
    <w:rsid w:val="008B6666"/>
    <w:rsid w:val="008B6DE1"/>
    <w:rsid w:val="008B7AD6"/>
    <w:rsid w:val="008B7F57"/>
    <w:rsid w:val="008C0F6B"/>
    <w:rsid w:val="008C1875"/>
    <w:rsid w:val="008C2573"/>
    <w:rsid w:val="008C2634"/>
    <w:rsid w:val="008C3D6D"/>
    <w:rsid w:val="008C4AE1"/>
    <w:rsid w:val="008C511A"/>
    <w:rsid w:val="008C5DE0"/>
    <w:rsid w:val="008C66A6"/>
    <w:rsid w:val="008C682F"/>
    <w:rsid w:val="008D24C8"/>
    <w:rsid w:val="008D3C07"/>
    <w:rsid w:val="008D490E"/>
    <w:rsid w:val="008D5395"/>
    <w:rsid w:val="008D55D3"/>
    <w:rsid w:val="008D5BBF"/>
    <w:rsid w:val="008D629A"/>
    <w:rsid w:val="008D650A"/>
    <w:rsid w:val="008E0A9A"/>
    <w:rsid w:val="008E0C39"/>
    <w:rsid w:val="008E0E36"/>
    <w:rsid w:val="008E1F80"/>
    <w:rsid w:val="008E2E73"/>
    <w:rsid w:val="008E48BA"/>
    <w:rsid w:val="008E575B"/>
    <w:rsid w:val="008E5F3C"/>
    <w:rsid w:val="008E6560"/>
    <w:rsid w:val="008E7108"/>
    <w:rsid w:val="008E7388"/>
    <w:rsid w:val="008E7F1D"/>
    <w:rsid w:val="008E7F6E"/>
    <w:rsid w:val="008F017D"/>
    <w:rsid w:val="008F0941"/>
    <w:rsid w:val="008F0AD7"/>
    <w:rsid w:val="008F0E85"/>
    <w:rsid w:val="008F1CF5"/>
    <w:rsid w:val="008F204C"/>
    <w:rsid w:val="008F2943"/>
    <w:rsid w:val="008F296C"/>
    <w:rsid w:val="008F2C88"/>
    <w:rsid w:val="008F3DC0"/>
    <w:rsid w:val="008F5EFD"/>
    <w:rsid w:val="008F5FB2"/>
    <w:rsid w:val="0090035C"/>
    <w:rsid w:val="009009A1"/>
    <w:rsid w:val="00900DB7"/>
    <w:rsid w:val="009011C1"/>
    <w:rsid w:val="00902307"/>
    <w:rsid w:val="009023A5"/>
    <w:rsid w:val="00903516"/>
    <w:rsid w:val="0090374B"/>
    <w:rsid w:val="00903C61"/>
    <w:rsid w:val="00903E7C"/>
    <w:rsid w:val="00904C6B"/>
    <w:rsid w:val="0090540B"/>
    <w:rsid w:val="00905831"/>
    <w:rsid w:val="0090640C"/>
    <w:rsid w:val="00906461"/>
    <w:rsid w:val="00906948"/>
    <w:rsid w:val="00907F45"/>
    <w:rsid w:val="009111B1"/>
    <w:rsid w:val="00912257"/>
    <w:rsid w:val="00912434"/>
    <w:rsid w:val="009134F1"/>
    <w:rsid w:val="009139A8"/>
    <w:rsid w:val="00913C03"/>
    <w:rsid w:val="009148AC"/>
    <w:rsid w:val="00916899"/>
    <w:rsid w:val="00917275"/>
    <w:rsid w:val="009202FC"/>
    <w:rsid w:val="0092076D"/>
    <w:rsid w:val="00922E1F"/>
    <w:rsid w:val="00922FF5"/>
    <w:rsid w:val="009232F5"/>
    <w:rsid w:val="00923B11"/>
    <w:rsid w:val="0092490F"/>
    <w:rsid w:val="0092495B"/>
    <w:rsid w:val="00924B81"/>
    <w:rsid w:val="0092507C"/>
    <w:rsid w:val="009260FA"/>
    <w:rsid w:val="009262A8"/>
    <w:rsid w:val="0092655C"/>
    <w:rsid w:val="00934382"/>
    <w:rsid w:val="00934AB2"/>
    <w:rsid w:val="00935382"/>
    <w:rsid w:val="00935E28"/>
    <w:rsid w:val="0093602D"/>
    <w:rsid w:val="00936465"/>
    <w:rsid w:val="00936BC7"/>
    <w:rsid w:val="00936D06"/>
    <w:rsid w:val="00936ECA"/>
    <w:rsid w:val="00940AC7"/>
    <w:rsid w:val="00941A69"/>
    <w:rsid w:val="009420AD"/>
    <w:rsid w:val="0094414B"/>
    <w:rsid w:val="00944157"/>
    <w:rsid w:val="00944C19"/>
    <w:rsid w:val="00945013"/>
    <w:rsid w:val="00945200"/>
    <w:rsid w:val="00946684"/>
    <w:rsid w:val="00946F9B"/>
    <w:rsid w:val="00947064"/>
    <w:rsid w:val="00951700"/>
    <w:rsid w:val="00951C93"/>
    <w:rsid w:val="009521BB"/>
    <w:rsid w:val="00953864"/>
    <w:rsid w:val="00953B4B"/>
    <w:rsid w:val="00954323"/>
    <w:rsid w:val="00954D12"/>
    <w:rsid w:val="009554B2"/>
    <w:rsid w:val="00956B91"/>
    <w:rsid w:val="00956BA2"/>
    <w:rsid w:val="00960D1D"/>
    <w:rsid w:val="00960D93"/>
    <w:rsid w:val="0096347C"/>
    <w:rsid w:val="00963E56"/>
    <w:rsid w:val="0096609F"/>
    <w:rsid w:val="009665FE"/>
    <w:rsid w:val="009701B2"/>
    <w:rsid w:val="00970853"/>
    <w:rsid w:val="0097387D"/>
    <w:rsid w:val="00974241"/>
    <w:rsid w:val="00977AC3"/>
    <w:rsid w:val="00977B2F"/>
    <w:rsid w:val="00980C28"/>
    <w:rsid w:val="00980D18"/>
    <w:rsid w:val="00983A23"/>
    <w:rsid w:val="00984FD0"/>
    <w:rsid w:val="009858BE"/>
    <w:rsid w:val="00985B8B"/>
    <w:rsid w:val="009865AC"/>
    <w:rsid w:val="00992BA5"/>
    <w:rsid w:val="009933CC"/>
    <w:rsid w:val="00993960"/>
    <w:rsid w:val="00993A08"/>
    <w:rsid w:val="00994241"/>
    <w:rsid w:val="00994B31"/>
    <w:rsid w:val="00994C8A"/>
    <w:rsid w:val="00995794"/>
    <w:rsid w:val="00995DCF"/>
    <w:rsid w:val="0099661F"/>
    <w:rsid w:val="0099676A"/>
    <w:rsid w:val="00996BDD"/>
    <w:rsid w:val="009A12B9"/>
    <w:rsid w:val="009A1523"/>
    <w:rsid w:val="009A30AB"/>
    <w:rsid w:val="009A4D78"/>
    <w:rsid w:val="009A5C6A"/>
    <w:rsid w:val="009A5ED1"/>
    <w:rsid w:val="009A64D8"/>
    <w:rsid w:val="009B0651"/>
    <w:rsid w:val="009B1A28"/>
    <w:rsid w:val="009B1AD8"/>
    <w:rsid w:val="009B2307"/>
    <w:rsid w:val="009B29E7"/>
    <w:rsid w:val="009B307F"/>
    <w:rsid w:val="009B41BC"/>
    <w:rsid w:val="009B5218"/>
    <w:rsid w:val="009B6757"/>
    <w:rsid w:val="009B70B3"/>
    <w:rsid w:val="009B7315"/>
    <w:rsid w:val="009B7C34"/>
    <w:rsid w:val="009C02A7"/>
    <w:rsid w:val="009C119D"/>
    <w:rsid w:val="009C11A0"/>
    <w:rsid w:val="009C2120"/>
    <w:rsid w:val="009C2393"/>
    <w:rsid w:val="009C2AE7"/>
    <w:rsid w:val="009C2C23"/>
    <w:rsid w:val="009C5A29"/>
    <w:rsid w:val="009C5E0B"/>
    <w:rsid w:val="009C68B5"/>
    <w:rsid w:val="009C7575"/>
    <w:rsid w:val="009C77D0"/>
    <w:rsid w:val="009C77FF"/>
    <w:rsid w:val="009C79E7"/>
    <w:rsid w:val="009D05AA"/>
    <w:rsid w:val="009D0615"/>
    <w:rsid w:val="009D0E24"/>
    <w:rsid w:val="009D1326"/>
    <w:rsid w:val="009D1AD6"/>
    <w:rsid w:val="009D1DE7"/>
    <w:rsid w:val="009D1E22"/>
    <w:rsid w:val="009D2C0E"/>
    <w:rsid w:val="009D33D5"/>
    <w:rsid w:val="009D33ED"/>
    <w:rsid w:val="009D4D7C"/>
    <w:rsid w:val="009D51C4"/>
    <w:rsid w:val="009D5901"/>
    <w:rsid w:val="009D6474"/>
    <w:rsid w:val="009E0C5B"/>
    <w:rsid w:val="009E1216"/>
    <w:rsid w:val="009E2611"/>
    <w:rsid w:val="009E3A38"/>
    <w:rsid w:val="009E3F5E"/>
    <w:rsid w:val="009E4D23"/>
    <w:rsid w:val="009E521A"/>
    <w:rsid w:val="009E5B44"/>
    <w:rsid w:val="009E5D4E"/>
    <w:rsid w:val="009E6D68"/>
    <w:rsid w:val="009F26CA"/>
    <w:rsid w:val="009F28AC"/>
    <w:rsid w:val="009F32C5"/>
    <w:rsid w:val="009F4467"/>
    <w:rsid w:val="009F57D9"/>
    <w:rsid w:val="009F61DB"/>
    <w:rsid w:val="009F7256"/>
    <w:rsid w:val="00A0021E"/>
    <w:rsid w:val="00A003B9"/>
    <w:rsid w:val="00A01BD8"/>
    <w:rsid w:val="00A03534"/>
    <w:rsid w:val="00A036C9"/>
    <w:rsid w:val="00A045F7"/>
    <w:rsid w:val="00A05832"/>
    <w:rsid w:val="00A05D8C"/>
    <w:rsid w:val="00A05DC2"/>
    <w:rsid w:val="00A0735B"/>
    <w:rsid w:val="00A112FF"/>
    <w:rsid w:val="00A12E79"/>
    <w:rsid w:val="00A13E46"/>
    <w:rsid w:val="00A14DD2"/>
    <w:rsid w:val="00A14EC4"/>
    <w:rsid w:val="00A162D5"/>
    <w:rsid w:val="00A1643F"/>
    <w:rsid w:val="00A16629"/>
    <w:rsid w:val="00A21855"/>
    <w:rsid w:val="00A229AB"/>
    <w:rsid w:val="00A22AD7"/>
    <w:rsid w:val="00A22BDD"/>
    <w:rsid w:val="00A23EA3"/>
    <w:rsid w:val="00A24D77"/>
    <w:rsid w:val="00A24FBF"/>
    <w:rsid w:val="00A26C4F"/>
    <w:rsid w:val="00A30715"/>
    <w:rsid w:val="00A30E97"/>
    <w:rsid w:val="00A318B1"/>
    <w:rsid w:val="00A32A22"/>
    <w:rsid w:val="00A33363"/>
    <w:rsid w:val="00A3455A"/>
    <w:rsid w:val="00A34B78"/>
    <w:rsid w:val="00A3682D"/>
    <w:rsid w:val="00A400B5"/>
    <w:rsid w:val="00A409D4"/>
    <w:rsid w:val="00A41442"/>
    <w:rsid w:val="00A41940"/>
    <w:rsid w:val="00A41A96"/>
    <w:rsid w:val="00A43D6C"/>
    <w:rsid w:val="00A448FD"/>
    <w:rsid w:val="00A44A5E"/>
    <w:rsid w:val="00A45D01"/>
    <w:rsid w:val="00A45F7E"/>
    <w:rsid w:val="00A466C3"/>
    <w:rsid w:val="00A46AEC"/>
    <w:rsid w:val="00A46CC1"/>
    <w:rsid w:val="00A47394"/>
    <w:rsid w:val="00A50148"/>
    <w:rsid w:val="00A5060C"/>
    <w:rsid w:val="00A5157B"/>
    <w:rsid w:val="00A534C9"/>
    <w:rsid w:val="00A54673"/>
    <w:rsid w:val="00A54F1A"/>
    <w:rsid w:val="00A5583F"/>
    <w:rsid w:val="00A5640F"/>
    <w:rsid w:val="00A56E7E"/>
    <w:rsid w:val="00A60BFF"/>
    <w:rsid w:val="00A61600"/>
    <w:rsid w:val="00A61843"/>
    <w:rsid w:val="00A61A77"/>
    <w:rsid w:val="00A62D1D"/>
    <w:rsid w:val="00A6345D"/>
    <w:rsid w:val="00A6423D"/>
    <w:rsid w:val="00A65175"/>
    <w:rsid w:val="00A65967"/>
    <w:rsid w:val="00A65D79"/>
    <w:rsid w:val="00A65DBB"/>
    <w:rsid w:val="00A66819"/>
    <w:rsid w:val="00A66A91"/>
    <w:rsid w:val="00A670F8"/>
    <w:rsid w:val="00A6718B"/>
    <w:rsid w:val="00A6729B"/>
    <w:rsid w:val="00A67376"/>
    <w:rsid w:val="00A70DD0"/>
    <w:rsid w:val="00A713A4"/>
    <w:rsid w:val="00A7171C"/>
    <w:rsid w:val="00A71A38"/>
    <w:rsid w:val="00A723F3"/>
    <w:rsid w:val="00A73353"/>
    <w:rsid w:val="00A749F7"/>
    <w:rsid w:val="00A76065"/>
    <w:rsid w:val="00A765B2"/>
    <w:rsid w:val="00A7688E"/>
    <w:rsid w:val="00A8249F"/>
    <w:rsid w:val="00A82AD1"/>
    <w:rsid w:val="00A82B52"/>
    <w:rsid w:val="00A8353B"/>
    <w:rsid w:val="00A83C7D"/>
    <w:rsid w:val="00A83FC8"/>
    <w:rsid w:val="00A841A6"/>
    <w:rsid w:val="00A84583"/>
    <w:rsid w:val="00A856AC"/>
    <w:rsid w:val="00A8584F"/>
    <w:rsid w:val="00A85D1B"/>
    <w:rsid w:val="00A86183"/>
    <w:rsid w:val="00A86B35"/>
    <w:rsid w:val="00A8708E"/>
    <w:rsid w:val="00A9086E"/>
    <w:rsid w:val="00A9086F"/>
    <w:rsid w:val="00A90F8F"/>
    <w:rsid w:val="00A90FB7"/>
    <w:rsid w:val="00A9133D"/>
    <w:rsid w:val="00A9146B"/>
    <w:rsid w:val="00A91B6E"/>
    <w:rsid w:val="00A9307E"/>
    <w:rsid w:val="00A952C7"/>
    <w:rsid w:val="00A95C62"/>
    <w:rsid w:val="00A95DF5"/>
    <w:rsid w:val="00A9718D"/>
    <w:rsid w:val="00AA285C"/>
    <w:rsid w:val="00AA383C"/>
    <w:rsid w:val="00AA3A63"/>
    <w:rsid w:val="00AA3A9E"/>
    <w:rsid w:val="00AB27A3"/>
    <w:rsid w:val="00AB3ED0"/>
    <w:rsid w:val="00AB3F95"/>
    <w:rsid w:val="00AB4425"/>
    <w:rsid w:val="00AB44E4"/>
    <w:rsid w:val="00AB4F3B"/>
    <w:rsid w:val="00AB561B"/>
    <w:rsid w:val="00AB5C39"/>
    <w:rsid w:val="00AB7A0C"/>
    <w:rsid w:val="00AB7E6E"/>
    <w:rsid w:val="00AC0865"/>
    <w:rsid w:val="00AC08AB"/>
    <w:rsid w:val="00AC0B0B"/>
    <w:rsid w:val="00AC0E5C"/>
    <w:rsid w:val="00AC38AF"/>
    <w:rsid w:val="00AC45B0"/>
    <w:rsid w:val="00AC46C0"/>
    <w:rsid w:val="00AC49AA"/>
    <w:rsid w:val="00AC52A3"/>
    <w:rsid w:val="00AC5387"/>
    <w:rsid w:val="00AC59BD"/>
    <w:rsid w:val="00AC5BE4"/>
    <w:rsid w:val="00AC6141"/>
    <w:rsid w:val="00AC6BF7"/>
    <w:rsid w:val="00AD05D4"/>
    <w:rsid w:val="00AD1607"/>
    <w:rsid w:val="00AD1A94"/>
    <w:rsid w:val="00AD21E1"/>
    <w:rsid w:val="00AD22D5"/>
    <w:rsid w:val="00AD2C7C"/>
    <w:rsid w:val="00AD33EF"/>
    <w:rsid w:val="00AD3ABA"/>
    <w:rsid w:val="00AD3C9E"/>
    <w:rsid w:val="00AD44A1"/>
    <w:rsid w:val="00AD44BB"/>
    <w:rsid w:val="00AD44F0"/>
    <w:rsid w:val="00AD47F9"/>
    <w:rsid w:val="00AD4B7D"/>
    <w:rsid w:val="00AD5071"/>
    <w:rsid w:val="00AD71C8"/>
    <w:rsid w:val="00AD747C"/>
    <w:rsid w:val="00AD765C"/>
    <w:rsid w:val="00AD7B74"/>
    <w:rsid w:val="00AE0E32"/>
    <w:rsid w:val="00AE2ED3"/>
    <w:rsid w:val="00AE3B9B"/>
    <w:rsid w:val="00AE60C7"/>
    <w:rsid w:val="00AE73A6"/>
    <w:rsid w:val="00AE7842"/>
    <w:rsid w:val="00AF0CE6"/>
    <w:rsid w:val="00AF2212"/>
    <w:rsid w:val="00AF29B7"/>
    <w:rsid w:val="00AF4E28"/>
    <w:rsid w:val="00AF508F"/>
    <w:rsid w:val="00AF5297"/>
    <w:rsid w:val="00AF53C3"/>
    <w:rsid w:val="00AF5487"/>
    <w:rsid w:val="00AF717F"/>
    <w:rsid w:val="00AF74F8"/>
    <w:rsid w:val="00B00DEA"/>
    <w:rsid w:val="00B00FE7"/>
    <w:rsid w:val="00B0171C"/>
    <w:rsid w:val="00B02252"/>
    <w:rsid w:val="00B02A12"/>
    <w:rsid w:val="00B02BE6"/>
    <w:rsid w:val="00B04EE0"/>
    <w:rsid w:val="00B05351"/>
    <w:rsid w:val="00B05800"/>
    <w:rsid w:val="00B06125"/>
    <w:rsid w:val="00B06A13"/>
    <w:rsid w:val="00B10477"/>
    <w:rsid w:val="00B118E2"/>
    <w:rsid w:val="00B13CD2"/>
    <w:rsid w:val="00B1605F"/>
    <w:rsid w:val="00B17ECE"/>
    <w:rsid w:val="00B17EF0"/>
    <w:rsid w:val="00B20571"/>
    <w:rsid w:val="00B20838"/>
    <w:rsid w:val="00B20972"/>
    <w:rsid w:val="00B20F35"/>
    <w:rsid w:val="00B212CA"/>
    <w:rsid w:val="00B21921"/>
    <w:rsid w:val="00B2293A"/>
    <w:rsid w:val="00B22D20"/>
    <w:rsid w:val="00B2318B"/>
    <w:rsid w:val="00B23B56"/>
    <w:rsid w:val="00B242C5"/>
    <w:rsid w:val="00B26562"/>
    <w:rsid w:val="00B27C73"/>
    <w:rsid w:val="00B30129"/>
    <w:rsid w:val="00B31175"/>
    <w:rsid w:val="00B31340"/>
    <w:rsid w:val="00B32818"/>
    <w:rsid w:val="00B34270"/>
    <w:rsid w:val="00B34A0E"/>
    <w:rsid w:val="00B35632"/>
    <w:rsid w:val="00B35DC7"/>
    <w:rsid w:val="00B361E2"/>
    <w:rsid w:val="00B366A8"/>
    <w:rsid w:val="00B36F23"/>
    <w:rsid w:val="00B40CAA"/>
    <w:rsid w:val="00B418B4"/>
    <w:rsid w:val="00B41EA1"/>
    <w:rsid w:val="00B42662"/>
    <w:rsid w:val="00B42E79"/>
    <w:rsid w:val="00B4353D"/>
    <w:rsid w:val="00B436F1"/>
    <w:rsid w:val="00B46C79"/>
    <w:rsid w:val="00B52B3E"/>
    <w:rsid w:val="00B537DC"/>
    <w:rsid w:val="00B54440"/>
    <w:rsid w:val="00B54AC5"/>
    <w:rsid w:val="00B5598D"/>
    <w:rsid w:val="00B55B55"/>
    <w:rsid w:val="00B6025A"/>
    <w:rsid w:val="00B61671"/>
    <w:rsid w:val="00B62314"/>
    <w:rsid w:val="00B64470"/>
    <w:rsid w:val="00B64ECE"/>
    <w:rsid w:val="00B660D7"/>
    <w:rsid w:val="00B7046A"/>
    <w:rsid w:val="00B70D86"/>
    <w:rsid w:val="00B7261C"/>
    <w:rsid w:val="00B73B0B"/>
    <w:rsid w:val="00B74440"/>
    <w:rsid w:val="00B74B87"/>
    <w:rsid w:val="00B7676E"/>
    <w:rsid w:val="00B800FB"/>
    <w:rsid w:val="00B81916"/>
    <w:rsid w:val="00B81A08"/>
    <w:rsid w:val="00B8280E"/>
    <w:rsid w:val="00B84646"/>
    <w:rsid w:val="00B846BF"/>
    <w:rsid w:val="00B862C6"/>
    <w:rsid w:val="00B8662D"/>
    <w:rsid w:val="00B90925"/>
    <w:rsid w:val="00B91F6B"/>
    <w:rsid w:val="00B929E7"/>
    <w:rsid w:val="00B92A29"/>
    <w:rsid w:val="00B95223"/>
    <w:rsid w:val="00B95F98"/>
    <w:rsid w:val="00B96D50"/>
    <w:rsid w:val="00B96E95"/>
    <w:rsid w:val="00B973C6"/>
    <w:rsid w:val="00B97F7C"/>
    <w:rsid w:val="00BA015E"/>
    <w:rsid w:val="00BA05BE"/>
    <w:rsid w:val="00BA0AB2"/>
    <w:rsid w:val="00BA0ACD"/>
    <w:rsid w:val="00BA0D02"/>
    <w:rsid w:val="00BA0F59"/>
    <w:rsid w:val="00BA121B"/>
    <w:rsid w:val="00BA2424"/>
    <w:rsid w:val="00BA2A85"/>
    <w:rsid w:val="00BA302D"/>
    <w:rsid w:val="00BA3408"/>
    <w:rsid w:val="00BA35ED"/>
    <w:rsid w:val="00BA44DD"/>
    <w:rsid w:val="00BA4715"/>
    <w:rsid w:val="00BA51EC"/>
    <w:rsid w:val="00BA597F"/>
    <w:rsid w:val="00BA5D85"/>
    <w:rsid w:val="00BA6458"/>
    <w:rsid w:val="00BA672A"/>
    <w:rsid w:val="00BB0019"/>
    <w:rsid w:val="00BB0233"/>
    <w:rsid w:val="00BB0D8A"/>
    <w:rsid w:val="00BB0E24"/>
    <w:rsid w:val="00BB13B7"/>
    <w:rsid w:val="00BB13BB"/>
    <w:rsid w:val="00BB1898"/>
    <w:rsid w:val="00BB2522"/>
    <w:rsid w:val="00BB2541"/>
    <w:rsid w:val="00BB3B88"/>
    <w:rsid w:val="00BB3C8B"/>
    <w:rsid w:val="00BB5713"/>
    <w:rsid w:val="00BB6701"/>
    <w:rsid w:val="00BB6A6B"/>
    <w:rsid w:val="00BB7EA8"/>
    <w:rsid w:val="00BC071E"/>
    <w:rsid w:val="00BC4FCD"/>
    <w:rsid w:val="00BC57F2"/>
    <w:rsid w:val="00BC6185"/>
    <w:rsid w:val="00BC73FB"/>
    <w:rsid w:val="00BC7891"/>
    <w:rsid w:val="00BC79ED"/>
    <w:rsid w:val="00BC7EB8"/>
    <w:rsid w:val="00BD0182"/>
    <w:rsid w:val="00BD22D5"/>
    <w:rsid w:val="00BD2A58"/>
    <w:rsid w:val="00BD2B8A"/>
    <w:rsid w:val="00BD2F45"/>
    <w:rsid w:val="00BD306F"/>
    <w:rsid w:val="00BD495E"/>
    <w:rsid w:val="00BD4B6B"/>
    <w:rsid w:val="00BD4D81"/>
    <w:rsid w:val="00BD4EC8"/>
    <w:rsid w:val="00BD5E7F"/>
    <w:rsid w:val="00BD72FC"/>
    <w:rsid w:val="00BD7836"/>
    <w:rsid w:val="00BE090E"/>
    <w:rsid w:val="00BE1873"/>
    <w:rsid w:val="00BE19AE"/>
    <w:rsid w:val="00BE1C1A"/>
    <w:rsid w:val="00BE2700"/>
    <w:rsid w:val="00BE3629"/>
    <w:rsid w:val="00BE3BFF"/>
    <w:rsid w:val="00BE43C3"/>
    <w:rsid w:val="00BE51DF"/>
    <w:rsid w:val="00BE5643"/>
    <w:rsid w:val="00BE5BD6"/>
    <w:rsid w:val="00BE662F"/>
    <w:rsid w:val="00BF1B60"/>
    <w:rsid w:val="00BF1BE6"/>
    <w:rsid w:val="00BF26D5"/>
    <w:rsid w:val="00BF2C1C"/>
    <w:rsid w:val="00BF44C6"/>
    <w:rsid w:val="00BF54A6"/>
    <w:rsid w:val="00BF6849"/>
    <w:rsid w:val="00BF7503"/>
    <w:rsid w:val="00C01B58"/>
    <w:rsid w:val="00C03359"/>
    <w:rsid w:val="00C03705"/>
    <w:rsid w:val="00C0439B"/>
    <w:rsid w:val="00C04B7D"/>
    <w:rsid w:val="00C0549E"/>
    <w:rsid w:val="00C06098"/>
    <w:rsid w:val="00C06569"/>
    <w:rsid w:val="00C101B6"/>
    <w:rsid w:val="00C107AE"/>
    <w:rsid w:val="00C10BA3"/>
    <w:rsid w:val="00C115B8"/>
    <w:rsid w:val="00C115D7"/>
    <w:rsid w:val="00C118D4"/>
    <w:rsid w:val="00C11A77"/>
    <w:rsid w:val="00C13E8A"/>
    <w:rsid w:val="00C13EFE"/>
    <w:rsid w:val="00C16334"/>
    <w:rsid w:val="00C200D6"/>
    <w:rsid w:val="00C201AB"/>
    <w:rsid w:val="00C205DD"/>
    <w:rsid w:val="00C20AB1"/>
    <w:rsid w:val="00C216D3"/>
    <w:rsid w:val="00C217A5"/>
    <w:rsid w:val="00C21EC1"/>
    <w:rsid w:val="00C224AF"/>
    <w:rsid w:val="00C2356E"/>
    <w:rsid w:val="00C23A36"/>
    <w:rsid w:val="00C24337"/>
    <w:rsid w:val="00C24717"/>
    <w:rsid w:val="00C26C62"/>
    <w:rsid w:val="00C3326D"/>
    <w:rsid w:val="00C334C8"/>
    <w:rsid w:val="00C33706"/>
    <w:rsid w:val="00C352DC"/>
    <w:rsid w:val="00C36705"/>
    <w:rsid w:val="00C40CC7"/>
    <w:rsid w:val="00C41315"/>
    <w:rsid w:val="00C41886"/>
    <w:rsid w:val="00C4278D"/>
    <w:rsid w:val="00C43438"/>
    <w:rsid w:val="00C43530"/>
    <w:rsid w:val="00C43A6F"/>
    <w:rsid w:val="00C43F97"/>
    <w:rsid w:val="00C44E59"/>
    <w:rsid w:val="00C45507"/>
    <w:rsid w:val="00C46185"/>
    <w:rsid w:val="00C468BA"/>
    <w:rsid w:val="00C46C50"/>
    <w:rsid w:val="00C477C6"/>
    <w:rsid w:val="00C47A52"/>
    <w:rsid w:val="00C5016A"/>
    <w:rsid w:val="00C50DFC"/>
    <w:rsid w:val="00C5179C"/>
    <w:rsid w:val="00C538AA"/>
    <w:rsid w:val="00C53E05"/>
    <w:rsid w:val="00C54834"/>
    <w:rsid w:val="00C57500"/>
    <w:rsid w:val="00C57D66"/>
    <w:rsid w:val="00C601FF"/>
    <w:rsid w:val="00C62463"/>
    <w:rsid w:val="00C62B80"/>
    <w:rsid w:val="00C63497"/>
    <w:rsid w:val="00C639F6"/>
    <w:rsid w:val="00C64CF2"/>
    <w:rsid w:val="00C65858"/>
    <w:rsid w:val="00C66182"/>
    <w:rsid w:val="00C66C07"/>
    <w:rsid w:val="00C66D27"/>
    <w:rsid w:val="00C674FC"/>
    <w:rsid w:val="00C67CBD"/>
    <w:rsid w:val="00C72648"/>
    <w:rsid w:val="00C72AED"/>
    <w:rsid w:val="00C733E7"/>
    <w:rsid w:val="00C737A1"/>
    <w:rsid w:val="00C7402E"/>
    <w:rsid w:val="00C75ECD"/>
    <w:rsid w:val="00C76607"/>
    <w:rsid w:val="00C76B44"/>
    <w:rsid w:val="00C76B70"/>
    <w:rsid w:val="00C770DE"/>
    <w:rsid w:val="00C80F16"/>
    <w:rsid w:val="00C810D2"/>
    <w:rsid w:val="00C82863"/>
    <w:rsid w:val="00C82B3A"/>
    <w:rsid w:val="00C82D5A"/>
    <w:rsid w:val="00C831BA"/>
    <w:rsid w:val="00C83A81"/>
    <w:rsid w:val="00C83B08"/>
    <w:rsid w:val="00C8448E"/>
    <w:rsid w:val="00C86366"/>
    <w:rsid w:val="00C87DD6"/>
    <w:rsid w:val="00C87E9B"/>
    <w:rsid w:val="00C91DBD"/>
    <w:rsid w:val="00C92740"/>
    <w:rsid w:val="00C940F4"/>
    <w:rsid w:val="00C95635"/>
    <w:rsid w:val="00C95CFB"/>
    <w:rsid w:val="00C95DDE"/>
    <w:rsid w:val="00C9624D"/>
    <w:rsid w:val="00C964F2"/>
    <w:rsid w:val="00C9653C"/>
    <w:rsid w:val="00C97072"/>
    <w:rsid w:val="00C97EE6"/>
    <w:rsid w:val="00CA03F7"/>
    <w:rsid w:val="00CA4741"/>
    <w:rsid w:val="00CA4A0F"/>
    <w:rsid w:val="00CA4C92"/>
    <w:rsid w:val="00CA5D07"/>
    <w:rsid w:val="00CA64D4"/>
    <w:rsid w:val="00CA7D51"/>
    <w:rsid w:val="00CB2473"/>
    <w:rsid w:val="00CB2956"/>
    <w:rsid w:val="00CB3826"/>
    <w:rsid w:val="00CB3CD0"/>
    <w:rsid w:val="00CB4216"/>
    <w:rsid w:val="00CB572D"/>
    <w:rsid w:val="00CB6753"/>
    <w:rsid w:val="00CB74BA"/>
    <w:rsid w:val="00CB7EB9"/>
    <w:rsid w:val="00CC0062"/>
    <w:rsid w:val="00CC0317"/>
    <w:rsid w:val="00CC1A80"/>
    <w:rsid w:val="00CC25C7"/>
    <w:rsid w:val="00CC3052"/>
    <w:rsid w:val="00CC395B"/>
    <w:rsid w:val="00CC51CE"/>
    <w:rsid w:val="00CC566B"/>
    <w:rsid w:val="00CC5BC8"/>
    <w:rsid w:val="00CC64F3"/>
    <w:rsid w:val="00CC668A"/>
    <w:rsid w:val="00CC68B1"/>
    <w:rsid w:val="00CD1A88"/>
    <w:rsid w:val="00CD2645"/>
    <w:rsid w:val="00CD3096"/>
    <w:rsid w:val="00CD3DC3"/>
    <w:rsid w:val="00CD578A"/>
    <w:rsid w:val="00CD5B6B"/>
    <w:rsid w:val="00CD5B73"/>
    <w:rsid w:val="00CD6C61"/>
    <w:rsid w:val="00CD6C81"/>
    <w:rsid w:val="00CE09D3"/>
    <w:rsid w:val="00CE0B5B"/>
    <w:rsid w:val="00CE2146"/>
    <w:rsid w:val="00CE2268"/>
    <w:rsid w:val="00CE2701"/>
    <w:rsid w:val="00CE27A5"/>
    <w:rsid w:val="00CE37E9"/>
    <w:rsid w:val="00CE3B8A"/>
    <w:rsid w:val="00CE3C86"/>
    <w:rsid w:val="00CE41A9"/>
    <w:rsid w:val="00CE452D"/>
    <w:rsid w:val="00CE4FC0"/>
    <w:rsid w:val="00CE4FD1"/>
    <w:rsid w:val="00CE5F9F"/>
    <w:rsid w:val="00CE6F9E"/>
    <w:rsid w:val="00CF0077"/>
    <w:rsid w:val="00CF0083"/>
    <w:rsid w:val="00CF0524"/>
    <w:rsid w:val="00CF0EDA"/>
    <w:rsid w:val="00CF12B3"/>
    <w:rsid w:val="00CF1420"/>
    <w:rsid w:val="00CF1ADA"/>
    <w:rsid w:val="00CF319A"/>
    <w:rsid w:val="00CF4461"/>
    <w:rsid w:val="00CF4946"/>
    <w:rsid w:val="00CF5578"/>
    <w:rsid w:val="00CF6620"/>
    <w:rsid w:val="00CF6B5C"/>
    <w:rsid w:val="00D01745"/>
    <w:rsid w:val="00D01C15"/>
    <w:rsid w:val="00D01C6F"/>
    <w:rsid w:val="00D026EE"/>
    <w:rsid w:val="00D0282B"/>
    <w:rsid w:val="00D03325"/>
    <w:rsid w:val="00D03AB3"/>
    <w:rsid w:val="00D03B5F"/>
    <w:rsid w:val="00D04D95"/>
    <w:rsid w:val="00D07818"/>
    <w:rsid w:val="00D1092D"/>
    <w:rsid w:val="00D10E2E"/>
    <w:rsid w:val="00D12486"/>
    <w:rsid w:val="00D133EA"/>
    <w:rsid w:val="00D13F4F"/>
    <w:rsid w:val="00D143CC"/>
    <w:rsid w:val="00D14584"/>
    <w:rsid w:val="00D16DB7"/>
    <w:rsid w:val="00D177AF"/>
    <w:rsid w:val="00D221A1"/>
    <w:rsid w:val="00D2270B"/>
    <w:rsid w:val="00D235D8"/>
    <w:rsid w:val="00D24705"/>
    <w:rsid w:val="00D275E7"/>
    <w:rsid w:val="00D27887"/>
    <w:rsid w:val="00D3076C"/>
    <w:rsid w:val="00D309C9"/>
    <w:rsid w:val="00D30BCC"/>
    <w:rsid w:val="00D31AD5"/>
    <w:rsid w:val="00D31DBC"/>
    <w:rsid w:val="00D31E9B"/>
    <w:rsid w:val="00D32475"/>
    <w:rsid w:val="00D327A3"/>
    <w:rsid w:val="00D34621"/>
    <w:rsid w:val="00D35EEF"/>
    <w:rsid w:val="00D36014"/>
    <w:rsid w:val="00D366C5"/>
    <w:rsid w:val="00D36DAA"/>
    <w:rsid w:val="00D371D5"/>
    <w:rsid w:val="00D376EE"/>
    <w:rsid w:val="00D379F7"/>
    <w:rsid w:val="00D37B66"/>
    <w:rsid w:val="00D40ABE"/>
    <w:rsid w:val="00D40D3E"/>
    <w:rsid w:val="00D41781"/>
    <w:rsid w:val="00D418A6"/>
    <w:rsid w:val="00D43E97"/>
    <w:rsid w:val="00D44077"/>
    <w:rsid w:val="00D44383"/>
    <w:rsid w:val="00D460C8"/>
    <w:rsid w:val="00D46568"/>
    <w:rsid w:val="00D46AA9"/>
    <w:rsid w:val="00D47936"/>
    <w:rsid w:val="00D47C30"/>
    <w:rsid w:val="00D50397"/>
    <w:rsid w:val="00D52B10"/>
    <w:rsid w:val="00D5319C"/>
    <w:rsid w:val="00D536F6"/>
    <w:rsid w:val="00D53799"/>
    <w:rsid w:val="00D53F10"/>
    <w:rsid w:val="00D56334"/>
    <w:rsid w:val="00D57EB7"/>
    <w:rsid w:val="00D60CD1"/>
    <w:rsid w:val="00D61091"/>
    <w:rsid w:val="00D610AC"/>
    <w:rsid w:val="00D61A99"/>
    <w:rsid w:val="00D620E5"/>
    <w:rsid w:val="00D637BC"/>
    <w:rsid w:val="00D642FB"/>
    <w:rsid w:val="00D6514B"/>
    <w:rsid w:val="00D661A8"/>
    <w:rsid w:val="00D667A4"/>
    <w:rsid w:val="00D702F9"/>
    <w:rsid w:val="00D70CE9"/>
    <w:rsid w:val="00D70E34"/>
    <w:rsid w:val="00D7107E"/>
    <w:rsid w:val="00D7155E"/>
    <w:rsid w:val="00D7159E"/>
    <w:rsid w:val="00D72291"/>
    <w:rsid w:val="00D72344"/>
    <w:rsid w:val="00D72634"/>
    <w:rsid w:val="00D72B3C"/>
    <w:rsid w:val="00D72D3B"/>
    <w:rsid w:val="00D740C4"/>
    <w:rsid w:val="00D741F2"/>
    <w:rsid w:val="00D7438D"/>
    <w:rsid w:val="00D74C86"/>
    <w:rsid w:val="00D74C9A"/>
    <w:rsid w:val="00D76A43"/>
    <w:rsid w:val="00D80C60"/>
    <w:rsid w:val="00D81F68"/>
    <w:rsid w:val="00D82326"/>
    <w:rsid w:val="00D833BF"/>
    <w:rsid w:val="00D833C6"/>
    <w:rsid w:val="00D842A7"/>
    <w:rsid w:val="00D842AA"/>
    <w:rsid w:val="00D8454B"/>
    <w:rsid w:val="00D855C2"/>
    <w:rsid w:val="00D86131"/>
    <w:rsid w:val="00D879AF"/>
    <w:rsid w:val="00D87B44"/>
    <w:rsid w:val="00D90129"/>
    <w:rsid w:val="00D9302E"/>
    <w:rsid w:val="00D96ACB"/>
    <w:rsid w:val="00D9775A"/>
    <w:rsid w:val="00D97771"/>
    <w:rsid w:val="00DA0908"/>
    <w:rsid w:val="00DA12E4"/>
    <w:rsid w:val="00DA1A1A"/>
    <w:rsid w:val="00DA1D6A"/>
    <w:rsid w:val="00DA2DC1"/>
    <w:rsid w:val="00DA33E3"/>
    <w:rsid w:val="00DA34D4"/>
    <w:rsid w:val="00DA3583"/>
    <w:rsid w:val="00DA49A1"/>
    <w:rsid w:val="00DA518A"/>
    <w:rsid w:val="00DA56F1"/>
    <w:rsid w:val="00DA6B48"/>
    <w:rsid w:val="00DB0653"/>
    <w:rsid w:val="00DB079A"/>
    <w:rsid w:val="00DB1F46"/>
    <w:rsid w:val="00DB2E27"/>
    <w:rsid w:val="00DB3508"/>
    <w:rsid w:val="00DB382A"/>
    <w:rsid w:val="00DB3D63"/>
    <w:rsid w:val="00DB46CF"/>
    <w:rsid w:val="00DB5AEA"/>
    <w:rsid w:val="00DB5FC2"/>
    <w:rsid w:val="00DB6E9E"/>
    <w:rsid w:val="00DC1111"/>
    <w:rsid w:val="00DC1496"/>
    <w:rsid w:val="00DC6157"/>
    <w:rsid w:val="00DC6726"/>
    <w:rsid w:val="00DD036B"/>
    <w:rsid w:val="00DD03D0"/>
    <w:rsid w:val="00DD086C"/>
    <w:rsid w:val="00DD26D1"/>
    <w:rsid w:val="00DD3123"/>
    <w:rsid w:val="00DD380D"/>
    <w:rsid w:val="00DD60C1"/>
    <w:rsid w:val="00DE1C43"/>
    <w:rsid w:val="00DE2257"/>
    <w:rsid w:val="00DE2319"/>
    <w:rsid w:val="00DE2A4D"/>
    <w:rsid w:val="00DE2D1D"/>
    <w:rsid w:val="00DE36FD"/>
    <w:rsid w:val="00DE38A1"/>
    <w:rsid w:val="00DF13B1"/>
    <w:rsid w:val="00DF397E"/>
    <w:rsid w:val="00DF4D6B"/>
    <w:rsid w:val="00DF5096"/>
    <w:rsid w:val="00DF6871"/>
    <w:rsid w:val="00DF696C"/>
    <w:rsid w:val="00DF709A"/>
    <w:rsid w:val="00E003A1"/>
    <w:rsid w:val="00E01C13"/>
    <w:rsid w:val="00E01E27"/>
    <w:rsid w:val="00E03941"/>
    <w:rsid w:val="00E03EE5"/>
    <w:rsid w:val="00E03F35"/>
    <w:rsid w:val="00E04416"/>
    <w:rsid w:val="00E04A2A"/>
    <w:rsid w:val="00E05430"/>
    <w:rsid w:val="00E07734"/>
    <w:rsid w:val="00E07948"/>
    <w:rsid w:val="00E115C4"/>
    <w:rsid w:val="00E15E3E"/>
    <w:rsid w:val="00E168BD"/>
    <w:rsid w:val="00E16A64"/>
    <w:rsid w:val="00E178D2"/>
    <w:rsid w:val="00E20526"/>
    <w:rsid w:val="00E2080C"/>
    <w:rsid w:val="00E228B6"/>
    <w:rsid w:val="00E243FC"/>
    <w:rsid w:val="00E24A00"/>
    <w:rsid w:val="00E25433"/>
    <w:rsid w:val="00E25F8B"/>
    <w:rsid w:val="00E26B69"/>
    <w:rsid w:val="00E275F1"/>
    <w:rsid w:val="00E279A6"/>
    <w:rsid w:val="00E27D1A"/>
    <w:rsid w:val="00E305DE"/>
    <w:rsid w:val="00E30D64"/>
    <w:rsid w:val="00E310CF"/>
    <w:rsid w:val="00E31788"/>
    <w:rsid w:val="00E31EA6"/>
    <w:rsid w:val="00E3263C"/>
    <w:rsid w:val="00E330B5"/>
    <w:rsid w:val="00E33649"/>
    <w:rsid w:val="00E33E32"/>
    <w:rsid w:val="00E3414B"/>
    <w:rsid w:val="00E4160F"/>
    <w:rsid w:val="00E41622"/>
    <w:rsid w:val="00E41962"/>
    <w:rsid w:val="00E423C4"/>
    <w:rsid w:val="00E4287F"/>
    <w:rsid w:val="00E42EED"/>
    <w:rsid w:val="00E43E43"/>
    <w:rsid w:val="00E44676"/>
    <w:rsid w:val="00E45247"/>
    <w:rsid w:val="00E45350"/>
    <w:rsid w:val="00E4561B"/>
    <w:rsid w:val="00E457CD"/>
    <w:rsid w:val="00E45D0E"/>
    <w:rsid w:val="00E45D85"/>
    <w:rsid w:val="00E45FAB"/>
    <w:rsid w:val="00E466B3"/>
    <w:rsid w:val="00E472A1"/>
    <w:rsid w:val="00E47D90"/>
    <w:rsid w:val="00E47E60"/>
    <w:rsid w:val="00E5021E"/>
    <w:rsid w:val="00E50CE9"/>
    <w:rsid w:val="00E517FF"/>
    <w:rsid w:val="00E523E6"/>
    <w:rsid w:val="00E5339B"/>
    <w:rsid w:val="00E533C0"/>
    <w:rsid w:val="00E54698"/>
    <w:rsid w:val="00E546B9"/>
    <w:rsid w:val="00E548EA"/>
    <w:rsid w:val="00E55019"/>
    <w:rsid w:val="00E55A8A"/>
    <w:rsid w:val="00E56E7B"/>
    <w:rsid w:val="00E56EED"/>
    <w:rsid w:val="00E57142"/>
    <w:rsid w:val="00E57A68"/>
    <w:rsid w:val="00E61710"/>
    <w:rsid w:val="00E61B3C"/>
    <w:rsid w:val="00E6286B"/>
    <w:rsid w:val="00E63426"/>
    <w:rsid w:val="00E6393D"/>
    <w:rsid w:val="00E63CC2"/>
    <w:rsid w:val="00E65FBD"/>
    <w:rsid w:val="00E66EB2"/>
    <w:rsid w:val="00E706CF"/>
    <w:rsid w:val="00E70FE3"/>
    <w:rsid w:val="00E724E6"/>
    <w:rsid w:val="00E72A81"/>
    <w:rsid w:val="00E732A5"/>
    <w:rsid w:val="00E75202"/>
    <w:rsid w:val="00E7549D"/>
    <w:rsid w:val="00E75D75"/>
    <w:rsid w:val="00E77E33"/>
    <w:rsid w:val="00E80756"/>
    <w:rsid w:val="00E80AFD"/>
    <w:rsid w:val="00E815C0"/>
    <w:rsid w:val="00E81D17"/>
    <w:rsid w:val="00E827D8"/>
    <w:rsid w:val="00E8418C"/>
    <w:rsid w:val="00E8469A"/>
    <w:rsid w:val="00E85650"/>
    <w:rsid w:val="00E860B3"/>
    <w:rsid w:val="00E87551"/>
    <w:rsid w:val="00E90773"/>
    <w:rsid w:val="00E90880"/>
    <w:rsid w:val="00E90D27"/>
    <w:rsid w:val="00E9119D"/>
    <w:rsid w:val="00E9184C"/>
    <w:rsid w:val="00E91B48"/>
    <w:rsid w:val="00E921C3"/>
    <w:rsid w:val="00E92412"/>
    <w:rsid w:val="00E92907"/>
    <w:rsid w:val="00E93A93"/>
    <w:rsid w:val="00E9431E"/>
    <w:rsid w:val="00E94B5D"/>
    <w:rsid w:val="00E94B6A"/>
    <w:rsid w:val="00E97D61"/>
    <w:rsid w:val="00EA0162"/>
    <w:rsid w:val="00EA03FB"/>
    <w:rsid w:val="00EA0FBB"/>
    <w:rsid w:val="00EA197A"/>
    <w:rsid w:val="00EA319A"/>
    <w:rsid w:val="00EA3532"/>
    <w:rsid w:val="00EA5320"/>
    <w:rsid w:val="00EA5F98"/>
    <w:rsid w:val="00EA616D"/>
    <w:rsid w:val="00EA6893"/>
    <w:rsid w:val="00EA6B19"/>
    <w:rsid w:val="00EA7289"/>
    <w:rsid w:val="00EA75BE"/>
    <w:rsid w:val="00EA7C91"/>
    <w:rsid w:val="00EB056B"/>
    <w:rsid w:val="00EB0964"/>
    <w:rsid w:val="00EB1870"/>
    <w:rsid w:val="00EB1F53"/>
    <w:rsid w:val="00EB3C75"/>
    <w:rsid w:val="00EB3CCF"/>
    <w:rsid w:val="00EB3D4E"/>
    <w:rsid w:val="00EB3EAA"/>
    <w:rsid w:val="00EB46C7"/>
    <w:rsid w:val="00EB53A2"/>
    <w:rsid w:val="00EB5596"/>
    <w:rsid w:val="00EB67C7"/>
    <w:rsid w:val="00EB7A6C"/>
    <w:rsid w:val="00EB7ED5"/>
    <w:rsid w:val="00EC016A"/>
    <w:rsid w:val="00EC0232"/>
    <w:rsid w:val="00EC1033"/>
    <w:rsid w:val="00EC1717"/>
    <w:rsid w:val="00EC193F"/>
    <w:rsid w:val="00EC23B8"/>
    <w:rsid w:val="00EC2546"/>
    <w:rsid w:val="00EC2ADC"/>
    <w:rsid w:val="00EC3528"/>
    <w:rsid w:val="00EC3F2F"/>
    <w:rsid w:val="00EC6970"/>
    <w:rsid w:val="00EC70D8"/>
    <w:rsid w:val="00ED0260"/>
    <w:rsid w:val="00ED11A6"/>
    <w:rsid w:val="00ED2EBF"/>
    <w:rsid w:val="00ED3180"/>
    <w:rsid w:val="00ED31C2"/>
    <w:rsid w:val="00ED33AB"/>
    <w:rsid w:val="00ED3562"/>
    <w:rsid w:val="00ED3ACC"/>
    <w:rsid w:val="00ED3C3C"/>
    <w:rsid w:val="00ED4270"/>
    <w:rsid w:val="00ED45D1"/>
    <w:rsid w:val="00ED547A"/>
    <w:rsid w:val="00ED5604"/>
    <w:rsid w:val="00ED5F39"/>
    <w:rsid w:val="00ED5FF0"/>
    <w:rsid w:val="00ED63DB"/>
    <w:rsid w:val="00ED7832"/>
    <w:rsid w:val="00EE010B"/>
    <w:rsid w:val="00EE2071"/>
    <w:rsid w:val="00EE2601"/>
    <w:rsid w:val="00EE2658"/>
    <w:rsid w:val="00EE28B2"/>
    <w:rsid w:val="00EE2F6C"/>
    <w:rsid w:val="00EE3C2B"/>
    <w:rsid w:val="00EE486B"/>
    <w:rsid w:val="00EE59E6"/>
    <w:rsid w:val="00EE712C"/>
    <w:rsid w:val="00EE728A"/>
    <w:rsid w:val="00EF01DF"/>
    <w:rsid w:val="00EF0A81"/>
    <w:rsid w:val="00EF0C4F"/>
    <w:rsid w:val="00EF0D2B"/>
    <w:rsid w:val="00EF0E75"/>
    <w:rsid w:val="00EF2883"/>
    <w:rsid w:val="00EF2956"/>
    <w:rsid w:val="00EF393E"/>
    <w:rsid w:val="00EF44B1"/>
    <w:rsid w:val="00EF4956"/>
    <w:rsid w:val="00EF4E01"/>
    <w:rsid w:val="00EF4E30"/>
    <w:rsid w:val="00EF55C6"/>
    <w:rsid w:val="00EF57F8"/>
    <w:rsid w:val="00EF6971"/>
    <w:rsid w:val="00EF7658"/>
    <w:rsid w:val="00EF7BB2"/>
    <w:rsid w:val="00EF7F3A"/>
    <w:rsid w:val="00F010A0"/>
    <w:rsid w:val="00F011C0"/>
    <w:rsid w:val="00F02116"/>
    <w:rsid w:val="00F024A5"/>
    <w:rsid w:val="00F0284B"/>
    <w:rsid w:val="00F045B5"/>
    <w:rsid w:val="00F04C7E"/>
    <w:rsid w:val="00F04D2F"/>
    <w:rsid w:val="00F05557"/>
    <w:rsid w:val="00F055CB"/>
    <w:rsid w:val="00F076F0"/>
    <w:rsid w:val="00F07E40"/>
    <w:rsid w:val="00F1233E"/>
    <w:rsid w:val="00F12ACF"/>
    <w:rsid w:val="00F13FBE"/>
    <w:rsid w:val="00F14D0B"/>
    <w:rsid w:val="00F155E2"/>
    <w:rsid w:val="00F1729D"/>
    <w:rsid w:val="00F17936"/>
    <w:rsid w:val="00F20388"/>
    <w:rsid w:val="00F208B8"/>
    <w:rsid w:val="00F20E57"/>
    <w:rsid w:val="00F21924"/>
    <w:rsid w:val="00F22F21"/>
    <w:rsid w:val="00F23453"/>
    <w:rsid w:val="00F244C8"/>
    <w:rsid w:val="00F251A0"/>
    <w:rsid w:val="00F264F4"/>
    <w:rsid w:val="00F27640"/>
    <w:rsid w:val="00F324CA"/>
    <w:rsid w:val="00F32C49"/>
    <w:rsid w:val="00F348EC"/>
    <w:rsid w:val="00F34A6F"/>
    <w:rsid w:val="00F35C3D"/>
    <w:rsid w:val="00F363A6"/>
    <w:rsid w:val="00F3765E"/>
    <w:rsid w:val="00F40166"/>
    <w:rsid w:val="00F401F3"/>
    <w:rsid w:val="00F4218B"/>
    <w:rsid w:val="00F431EC"/>
    <w:rsid w:val="00F43920"/>
    <w:rsid w:val="00F4461D"/>
    <w:rsid w:val="00F45F94"/>
    <w:rsid w:val="00F4605A"/>
    <w:rsid w:val="00F46C3A"/>
    <w:rsid w:val="00F50065"/>
    <w:rsid w:val="00F510E5"/>
    <w:rsid w:val="00F511AF"/>
    <w:rsid w:val="00F53073"/>
    <w:rsid w:val="00F54045"/>
    <w:rsid w:val="00F54D01"/>
    <w:rsid w:val="00F554F6"/>
    <w:rsid w:val="00F5566E"/>
    <w:rsid w:val="00F57676"/>
    <w:rsid w:val="00F578A7"/>
    <w:rsid w:val="00F57A17"/>
    <w:rsid w:val="00F57A77"/>
    <w:rsid w:val="00F601F0"/>
    <w:rsid w:val="00F604BC"/>
    <w:rsid w:val="00F61D61"/>
    <w:rsid w:val="00F63CE7"/>
    <w:rsid w:val="00F6466E"/>
    <w:rsid w:val="00F64870"/>
    <w:rsid w:val="00F65B9A"/>
    <w:rsid w:val="00F65EFE"/>
    <w:rsid w:val="00F661B2"/>
    <w:rsid w:val="00F66B74"/>
    <w:rsid w:val="00F66F50"/>
    <w:rsid w:val="00F7064D"/>
    <w:rsid w:val="00F707D8"/>
    <w:rsid w:val="00F72FED"/>
    <w:rsid w:val="00F74212"/>
    <w:rsid w:val="00F742F7"/>
    <w:rsid w:val="00F74765"/>
    <w:rsid w:val="00F756A0"/>
    <w:rsid w:val="00F76588"/>
    <w:rsid w:val="00F769BE"/>
    <w:rsid w:val="00F8024C"/>
    <w:rsid w:val="00F8066C"/>
    <w:rsid w:val="00F807A5"/>
    <w:rsid w:val="00F80AB7"/>
    <w:rsid w:val="00F827D6"/>
    <w:rsid w:val="00F82BC0"/>
    <w:rsid w:val="00F82F9A"/>
    <w:rsid w:val="00F83CA0"/>
    <w:rsid w:val="00F842B3"/>
    <w:rsid w:val="00F8478F"/>
    <w:rsid w:val="00F84BB3"/>
    <w:rsid w:val="00F86446"/>
    <w:rsid w:val="00F86ABE"/>
    <w:rsid w:val="00F86F36"/>
    <w:rsid w:val="00F87282"/>
    <w:rsid w:val="00F9000B"/>
    <w:rsid w:val="00F91479"/>
    <w:rsid w:val="00F915FD"/>
    <w:rsid w:val="00F920FB"/>
    <w:rsid w:val="00F933D0"/>
    <w:rsid w:val="00F93A76"/>
    <w:rsid w:val="00F93DB8"/>
    <w:rsid w:val="00F959CD"/>
    <w:rsid w:val="00FA1158"/>
    <w:rsid w:val="00FA1363"/>
    <w:rsid w:val="00FA1D0D"/>
    <w:rsid w:val="00FA4D05"/>
    <w:rsid w:val="00FA522E"/>
    <w:rsid w:val="00FA6354"/>
    <w:rsid w:val="00FA706D"/>
    <w:rsid w:val="00FB2DFB"/>
    <w:rsid w:val="00FB442D"/>
    <w:rsid w:val="00FB4F3C"/>
    <w:rsid w:val="00FB5140"/>
    <w:rsid w:val="00FB595F"/>
    <w:rsid w:val="00FB6214"/>
    <w:rsid w:val="00FB6CAA"/>
    <w:rsid w:val="00FB70F8"/>
    <w:rsid w:val="00FB73B6"/>
    <w:rsid w:val="00FB7C1D"/>
    <w:rsid w:val="00FC05DF"/>
    <w:rsid w:val="00FC09DE"/>
    <w:rsid w:val="00FC0B3F"/>
    <w:rsid w:val="00FC0C0B"/>
    <w:rsid w:val="00FC11B8"/>
    <w:rsid w:val="00FC2D7E"/>
    <w:rsid w:val="00FC3115"/>
    <w:rsid w:val="00FC32AA"/>
    <w:rsid w:val="00FC34FA"/>
    <w:rsid w:val="00FC40C7"/>
    <w:rsid w:val="00FC4423"/>
    <w:rsid w:val="00FC48A5"/>
    <w:rsid w:val="00FC5560"/>
    <w:rsid w:val="00FC5616"/>
    <w:rsid w:val="00FC7247"/>
    <w:rsid w:val="00FD0065"/>
    <w:rsid w:val="00FD187D"/>
    <w:rsid w:val="00FD24F4"/>
    <w:rsid w:val="00FD29DE"/>
    <w:rsid w:val="00FD382A"/>
    <w:rsid w:val="00FD4021"/>
    <w:rsid w:val="00FD49A8"/>
    <w:rsid w:val="00FD53C4"/>
    <w:rsid w:val="00FD5950"/>
    <w:rsid w:val="00FD659C"/>
    <w:rsid w:val="00FD6748"/>
    <w:rsid w:val="00FD6DD4"/>
    <w:rsid w:val="00FE1231"/>
    <w:rsid w:val="00FE166A"/>
    <w:rsid w:val="00FE179B"/>
    <w:rsid w:val="00FE19C7"/>
    <w:rsid w:val="00FE262D"/>
    <w:rsid w:val="00FE2CED"/>
    <w:rsid w:val="00FE40C6"/>
    <w:rsid w:val="00FE456B"/>
    <w:rsid w:val="00FE4A56"/>
    <w:rsid w:val="00FE69F4"/>
    <w:rsid w:val="00FF077B"/>
    <w:rsid w:val="00FF1412"/>
    <w:rsid w:val="00FF150B"/>
    <w:rsid w:val="00FF1EE3"/>
    <w:rsid w:val="00FF23F5"/>
    <w:rsid w:val="00FF3961"/>
    <w:rsid w:val="00FF4A06"/>
    <w:rsid w:val="00FF4FE9"/>
    <w:rsid w:val="00FF6B93"/>
    <w:rsid w:val="00FF6F41"/>
    <w:rsid w:val="00FF772E"/>
    <w:rsid w:val="00FF7A36"/>
    <w:rsid w:val="00FF7F0A"/>
    <w:rsid w:val="011C7B04"/>
    <w:rsid w:val="020F2C23"/>
    <w:rsid w:val="02A86C88"/>
    <w:rsid w:val="03CE7CF1"/>
    <w:rsid w:val="0434636C"/>
    <w:rsid w:val="0497444D"/>
    <w:rsid w:val="05052E73"/>
    <w:rsid w:val="0536E450"/>
    <w:rsid w:val="055074F5"/>
    <w:rsid w:val="05DFCC4F"/>
    <w:rsid w:val="05F76B5E"/>
    <w:rsid w:val="073B1B90"/>
    <w:rsid w:val="074B7F31"/>
    <w:rsid w:val="075C5D77"/>
    <w:rsid w:val="08241A2B"/>
    <w:rsid w:val="08471E40"/>
    <w:rsid w:val="08476A1F"/>
    <w:rsid w:val="08557B53"/>
    <w:rsid w:val="090B5E99"/>
    <w:rsid w:val="09211963"/>
    <w:rsid w:val="0999F486"/>
    <w:rsid w:val="09CD0A4B"/>
    <w:rsid w:val="0A70662D"/>
    <w:rsid w:val="0B247692"/>
    <w:rsid w:val="0B66E586"/>
    <w:rsid w:val="0BF6383B"/>
    <w:rsid w:val="0C4B1262"/>
    <w:rsid w:val="0CB87790"/>
    <w:rsid w:val="0CC55C6A"/>
    <w:rsid w:val="0CE7268F"/>
    <w:rsid w:val="0D3443CA"/>
    <w:rsid w:val="0DB3D1A8"/>
    <w:rsid w:val="0E5B4877"/>
    <w:rsid w:val="0E8F6A95"/>
    <w:rsid w:val="0EBC5B0A"/>
    <w:rsid w:val="0EDEB1E9"/>
    <w:rsid w:val="0EFB10B0"/>
    <w:rsid w:val="0EFD96AB"/>
    <w:rsid w:val="0F5C41FD"/>
    <w:rsid w:val="0F704352"/>
    <w:rsid w:val="0F85250E"/>
    <w:rsid w:val="0FAE4F90"/>
    <w:rsid w:val="0FB75B21"/>
    <w:rsid w:val="0FBB6996"/>
    <w:rsid w:val="0FDFDB89"/>
    <w:rsid w:val="0FE5EEAE"/>
    <w:rsid w:val="0FEB183F"/>
    <w:rsid w:val="0FF6C6A0"/>
    <w:rsid w:val="0FFA319F"/>
    <w:rsid w:val="1060695C"/>
    <w:rsid w:val="10DC4F31"/>
    <w:rsid w:val="10FF2FF1"/>
    <w:rsid w:val="11AE5121"/>
    <w:rsid w:val="1221363E"/>
    <w:rsid w:val="12515B7C"/>
    <w:rsid w:val="12763FCD"/>
    <w:rsid w:val="12CDD8BC"/>
    <w:rsid w:val="12FB7AC8"/>
    <w:rsid w:val="133FAA91"/>
    <w:rsid w:val="139F2A85"/>
    <w:rsid w:val="13BBFEF7"/>
    <w:rsid w:val="13BD400A"/>
    <w:rsid w:val="13FC1C26"/>
    <w:rsid w:val="13FE2F95"/>
    <w:rsid w:val="14681A9C"/>
    <w:rsid w:val="14692BD2"/>
    <w:rsid w:val="14E73928"/>
    <w:rsid w:val="15494081"/>
    <w:rsid w:val="155D13FB"/>
    <w:rsid w:val="162A2398"/>
    <w:rsid w:val="16783010"/>
    <w:rsid w:val="16A25A16"/>
    <w:rsid w:val="16FEEB8A"/>
    <w:rsid w:val="16FF83AE"/>
    <w:rsid w:val="17CFD2F8"/>
    <w:rsid w:val="17D721C2"/>
    <w:rsid w:val="17F7F5C6"/>
    <w:rsid w:val="17FF944F"/>
    <w:rsid w:val="17FFF1BA"/>
    <w:rsid w:val="18272039"/>
    <w:rsid w:val="1849FD22"/>
    <w:rsid w:val="189C7FD1"/>
    <w:rsid w:val="18D71B4A"/>
    <w:rsid w:val="18E36A3C"/>
    <w:rsid w:val="18F715CF"/>
    <w:rsid w:val="18FDC403"/>
    <w:rsid w:val="197E766C"/>
    <w:rsid w:val="197FE4A7"/>
    <w:rsid w:val="19D57424"/>
    <w:rsid w:val="1A16F118"/>
    <w:rsid w:val="1A2900F6"/>
    <w:rsid w:val="1A452456"/>
    <w:rsid w:val="1A76B511"/>
    <w:rsid w:val="1A9F6C64"/>
    <w:rsid w:val="1AD1B5FE"/>
    <w:rsid w:val="1AD47792"/>
    <w:rsid w:val="1AEFFC77"/>
    <w:rsid w:val="1AF047FA"/>
    <w:rsid w:val="1AF73DB0"/>
    <w:rsid w:val="1B1BAED7"/>
    <w:rsid w:val="1B1D7C86"/>
    <w:rsid w:val="1B2B6CFD"/>
    <w:rsid w:val="1B2F50E4"/>
    <w:rsid w:val="1B6B7C19"/>
    <w:rsid w:val="1B7751FB"/>
    <w:rsid w:val="1B8B70AF"/>
    <w:rsid w:val="1B9F94D4"/>
    <w:rsid w:val="1BA335F1"/>
    <w:rsid w:val="1BCD57E7"/>
    <w:rsid w:val="1BD5024D"/>
    <w:rsid w:val="1BDF202B"/>
    <w:rsid w:val="1BF31FA1"/>
    <w:rsid w:val="1BFE75A3"/>
    <w:rsid w:val="1BFF8870"/>
    <w:rsid w:val="1C3751F1"/>
    <w:rsid w:val="1C5244F3"/>
    <w:rsid w:val="1C7CAF27"/>
    <w:rsid w:val="1CA3357F"/>
    <w:rsid w:val="1CAD27E9"/>
    <w:rsid w:val="1CE117BA"/>
    <w:rsid w:val="1CF86101"/>
    <w:rsid w:val="1CFD4704"/>
    <w:rsid w:val="1D030A66"/>
    <w:rsid w:val="1D6D0CA9"/>
    <w:rsid w:val="1D8F5DC3"/>
    <w:rsid w:val="1D90618B"/>
    <w:rsid w:val="1DBAACBD"/>
    <w:rsid w:val="1DBF55E8"/>
    <w:rsid w:val="1DD7B2B2"/>
    <w:rsid w:val="1DDD483F"/>
    <w:rsid w:val="1DE256FC"/>
    <w:rsid w:val="1DEB91EF"/>
    <w:rsid w:val="1DFF14A4"/>
    <w:rsid w:val="1E4345E7"/>
    <w:rsid w:val="1EDF6D0B"/>
    <w:rsid w:val="1EDFC8FB"/>
    <w:rsid w:val="1EF3E9C5"/>
    <w:rsid w:val="1EFA18D7"/>
    <w:rsid w:val="1EFE8D3F"/>
    <w:rsid w:val="1F2B9988"/>
    <w:rsid w:val="1F2F0E60"/>
    <w:rsid w:val="1F333F3C"/>
    <w:rsid w:val="1F70BC40"/>
    <w:rsid w:val="1F757BFB"/>
    <w:rsid w:val="1F7FE51A"/>
    <w:rsid w:val="1F8F2DB6"/>
    <w:rsid w:val="1F9EDBA3"/>
    <w:rsid w:val="1FBBAA02"/>
    <w:rsid w:val="1FBF9414"/>
    <w:rsid w:val="1FCB0051"/>
    <w:rsid w:val="1FCF865E"/>
    <w:rsid w:val="1FD62784"/>
    <w:rsid w:val="1FDFA64F"/>
    <w:rsid w:val="1FE9056B"/>
    <w:rsid w:val="1FF5613F"/>
    <w:rsid w:val="1FF721FF"/>
    <w:rsid w:val="1FF728A0"/>
    <w:rsid w:val="1FF82768"/>
    <w:rsid w:val="1FF94F13"/>
    <w:rsid w:val="1FF992D8"/>
    <w:rsid w:val="1FF9AB52"/>
    <w:rsid w:val="1FFA406A"/>
    <w:rsid w:val="1FFC9E74"/>
    <w:rsid w:val="1FFD5DA7"/>
    <w:rsid w:val="1FFE9D83"/>
    <w:rsid w:val="1FFF30AA"/>
    <w:rsid w:val="1FFF4E1C"/>
    <w:rsid w:val="2026647F"/>
    <w:rsid w:val="203647FC"/>
    <w:rsid w:val="204001F8"/>
    <w:rsid w:val="205A711C"/>
    <w:rsid w:val="206E043A"/>
    <w:rsid w:val="21254871"/>
    <w:rsid w:val="217E7CC9"/>
    <w:rsid w:val="21F63500"/>
    <w:rsid w:val="22194776"/>
    <w:rsid w:val="228959E1"/>
    <w:rsid w:val="237599EC"/>
    <w:rsid w:val="241844BD"/>
    <w:rsid w:val="244A6AC8"/>
    <w:rsid w:val="2467660B"/>
    <w:rsid w:val="246B0BFF"/>
    <w:rsid w:val="24D10F4B"/>
    <w:rsid w:val="2537D203"/>
    <w:rsid w:val="25B7DD7A"/>
    <w:rsid w:val="25DEF1D6"/>
    <w:rsid w:val="25ED7827"/>
    <w:rsid w:val="26B65323"/>
    <w:rsid w:val="26FE346F"/>
    <w:rsid w:val="270593C4"/>
    <w:rsid w:val="270D391D"/>
    <w:rsid w:val="273D0FF7"/>
    <w:rsid w:val="274FC2F3"/>
    <w:rsid w:val="27873B8F"/>
    <w:rsid w:val="27B70BA4"/>
    <w:rsid w:val="27EB3002"/>
    <w:rsid w:val="27EB77CC"/>
    <w:rsid w:val="27EDB271"/>
    <w:rsid w:val="27EF0BB8"/>
    <w:rsid w:val="283947D2"/>
    <w:rsid w:val="287A0A15"/>
    <w:rsid w:val="28CD1CDC"/>
    <w:rsid w:val="28F7475E"/>
    <w:rsid w:val="292F4C18"/>
    <w:rsid w:val="295AB167"/>
    <w:rsid w:val="29CB5329"/>
    <w:rsid w:val="29CC8300"/>
    <w:rsid w:val="29DD5CF7"/>
    <w:rsid w:val="2AC15E93"/>
    <w:rsid w:val="2ADD6684"/>
    <w:rsid w:val="2AEF7506"/>
    <w:rsid w:val="2AFFD18F"/>
    <w:rsid w:val="2B1157DF"/>
    <w:rsid w:val="2B77D053"/>
    <w:rsid w:val="2B79F96F"/>
    <w:rsid w:val="2B95A9C3"/>
    <w:rsid w:val="2BA3AF88"/>
    <w:rsid w:val="2BAF743B"/>
    <w:rsid w:val="2BB67295"/>
    <w:rsid w:val="2BBE4CA1"/>
    <w:rsid w:val="2C2922D7"/>
    <w:rsid w:val="2C9177D0"/>
    <w:rsid w:val="2CA5221B"/>
    <w:rsid w:val="2CEB8A71"/>
    <w:rsid w:val="2CEF37E9"/>
    <w:rsid w:val="2D557A5E"/>
    <w:rsid w:val="2D77ADFF"/>
    <w:rsid w:val="2D7F4DAA"/>
    <w:rsid w:val="2DBD39D0"/>
    <w:rsid w:val="2DC54032"/>
    <w:rsid w:val="2DD28391"/>
    <w:rsid w:val="2DD90A83"/>
    <w:rsid w:val="2DED7168"/>
    <w:rsid w:val="2DF6A0E4"/>
    <w:rsid w:val="2DF6E5B2"/>
    <w:rsid w:val="2DF7EDF3"/>
    <w:rsid w:val="2DFD1ACE"/>
    <w:rsid w:val="2DFFBF41"/>
    <w:rsid w:val="2E050F34"/>
    <w:rsid w:val="2E314855"/>
    <w:rsid w:val="2E6FF4BD"/>
    <w:rsid w:val="2E7B8931"/>
    <w:rsid w:val="2EDD6C0F"/>
    <w:rsid w:val="2EF943EC"/>
    <w:rsid w:val="2F2919D0"/>
    <w:rsid w:val="2F4EADFB"/>
    <w:rsid w:val="2F5B472B"/>
    <w:rsid w:val="2F5DB5EA"/>
    <w:rsid w:val="2F7DD979"/>
    <w:rsid w:val="2FBFB640"/>
    <w:rsid w:val="2FDF9D8A"/>
    <w:rsid w:val="2FDFA1F6"/>
    <w:rsid w:val="2FDFD2CA"/>
    <w:rsid w:val="2FE7ECF4"/>
    <w:rsid w:val="2FECC8B9"/>
    <w:rsid w:val="2FF5BE85"/>
    <w:rsid w:val="2FFE33FC"/>
    <w:rsid w:val="2FFF5D12"/>
    <w:rsid w:val="2FFFF858"/>
    <w:rsid w:val="2FFFFE91"/>
    <w:rsid w:val="316572A2"/>
    <w:rsid w:val="317FDDF0"/>
    <w:rsid w:val="31C7B0CE"/>
    <w:rsid w:val="31DD19D6"/>
    <w:rsid w:val="31DFA186"/>
    <w:rsid w:val="31F7D808"/>
    <w:rsid w:val="31FE1DA6"/>
    <w:rsid w:val="327F17D3"/>
    <w:rsid w:val="32BBD1D9"/>
    <w:rsid w:val="32C17145"/>
    <w:rsid w:val="32FD0E3B"/>
    <w:rsid w:val="32FF8A27"/>
    <w:rsid w:val="33754C32"/>
    <w:rsid w:val="337F3C2B"/>
    <w:rsid w:val="33F71B26"/>
    <w:rsid w:val="34090EEB"/>
    <w:rsid w:val="345E37E1"/>
    <w:rsid w:val="34657DC6"/>
    <w:rsid w:val="3477ED33"/>
    <w:rsid w:val="34BF11A4"/>
    <w:rsid w:val="34BF2599"/>
    <w:rsid w:val="34FFA3EA"/>
    <w:rsid w:val="34FFC706"/>
    <w:rsid w:val="351C24D8"/>
    <w:rsid w:val="35AF0368"/>
    <w:rsid w:val="35CB778B"/>
    <w:rsid w:val="35D520B0"/>
    <w:rsid w:val="35E8F271"/>
    <w:rsid w:val="35EFD7A1"/>
    <w:rsid w:val="35F6FA75"/>
    <w:rsid w:val="367B3E36"/>
    <w:rsid w:val="368FFD05"/>
    <w:rsid w:val="36B83987"/>
    <w:rsid w:val="36F29E95"/>
    <w:rsid w:val="36F54961"/>
    <w:rsid w:val="36FD39AE"/>
    <w:rsid w:val="36FE92FC"/>
    <w:rsid w:val="36FF831C"/>
    <w:rsid w:val="372E29F4"/>
    <w:rsid w:val="37379DB0"/>
    <w:rsid w:val="373E7EE4"/>
    <w:rsid w:val="374563BE"/>
    <w:rsid w:val="37461371"/>
    <w:rsid w:val="37534504"/>
    <w:rsid w:val="3764C1B6"/>
    <w:rsid w:val="3773823D"/>
    <w:rsid w:val="3779B4C2"/>
    <w:rsid w:val="377B71C7"/>
    <w:rsid w:val="377E0900"/>
    <w:rsid w:val="377F9934"/>
    <w:rsid w:val="378080E7"/>
    <w:rsid w:val="37B38D65"/>
    <w:rsid w:val="37BFD667"/>
    <w:rsid w:val="37D76E96"/>
    <w:rsid w:val="37DBE9A1"/>
    <w:rsid w:val="37DD4B2A"/>
    <w:rsid w:val="37DFD709"/>
    <w:rsid w:val="37E221CA"/>
    <w:rsid w:val="37E262BA"/>
    <w:rsid w:val="37E3ED1C"/>
    <w:rsid w:val="37E953C3"/>
    <w:rsid w:val="37EFDF05"/>
    <w:rsid w:val="37F6CB22"/>
    <w:rsid w:val="37FB3D48"/>
    <w:rsid w:val="37FBD96B"/>
    <w:rsid w:val="37FD19E2"/>
    <w:rsid w:val="37FF4261"/>
    <w:rsid w:val="37FFAE44"/>
    <w:rsid w:val="37FFC400"/>
    <w:rsid w:val="37FFDA91"/>
    <w:rsid w:val="38CD332C"/>
    <w:rsid w:val="390926DC"/>
    <w:rsid w:val="391B047F"/>
    <w:rsid w:val="392B222A"/>
    <w:rsid w:val="399EE333"/>
    <w:rsid w:val="39BF5A82"/>
    <w:rsid w:val="39C32E3E"/>
    <w:rsid w:val="39EFD451"/>
    <w:rsid w:val="3A6769F0"/>
    <w:rsid w:val="3A7B1C13"/>
    <w:rsid w:val="3ADA5F2F"/>
    <w:rsid w:val="3ADF85B4"/>
    <w:rsid w:val="3AF72959"/>
    <w:rsid w:val="3AFF331E"/>
    <w:rsid w:val="3B2C3D25"/>
    <w:rsid w:val="3B3D8994"/>
    <w:rsid w:val="3B472811"/>
    <w:rsid w:val="3B5EE8F7"/>
    <w:rsid w:val="3B5F0BEF"/>
    <w:rsid w:val="3B759707"/>
    <w:rsid w:val="3B770B6C"/>
    <w:rsid w:val="3B79B5BA"/>
    <w:rsid w:val="3B862124"/>
    <w:rsid w:val="3B8D611F"/>
    <w:rsid w:val="3BA6D519"/>
    <w:rsid w:val="3BB9E568"/>
    <w:rsid w:val="3BBD1935"/>
    <w:rsid w:val="3BBEAD24"/>
    <w:rsid w:val="3BBF8AEB"/>
    <w:rsid w:val="3BDF15AD"/>
    <w:rsid w:val="3BE2359F"/>
    <w:rsid w:val="3BE30314"/>
    <w:rsid w:val="3BE523F6"/>
    <w:rsid w:val="3BED68B1"/>
    <w:rsid w:val="3BEEEF25"/>
    <w:rsid w:val="3BEF89A2"/>
    <w:rsid w:val="3BEFB2C7"/>
    <w:rsid w:val="3BF03AB7"/>
    <w:rsid w:val="3BF70BD2"/>
    <w:rsid w:val="3BF7EE6F"/>
    <w:rsid w:val="3BF9D416"/>
    <w:rsid w:val="3BFA7F08"/>
    <w:rsid w:val="3BFDE98D"/>
    <w:rsid w:val="3BFF391A"/>
    <w:rsid w:val="3C4214B2"/>
    <w:rsid w:val="3C576005"/>
    <w:rsid w:val="3C7F8AB7"/>
    <w:rsid w:val="3C842F92"/>
    <w:rsid w:val="3C8666B4"/>
    <w:rsid w:val="3CDFDCED"/>
    <w:rsid w:val="3CF9553C"/>
    <w:rsid w:val="3CFE145D"/>
    <w:rsid w:val="3D235CB1"/>
    <w:rsid w:val="3D472FF3"/>
    <w:rsid w:val="3D9FE35A"/>
    <w:rsid w:val="3DAC69E3"/>
    <w:rsid w:val="3DAF13C7"/>
    <w:rsid w:val="3DBC46D4"/>
    <w:rsid w:val="3DCF7A92"/>
    <w:rsid w:val="3DD7C497"/>
    <w:rsid w:val="3DE2B2D9"/>
    <w:rsid w:val="3DEF3872"/>
    <w:rsid w:val="3DEF7154"/>
    <w:rsid w:val="3DEFFB26"/>
    <w:rsid w:val="3DF2E09C"/>
    <w:rsid w:val="3DFC6456"/>
    <w:rsid w:val="3DFE9E1A"/>
    <w:rsid w:val="3DFF2CC4"/>
    <w:rsid w:val="3DFF31D0"/>
    <w:rsid w:val="3DFF3BAC"/>
    <w:rsid w:val="3DFF57E8"/>
    <w:rsid w:val="3E12971E"/>
    <w:rsid w:val="3E1A29AF"/>
    <w:rsid w:val="3E1A7939"/>
    <w:rsid w:val="3E3B2E20"/>
    <w:rsid w:val="3E6E58F6"/>
    <w:rsid w:val="3E77A82E"/>
    <w:rsid w:val="3E8FB8E2"/>
    <w:rsid w:val="3EB3524E"/>
    <w:rsid w:val="3EB71DA3"/>
    <w:rsid w:val="3EB7DEDE"/>
    <w:rsid w:val="3EBF521D"/>
    <w:rsid w:val="3EDBC7DA"/>
    <w:rsid w:val="3EDC3F1F"/>
    <w:rsid w:val="3EF63116"/>
    <w:rsid w:val="3EF702DC"/>
    <w:rsid w:val="3EF755B8"/>
    <w:rsid w:val="3EF7BC8C"/>
    <w:rsid w:val="3EF81268"/>
    <w:rsid w:val="3EFE1F50"/>
    <w:rsid w:val="3EFF0568"/>
    <w:rsid w:val="3EFF980A"/>
    <w:rsid w:val="3EFFD34E"/>
    <w:rsid w:val="3EFFECF8"/>
    <w:rsid w:val="3F27BEBA"/>
    <w:rsid w:val="3F3746B2"/>
    <w:rsid w:val="3F37C9A4"/>
    <w:rsid w:val="3F3E7C81"/>
    <w:rsid w:val="3F3EA9BF"/>
    <w:rsid w:val="3F3EB5B8"/>
    <w:rsid w:val="3F3F79FC"/>
    <w:rsid w:val="3F5F652E"/>
    <w:rsid w:val="3F5F871F"/>
    <w:rsid w:val="3F5F8E76"/>
    <w:rsid w:val="3F5FD46E"/>
    <w:rsid w:val="3F6C393F"/>
    <w:rsid w:val="3F75E54C"/>
    <w:rsid w:val="3F77DB60"/>
    <w:rsid w:val="3F7C027B"/>
    <w:rsid w:val="3F7EBD76"/>
    <w:rsid w:val="3FAB0D7A"/>
    <w:rsid w:val="3FB6B777"/>
    <w:rsid w:val="3FBB1D1F"/>
    <w:rsid w:val="3FBEA668"/>
    <w:rsid w:val="3FBF63BC"/>
    <w:rsid w:val="3FBF659F"/>
    <w:rsid w:val="3FBFBFCA"/>
    <w:rsid w:val="3FC6A872"/>
    <w:rsid w:val="3FC71555"/>
    <w:rsid w:val="3FCA9D20"/>
    <w:rsid w:val="3FCB487D"/>
    <w:rsid w:val="3FCC0B62"/>
    <w:rsid w:val="3FD595F5"/>
    <w:rsid w:val="3FD7943C"/>
    <w:rsid w:val="3FDDB897"/>
    <w:rsid w:val="3FDFBB48"/>
    <w:rsid w:val="3FE5E462"/>
    <w:rsid w:val="3FE67B95"/>
    <w:rsid w:val="3FE716A9"/>
    <w:rsid w:val="3FE751BB"/>
    <w:rsid w:val="3FED3731"/>
    <w:rsid w:val="3FEDA966"/>
    <w:rsid w:val="3FEE009A"/>
    <w:rsid w:val="3FEFE5E5"/>
    <w:rsid w:val="3FF3652C"/>
    <w:rsid w:val="3FF44365"/>
    <w:rsid w:val="3FF5EBA3"/>
    <w:rsid w:val="3FF60281"/>
    <w:rsid w:val="3FF7D988"/>
    <w:rsid w:val="3FFB1785"/>
    <w:rsid w:val="3FFC9650"/>
    <w:rsid w:val="3FFD807D"/>
    <w:rsid w:val="3FFD8949"/>
    <w:rsid w:val="3FFDAA56"/>
    <w:rsid w:val="3FFE79B5"/>
    <w:rsid w:val="3FFEE036"/>
    <w:rsid w:val="3FFEE4A9"/>
    <w:rsid w:val="3FFEEB32"/>
    <w:rsid w:val="3FFF5B04"/>
    <w:rsid w:val="3FFF6DDD"/>
    <w:rsid w:val="3FFF9965"/>
    <w:rsid w:val="3FFFC194"/>
    <w:rsid w:val="40445A0E"/>
    <w:rsid w:val="406D29D3"/>
    <w:rsid w:val="407A652F"/>
    <w:rsid w:val="407B3362"/>
    <w:rsid w:val="40D05A1A"/>
    <w:rsid w:val="40E32F63"/>
    <w:rsid w:val="415054E3"/>
    <w:rsid w:val="41DA756E"/>
    <w:rsid w:val="41FA1ECF"/>
    <w:rsid w:val="420B7727"/>
    <w:rsid w:val="423FE0F3"/>
    <w:rsid w:val="42A930FC"/>
    <w:rsid w:val="42E83696"/>
    <w:rsid w:val="43778C61"/>
    <w:rsid w:val="439570DF"/>
    <w:rsid w:val="43BB1F4B"/>
    <w:rsid w:val="43CE24FC"/>
    <w:rsid w:val="43F10003"/>
    <w:rsid w:val="43FF02C9"/>
    <w:rsid w:val="44346963"/>
    <w:rsid w:val="447A29CE"/>
    <w:rsid w:val="449C6A74"/>
    <w:rsid w:val="45792C68"/>
    <w:rsid w:val="458B6AE9"/>
    <w:rsid w:val="45CBA98E"/>
    <w:rsid w:val="45DEC9A3"/>
    <w:rsid w:val="45F182CF"/>
    <w:rsid w:val="45F5CB10"/>
    <w:rsid w:val="45FF156B"/>
    <w:rsid w:val="46EF7D5A"/>
    <w:rsid w:val="46FD153A"/>
    <w:rsid w:val="4767BCC7"/>
    <w:rsid w:val="476BDA02"/>
    <w:rsid w:val="476F3529"/>
    <w:rsid w:val="4772BDEA"/>
    <w:rsid w:val="477FEB2C"/>
    <w:rsid w:val="47913A11"/>
    <w:rsid w:val="4797E787"/>
    <w:rsid w:val="47DA1163"/>
    <w:rsid w:val="47DB2C96"/>
    <w:rsid w:val="47E7CCC6"/>
    <w:rsid w:val="47ED7F0D"/>
    <w:rsid w:val="47FF6C44"/>
    <w:rsid w:val="47FFCAC7"/>
    <w:rsid w:val="484E53A6"/>
    <w:rsid w:val="497B983B"/>
    <w:rsid w:val="498E8B4A"/>
    <w:rsid w:val="49961FD3"/>
    <w:rsid w:val="49C91C16"/>
    <w:rsid w:val="49D00F6E"/>
    <w:rsid w:val="49E6BA62"/>
    <w:rsid w:val="49ED04C0"/>
    <w:rsid w:val="4AFC3B82"/>
    <w:rsid w:val="4B35BD07"/>
    <w:rsid w:val="4B3C63DA"/>
    <w:rsid w:val="4B6F38D2"/>
    <w:rsid w:val="4B9ED166"/>
    <w:rsid w:val="4BAB0168"/>
    <w:rsid w:val="4BB27A3C"/>
    <w:rsid w:val="4BB8B00A"/>
    <w:rsid w:val="4BD437FA"/>
    <w:rsid w:val="4BE7512B"/>
    <w:rsid w:val="4BFB6796"/>
    <w:rsid w:val="4BFE1C87"/>
    <w:rsid w:val="4C5522E5"/>
    <w:rsid w:val="4C591A84"/>
    <w:rsid w:val="4C8E5AC7"/>
    <w:rsid w:val="4CDE514A"/>
    <w:rsid w:val="4CFB3F44"/>
    <w:rsid w:val="4D3F5D05"/>
    <w:rsid w:val="4D795139"/>
    <w:rsid w:val="4DF93968"/>
    <w:rsid w:val="4DFDBD38"/>
    <w:rsid w:val="4DFE074F"/>
    <w:rsid w:val="4DFF40EB"/>
    <w:rsid w:val="4E2D768C"/>
    <w:rsid w:val="4E7C089F"/>
    <w:rsid w:val="4EBB6BA7"/>
    <w:rsid w:val="4EFF7035"/>
    <w:rsid w:val="4EFF8930"/>
    <w:rsid w:val="4EFF8C14"/>
    <w:rsid w:val="4F1F6282"/>
    <w:rsid w:val="4F3FB453"/>
    <w:rsid w:val="4F5B655A"/>
    <w:rsid w:val="4F6512F6"/>
    <w:rsid w:val="4F6B7C7E"/>
    <w:rsid w:val="4F7987E5"/>
    <w:rsid w:val="4F7E638F"/>
    <w:rsid w:val="4F7F09C6"/>
    <w:rsid w:val="4F7F0F7D"/>
    <w:rsid w:val="4F82905F"/>
    <w:rsid w:val="4F9D66D8"/>
    <w:rsid w:val="4F9E50E9"/>
    <w:rsid w:val="4F9FBBE5"/>
    <w:rsid w:val="4FAD0E23"/>
    <w:rsid w:val="4FB4BE2C"/>
    <w:rsid w:val="4FBBD1EA"/>
    <w:rsid w:val="4FBF61EA"/>
    <w:rsid w:val="4FBFFEAB"/>
    <w:rsid w:val="4FD9D391"/>
    <w:rsid w:val="4FDF6699"/>
    <w:rsid w:val="4FE74627"/>
    <w:rsid w:val="4FEF210A"/>
    <w:rsid w:val="4FEF5720"/>
    <w:rsid w:val="4FEFFD36"/>
    <w:rsid w:val="4FF7877B"/>
    <w:rsid w:val="4FF7BFFD"/>
    <w:rsid w:val="4FF87EE2"/>
    <w:rsid w:val="4FFB8478"/>
    <w:rsid w:val="4FFC59DA"/>
    <w:rsid w:val="4FFD8E99"/>
    <w:rsid w:val="4FFE131C"/>
    <w:rsid w:val="4FFEAE15"/>
    <w:rsid w:val="4FFEBE42"/>
    <w:rsid w:val="4FFFD86A"/>
    <w:rsid w:val="508B21B3"/>
    <w:rsid w:val="50AB5042"/>
    <w:rsid w:val="50BEAE93"/>
    <w:rsid w:val="51286F15"/>
    <w:rsid w:val="517C2A08"/>
    <w:rsid w:val="51861C76"/>
    <w:rsid w:val="5189ADEB"/>
    <w:rsid w:val="51B90B92"/>
    <w:rsid w:val="51CE760D"/>
    <w:rsid w:val="51DF3B28"/>
    <w:rsid w:val="51EB2DE9"/>
    <w:rsid w:val="52884ADC"/>
    <w:rsid w:val="529F7293"/>
    <w:rsid w:val="52E78838"/>
    <w:rsid w:val="52E9573C"/>
    <w:rsid w:val="52F59B10"/>
    <w:rsid w:val="533F4675"/>
    <w:rsid w:val="535F2431"/>
    <w:rsid w:val="53A94D0A"/>
    <w:rsid w:val="53BF6CB3"/>
    <w:rsid w:val="53C759F1"/>
    <w:rsid w:val="53EE03C1"/>
    <w:rsid w:val="53FA55B8"/>
    <w:rsid w:val="53FECF37"/>
    <w:rsid w:val="53FF7047"/>
    <w:rsid w:val="53FFDE72"/>
    <w:rsid w:val="5441014C"/>
    <w:rsid w:val="545C0718"/>
    <w:rsid w:val="546B0211"/>
    <w:rsid w:val="54F32CA8"/>
    <w:rsid w:val="54F7CE6F"/>
    <w:rsid w:val="55334BAC"/>
    <w:rsid w:val="553434F8"/>
    <w:rsid w:val="557BD259"/>
    <w:rsid w:val="55BD4F59"/>
    <w:rsid w:val="55D56703"/>
    <w:rsid w:val="55F7F5C3"/>
    <w:rsid w:val="55FF09E8"/>
    <w:rsid w:val="567F7061"/>
    <w:rsid w:val="56BB0385"/>
    <w:rsid w:val="56D2ABE7"/>
    <w:rsid w:val="56D60F9E"/>
    <w:rsid w:val="56E4BE6F"/>
    <w:rsid w:val="56EFC6A4"/>
    <w:rsid w:val="56F3F23A"/>
    <w:rsid w:val="56FF3B93"/>
    <w:rsid w:val="56FF554D"/>
    <w:rsid w:val="5775D313"/>
    <w:rsid w:val="57996C36"/>
    <w:rsid w:val="579C539B"/>
    <w:rsid w:val="579DD1B4"/>
    <w:rsid w:val="57AFDF29"/>
    <w:rsid w:val="57BB83C1"/>
    <w:rsid w:val="57C8F089"/>
    <w:rsid w:val="57DE6D3F"/>
    <w:rsid w:val="57EF092C"/>
    <w:rsid w:val="57F25E93"/>
    <w:rsid w:val="57F3F8F7"/>
    <w:rsid w:val="57F457A0"/>
    <w:rsid w:val="57F6A8EE"/>
    <w:rsid w:val="57FF8261"/>
    <w:rsid w:val="58346AC7"/>
    <w:rsid w:val="58626D66"/>
    <w:rsid w:val="58FF2045"/>
    <w:rsid w:val="591ED49E"/>
    <w:rsid w:val="59360AE9"/>
    <w:rsid w:val="597B66AE"/>
    <w:rsid w:val="597D19A4"/>
    <w:rsid w:val="597F6D1A"/>
    <w:rsid w:val="599F8E87"/>
    <w:rsid w:val="59CA1FAB"/>
    <w:rsid w:val="59CBDE6B"/>
    <w:rsid w:val="59F3A7E5"/>
    <w:rsid w:val="59F46DAA"/>
    <w:rsid w:val="59F7EBB5"/>
    <w:rsid w:val="59FD2F25"/>
    <w:rsid w:val="59FF470B"/>
    <w:rsid w:val="59FFEB98"/>
    <w:rsid w:val="5A6BAF56"/>
    <w:rsid w:val="5A6F6A93"/>
    <w:rsid w:val="5A7B5871"/>
    <w:rsid w:val="5A7B6D3A"/>
    <w:rsid w:val="5A9FC97F"/>
    <w:rsid w:val="5AA12CAB"/>
    <w:rsid w:val="5ACE45E8"/>
    <w:rsid w:val="5AEF181A"/>
    <w:rsid w:val="5AFB76F7"/>
    <w:rsid w:val="5AFDC6F1"/>
    <w:rsid w:val="5AFDED44"/>
    <w:rsid w:val="5AFF21E5"/>
    <w:rsid w:val="5B2DBE42"/>
    <w:rsid w:val="5B73165C"/>
    <w:rsid w:val="5B9EFAFC"/>
    <w:rsid w:val="5B9F4A86"/>
    <w:rsid w:val="5BAD258C"/>
    <w:rsid w:val="5BB4A610"/>
    <w:rsid w:val="5BCF9E8E"/>
    <w:rsid w:val="5BDB8CBD"/>
    <w:rsid w:val="5BDDA138"/>
    <w:rsid w:val="5BDF2454"/>
    <w:rsid w:val="5BDF7054"/>
    <w:rsid w:val="5BDF80A0"/>
    <w:rsid w:val="5BE7E7D2"/>
    <w:rsid w:val="5BEF46E0"/>
    <w:rsid w:val="5BF17D39"/>
    <w:rsid w:val="5BFB1E7B"/>
    <w:rsid w:val="5BFB9AE9"/>
    <w:rsid w:val="5BFD98DF"/>
    <w:rsid w:val="5BFDFC32"/>
    <w:rsid w:val="5BFE0C25"/>
    <w:rsid w:val="5BFE6F52"/>
    <w:rsid w:val="5C3A4604"/>
    <w:rsid w:val="5C660F14"/>
    <w:rsid w:val="5C66D240"/>
    <w:rsid w:val="5C727B69"/>
    <w:rsid w:val="5C7F2719"/>
    <w:rsid w:val="5CBC1B2A"/>
    <w:rsid w:val="5CCBBE37"/>
    <w:rsid w:val="5D181286"/>
    <w:rsid w:val="5D6D86F2"/>
    <w:rsid w:val="5D6F7353"/>
    <w:rsid w:val="5D7B5EC5"/>
    <w:rsid w:val="5D7F66AA"/>
    <w:rsid w:val="5D8B6E68"/>
    <w:rsid w:val="5DAF5FC2"/>
    <w:rsid w:val="5DAF8C6D"/>
    <w:rsid w:val="5DD7C2B8"/>
    <w:rsid w:val="5DDBBDE0"/>
    <w:rsid w:val="5DDF0079"/>
    <w:rsid w:val="5DDF8611"/>
    <w:rsid w:val="5DEBE484"/>
    <w:rsid w:val="5DECFF53"/>
    <w:rsid w:val="5DEDC9CA"/>
    <w:rsid w:val="5DEF5307"/>
    <w:rsid w:val="5DEF8F09"/>
    <w:rsid w:val="5DF2A82F"/>
    <w:rsid w:val="5DF660B6"/>
    <w:rsid w:val="5DF7EFC5"/>
    <w:rsid w:val="5DFAFB43"/>
    <w:rsid w:val="5DFB372D"/>
    <w:rsid w:val="5DFFA518"/>
    <w:rsid w:val="5E023994"/>
    <w:rsid w:val="5E1FEEEB"/>
    <w:rsid w:val="5E5EBD99"/>
    <w:rsid w:val="5E6614F7"/>
    <w:rsid w:val="5E6F4D37"/>
    <w:rsid w:val="5E736640"/>
    <w:rsid w:val="5E79D722"/>
    <w:rsid w:val="5E7FF909"/>
    <w:rsid w:val="5EA77719"/>
    <w:rsid w:val="5EB4DDAA"/>
    <w:rsid w:val="5EBEC903"/>
    <w:rsid w:val="5EBF946C"/>
    <w:rsid w:val="5EC6621F"/>
    <w:rsid w:val="5EED9BDB"/>
    <w:rsid w:val="5EEE216B"/>
    <w:rsid w:val="5EF7ADB6"/>
    <w:rsid w:val="5EFD1A85"/>
    <w:rsid w:val="5EFE22D4"/>
    <w:rsid w:val="5EFE70E4"/>
    <w:rsid w:val="5EFF074F"/>
    <w:rsid w:val="5EFF5B56"/>
    <w:rsid w:val="5F3A85B8"/>
    <w:rsid w:val="5F3B4FF5"/>
    <w:rsid w:val="5F3D5929"/>
    <w:rsid w:val="5F3FF850"/>
    <w:rsid w:val="5F4C38F7"/>
    <w:rsid w:val="5F56665B"/>
    <w:rsid w:val="5F61B58D"/>
    <w:rsid w:val="5F641BDD"/>
    <w:rsid w:val="5F6DEDF8"/>
    <w:rsid w:val="5F6FA8BE"/>
    <w:rsid w:val="5F794F0E"/>
    <w:rsid w:val="5F79909D"/>
    <w:rsid w:val="5F7C79FA"/>
    <w:rsid w:val="5F7D3A46"/>
    <w:rsid w:val="5F7DAFBA"/>
    <w:rsid w:val="5F7DF624"/>
    <w:rsid w:val="5F7EF1F3"/>
    <w:rsid w:val="5F7F06B8"/>
    <w:rsid w:val="5F7F400E"/>
    <w:rsid w:val="5F7F53B5"/>
    <w:rsid w:val="5F7FC8DB"/>
    <w:rsid w:val="5F7FDC24"/>
    <w:rsid w:val="5F7FEEFD"/>
    <w:rsid w:val="5F8FBDC6"/>
    <w:rsid w:val="5F9C8B87"/>
    <w:rsid w:val="5F9CC76F"/>
    <w:rsid w:val="5FA7D73D"/>
    <w:rsid w:val="5FAED18A"/>
    <w:rsid w:val="5FBABA17"/>
    <w:rsid w:val="5FBB2761"/>
    <w:rsid w:val="5FBD4C72"/>
    <w:rsid w:val="5FBF5AB1"/>
    <w:rsid w:val="5FBF83E8"/>
    <w:rsid w:val="5FBF90B2"/>
    <w:rsid w:val="5FBFD028"/>
    <w:rsid w:val="5FC332D2"/>
    <w:rsid w:val="5FD5DAB6"/>
    <w:rsid w:val="5FD708AC"/>
    <w:rsid w:val="5FD9EFA1"/>
    <w:rsid w:val="5FDD421B"/>
    <w:rsid w:val="5FDD5DED"/>
    <w:rsid w:val="5FDE877A"/>
    <w:rsid w:val="5FDFBEFB"/>
    <w:rsid w:val="5FE54326"/>
    <w:rsid w:val="5FE71677"/>
    <w:rsid w:val="5FE7432E"/>
    <w:rsid w:val="5FED5C36"/>
    <w:rsid w:val="5FEE478B"/>
    <w:rsid w:val="5FEF892A"/>
    <w:rsid w:val="5FEF9091"/>
    <w:rsid w:val="5FEFA973"/>
    <w:rsid w:val="5FEFE185"/>
    <w:rsid w:val="5FF05E89"/>
    <w:rsid w:val="5FF66011"/>
    <w:rsid w:val="5FF665D9"/>
    <w:rsid w:val="5FF796FE"/>
    <w:rsid w:val="5FFD5336"/>
    <w:rsid w:val="5FFD9ED6"/>
    <w:rsid w:val="5FFE0D0C"/>
    <w:rsid w:val="5FFE68EC"/>
    <w:rsid w:val="5FFEF00A"/>
    <w:rsid w:val="5FFF0551"/>
    <w:rsid w:val="5FFF076D"/>
    <w:rsid w:val="5FFF14F4"/>
    <w:rsid w:val="5FFF3552"/>
    <w:rsid w:val="5FFF44CB"/>
    <w:rsid w:val="5FFF67AE"/>
    <w:rsid w:val="5FFF9B0B"/>
    <w:rsid w:val="5FFFF209"/>
    <w:rsid w:val="602F3A91"/>
    <w:rsid w:val="603D4C7C"/>
    <w:rsid w:val="609A731C"/>
    <w:rsid w:val="60DF9413"/>
    <w:rsid w:val="60FD0443"/>
    <w:rsid w:val="611C5A59"/>
    <w:rsid w:val="615237DB"/>
    <w:rsid w:val="61655246"/>
    <w:rsid w:val="617F6CD8"/>
    <w:rsid w:val="61874AE7"/>
    <w:rsid w:val="61DF6A11"/>
    <w:rsid w:val="61FCDC67"/>
    <w:rsid w:val="61FE6D04"/>
    <w:rsid w:val="625B9E18"/>
    <w:rsid w:val="625E5ACA"/>
    <w:rsid w:val="62854B94"/>
    <w:rsid w:val="62F6ADE5"/>
    <w:rsid w:val="62F790EA"/>
    <w:rsid w:val="630755A9"/>
    <w:rsid w:val="63576712"/>
    <w:rsid w:val="63BD1DB1"/>
    <w:rsid w:val="63BDA0DC"/>
    <w:rsid w:val="63C811DC"/>
    <w:rsid w:val="63C973CB"/>
    <w:rsid w:val="63DF7D7B"/>
    <w:rsid w:val="64E866D4"/>
    <w:rsid w:val="64F76663"/>
    <w:rsid w:val="64FFC70A"/>
    <w:rsid w:val="654F71BF"/>
    <w:rsid w:val="65732953"/>
    <w:rsid w:val="657EA1F6"/>
    <w:rsid w:val="659A600C"/>
    <w:rsid w:val="65AD4F3C"/>
    <w:rsid w:val="65BA60BE"/>
    <w:rsid w:val="665A43DD"/>
    <w:rsid w:val="66723681"/>
    <w:rsid w:val="6678038B"/>
    <w:rsid w:val="667F97CA"/>
    <w:rsid w:val="66B5DDB4"/>
    <w:rsid w:val="66D74ED9"/>
    <w:rsid w:val="66EF8BB2"/>
    <w:rsid w:val="66F2085A"/>
    <w:rsid w:val="66F61544"/>
    <w:rsid w:val="66FBB393"/>
    <w:rsid w:val="66FC460D"/>
    <w:rsid w:val="66FF69BA"/>
    <w:rsid w:val="673FD879"/>
    <w:rsid w:val="6766CB50"/>
    <w:rsid w:val="676905E0"/>
    <w:rsid w:val="676A25AA"/>
    <w:rsid w:val="677451E9"/>
    <w:rsid w:val="677C3395"/>
    <w:rsid w:val="677F0D90"/>
    <w:rsid w:val="677F26AE"/>
    <w:rsid w:val="677FA2B2"/>
    <w:rsid w:val="677FA57B"/>
    <w:rsid w:val="67B71493"/>
    <w:rsid w:val="67BD6639"/>
    <w:rsid w:val="67BF3F83"/>
    <w:rsid w:val="67BFB51E"/>
    <w:rsid w:val="67D7DE2A"/>
    <w:rsid w:val="67F3527E"/>
    <w:rsid w:val="67F71FA1"/>
    <w:rsid w:val="67F7596F"/>
    <w:rsid w:val="67FB7771"/>
    <w:rsid w:val="67FEDFD1"/>
    <w:rsid w:val="67FF1E69"/>
    <w:rsid w:val="6877D813"/>
    <w:rsid w:val="68B1A0D0"/>
    <w:rsid w:val="68DF32BD"/>
    <w:rsid w:val="68F7294E"/>
    <w:rsid w:val="68F7381D"/>
    <w:rsid w:val="68FBFF1A"/>
    <w:rsid w:val="68FF981C"/>
    <w:rsid w:val="69117CB1"/>
    <w:rsid w:val="69180775"/>
    <w:rsid w:val="6937C2D7"/>
    <w:rsid w:val="69624B7D"/>
    <w:rsid w:val="696C085C"/>
    <w:rsid w:val="69B71D64"/>
    <w:rsid w:val="69B724CB"/>
    <w:rsid w:val="69CC6D31"/>
    <w:rsid w:val="69D82819"/>
    <w:rsid w:val="69D9262A"/>
    <w:rsid w:val="69E7D006"/>
    <w:rsid w:val="69FB68F7"/>
    <w:rsid w:val="69FD6F88"/>
    <w:rsid w:val="69FF9573"/>
    <w:rsid w:val="6A3FBCD6"/>
    <w:rsid w:val="6A5FDD18"/>
    <w:rsid w:val="6ABEA721"/>
    <w:rsid w:val="6ACFFA09"/>
    <w:rsid w:val="6AE54D7A"/>
    <w:rsid w:val="6AF7187C"/>
    <w:rsid w:val="6AFB4A3F"/>
    <w:rsid w:val="6AFF5494"/>
    <w:rsid w:val="6B260059"/>
    <w:rsid w:val="6B3EB5CB"/>
    <w:rsid w:val="6B3FFCD8"/>
    <w:rsid w:val="6B5E15CC"/>
    <w:rsid w:val="6B771A49"/>
    <w:rsid w:val="6B7922F9"/>
    <w:rsid w:val="6B7E3113"/>
    <w:rsid w:val="6BC7147E"/>
    <w:rsid w:val="6BC7C09F"/>
    <w:rsid w:val="6BD79229"/>
    <w:rsid w:val="6BDF5E23"/>
    <w:rsid w:val="6BDF6C99"/>
    <w:rsid w:val="6BE5DAC3"/>
    <w:rsid w:val="6BF32A51"/>
    <w:rsid w:val="6BF82477"/>
    <w:rsid w:val="6BFA10DE"/>
    <w:rsid w:val="6BFBA594"/>
    <w:rsid w:val="6BFC7880"/>
    <w:rsid w:val="6BFD2F89"/>
    <w:rsid w:val="6BFF4C73"/>
    <w:rsid w:val="6BFFC6D1"/>
    <w:rsid w:val="6C283CFA"/>
    <w:rsid w:val="6C3513D9"/>
    <w:rsid w:val="6C691BA0"/>
    <w:rsid w:val="6CC1BDF8"/>
    <w:rsid w:val="6CC61AE4"/>
    <w:rsid w:val="6CDA5D6C"/>
    <w:rsid w:val="6CDEFA2A"/>
    <w:rsid w:val="6CFB70FF"/>
    <w:rsid w:val="6CFBAD33"/>
    <w:rsid w:val="6CFDC70C"/>
    <w:rsid w:val="6CFDC848"/>
    <w:rsid w:val="6CFE8F0A"/>
    <w:rsid w:val="6CFFCCC6"/>
    <w:rsid w:val="6D53951A"/>
    <w:rsid w:val="6D5901F0"/>
    <w:rsid w:val="6D63CE54"/>
    <w:rsid w:val="6D7D85E5"/>
    <w:rsid w:val="6D9FD788"/>
    <w:rsid w:val="6DB39B1A"/>
    <w:rsid w:val="6DCE06B9"/>
    <w:rsid w:val="6DD25FD5"/>
    <w:rsid w:val="6DDBB43E"/>
    <w:rsid w:val="6DDF8440"/>
    <w:rsid w:val="6DDF90E9"/>
    <w:rsid w:val="6DE7572C"/>
    <w:rsid w:val="6DEA1E9E"/>
    <w:rsid w:val="6DEF8506"/>
    <w:rsid w:val="6DF51A41"/>
    <w:rsid w:val="6DF70AB4"/>
    <w:rsid w:val="6DF8AE46"/>
    <w:rsid w:val="6DF9F90B"/>
    <w:rsid w:val="6DFDC3BF"/>
    <w:rsid w:val="6DFFC3B9"/>
    <w:rsid w:val="6E0A419F"/>
    <w:rsid w:val="6E0F2562"/>
    <w:rsid w:val="6E6C6043"/>
    <w:rsid w:val="6E77B95E"/>
    <w:rsid w:val="6E8F36F5"/>
    <w:rsid w:val="6E979B5A"/>
    <w:rsid w:val="6E9A79E9"/>
    <w:rsid w:val="6E9BC8D3"/>
    <w:rsid w:val="6E9F924C"/>
    <w:rsid w:val="6EB747B6"/>
    <w:rsid w:val="6EBB26A2"/>
    <w:rsid w:val="6ECF3181"/>
    <w:rsid w:val="6EEDDBCD"/>
    <w:rsid w:val="6EEEADAB"/>
    <w:rsid w:val="6EEF4DFD"/>
    <w:rsid w:val="6EFB12D7"/>
    <w:rsid w:val="6EFD18FB"/>
    <w:rsid w:val="6EFEE57F"/>
    <w:rsid w:val="6EFF053C"/>
    <w:rsid w:val="6EFF31A8"/>
    <w:rsid w:val="6EFF8C54"/>
    <w:rsid w:val="6EFF8E11"/>
    <w:rsid w:val="6F1F7929"/>
    <w:rsid w:val="6F3302B9"/>
    <w:rsid w:val="6F3780A6"/>
    <w:rsid w:val="6F379516"/>
    <w:rsid w:val="6F3D21BA"/>
    <w:rsid w:val="6F3E4B19"/>
    <w:rsid w:val="6F4DE58C"/>
    <w:rsid w:val="6F4F514B"/>
    <w:rsid w:val="6F5558EE"/>
    <w:rsid w:val="6F5B3073"/>
    <w:rsid w:val="6F6CA71C"/>
    <w:rsid w:val="6F6F0483"/>
    <w:rsid w:val="6F6FFEF4"/>
    <w:rsid w:val="6F73838D"/>
    <w:rsid w:val="6F77654F"/>
    <w:rsid w:val="6F7A3A05"/>
    <w:rsid w:val="6F7CA7A7"/>
    <w:rsid w:val="6F7D677A"/>
    <w:rsid w:val="6F7F96A0"/>
    <w:rsid w:val="6F97A552"/>
    <w:rsid w:val="6F9C82B8"/>
    <w:rsid w:val="6F9EBF3E"/>
    <w:rsid w:val="6F9F44D6"/>
    <w:rsid w:val="6F9FDA71"/>
    <w:rsid w:val="6FB10D76"/>
    <w:rsid w:val="6FB57A8A"/>
    <w:rsid w:val="6FB5A4DE"/>
    <w:rsid w:val="6FB65AAF"/>
    <w:rsid w:val="6FB7D733"/>
    <w:rsid w:val="6FB7DCDE"/>
    <w:rsid w:val="6FBCEDF9"/>
    <w:rsid w:val="6FBD0F5A"/>
    <w:rsid w:val="6FBD69EF"/>
    <w:rsid w:val="6FBF2AD7"/>
    <w:rsid w:val="6FCD1316"/>
    <w:rsid w:val="6FCF0799"/>
    <w:rsid w:val="6FD30CD2"/>
    <w:rsid w:val="6FD681A7"/>
    <w:rsid w:val="6FD76526"/>
    <w:rsid w:val="6FD8F0E4"/>
    <w:rsid w:val="6FD9640B"/>
    <w:rsid w:val="6FDD0263"/>
    <w:rsid w:val="6FDDC168"/>
    <w:rsid w:val="6FDE50A2"/>
    <w:rsid w:val="6FDE6D79"/>
    <w:rsid w:val="6FDE9001"/>
    <w:rsid w:val="6FDEED03"/>
    <w:rsid w:val="6FDEF7AB"/>
    <w:rsid w:val="6FDF185B"/>
    <w:rsid w:val="6FDF9C92"/>
    <w:rsid w:val="6FE32F00"/>
    <w:rsid w:val="6FE77D5A"/>
    <w:rsid w:val="6FEB6279"/>
    <w:rsid w:val="6FEBA0C5"/>
    <w:rsid w:val="6FECBE29"/>
    <w:rsid w:val="6FED7002"/>
    <w:rsid w:val="6FEF0A03"/>
    <w:rsid w:val="6FEF4197"/>
    <w:rsid w:val="6FEF4E05"/>
    <w:rsid w:val="6FF0A0CF"/>
    <w:rsid w:val="6FF2E8AC"/>
    <w:rsid w:val="6FF34199"/>
    <w:rsid w:val="6FF5B4F4"/>
    <w:rsid w:val="6FF62838"/>
    <w:rsid w:val="6FF6899A"/>
    <w:rsid w:val="6FF724AD"/>
    <w:rsid w:val="6FF7AD95"/>
    <w:rsid w:val="6FF90FA9"/>
    <w:rsid w:val="6FF976B5"/>
    <w:rsid w:val="6FFAB7B6"/>
    <w:rsid w:val="6FFBFDD8"/>
    <w:rsid w:val="6FFC6C22"/>
    <w:rsid w:val="6FFF0D35"/>
    <w:rsid w:val="6FFF25C7"/>
    <w:rsid w:val="6FFF32F1"/>
    <w:rsid w:val="6FFF4744"/>
    <w:rsid w:val="6FFF5D8D"/>
    <w:rsid w:val="6FFF836F"/>
    <w:rsid w:val="7016719A"/>
    <w:rsid w:val="702A35F8"/>
    <w:rsid w:val="70C304B5"/>
    <w:rsid w:val="70FE7B78"/>
    <w:rsid w:val="710E3CBE"/>
    <w:rsid w:val="71317A79"/>
    <w:rsid w:val="713EE88E"/>
    <w:rsid w:val="71725C7C"/>
    <w:rsid w:val="717B9A76"/>
    <w:rsid w:val="71A75801"/>
    <w:rsid w:val="71B22E6C"/>
    <w:rsid w:val="71BD6CC3"/>
    <w:rsid w:val="71BEBF74"/>
    <w:rsid w:val="71DD5D95"/>
    <w:rsid w:val="71EF5EAD"/>
    <w:rsid w:val="722615C4"/>
    <w:rsid w:val="723569B5"/>
    <w:rsid w:val="72BE3585"/>
    <w:rsid w:val="72CDD5E4"/>
    <w:rsid w:val="72EFEDA2"/>
    <w:rsid w:val="72FD6717"/>
    <w:rsid w:val="72FF2FE9"/>
    <w:rsid w:val="72FFA4D7"/>
    <w:rsid w:val="731A411C"/>
    <w:rsid w:val="733FA41C"/>
    <w:rsid w:val="735D5969"/>
    <w:rsid w:val="736E17A9"/>
    <w:rsid w:val="737786C1"/>
    <w:rsid w:val="737A1DDF"/>
    <w:rsid w:val="73813481"/>
    <w:rsid w:val="739FBE95"/>
    <w:rsid w:val="73BE0274"/>
    <w:rsid w:val="73BF4B4E"/>
    <w:rsid w:val="73DB6EA5"/>
    <w:rsid w:val="73DF2E75"/>
    <w:rsid w:val="73EF6103"/>
    <w:rsid w:val="73EF68A0"/>
    <w:rsid w:val="73EFDCEC"/>
    <w:rsid w:val="73F5514B"/>
    <w:rsid w:val="73F5BDF8"/>
    <w:rsid w:val="73F78142"/>
    <w:rsid w:val="73FA3353"/>
    <w:rsid w:val="73FBB008"/>
    <w:rsid w:val="73FF56FF"/>
    <w:rsid w:val="73FF6C9A"/>
    <w:rsid w:val="73FFA9DA"/>
    <w:rsid w:val="73FFCD3E"/>
    <w:rsid w:val="743401C8"/>
    <w:rsid w:val="74556D16"/>
    <w:rsid w:val="747FFC57"/>
    <w:rsid w:val="74897DC6"/>
    <w:rsid w:val="74AF8003"/>
    <w:rsid w:val="74AFD79F"/>
    <w:rsid w:val="74B8B139"/>
    <w:rsid w:val="74CB602E"/>
    <w:rsid w:val="74E79AE2"/>
    <w:rsid w:val="74F79D4A"/>
    <w:rsid w:val="74F7CBC3"/>
    <w:rsid w:val="74FFB1C8"/>
    <w:rsid w:val="75113B66"/>
    <w:rsid w:val="75268153"/>
    <w:rsid w:val="752E7B79"/>
    <w:rsid w:val="756E6353"/>
    <w:rsid w:val="7575A11C"/>
    <w:rsid w:val="7576B552"/>
    <w:rsid w:val="75A3BF1E"/>
    <w:rsid w:val="75A538AE"/>
    <w:rsid w:val="75CB0A91"/>
    <w:rsid w:val="75DF6740"/>
    <w:rsid w:val="75E158C9"/>
    <w:rsid w:val="75EF911C"/>
    <w:rsid w:val="75F5DA2C"/>
    <w:rsid w:val="75FD8101"/>
    <w:rsid w:val="75FDCA9B"/>
    <w:rsid w:val="75FE90CC"/>
    <w:rsid w:val="75FEBAFB"/>
    <w:rsid w:val="75FF0912"/>
    <w:rsid w:val="75FFC4F0"/>
    <w:rsid w:val="765D2165"/>
    <w:rsid w:val="765E35B1"/>
    <w:rsid w:val="7669C71C"/>
    <w:rsid w:val="7671DE19"/>
    <w:rsid w:val="76747467"/>
    <w:rsid w:val="767E323B"/>
    <w:rsid w:val="767E8407"/>
    <w:rsid w:val="76A40098"/>
    <w:rsid w:val="76AEDF47"/>
    <w:rsid w:val="76B4E06E"/>
    <w:rsid w:val="76BD4A85"/>
    <w:rsid w:val="76CF8ACF"/>
    <w:rsid w:val="76CFAD27"/>
    <w:rsid w:val="76E54F31"/>
    <w:rsid w:val="76F622C1"/>
    <w:rsid w:val="76F7B56E"/>
    <w:rsid w:val="76F7E0C4"/>
    <w:rsid w:val="76FB8BC5"/>
    <w:rsid w:val="76FD48F0"/>
    <w:rsid w:val="76FDC745"/>
    <w:rsid w:val="76FF433C"/>
    <w:rsid w:val="770F12CD"/>
    <w:rsid w:val="771D0866"/>
    <w:rsid w:val="7723186A"/>
    <w:rsid w:val="77378979"/>
    <w:rsid w:val="773B7043"/>
    <w:rsid w:val="773B8309"/>
    <w:rsid w:val="773E523E"/>
    <w:rsid w:val="774F1E8E"/>
    <w:rsid w:val="775BD80A"/>
    <w:rsid w:val="775D4C2E"/>
    <w:rsid w:val="7766BC75"/>
    <w:rsid w:val="776BC76D"/>
    <w:rsid w:val="776EB6ED"/>
    <w:rsid w:val="777A2396"/>
    <w:rsid w:val="777F0E9B"/>
    <w:rsid w:val="777F6767"/>
    <w:rsid w:val="778F1EA7"/>
    <w:rsid w:val="77976098"/>
    <w:rsid w:val="779D7EF8"/>
    <w:rsid w:val="77A11333"/>
    <w:rsid w:val="77BC1BE9"/>
    <w:rsid w:val="77BCC295"/>
    <w:rsid w:val="77BDEB2F"/>
    <w:rsid w:val="77BF0F1A"/>
    <w:rsid w:val="77BF64F5"/>
    <w:rsid w:val="77BF9ED7"/>
    <w:rsid w:val="77BFB492"/>
    <w:rsid w:val="77BFD8BA"/>
    <w:rsid w:val="77C32D82"/>
    <w:rsid w:val="77CB0204"/>
    <w:rsid w:val="77CD051F"/>
    <w:rsid w:val="77CE7D61"/>
    <w:rsid w:val="77CF37D9"/>
    <w:rsid w:val="77D7283A"/>
    <w:rsid w:val="77D90F05"/>
    <w:rsid w:val="77DD1181"/>
    <w:rsid w:val="77DD458A"/>
    <w:rsid w:val="77DDBE1B"/>
    <w:rsid w:val="77DF751C"/>
    <w:rsid w:val="77DF8708"/>
    <w:rsid w:val="77DF9A13"/>
    <w:rsid w:val="77E68903"/>
    <w:rsid w:val="77E89CA5"/>
    <w:rsid w:val="77EA5F6C"/>
    <w:rsid w:val="77EB896C"/>
    <w:rsid w:val="77EBAACE"/>
    <w:rsid w:val="77ECEB9A"/>
    <w:rsid w:val="77EDBC7F"/>
    <w:rsid w:val="77F09C0F"/>
    <w:rsid w:val="77F340F6"/>
    <w:rsid w:val="77FB701A"/>
    <w:rsid w:val="77FCB0CC"/>
    <w:rsid w:val="77FD23A1"/>
    <w:rsid w:val="77FE9B10"/>
    <w:rsid w:val="77FEFD57"/>
    <w:rsid w:val="77FF7CB2"/>
    <w:rsid w:val="77FFCB2C"/>
    <w:rsid w:val="780F6AB8"/>
    <w:rsid w:val="785C73E4"/>
    <w:rsid w:val="785F0266"/>
    <w:rsid w:val="786848E1"/>
    <w:rsid w:val="78774B27"/>
    <w:rsid w:val="787C365F"/>
    <w:rsid w:val="788AB15C"/>
    <w:rsid w:val="78BABE43"/>
    <w:rsid w:val="78BDF3AC"/>
    <w:rsid w:val="78BFB1B3"/>
    <w:rsid w:val="78BFE9DA"/>
    <w:rsid w:val="78ED6BDA"/>
    <w:rsid w:val="78F689FF"/>
    <w:rsid w:val="78F90F7F"/>
    <w:rsid w:val="78FB1B37"/>
    <w:rsid w:val="78FDA2FE"/>
    <w:rsid w:val="78FDDCEF"/>
    <w:rsid w:val="792F1ABC"/>
    <w:rsid w:val="795073E0"/>
    <w:rsid w:val="797720C3"/>
    <w:rsid w:val="7977A478"/>
    <w:rsid w:val="7979793C"/>
    <w:rsid w:val="797B3B2C"/>
    <w:rsid w:val="797DE569"/>
    <w:rsid w:val="797F6CE1"/>
    <w:rsid w:val="798E56A3"/>
    <w:rsid w:val="79939564"/>
    <w:rsid w:val="79BD3D33"/>
    <w:rsid w:val="79DB349C"/>
    <w:rsid w:val="79DD3CCB"/>
    <w:rsid w:val="79DF5FE3"/>
    <w:rsid w:val="79DF91DD"/>
    <w:rsid w:val="79DFEB35"/>
    <w:rsid w:val="79EF26A7"/>
    <w:rsid w:val="79EF572C"/>
    <w:rsid w:val="79F1778F"/>
    <w:rsid w:val="79F83E18"/>
    <w:rsid w:val="79FA30C6"/>
    <w:rsid w:val="79FB334B"/>
    <w:rsid w:val="79FB739E"/>
    <w:rsid w:val="79FBBA69"/>
    <w:rsid w:val="79FDF44B"/>
    <w:rsid w:val="79FEDE2E"/>
    <w:rsid w:val="79FF1127"/>
    <w:rsid w:val="79FFB7EB"/>
    <w:rsid w:val="7A2A295A"/>
    <w:rsid w:val="7A376D52"/>
    <w:rsid w:val="7A3F2760"/>
    <w:rsid w:val="7A3F4616"/>
    <w:rsid w:val="7A579C7B"/>
    <w:rsid w:val="7A6E14B7"/>
    <w:rsid w:val="7A6E5BE9"/>
    <w:rsid w:val="7A75E26B"/>
    <w:rsid w:val="7A8E7570"/>
    <w:rsid w:val="7A9F881E"/>
    <w:rsid w:val="7AA77E2E"/>
    <w:rsid w:val="7AAA3CC3"/>
    <w:rsid w:val="7AB73A95"/>
    <w:rsid w:val="7ADD9971"/>
    <w:rsid w:val="7AEB6585"/>
    <w:rsid w:val="7AEEC79B"/>
    <w:rsid w:val="7AEF60EC"/>
    <w:rsid w:val="7AF7E0D2"/>
    <w:rsid w:val="7AFA7AB8"/>
    <w:rsid w:val="7AFB8878"/>
    <w:rsid w:val="7AFBADEA"/>
    <w:rsid w:val="7AFF3D69"/>
    <w:rsid w:val="7AFF7DCE"/>
    <w:rsid w:val="7AFFC135"/>
    <w:rsid w:val="7B0DF0C7"/>
    <w:rsid w:val="7B171F35"/>
    <w:rsid w:val="7B3C161A"/>
    <w:rsid w:val="7B3F3E0F"/>
    <w:rsid w:val="7B4B7E1B"/>
    <w:rsid w:val="7B4E38C1"/>
    <w:rsid w:val="7B563823"/>
    <w:rsid w:val="7B5E22A1"/>
    <w:rsid w:val="7B5FF62D"/>
    <w:rsid w:val="7B649473"/>
    <w:rsid w:val="7B6B0257"/>
    <w:rsid w:val="7B6BCA02"/>
    <w:rsid w:val="7B6CF238"/>
    <w:rsid w:val="7B6D2265"/>
    <w:rsid w:val="7B6F6162"/>
    <w:rsid w:val="7B6FF0EE"/>
    <w:rsid w:val="7B755CA7"/>
    <w:rsid w:val="7B77260F"/>
    <w:rsid w:val="7B7B753B"/>
    <w:rsid w:val="7B7D3FC6"/>
    <w:rsid w:val="7B7FBB87"/>
    <w:rsid w:val="7B97063F"/>
    <w:rsid w:val="7B9A8B2A"/>
    <w:rsid w:val="7B9E8B89"/>
    <w:rsid w:val="7B9F5EDD"/>
    <w:rsid w:val="7BAEF860"/>
    <w:rsid w:val="7BB3BC8C"/>
    <w:rsid w:val="7BB52921"/>
    <w:rsid w:val="7BB5F2B4"/>
    <w:rsid w:val="7BB5FECB"/>
    <w:rsid w:val="7BB7696C"/>
    <w:rsid w:val="7BBBD0CE"/>
    <w:rsid w:val="7BBF6D37"/>
    <w:rsid w:val="7BBF7B37"/>
    <w:rsid w:val="7BC931D1"/>
    <w:rsid w:val="7BCB7DDF"/>
    <w:rsid w:val="7BCD8E4B"/>
    <w:rsid w:val="7BD2917E"/>
    <w:rsid w:val="7BD60C0D"/>
    <w:rsid w:val="7BDBC8D9"/>
    <w:rsid w:val="7BDD6D31"/>
    <w:rsid w:val="7BDDB7D6"/>
    <w:rsid w:val="7BDFBC99"/>
    <w:rsid w:val="7BE5A47D"/>
    <w:rsid w:val="7BE6C400"/>
    <w:rsid w:val="7BE785F5"/>
    <w:rsid w:val="7BED4431"/>
    <w:rsid w:val="7BEF256F"/>
    <w:rsid w:val="7BEF56E9"/>
    <w:rsid w:val="7BEF7BD2"/>
    <w:rsid w:val="7BEFC229"/>
    <w:rsid w:val="7BF18FD3"/>
    <w:rsid w:val="7BF359F9"/>
    <w:rsid w:val="7BF7DE12"/>
    <w:rsid w:val="7BF9F1CB"/>
    <w:rsid w:val="7BFA1E4D"/>
    <w:rsid w:val="7BFB0B16"/>
    <w:rsid w:val="7BFB2138"/>
    <w:rsid w:val="7BFB3CD4"/>
    <w:rsid w:val="7BFD66E7"/>
    <w:rsid w:val="7BFE120C"/>
    <w:rsid w:val="7BFE92B2"/>
    <w:rsid w:val="7BFEAB2B"/>
    <w:rsid w:val="7BFF1495"/>
    <w:rsid w:val="7BFF3D55"/>
    <w:rsid w:val="7BFF77A4"/>
    <w:rsid w:val="7BFF9F0B"/>
    <w:rsid w:val="7BFFB971"/>
    <w:rsid w:val="7BFFDC86"/>
    <w:rsid w:val="7C5F3FAB"/>
    <w:rsid w:val="7C77A5C0"/>
    <w:rsid w:val="7C7B0635"/>
    <w:rsid w:val="7C7DD1AD"/>
    <w:rsid w:val="7CA7FD54"/>
    <w:rsid w:val="7CBFA030"/>
    <w:rsid w:val="7CD7978A"/>
    <w:rsid w:val="7CDF110A"/>
    <w:rsid w:val="7CEA6FFD"/>
    <w:rsid w:val="7CEB93AC"/>
    <w:rsid w:val="7CEF8A99"/>
    <w:rsid w:val="7CF77226"/>
    <w:rsid w:val="7CFA6FC7"/>
    <w:rsid w:val="7CFAD79B"/>
    <w:rsid w:val="7CFF21E3"/>
    <w:rsid w:val="7CFF4D71"/>
    <w:rsid w:val="7CFFAE26"/>
    <w:rsid w:val="7CFFEDF8"/>
    <w:rsid w:val="7D0ECBED"/>
    <w:rsid w:val="7D1DC5B5"/>
    <w:rsid w:val="7D570E15"/>
    <w:rsid w:val="7D5DE95F"/>
    <w:rsid w:val="7D5F7564"/>
    <w:rsid w:val="7D5FD58C"/>
    <w:rsid w:val="7D67D411"/>
    <w:rsid w:val="7D6E289C"/>
    <w:rsid w:val="7D7314C9"/>
    <w:rsid w:val="7D79BB05"/>
    <w:rsid w:val="7D7B95F0"/>
    <w:rsid w:val="7D7D88FC"/>
    <w:rsid w:val="7D7EC088"/>
    <w:rsid w:val="7D7F5E70"/>
    <w:rsid w:val="7D7FA0B1"/>
    <w:rsid w:val="7DA3667C"/>
    <w:rsid w:val="7DACAA5B"/>
    <w:rsid w:val="7DAD5837"/>
    <w:rsid w:val="7DAF7914"/>
    <w:rsid w:val="7DAF7A32"/>
    <w:rsid w:val="7DB78064"/>
    <w:rsid w:val="7DBAA57B"/>
    <w:rsid w:val="7DBAED16"/>
    <w:rsid w:val="7DBD5CB5"/>
    <w:rsid w:val="7DBDFEDC"/>
    <w:rsid w:val="7DBEA7DB"/>
    <w:rsid w:val="7DBF87EA"/>
    <w:rsid w:val="7DBFB580"/>
    <w:rsid w:val="7DC9C5BE"/>
    <w:rsid w:val="7DCD42F4"/>
    <w:rsid w:val="7DCF8393"/>
    <w:rsid w:val="7DD7710B"/>
    <w:rsid w:val="7DD852D5"/>
    <w:rsid w:val="7DDBE387"/>
    <w:rsid w:val="7DDDD277"/>
    <w:rsid w:val="7DDDFB50"/>
    <w:rsid w:val="7DDF2719"/>
    <w:rsid w:val="7DE54E28"/>
    <w:rsid w:val="7DE5A81E"/>
    <w:rsid w:val="7DE61F97"/>
    <w:rsid w:val="7DEBAD9E"/>
    <w:rsid w:val="7DED07DF"/>
    <w:rsid w:val="7DEE0CCB"/>
    <w:rsid w:val="7DEF199E"/>
    <w:rsid w:val="7DF19D25"/>
    <w:rsid w:val="7DF22C53"/>
    <w:rsid w:val="7DF329A6"/>
    <w:rsid w:val="7DF33326"/>
    <w:rsid w:val="7DF3A0A8"/>
    <w:rsid w:val="7DF3ABCA"/>
    <w:rsid w:val="7DF3B3C6"/>
    <w:rsid w:val="7DF55E17"/>
    <w:rsid w:val="7DF7463E"/>
    <w:rsid w:val="7DF7D525"/>
    <w:rsid w:val="7DF9D0C2"/>
    <w:rsid w:val="7DFB1E2E"/>
    <w:rsid w:val="7DFB2328"/>
    <w:rsid w:val="7DFB2A67"/>
    <w:rsid w:val="7DFB6846"/>
    <w:rsid w:val="7DFD1019"/>
    <w:rsid w:val="7DFD29A2"/>
    <w:rsid w:val="7DFDF947"/>
    <w:rsid w:val="7DFE097C"/>
    <w:rsid w:val="7DFE17B9"/>
    <w:rsid w:val="7DFE26B1"/>
    <w:rsid w:val="7DFF3A62"/>
    <w:rsid w:val="7DFFC00F"/>
    <w:rsid w:val="7DFFD748"/>
    <w:rsid w:val="7DFFF098"/>
    <w:rsid w:val="7DFFF7E5"/>
    <w:rsid w:val="7E1DD169"/>
    <w:rsid w:val="7E1E48AF"/>
    <w:rsid w:val="7E1F22F3"/>
    <w:rsid w:val="7E25286B"/>
    <w:rsid w:val="7E3C5CA0"/>
    <w:rsid w:val="7E3F35B0"/>
    <w:rsid w:val="7E455CCF"/>
    <w:rsid w:val="7E660014"/>
    <w:rsid w:val="7E7720F4"/>
    <w:rsid w:val="7E7B418F"/>
    <w:rsid w:val="7E7BFBFD"/>
    <w:rsid w:val="7E7E8F0E"/>
    <w:rsid w:val="7E7F30FB"/>
    <w:rsid w:val="7E7F533F"/>
    <w:rsid w:val="7E7F71C4"/>
    <w:rsid w:val="7E7FF855"/>
    <w:rsid w:val="7E8D4243"/>
    <w:rsid w:val="7E8DA9E2"/>
    <w:rsid w:val="7E9A9DE1"/>
    <w:rsid w:val="7E9FC859"/>
    <w:rsid w:val="7E9FE640"/>
    <w:rsid w:val="7EAA2C83"/>
    <w:rsid w:val="7EAEAC0A"/>
    <w:rsid w:val="7EAF0A10"/>
    <w:rsid w:val="7EAF2AA2"/>
    <w:rsid w:val="7EAFDFBC"/>
    <w:rsid w:val="7EB7A205"/>
    <w:rsid w:val="7EBB3A54"/>
    <w:rsid w:val="7EBBD805"/>
    <w:rsid w:val="7EBBF9B6"/>
    <w:rsid w:val="7EBCBC3D"/>
    <w:rsid w:val="7EBF0C06"/>
    <w:rsid w:val="7EBF7DC2"/>
    <w:rsid w:val="7EBF8E78"/>
    <w:rsid w:val="7EBFEEBD"/>
    <w:rsid w:val="7ECD9699"/>
    <w:rsid w:val="7ECE0725"/>
    <w:rsid w:val="7ED92A72"/>
    <w:rsid w:val="7EDE2A42"/>
    <w:rsid w:val="7EDF0EA8"/>
    <w:rsid w:val="7EDF173F"/>
    <w:rsid w:val="7EDF52F5"/>
    <w:rsid w:val="7EEC4580"/>
    <w:rsid w:val="7EEF1695"/>
    <w:rsid w:val="7EF133FA"/>
    <w:rsid w:val="7EF71F14"/>
    <w:rsid w:val="7EFBD19C"/>
    <w:rsid w:val="7EFBD9B9"/>
    <w:rsid w:val="7EFC1480"/>
    <w:rsid w:val="7EFD0B8A"/>
    <w:rsid w:val="7EFD3024"/>
    <w:rsid w:val="7EFEE397"/>
    <w:rsid w:val="7EFEF58E"/>
    <w:rsid w:val="7EFF2A4F"/>
    <w:rsid w:val="7EFF74B6"/>
    <w:rsid w:val="7EFF7725"/>
    <w:rsid w:val="7EFF80C0"/>
    <w:rsid w:val="7EFF884F"/>
    <w:rsid w:val="7EFF8BFE"/>
    <w:rsid w:val="7EFFA7B7"/>
    <w:rsid w:val="7EFFD857"/>
    <w:rsid w:val="7EFFED58"/>
    <w:rsid w:val="7F1F8CEC"/>
    <w:rsid w:val="7F210E45"/>
    <w:rsid w:val="7F2EA16C"/>
    <w:rsid w:val="7F2F7567"/>
    <w:rsid w:val="7F2FDE0A"/>
    <w:rsid w:val="7F312A72"/>
    <w:rsid w:val="7F367B95"/>
    <w:rsid w:val="7F36C51D"/>
    <w:rsid w:val="7F3BAFB1"/>
    <w:rsid w:val="7F3BFB0C"/>
    <w:rsid w:val="7F3FD222"/>
    <w:rsid w:val="7F4125F6"/>
    <w:rsid w:val="7F47094B"/>
    <w:rsid w:val="7F4BC582"/>
    <w:rsid w:val="7F4EB429"/>
    <w:rsid w:val="7F53D38D"/>
    <w:rsid w:val="7F552199"/>
    <w:rsid w:val="7F571763"/>
    <w:rsid w:val="7F5B9118"/>
    <w:rsid w:val="7F5C9B2E"/>
    <w:rsid w:val="7F5F38E7"/>
    <w:rsid w:val="7F6861FD"/>
    <w:rsid w:val="7F6B34CD"/>
    <w:rsid w:val="7F6C615E"/>
    <w:rsid w:val="7F6D5BAD"/>
    <w:rsid w:val="7F6D994A"/>
    <w:rsid w:val="7F6EF62A"/>
    <w:rsid w:val="7F7657B6"/>
    <w:rsid w:val="7F775E2B"/>
    <w:rsid w:val="7F777D85"/>
    <w:rsid w:val="7F77F03D"/>
    <w:rsid w:val="7F79FD03"/>
    <w:rsid w:val="7F7AE86A"/>
    <w:rsid w:val="7F7C5F16"/>
    <w:rsid w:val="7F7DE583"/>
    <w:rsid w:val="7F7DED71"/>
    <w:rsid w:val="7F7F0C51"/>
    <w:rsid w:val="7F7F1D56"/>
    <w:rsid w:val="7F7F6882"/>
    <w:rsid w:val="7F7F843F"/>
    <w:rsid w:val="7F7FEC1E"/>
    <w:rsid w:val="7F7FFE02"/>
    <w:rsid w:val="7F8372C2"/>
    <w:rsid w:val="7F8F5C8B"/>
    <w:rsid w:val="7F99241D"/>
    <w:rsid w:val="7F9DCEFC"/>
    <w:rsid w:val="7F9F710E"/>
    <w:rsid w:val="7F9F9B76"/>
    <w:rsid w:val="7F9FDD55"/>
    <w:rsid w:val="7F9FDE2A"/>
    <w:rsid w:val="7F9FE162"/>
    <w:rsid w:val="7F9FEE14"/>
    <w:rsid w:val="7FA0AA0F"/>
    <w:rsid w:val="7FAF1466"/>
    <w:rsid w:val="7FAF28C1"/>
    <w:rsid w:val="7FAF2EBE"/>
    <w:rsid w:val="7FAF8AA4"/>
    <w:rsid w:val="7FB35442"/>
    <w:rsid w:val="7FB3C0F0"/>
    <w:rsid w:val="7FB3C492"/>
    <w:rsid w:val="7FB52F8E"/>
    <w:rsid w:val="7FB5C9D2"/>
    <w:rsid w:val="7FB61D2E"/>
    <w:rsid w:val="7FB657DA"/>
    <w:rsid w:val="7FBAB064"/>
    <w:rsid w:val="7FBB1CEC"/>
    <w:rsid w:val="7FBB6AC8"/>
    <w:rsid w:val="7FBB734F"/>
    <w:rsid w:val="7FBB87F1"/>
    <w:rsid w:val="7FBBDDA8"/>
    <w:rsid w:val="7FBC159A"/>
    <w:rsid w:val="7FBD3C0C"/>
    <w:rsid w:val="7FBDFFB6"/>
    <w:rsid w:val="7FBEF14F"/>
    <w:rsid w:val="7FBF0415"/>
    <w:rsid w:val="7FBF0D0A"/>
    <w:rsid w:val="7FBF13FD"/>
    <w:rsid w:val="7FBF59FC"/>
    <w:rsid w:val="7FBF7237"/>
    <w:rsid w:val="7FBF84ED"/>
    <w:rsid w:val="7FC06DB4"/>
    <w:rsid w:val="7FC44060"/>
    <w:rsid w:val="7FC9092D"/>
    <w:rsid w:val="7FCA19E0"/>
    <w:rsid w:val="7FCA44B4"/>
    <w:rsid w:val="7FCBB676"/>
    <w:rsid w:val="7FCD3F14"/>
    <w:rsid w:val="7FCD975F"/>
    <w:rsid w:val="7FCDEBA2"/>
    <w:rsid w:val="7FCF2882"/>
    <w:rsid w:val="7FCF8FAD"/>
    <w:rsid w:val="7FD320AA"/>
    <w:rsid w:val="7FD72B27"/>
    <w:rsid w:val="7FD7385B"/>
    <w:rsid w:val="7FD78900"/>
    <w:rsid w:val="7FDA3BE5"/>
    <w:rsid w:val="7FDBB559"/>
    <w:rsid w:val="7FDD3356"/>
    <w:rsid w:val="7FDD3FFD"/>
    <w:rsid w:val="7FDD5C6F"/>
    <w:rsid w:val="7FDDB005"/>
    <w:rsid w:val="7FDDDAF0"/>
    <w:rsid w:val="7FDE4F57"/>
    <w:rsid w:val="7FDF079E"/>
    <w:rsid w:val="7FDF69CF"/>
    <w:rsid w:val="7FDFA9E1"/>
    <w:rsid w:val="7FE282B7"/>
    <w:rsid w:val="7FE34D55"/>
    <w:rsid w:val="7FE59B3E"/>
    <w:rsid w:val="7FE7014B"/>
    <w:rsid w:val="7FE7360F"/>
    <w:rsid w:val="7FE7C6C2"/>
    <w:rsid w:val="7FE92F22"/>
    <w:rsid w:val="7FE95C15"/>
    <w:rsid w:val="7FEA910E"/>
    <w:rsid w:val="7FEBBFD2"/>
    <w:rsid w:val="7FECA74E"/>
    <w:rsid w:val="7FECBB93"/>
    <w:rsid w:val="7FED2503"/>
    <w:rsid w:val="7FED5183"/>
    <w:rsid w:val="7FEDB5B1"/>
    <w:rsid w:val="7FEEB99B"/>
    <w:rsid w:val="7FEF0834"/>
    <w:rsid w:val="7FEF361E"/>
    <w:rsid w:val="7FEF6BA1"/>
    <w:rsid w:val="7FEF84FD"/>
    <w:rsid w:val="7FEF9EC1"/>
    <w:rsid w:val="7FEFC782"/>
    <w:rsid w:val="7FEFCAFE"/>
    <w:rsid w:val="7FF3E073"/>
    <w:rsid w:val="7FF49ACF"/>
    <w:rsid w:val="7FF54272"/>
    <w:rsid w:val="7FF574FD"/>
    <w:rsid w:val="7FF63483"/>
    <w:rsid w:val="7FF72D2D"/>
    <w:rsid w:val="7FF757CE"/>
    <w:rsid w:val="7FF7837D"/>
    <w:rsid w:val="7FF78DFC"/>
    <w:rsid w:val="7FF95937"/>
    <w:rsid w:val="7FF9B779"/>
    <w:rsid w:val="7FF9C6FD"/>
    <w:rsid w:val="7FFA0A76"/>
    <w:rsid w:val="7FFB0C48"/>
    <w:rsid w:val="7FFB5EF6"/>
    <w:rsid w:val="7FFB7C90"/>
    <w:rsid w:val="7FFBBA06"/>
    <w:rsid w:val="7FFBCE10"/>
    <w:rsid w:val="7FFC0908"/>
    <w:rsid w:val="7FFC254E"/>
    <w:rsid w:val="7FFC7112"/>
    <w:rsid w:val="7FFC9991"/>
    <w:rsid w:val="7FFCDC21"/>
    <w:rsid w:val="7FFD1301"/>
    <w:rsid w:val="7FFD296C"/>
    <w:rsid w:val="7FFD3B92"/>
    <w:rsid w:val="7FFD41E6"/>
    <w:rsid w:val="7FFD6813"/>
    <w:rsid w:val="7FFD882B"/>
    <w:rsid w:val="7FFD8D63"/>
    <w:rsid w:val="7FFDA8DD"/>
    <w:rsid w:val="7FFDE018"/>
    <w:rsid w:val="7FFE0C33"/>
    <w:rsid w:val="7FFE1FF7"/>
    <w:rsid w:val="7FFE4D8C"/>
    <w:rsid w:val="7FFE876F"/>
    <w:rsid w:val="7FFEBAEA"/>
    <w:rsid w:val="7FFED17E"/>
    <w:rsid w:val="7FFF2E1F"/>
    <w:rsid w:val="7FFF30CB"/>
    <w:rsid w:val="7FFF34D9"/>
    <w:rsid w:val="7FFF37DE"/>
    <w:rsid w:val="7FFF4328"/>
    <w:rsid w:val="7FFF4561"/>
    <w:rsid w:val="7FFF49D8"/>
    <w:rsid w:val="7FFF536E"/>
    <w:rsid w:val="7FFF5D6C"/>
    <w:rsid w:val="7FFF6A61"/>
    <w:rsid w:val="7FFF74B7"/>
    <w:rsid w:val="7FFF858F"/>
    <w:rsid w:val="7FFF9DA4"/>
    <w:rsid w:val="7FFFB23E"/>
    <w:rsid w:val="7FFFBF1F"/>
    <w:rsid w:val="7FFFBF55"/>
    <w:rsid w:val="7FFFBFB4"/>
    <w:rsid w:val="7FFFC542"/>
    <w:rsid w:val="7FFFC71B"/>
    <w:rsid w:val="7FFFCD38"/>
    <w:rsid w:val="7FFFD1D4"/>
    <w:rsid w:val="7FFFED82"/>
    <w:rsid w:val="7FFFF38F"/>
    <w:rsid w:val="82DB0CB4"/>
    <w:rsid w:val="833B0D22"/>
    <w:rsid w:val="83DFB461"/>
    <w:rsid w:val="85F9D9ED"/>
    <w:rsid w:val="867F14F6"/>
    <w:rsid w:val="86B8C912"/>
    <w:rsid w:val="86DD7668"/>
    <w:rsid w:val="87D32F15"/>
    <w:rsid w:val="887FC428"/>
    <w:rsid w:val="8AFF8514"/>
    <w:rsid w:val="8BBDC1A7"/>
    <w:rsid w:val="8BEEE736"/>
    <w:rsid w:val="8BF515F5"/>
    <w:rsid w:val="8DED927F"/>
    <w:rsid w:val="8EDEDEB8"/>
    <w:rsid w:val="8F6B1612"/>
    <w:rsid w:val="8FDF0DD3"/>
    <w:rsid w:val="8FDF74C3"/>
    <w:rsid w:val="8FF6A872"/>
    <w:rsid w:val="8FF749E4"/>
    <w:rsid w:val="8FFD25C7"/>
    <w:rsid w:val="8FFDC88D"/>
    <w:rsid w:val="907F7B28"/>
    <w:rsid w:val="90CD5015"/>
    <w:rsid w:val="92BB6017"/>
    <w:rsid w:val="94FF75B5"/>
    <w:rsid w:val="957D5166"/>
    <w:rsid w:val="9653A99B"/>
    <w:rsid w:val="96FB98F5"/>
    <w:rsid w:val="97872420"/>
    <w:rsid w:val="9A772CF6"/>
    <w:rsid w:val="9AB7CC5A"/>
    <w:rsid w:val="9AEFD94D"/>
    <w:rsid w:val="9BBB690C"/>
    <w:rsid w:val="9BFCD132"/>
    <w:rsid w:val="9BFF0721"/>
    <w:rsid w:val="9CA066CD"/>
    <w:rsid w:val="9CF74A79"/>
    <w:rsid w:val="9D7897C3"/>
    <w:rsid w:val="9D7B46BA"/>
    <w:rsid w:val="9DA69018"/>
    <w:rsid w:val="9DBBCDD3"/>
    <w:rsid w:val="9DE7D18E"/>
    <w:rsid w:val="9DF2692B"/>
    <w:rsid w:val="9DF75F18"/>
    <w:rsid w:val="9DFA8BE3"/>
    <w:rsid w:val="9DFE73A2"/>
    <w:rsid w:val="9DFE95C4"/>
    <w:rsid w:val="9DFF2F58"/>
    <w:rsid w:val="9E2FFB84"/>
    <w:rsid w:val="9E5FC583"/>
    <w:rsid w:val="9E75EF81"/>
    <w:rsid w:val="9EBFEA85"/>
    <w:rsid w:val="9EEE1314"/>
    <w:rsid w:val="9EEFC29B"/>
    <w:rsid w:val="9EF28BBE"/>
    <w:rsid w:val="9EFD5AE4"/>
    <w:rsid w:val="9EFF1840"/>
    <w:rsid w:val="9F071442"/>
    <w:rsid w:val="9F4FF185"/>
    <w:rsid w:val="9F5D977A"/>
    <w:rsid w:val="9F76B807"/>
    <w:rsid w:val="9F77835B"/>
    <w:rsid w:val="9F7B1E5A"/>
    <w:rsid w:val="9F7D7BAC"/>
    <w:rsid w:val="9FA3303A"/>
    <w:rsid w:val="9FBF146E"/>
    <w:rsid w:val="9FBF9DBD"/>
    <w:rsid w:val="9FCF5EFF"/>
    <w:rsid w:val="9FD1FD90"/>
    <w:rsid w:val="9FD9955E"/>
    <w:rsid w:val="9FDD006E"/>
    <w:rsid w:val="9FDFB9F3"/>
    <w:rsid w:val="9FEF3BB6"/>
    <w:rsid w:val="9FEFC09F"/>
    <w:rsid w:val="9FF617BA"/>
    <w:rsid w:val="9FF66B1B"/>
    <w:rsid w:val="9FF6B33E"/>
    <w:rsid w:val="9FF6E753"/>
    <w:rsid w:val="9FF96A39"/>
    <w:rsid w:val="9FFB3ADB"/>
    <w:rsid w:val="9FFB63A0"/>
    <w:rsid w:val="9FFF72EF"/>
    <w:rsid w:val="A3ABD2A8"/>
    <w:rsid w:val="A3FF980F"/>
    <w:rsid w:val="A5BC9ACC"/>
    <w:rsid w:val="A5BFA303"/>
    <w:rsid w:val="A5DA0B18"/>
    <w:rsid w:val="A5FF0DAD"/>
    <w:rsid w:val="A5FF3C5B"/>
    <w:rsid w:val="A6DD22F7"/>
    <w:rsid w:val="A6FD76ED"/>
    <w:rsid w:val="A72FF080"/>
    <w:rsid w:val="A7752439"/>
    <w:rsid w:val="A77FA309"/>
    <w:rsid w:val="A7B151CC"/>
    <w:rsid w:val="A7B48D0C"/>
    <w:rsid w:val="A7B7147D"/>
    <w:rsid w:val="A7CE553F"/>
    <w:rsid w:val="A92E6801"/>
    <w:rsid w:val="A99FE880"/>
    <w:rsid w:val="A9FFBA77"/>
    <w:rsid w:val="AAA7A44E"/>
    <w:rsid w:val="AAFD9BEB"/>
    <w:rsid w:val="AAFF502C"/>
    <w:rsid w:val="AAFFA9BE"/>
    <w:rsid w:val="AB3F7487"/>
    <w:rsid w:val="ABA678DE"/>
    <w:rsid w:val="ABD767BD"/>
    <w:rsid w:val="ABDFE4B9"/>
    <w:rsid w:val="ABF99D4C"/>
    <w:rsid w:val="ABFF10BB"/>
    <w:rsid w:val="AC87D339"/>
    <w:rsid w:val="ACDF3214"/>
    <w:rsid w:val="AD5FBC06"/>
    <w:rsid w:val="AD67E120"/>
    <w:rsid w:val="ADCF45DE"/>
    <w:rsid w:val="ADF33BCE"/>
    <w:rsid w:val="ADF4F2E8"/>
    <w:rsid w:val="ADFBCD23"/>
    <w:rsid w:val="ADFE9580"/>
    <w:rsid w:val="AE339A72"/>
    <w:rsid w:val="AEBB0E70"/>
    <w:rsid w:val="AEDF0DBE"/>
    <w:rsid w:val="AEEF5F24"/>
    <w:rsid w:val="AF5FDC26"/>
    <w:rsid w:val="AF6A6A41"/>
    <w:rsid w:val="AF7D1610"/>
    <w:rsid w:val="AF7F792F"/>
    <w:rsid w:val="AFAFB046"/>
    <w:rsid w:val="AFCCAAC1"/>
    <w:rsid w:val="AFD9498E"/>
    <w:rsid w:val="AFDF3242"/>
    <w:rsid w:val="AFDFA1D8"/>
    <w:rsid w:val="AFF3BAF4"/>
    <w:rsid w:val="AFFAFD31"/>
    <w:rsid w:val="AFFB7DB0"/>
    <w:rsid w:val="AFFC340F"/>
    <w:rsid w:val="AFFCACCB"/>
    <w:rsid w:val="AFFD27DE"/>
    <w:rsid w:val="AFFDED4C"/>
    <w:rsid w:val="AFFEA698"/>
    <w:rsid w:val="AFFF044B"/>
    <w:rsid w:val="B0F8C692"/>
    <w:rsid w:val="B0FFD65E"/>
    <w:rsid w:val="B17D0BC7"/>
    <w:rsid w:val="B1FFFAE2"/>
    <w:rsid w:val="B2ED7547"/>
    <w:rsid w:val="B2FB73CA"/>
    <w:rsid w:val="B2FEBF14"/>
    <w:rsid w:val="B32DC53E"/>
    <w:rsid w:val="B3BB8E4B"/>
    <w:rsid w:val="B3BD1009"/>
    <w:rsid w:val="B3CFF6EB"/>
    <w:rsid w:val="B3F3D849"/>
    <w:rsid w:val="B3FF8CCA"/>
    <w:rsid w:val="B45F309C"/>
    <w:rsid w:val="B493D452"/>
    <w:rsid w:val="B4EF8A16"/>
    <w:rsid w:val="B4FE9B74"/>
    <w:rsid w:val="B52CBAEC"/>
    <w:rsid w:val="B56C0ACC"/>
    <w:rsid w:val="B5AF1D5A"/>
    <w:rsid w:val="B5ED79FC"/>
    <w:rsid w:val="B5F103C0"/>
    <w:rsid w:val="B64FD004"/>
    <w:rsid w:val="B6611C5C"/>
    <w:rsid w:val="B69D4766"/>
    <w:rsid w:val="B6A6CDC3"/>
    <w:rsid w:val="B6B317A9"/>
    <w:rsid w:val="B6F0E2F5"/>
    <w:rsid w:val="B6FA8660"/>
    <w:rsid w:val="B74F5E78"/>
    <w:rsid w:val="B76B2E70"/>
    <w:rsid w:val="B7776E3D"/>
    <w:rsid w:val="B77D3906"/>
    <w:rsid w:val="B77DAEC7"/>
    <w:rsid w:val="B77F04E8"/>
    <w:rsid w:val="B7AB9EDD"/>
    <w:rsid w:val="B7B777AD"/>
    <w:rsid w:val="B7B7A00B"/>
    <w:rsid w:val="B7BEF13B"/>
    <w:rsid w:val="B7BFD58E"/>
    <w:rsid w:val="B7CD3888"/>
    <w:rsid w:val="B7DF7CF3"/>
    <w:rsid w:val="B7E72318"/>
    <w:rsid w:val="B7EBC83A"/>
    <w:rsid w:val="B7EF11C6"/>
    <w:rsid w:val="B7F3009E"/>
    <w:rsid w:val="B7F54105"/>
    <w:rsid w:val="B7F97A56"/>
    <w:rsid w:val="B7FA5B7F"/>
    <w:rsid w:val="B7FB2B51"/>
    <w:rsid w:val="B7FBABAC"/>
    <w:rsid w:val="B7FDC858"/>
    <w:rsid w:val="B93BEEEE"/>
    <w:rsid w:val="B95818FE"/>
    <w:rsid w:val="B9D7F68F"/>
    <w:rsid w:val="B9DE5B8F"/>
    <w:rsid w:val="B9EF9EF7"/>
    <w:rsid w:val="B9F73194"/>
    <w:rsid w:val="B9FF27CB"/>
    <w:rsid w:val="B9FF9BC4"/>
    <w:rsid w:val="BAA7DC98"/>
    <w:rsid w:val="BAC7B8B6"/>
    <w:rsid w:val="BADFE262"/>
    <w:rsid w:val="BAE3C0E2"/>
    <w:rsid w:val="BAF9C92A"/>
    <w:rsid w:val="BAFF6A71"/>
    <w:rsid w:val="BAFFC74A"/>
    <w:rsid w:val="BB1D999A"/>
    <w:rsid w:val="BB2DE8EF"/>
    <w:rsid w:val="BB3F938B"/>
    <w:rsid w:val="BB4EE903"/>
    <w:rsid w:val="BB771ACC"/>
    <w:rsid w:val="BB7E6650"/>
    <w:rsid w:val="BB7ED2E0"/>
    <w:rsid w:val="BB7F286C"/>
    <w:rsid w:val="BB9269F8"/>
    <w:rsid w:val="BBA75B6B"/>
    <w:rsid w:val="BBA982DA"/>
    <w:rsid w:val="BBAA3546"/>
    <w:rsid w:val="BBAFB99C"/>
    <w:rsid w:val="BBBFB0FB"/>
    <w:rsid w:val="BBCD6996"/>
    <w:rsid w:val="BBDD2A64"/>
    <w:rsid w:val="BBDE3610"/>
    <w:rsid w:val="BBDF9392"/>
    <w:rsid w:val="BBE7FECB"/>
    <w:rsid w:val="BBE9CB77"/>
    <w:rsid w:val="BBEF1692"/>
    <w:rsid w:val="BBF73DE7"/>
    <w:rsid w:val="BBFF2136"/>
    <w:rsid w:val="BBFFB3CB"/>
    <w:rsid w:val="BBFFD1C1"/>
    <w:rsid w:val="BC7FB55E"/>
    <w:rsid w:val="BCA7F620"/>
    <w:rsid w:val="BCBF51B8"/>
    <w:rsid w:val="BCD786EE"/>
    <w:rsid w:val="BCEC0F8F"/>
    <w:rsid w:val="BCFB55F9"/>
    <w:rsid w:val="BCFF62A2"/>
    <w:rsid w:val="BD1FAB01"/>
    <w:rsid w:val="BD5F0223"/>
    <w:rsid w:val="BD7B6B13"/>
    <w:rsid w:val="BD7C1336"/>
    <w:rsid w:val="BD7DC831"/>
    <w:rsid w:val="BD7F36B1"/>
    <w:rsid w:val="BD93518E"/>
    <w:rsid w:val="BDB1353D"/>
    <w:rsid w:val="BDBBBA08"/>
    <w:rsid w:val="BDD4E439"/>
    <w:rsid w:val="BDE89807"/>
    <w:rsid w:val="BDE8F65E"/>
    <w:rsid w:val="BDEFAD9D"/>
    <w:rsid w:val="BDFF417E"/>
    <w:rsid w:val="BDFFC5DA"/>
    <w:rsid w:val="BE3B3884"/>
    <w:rsid w:val="BE4B243A"/>
    <w:rsid w:val="BE57F911"/>
    <w:rsid w:val="BE7F345B"/>
    <w:rsid w:val="BE9FC835"/>
    <w:rsid w:val="BEB95AC5"/>
    <w:rsid w:val="BEBF5D51"/>
    <w:rsid w:val="BED138E0"/>
    <w:rsid w:val="BEEB6728"/>
    <w:rsid w:val="BEEF7B90"/>
    <w:rsid w:val="BEEFFBBE"/>
    <w:rsid w:val="BEFCD557"/>
    <w:rsid w:val="BEFFC893"/>
    <w:rsid w:val="BF0EB78D"/>
    <w:rsid w:val="BF2F18C6"/>
    <w:rsid w:val="BF2F24F3"/>
    <w:rsid w:val="BF372EFB"/>
    <w:rsid w:val="BF3769A3"/>
    <w:rsid w:val="BF3B1389"/>
    <w:rsid w:val="BF3F227A"/>
    <w:rsid w:val="BF5DA071"/>
    <w:rsid w:val="BF5E1ECC"/>
    <w:rsid w:val="BF638DB6"/>
    <w:rsid w:val="BF670668"/>
    <w:rsid w:val="BF6B23A3"/>
    <w:rsid w:val="BF6F4BD4"/>
    <w:rsid w:val="BF6F8A29"/>
    <w:rsid w:val="BF77B354"/>
    <w:rsid w:val="BF79F396"/>
    <w:rsid w:val="BF7BA803"/>
    <w:rsid w:val="BF7BBEB0"/>
    <w:rsid w:val="BF7D4FB9"/>
    <w:rsid w:val="BF7F138D"/>
    <w:rsid w:val="BF7F6FBA"/>
    <w:rsid w:val="BF7F8867"/>
    <w:rsid w:val="BF96C954"/>
    <w:rsid w:val="BF9E44D2"/>
    <w:rsid w:val="BF9E7047"/>
    <w:rsid w:val="BF9F5578"/>
    <w:rsid w:val="BFA72450"/>
    <w:rsid w:val="BFA9C585"/>
    <w:rsid w:val="BFAF277E"/>
    <w:rsid w:val="BFAFF94C"/>
    <w:rsid w:val="BFB5E294"/>
    <w:rsid w:val="BFBD14E9"/>
    <w:rsid w:val="BFBD74D8"/>
    <w:rsid w:val="BFBE2A46"/>
    <w:rsid w:val="BFBF213E"/>
    <w:rsid w:val="BFBF388B"/>
    <w:rsid w:val="BFBFB2CB"/>
    <w:rsid w:val="BFBFCAC6"/>
    <w:rsid w:val="BFBFFE63"/>
    <w:rsid w:val="BFCE12D9"/>
    <w:rsid w:val="BFD9A908"/>
    <w:rsid w:val="BFDE8468"/>
    <w:rsid w:val="BFDEA4DE"/>
    <w:rsid w:val="BFDEC6C6"/>
    <w:rsid w:val="BFDF2C9E"/>
    <w:rsid w:val="BFDF78F1"/>
    <w:rsid w:val="BFDFED87"/>
    <w:rsid w:val="BFDFF351"/>
    <w:rsid w:val="BFE36BB2"/>
    <w:rsid w:val="BFE56AFA"/>
    <w:rsid w:val="BFE7DCD7"/>
    <w:rsid w:val="BFE98166"/>
    <w:rsid w:val="BFEA4360"/>
    <w:rsid w:val="BFEF4723"/>
    <w:rsid w:val="BFEF574A"/>
    <w:rsid w:val="BFEF9665"/>
    <w:rsid w:val="BFEFC2AC"/>
    <w:rsid w:val="BFEFC841"/>
    <w:rsid w:val="BFF359E9"/>
    <w:rsid w:val="BFF3F6B2"/>
    <w:rsid w:val="BFF6CA3A"/>
    <w:rsid w:val="BFF7E811"/>
    <w:rsid w:val="BFF7EE63"/>
    <w:rsid w:val="BFF9C321"/>
    <w:rsid w:val="BFFBCEC5"/>
    <w:rsid w:val="BFFC66BA"/>
    <w:rsid w:val="BFFCEFEC"/>
    <w:rsid w:val="BFFCF4A2"/>
    <w:rsid w:val="BFFD4DCC"/>
    <w:rsid w:val="BFFDDB89"/>
    <w:rsid w:val="BFFDFE39"/>
    <w:rsid w:val="BFFE48C5"/>
    <w:rsid w:val="BFFE5795"/>
    <w:rsid w:val="BFFE58C8"/>
    <w:rsid w:val="BFFF2CAF"/>
    <w:rsid w:val="BFFF575B"/>
    <w:rsid w:val="BFFF6674"/>
    <w:rsid w:val="BFFF9120"/>
    <w:rsid w:val="BFFFBD53"/>
    <w:rsid w:val="C277D48E"/>
    <w:rsid w:val="C39FFD39"/>
    <w:rsid w:val="C3BF2292"/>
    <w:rsid w:val="C4BBE698"/>
    <w:rsid w:val="C57F9B8D"/>
    <w:rsid w:val="C59F6534"/>
    <w:rsid w:val="C5AF8EA4"/>
    <w:rsid w:val="C5F5D864"/>
    <w:rsid w:val="C5FF9179"/>
    <w:rsid w:val="C73EE67B"/>
    <w:rsid w:val="C7548042"/>
    <w:rsid w:val="C75D1773"/>
    <w:rsid w:val="C77BF51A"/>
    <w:rsid w:val="C7DB92FF"/>
    <w:rsid w:val="C7FBA4F6"/>
    <w:rsid w:val="C85FEDD8"/>
    <w:rsid w:val="C8BFC009"/>
    <w:rsid w:val="C8FEBE18"/>
    <w:rsid w:val="C9FE6D73"/>
    <w:rsid w:val="CAB208AB"/>
    <w:rsid w:val="CB5F29AE"/>
    <w:rsid w:val="CB7E21F2"/>
    <w:rsid w:val="CBCB1DB6"/>
    <w:rsid w:val="CBF79D33"/>
    <w:rsid w:val="CBFE2212"/>
    <w:rsid w:val="CBFFA081"/>
    <w:rsid w:val="CC6F81B8"/>
    <w:rsid w:val="CCE780E5"/>
    <w:rsid w:val="CCFE9A75"/>
    <w:rsid w:val="CDB7796D"/>
    <w:rsid w:val="CDE3EF34"/>
    <w:rsid w:val="CDFB391B"/>
    <w:rsid w:val="CE3F8E16"/>
    <w:rsid w:val="CE77078D"/>
    <w:rsid w:val="CE7E8DE2"/>
    <w:rsid w:val="CEDDAB2E"/>
    <w:rsid w:val="CEEF5099"/>
    <w:rsid w:val="CEEFBFD4"/>
    <w:rsid w:val="CEFF9036"/>
    <w:rsid w:val="CF5DA3A9"/>
    <w:rsid w:val="CF6B5922"/>
    <w:rsid w:val="CF6B8026"/>
    <w:rsid w:val="CF6FF24B"/>
    <w:rsid w:val="CF7E83EE"/>
    <w:rsid w:val="CFAF299B"/>
    <w:rsid w:val="CFBF4672"/>
    <w:rsid w:val="CFCDA360"/>
    <w:rsid w:val="CFCFEC2C"/>
    <w:rsid w:val="CFD4DDAC"/>
    <w:rsid w:val="CFD7F483"/>
    <w:rsid w:val="CFDDDFCA"/>
    <w:rsid w:val="CFEA2AB9"/>
    <w:rsid w:val="CFEF3684"/>
    <w:rsid w:val="CFF1104D"/>
    <w:rsid w:val="CFF4E050"/>
    <w:rsid w:val="CFF775B1"/>
    <w:rsid w:val="CFF78A55"/>
    <w:rsid w:val="CFF7B985"/>
    <w:rsid w:val="CFF7ED21"/>
    <w:rsid w:val="CFFB17B5"/>
    <w:rsid w:val="CFFBF9BB"/>
    <w:rsid w:val="CFFC986B"/>
    <w:rsid w:val="CFFD9C55"/>
    <w:rsid w:val="CFFF4513"/>
    <w:rsid w:val="CFFFA42E"/>
    <w:rsid w:val="D1FF8113"/>
    <w:rsid w:val="D23BF566"/>
    <w:rsid w:val="D25FA9D8"/>
    <w:rsid w:val="D2DFA7EC"/>
    <w:rsid w:val="D357DC1C"/>
    <w:rsid w:val="D359DFE9"/>
    <w:rsid w:val="D3667507"/>
    <w:rsid w:val="D371E75A"/>
    <w:rsid w:val="D3E72FC6"/>
    <w:rsid w:val="D3FB96A7"/>
    <w:rsid w:val="D43B0089"/>
    <w:rsid w:val="D44D1349"/>
    <w:rsid w:val="D51BECD2"/>
    <w:rsid w:val="D55708B2"/>
    <w:rsid w:val="D57FADBF"/>
    <w:rsid w:val="D5BB95BA"/>
    <w:rsid w:val="D5CF5477"/>
    <w:rsid w:val="D5E30C0A"/>
    <w:rsid w:val="D5F7D20D"/>
    <w:rsid w:val="D5FC5768"/>
    <w:rsid w:val="D5FD41EF"/>
    <w:rsid w:val="D5FD4648"/>
    <w:rsid w:val="D5FF2DE8"/>
    <w:rsid w:val="D5FFE07D"/>
    <w:rsid w:val="D61FCA31"/>
    <w:rsid w:val="D66DF8D8"/>
    <w:rsid w:val="D6B5FC45"/>
    <w:rsid w:val="D6DC1817"/>
    <w:rsid w:val="D6EFA78F"/>
    <w:rsid w:val="D6FE2A5F"/>
    <w:rsid w:val="D73DB2FD"/>
    <w:rsid w:val="D73E7A21"/>
    <w:rsid w:val="D74FA8D9"/>
    <w:rsid w:val="D75F2E31"/>
    <w:rsid w:val="D76F00FE"/>
    <w:rsid w:val="D76F227F"/>
    <w:rsid w:val="D771744F"/>
    <w:rsid w:val="D776440F"/>
    <w:rsid w:val="D77E293C"/>
    <w:rsid w:val="D7BA239B"/>
    <w:rsid w:val="D7CAE948"/>
    <w:rsid w:val="D7DE19AC"/>
    <w:rsid w:val="D7DE4EC3"/>
    <w:rsid w:val="D7DF7507"/>
    <w:rsid w:val="D7E91DE3"/>
    <w:rsid w:val="D7EC6F10"/>
    <w:rsid w:val="D7EF7491"/>
    <w:rsid w:val="D7F91E64"/>
    <w:rsid w:val="D7FBECE3"/>
    <w:rsid w:val="D7FBF7C4"/>
    <w:rsid w:val="D7FC076D"/>
    <w:rsid w:val="D7FE6C07"/>
    <w:rsid w:val="D7FF3C40"/>
    <w:rsid w:val="D7FFCBBC"/>
    <w:rsid w:val="D89EAC6F"/>
    <w:rsid w:val="D8FB911E"/>
    <w:rsid w:val="D8FF0814"/>
    <w:rsid w:val="D97B8475"/>
    <w:rsid w:val="D9C7F0B5"/>
    <w:rsid w:val="D9DBCC93"/>
    <w:rsid w:val="D9F79CCA"/>
    <w:rsid w:val="D9FCAD07"/>
    <w:rsid w:val="D9FEF231"/>
    <w:rsid w:val="D9FFB693"/>
    <w:rsid w:val="DA5AD5AB"/>
    <w:rsid w:val="DA5B766B"/>
    <w:rsid w:val="DA71D0E6"/>
    <w:rsid w:val="DA7B8077"/>
    <w:rsid w:val="DA7DA600"/>
    <w:rsid w:val="DAF7F464"/>
    <w:rsid w:val="DAFB3218"/>
    <w:rsid w:val="DAFD1E74"/>
    <w:rsid w:val="DAFFCC5B"/>
    <w:rsid w:val="DAFFFF10"/>
    <w:rsid w:val="DB338AEA"/>
    <w:rsid w:val="DB378C70"/>
    <w:rsid w:val="DB509674"/>
    <w:rsid w:val="DB5844C8"/>
    <w:rsid w:val="DB5FDDE5"/>
    <w:rsid w:val="DB7FA527"/>
    <w:rsid w:val="DB7FD1B5"/>
    <w:rsid w:val="DB8BD270"/>
    <w:rsid w:val="DBAD3862"/>
    <w:rsid w:val="DBAD8AB3"/>
    <w:rsid w:val="DBAE57F7"/>
    <w:rsid w:val="DBB5D31F"/>
    <w:rsid w:val="DBB7F414"/>
    <w:rsid w:val="DBBAD0B4"/>
    <w:rsid w:val="DBBF22A2"/>
    <w:rsid w:val="DBCF28C9"/>
    <w:rsid w:val="DBD7B8F9"/>
    <w:rsid w:val="DBDC19E4"/>
    <w:rsid w:val="DBDDBEAA"/>
    <w:rsid w:val="DBF1442E"/>
    <w:rsid w:val="DBF7F375"/>
    <w:rsid w:val="DBFB206F"/>
    <w:rsid w:val="DBFDD73A"/>
    <w:rsid w:val="DBFDDBDC"/>
    <w:rsid w:val="DBFE3B9C"/>
    <w:rsid w:val="DC55DABE"/>
    <w:rsid w:val="DC5D683F"/>
    <w:rsid w:val="DCDD1D34"/>
    <w:rsid w:val="DCDFCD18"/>
    <w:rsid w:val="DCFF4076"/>
    <w:rsid w:val="DCFF849E"/>
    <w:rsid w:val="DD3FF0DA"/>
    <w:rsid w:val="DD475294"/>
    <w:rsid w:val="DD7BD621"/>
    <w:rsid w:val="DD7DCC90"/>
    <w:rsid w:val="DD9DBC7C"/>
    <w:rsid w:val="DDA7CF95"/>
    <w:rsid w:val="DDCDC0F2"/>
    <w:rsid w:val="DDD72A69"/>
    <w:rsid w:val="DDDF2D91"/>
    <w:rsid w:val="DDEF319A"/>
    <w:rsid w:val="DDEF9B9D"/>
    <w:rsid w:val="DDEFEF92"/>
    <w:rsid w:val="DDF97ADC"/>
    <w:rsid w:val="DDFDC473"/>
    <w:rsid w:val="DE3B5EA1"/>
    <w:rsid w:val="DE3F5D9B"/>
    <w:rsid w:val="DE57F126"/>
    <w:rsid w:val="DE7E0BC6"/>
    <w:rsid w:val="DE7E16C0"/>
    <w:rsid w:val="DE7F16F6"/>
    <w:rsid w:val="DE967B2C"/>
    <w:rsid w:val="DE9A40D6"/>
    <w:rsid w:val="DEAFF841"/>
    <w:rsid w:val="DEBEEA55"/>
    <w:rsid w:val="DEBFF1F2"/>
    <w:rsid w:val="DECF7154"/>
    <w:rsid w:val="DEDD96B1"/>
    <w:rsid w:val="DEDE4ADF"/>
    <w:rsid w:val="DEED9975"/>
    <w:rsid w:val="DEEDD115"/>
    <w:rsid w:val="DEF631BC"/>
    <w:rsid w:val="DEF66081"/>
    <w:rsid w:val="DEF754B4"/>
    <w:rsid w:val="DEF9C845"/>
    <w:rsid w:val="DEFE01CE"/>
    <w:rsid w:val="DEFEBED5"/>
    <w:rsid w:val="DEFF9BC4"/>
    <w:rsid w:val="DEFFBB2D"/>
    <w:rsid w:val="DEFFCCA1"/>
    <w:rsid w:val="DF2D8917"/>
    <w:rsid w:val="DF3B11E2"/>
    <w:rsid w:val="DF3DC176"/>
    <w:rsid w:val="DF3E42B0"/>
    <w:rsid w:val="DF3FDA40"/>
    <w:rsid w:val="DF4E9E42"/>
    <w:rsid w:val="DF5F0605"/>
    <w:rsid w:val="DF5F7B76"/>
    <w:rsid w:val="DF5FB129"/>
    <w:rsid w:val="DF6821B4"/>
    <w:rsid w:val="DF6B64AC"/>
    <w:rsid w:val="DF6EE8B1"/>
    <w:rsid w:val="DF6F428C"/>
    <w:rsid w:val="DF6F9219"/>
    <w:rsid w:val="DF72AC62"/>
    <w:rsid w:val="DF731155"/>
    <w:rsid w:val="DF7D1AB6"/>
    <w:rsid w:val="DF7DB55D"/>
    <w:rsid w:val="DF7E785B"/>
    <w:rsid w:val="DF7F7663"/>
    <w:rsid w:val="DF7F9FD4"/>
    <w:rsid w:val="DF8726A0"/>
    <w:rsid w:val="DF9E4011"/>
    <w:rsid w:val="DFA70755"/>
    <w:rsid w:val="DFB667EE"/>
    <w:rsid w:val="DFB7DF08"/>
    <w:rsid w:val="DFB99A1E"/>
    <w:rsid w:val="DFBBD3BD"/>
    <w:rsid w:val="DFBDE56A"/>
    <w:rsid w:val="DFBEBC84"/>
    <w:rsid w:val="DFBED595"/>
    <w:rsid w:val="DFBEFA36"/>
    <w:rsid w:val="DFBF6B6A"/>
    <w:rsid w:val="DFBFD4A1"/>
    <w:rsid w:val="DFBFF232"/>
    <w:rsid w:val="DFD57115"/>
    <w:rsid w:val="DFDBBF88"/>
    <w:rsid w:val="DFDBEAB9"/>
    <w:rsid w:val="DFDC7440"/>
    <w:rsid w:val="DFDD19BB"/>
    <w:rsid w:val="DFDD65B2"/>
    <w:rsid w:val="DFDE25B2"/>
    <w:rsid w:val="DFDF8E0D"/>
    <w:rsid w:val="DFDFBC6B"/>
    <w:rsid w:val="DFE9DE6A"/>
    <w:rsid w:val="DFEBE022"/>
    <w:rsid w:val="DFED6802"/>
    <w:rsid w:val="DFEF20C8"/>
    <w:rsid w:val="DFEF2C7A"/>
    <w:rsid w:val="DFEF53EB"/>
    <w:rsid w:val="DFEF670C"/>
    <w:rsid w:val="DFEFE33A"/>
    <w:rsid w:val="DFF53D0A"/>
    <w:rsid w:val="DFF62645"/>
    <w:rsid w:val="DFF6E740"/>
    <w:rsid w:val="DFF74D92"/>
    <w:rsid w:val="DFF91C11"/>
    <w:rsid w:val="DFF96184"/>
    <w:rsid w:val="DFFB1804"/>
    <w:rsid w:val="DFFBC7FD"/>
    <w:rsid w:val="DFFCF6A1"/>
    <w:rsid w:val="DFFD2265"/>
    <w:rsid w:val="DFFEEFD0"/>
    <w:rsid w:val="DFFF2D6D"/>
    <w:rsid w:val="DFFF35FA"/>
    <w:rsid w:val="DFFF4B3D"/>
    <w:rsid w:val="DFFF84A5"/>
    <w:rsid w:val="DFFF96AD"/>
    <w:rsid w:val="DFFFA25F"/>
    <w:rsid w:val="DFFFA410"/>
    <w:rsid w:val="DFFFBFE9"/>
    <w:rsid w:val="DFFFF4A5"/>
    <w:rsid w:val="E0A34F2B"/>
    <w:rsid w:val="E1FA9DC6"/>
    <w:rsid w:val="E1FD6F91"/>
    <w:rsid w:val="E1FFB954"/>
    <w:rsid w:val="E25F41EA"/>
    <w:rsid w:val="E276080D"/>
    <w:rsid w:val="E2C9A733"/>
    <w:rsid w:val="E2FD9447"/>
    <w:rsid w:val="E33F91E5"/>
    <w:rsid w:val="E3684468"/>
    <w:rsid w:val="E37D7372"/>
    <w:rsid w:val="E3BF7FF6"/>
    <w:rsid w:val="E3CBFAFD"/>
    <w:rsid w:val="E3DBAC8E"/>
    <w:rsid w:val="E3DFCEC9"/>
    <w:rsid w:val="E3E5A1E8"/>
    <w:rsid w:val="E3FCB6F6"/>
    <w:rsid w:val="E3FF138D"/>
    <w:rsid w:val="E46D6CBD"/>
    <w:rsid w:val="E4DEF556"/>
    <w:rsid w:val="E4F728CF"/>
    <w:rsid w:val="E517889E"/>
    <w:rsid w:val="E5DF9BC0"/>
    <w:rsid w:val="E5F52D89"/>
    <w:rsid w:val="E5F7F32D"/>
    <w:rsid w:val="E5F88B10"/>
    <w:rsid w:val="E5FB3B22"/>
    <w:rsid w:val="E5FB5658"/>
    <w:rsid w:val="E5FC0D6E"/>
    <w:rsid w:val="E5FE4AC2"/>
    <w:rsid w:val="E5FED976"/>
    <w:rsid w:val="E5FF6990"/>
    <w:rsid w:val="E65E9C24"/>
    <w:rsid w:val="E67CDAD2"/>
    <w:rsid w:val="E67F7886"/>
    <w:rsid w:val="E6CE1117"/>
    <w:rsid w:val="E6D7B58D"/>
    <w:rsid w:val="E6DFF495"/>
    <w:rsid w:val="E6FB71B2"/>
    <w:rsid w:val="E6FCDB39"/>
    <w:rsid w:val="E72F438A"/>
    <w:rsid w:val="E72F7293"/>
    <w:rsid w:val="E737AE03"/>
    <w:rsid w:val="E74B7C19"/>
    <w:rsid w:val="E77A46B1"/>
    <w:rsid w:val="E77B754F"/>
    <w:rsid w:val="E77B882A"/>
    <w:rsid w:val="E77F06E0"/>
    <w:rsid w:val="E77F43BE"/>
    <w:rsid w:val="E7AE388C"/>
    <w:rsid w:val="E7AF8A7C"/>
    <w:rsid w:val="E7B672A1"/>
    <w:rsid w:val="E7B85232"/>
    <w:rsid w:val="E7C35291"/>
    <w:rsid w:val="E7CE2540"/>
    <w:rsid w:val="E7DC90E6"/>
    <w:rsid w:val="E7DFB799"/>
    <w:rsid w:val="E7DFFED4"/>
    <w:rsid w:val="E7F79F26"/>
    <w:rsid w:val="E7FB1371"/>
    <w:rsid w:val="E7FB953E"/>
    <w:rsid w:val="E7FB9C3D"/>
    <w:rsid w:val="E7FD2A66"/>
    <w:rsid w:val="E7FED0EA"/>
    <w:rsid w:val="E7FF69BC"/>
    <w:rsid w:val="E8BF1F22"/>
    <w:rsid w:val="E8BF505C"/>
    <w:rsid w:val="E8CF3E5E"/>
    <w:rsid w:val="E8D9F75E"/>
    <w:rsid w:val="E95EBF3F"/>
    <w:rsid w:val="E96DA688"/>
    <w:rsid w:val="E9D7607A"/>
    <w:rsid w:val="E9DFFDCD"/>
    <w:rsid w:val="E9F8E03B"/>
    <w:rsid w:val="E9FD6B1C"/>
    <w:rsid w:val="EA7E2D3A"/>
    <w:rsid w:val="EA9F0826"/>
    <w:rsid w:val="EAB57A36"/>
    <w:rsid w:val="EAB7EDD7"/>
    <w:rsid w:val="EAF6F9A2"/>
    <w:rsid w:val="EB733B94"/>
    <w:rsid w:val="EB7A3E75"/>
    <w:rsid w:val="EBBF1F47"/>
    <w:rsid w:val="EBBFDA9B"/>
    <w:rsid w:val="EBCFAF91"/>
    <w:rsid w:val="EBDF3897"/>
    <w:rsid w:val="EBEB6183"/>
    <w:rsid w:val="EBEFCC01"/>
    <w:rsid w:val="EBF06174"/>
    <w:rsid w:val="EBF76A1E"/>
    <w:rsid w:val="EBF860F3"/>
    <w:rsid w:val="EBF96A5D"/>
    <w:rsid w:val="EBF9834A"/>
    <w:rsid w:val="EBFAAA49"/>
    <w:rsid w:val="EBFEAD5B"/>
    <w:rsid w:val="EBFF2A35"/>
    <w:rsid w:val="EBFF5593"/>
    <w:rsid w:val="EBFFD8B3"/>
    <w:rsid w:val="EC7A70E7"/>
    <w:rsid w:val="ECDFAED8"/>
    <w:rsid w:val="ECEFF860"/>
    <w:rsid w:val="ED06B3BD"/>
    <w:rsid w:val="ED5D4E70"/>
    <w:rsid w:val="ED5FDE5E"/>
    <w:rsid w:val="ED766696"/>
    <w:rsid w:val="ED7E135C"/>
    <w:rsid w:val="ED9FC993"/>
    <w:rsid w:val="EDB60D77"/>
    <w:rsid w:val="EDB71ACB"/>
    <w:rsid w:val="EDCEE429"/>
    <w:rsid w:val="EDCF0BB8"/>
    <w:rsid w:val="EDDF5138"/>
    <w:rsid w:val="EDE5DE98"/>
    <w:rsid w:val="EDED1647"/>
    <w:rsid w:val="EDEEC1FF"/>
    <w:rsid w:val="EDF736FE"/>
    <w:rsid w:val="EDF73BEA"/>
    <w:rsid w:val="EDFE11FC"/>
    <w:rsid w:val="EDFE732C"/>
    <w:rsid w:val="EDFEA3BD"/>
    <w:rsid w:val="EDFF2B7E"/>
    <w:rsid w:val="EDFF7AA0"/>
    <w:rsid w:val="EDFFB185"/>
    <w:rsid w:val="EE0AAB29"/>
    <w:rsid w:val="EE2F684B"/>
    <w:rsid w:val="EE5D7F1E"/>
    <w:rsid w:val="EE7F183F"/>
    <w:rsid w:val="EE8B762C"/>
    <w:rsid w:val="EEA1A87D"/>
    <w:rsid w:val="EEAF5B5E"/>
    <w:rsid w:val="EEBB414B"/>
    <w:rsid w:val="EEBF31DE"/>
    <w:rsid w:val="EEBF9FC5"/>
    <w:rsid w:val="EEBFBDCE"/>
    <w:rsid w:val="EEF36628"/>
    <w:rsid w:val="EEF3EB96"/>
    <w:rsid w:val="EEFB0452"/>
    <w:rsid w:val="EEFBCF6D"/>
    <w:rsid w:val="EEFCE62B"/>
    <w:rsid w:val="EEFD79D5"/>
    <w:rsid w:val="EEFDB436"/>
    <w:rsid w:val="EEFF8CB9"/>
    <w:rsid w:val="EEFFBBAA"/>
    <w:rsid w:val="EF1D80EE"/>
    <w:rsid w:val="EF2F7B6C"/>
    <w:rsid w:val="EF3F5C11"/>
    <w:rsid w:val="EF5734A8"/>
    <w:rsid w:val="EF595F76"/>
    <w:rsid w:val="EF5DCCF6"/>
    <w:rsid w:val="EF5E7259"/>
    <w:rsid w:val="EF5F57D8"/>
    <w:rsid w:val="EF7B41F2"/>
    <w:rsid w:val="EF7B5C32"/>
    <w:rsid w:val="EF7D74B9"/>
    <w:rsid w:val="EF8F3F7F"/>
    <w:rsid w:val="EF994A64"/>
    <w:rsid w:val="EFA78C9B"/>
    <w:rsid w:val="EFAC3931"/>
    <w:rsid w:val="EFB3ACB8"/>
    <w:rsid w:val="EFB71F16"/>
    <w:rsid w:val="EFB7D7B4"/>
    <w:rsid w:val="EFBA89CA"/>
    <w:rsid w:val="EFBC8494"/>
    <w:rsid w:val="EFBDBEB7"/>
    <w:rsid w:val="EFBDCA94"/>
    <w:rsid w:val="EFBE3CA2"/>
    <w:rsid w:val="EFBE752A"/>
    <w:rsid w:val="EFBF001B"/>
    <w:rsid w:val="EFBF08DB"/>
    <w:rsid w:val="EFBF36ED"/>
    <w:rsid w:val="EFBF8B4C"/>
    <w:rsid w:val="EFC258C5"/>
    <w:rsid w:val="EFCB7A5A"/>
    <w:rsid w:val="EFCF151C"/>
    <w:rsid w:val="EFD3C85B"/>
    <w:rsid w:val="EFD58609"/>
    <w:rsid w:val="EFD9F266"/>
    <w:rsid w:val="EFDA9E11"/>
    <w:rsid w:val="EFDB0404"/>
    <w:rsid w:val="EFDBB905"/>
    <w:rsid w:val="EFDD4280"/>
    <w:rsid w:val="EFDD67A5"/>
    <w:rsid w:val="EFDE15FA"/>
    <w:rsid w:val="EFDE40A9"/>
    <w:rsid w:val="EFDF3A95"/>
    <w:rsid w:val="EFEC4BC9"/>
    <w:rsid w:val="EFEDE8F8"/>
    <w:rsid w:val="EFEE8DEA"/>
    <w:rsid w:val="EFEE9F81"/>
    <w:rsid w:val="EFEF0B97"/>
    <w:rsid w:val="EFEF4E63"/>
    <w:rsid w:val="EFEF5A91"/>
    <w:rsid w:val="EFEFE691"/>
    <w:rsid w:val="EFF73598"/>
    <w:rsid w:val="EFF759A1"/>
    <w:rsid w:val="EFFB9F86"/>
    <w:rsid w:val="EFFBCFDF"/>
    <w:rsid w:val="EFFBFB0D"/>
    <w:rsid w:val="EFFC2B92"/>
    <w:rsid w:val="EFFD0F52"/>
    <w:rsid w:val="EFFD51D8"/>
    <w:rsid w:val="EFFD9B0C"/>
    <w:rsid w:val="EFFDF441"/>
    <w:rsid w:val="EFFE3C25"/>
    <w:rsid w:val="EFFE65D8"/>
    <w:rsid w:val="EFFF7DB6"/>
    <w:rsid w:val="EFFFB5B6"/>
    <w:rsid w:val="EFFFBCB1"/>
    <w:rsid w:val="EFFFC000"/>
    <w:rsid w:val="EFFFDD1F"/>
    <w:rsid w:val="F1796A0E"/>
    <w:rsid w:val="F18D9940"/>
    <w:rsid w:val="F1BC9893"/>
    <w:rsid w:val="F1D67E31"/>
    <w:rsid w:val="F1FE3C10"/>
    <w:rsid w:val="F1FFC488"/>
    <w:rsid w:val="F23EF91E"/>
    <w:rsid w:val="F25F8F5C"/>
    <w:rsid w:val="F2C1CE32"/>
    <w:rsid w:val="F2DF143D"/>
    <w:rsid w:val="F2F335D3"/>
    <w:rsid w:val="F2F6A28B"/>
    <w:rsid w:val="F2FDFA38"/>
    <w:rsid w:val="F3376AC4"/>
    <w:rsid w:val="F3575CB2"/>
    <w:rsid w:val="F35F235A"/>
    <w:rsid w:val="F35F7F7D"/>
    <w:rsid w:val="F37B2E94"/>
    <w:rsid w:val="F37F6C1B"/>
    <w:rsid w:val="F39BAF07"/>
    <w:rsid w:val="F39F247A"/>
    <w:rsid w:val="F3B61494"/>
    <w:rsid w:val="F3BB570D"/>
    <w:rsid w:val="F3CEE76D"/>
    <w:rsid w:val="F3CF4C5B"/>
    <w:rsid w:val="F3D7B535"/>
    <w:rsid w:val="F3E5D155"/>
    <w:rsid w:val="F3E7FDD1"/>
    <w:rsid w:val="F3EC3FE2"/>
    <w:rsid w:val="F3EE8576"/>
    <w:rsid w:val="F3EF0127"/>
    <w:rsid w:val="F3EFDDA1"/>
    <w:rsid w:val="F3F4EF0B"/>
    <w:rsid w:val="F3F70ACE"/>
    <w:rsid w:val="F3FA01F1"/>
    <w:rsid w:val="F3FEEBB0"/>
    <w:rsid w:val="F3FF44B5"/>
    <w:rsid w:val="F3FFE187"/>
    <w:rsid w:val="F42ECC00"/>
    <w:rsid w:val="F4BDCF54"/>
    <w:rsid w:val="F4CF7D30"/>
    <w:rsid w:val="F4EB15B2"/>
    <w:rsid w:val="F4F64128"/>
    <w:rsid w:val="F4F67147"/>
    <w:rsid w:val="F4F730D7"/>
    <w:rsid w:val="F4FE0198"/>
    <w:rsid w:val="F55D3C60"/>
    <w:rsid w:val="F575AF38"/>
    <w:rsid w:val="F576C621"/>
    <w:rsid w:val="F59DC64D"/>
    <w:rsid w:val="F5B962D4"/>
    <w:rsid w:val="F5DD64F4"/>
    <w:rsid w:val="F5DE333A"/>
    <w:rsid w:val="F5F26C33"/>
    <w:rsid w:val="F5F3FC32"/>
    <w:rsid w:val="F5F57636"/>
    <w:rsid w:val="F5F73D00"/>
    <w:rsid w:val="F5F7E8F7"/>
    <w:rsid w:val="F5FA20BB"/>
    <w:rsid w:val="F5FB2A71"/>
    <w:rsid w:val="F5FB6B8C"/>
    <w:rsid w:val="F5FCAC49"/>
    <w:rsid w:val="F5FD44AB"/>
    <w:rsid w:val="F5FD7B63"/>
    <w:rsid w:val="F5FDDBD1"/>
    <w:rsid w:val="F5FEEEDF"/>
    <w:rsid w:val="F5FF7583"/>
    <w:rsid w:val="F5FFD105"/>
    <w:rsid w:val="F637837E"/>
    <w:rsid w:val="F65B38E5"/>
    <w:rsid w:val="F65EA13C"/>
    <w:rsid w:val="F67BE4A0"/>
    <w:rsid w:val="F6A22BDC"/>
    <w:rsid w:val="F6BA88BC"/>
    <w:rsid w:val="F6BF07C8"/>
    <w:rsid w:val="F6BF77F2"/>
    <w:rsid w:val="F6BF7C9A"/>
    <w:rsid w:val="F6D9D730"/>
    <w:rsid w:val="F6DF0052"/>
    <w:rsid w:val="F6F7955F"/>
    <w:rsid w:val="F6FD96A8"/>
    <w:rsid w:val="F6FF208C"/>
    <w:rsid w:val="F6FF7B0D"/>
    <w:rsid w:val="F6FFB087"/>
    <w:rsid w:val="F72F4541"/>
    <w:rsid w:val="F74A9E40"/>
    <w:rsid w:val="F75F60BA"/>
    <w:rsid w:val="F75F91CF"/>
    <w:rsid w:val="F75FD18B"/>
    <w:rsid w:val="F75FF4AB"/>
    <w:rsid w:val="F763FB78"/>
    <w:rsid w:val="F76F3466"/>
    <w:rsid w:val="F76F7832"/>
    <w:rsid w:val="F76F9407"/>
    <w:rsid w:val="F777705D"/>
    <w:rsid w:val="F77A4BD2"/>
    <w:rsid w:val="F77B62A5"/>
    <w:rsid w:val="F77F1642"/>
    <w:rsid w:val="F77F4122"/>
    <w:rsid w:val="F77F9148"/>
    <w:rsid w:val="F77FCBDB"/>
    <w:rsid w:val="F78E2EFC"/>
    <w:rsid w:val="F790076C"/>
    <w:rsid w:val="F796FF4C"/>
    <w:rsid w:val="F79F3CCD"/>
    <w:rsid w:val="F79F5736"/>
    <w:rsid w:val="F7A77FAE"/>
    <w:rsid w:val="F7ABB036"/>
    <w:rsid w:val="F7AD56A6"/>
    <w:rsid w:val="F7B52037"/>
    <w:rsid w:val="F7B6D2A4"/>
    <w:rsid w:val="F7B7057A"/>
    <w:rsid w:val="F7B797E7"/>
    <w:rsid w:val="F7B9F44C"/>
    <w:rsid w:val="F7BF08D5"/>
    <w:rsid w:val="F7BF0AEE"/>
    <w:rsid w:val="F7BFB3F8"/>
    <w:rsid w:val="F7CD3D21"/>
    <w:rsid w:val="F7CF3932"/>
    <w:rsid w:val="F7D4D7BE"/>
    <w:rsid w:val="F7D538F4"/>
    <w:rsid w:val="F7DC038E"/>
    <w:rsid w:val="F7DDA50C"/>
    <w:rsid w:val="F7DF074E"/>
    <w:rsid w:val="F7DFD3B1"/>
    <w:rsid w:val="F7DFD525"/>
    <w:rsid w:val="F7E67EBC"/>
    <w:rsid w:val="F7E72A14"/>
    <w:rsid w:val="F7E7B592"/>
    <w:rsid w:val="F7EF165C"/>
    <w:rsid w:val="F7EF1FAD"/>
    <w:rsid w:val="F7EF5465"/>
    <w:rsid w:val="F7EFCC2A"/>
    <w:rsid w:val="F7F3FD59"/>
    <w:rsid w:val="F7F5A6E6"/>
    <w:rsid w:val="F7F5AD2B"/>
    <w:rsid w:val="F7F60B3E"/>
    <w:rsid w:val="F7F66260"/>
    <w:rsid w:val="F7F742F0"/>
    <w:rsid w:val="F7F7FB24"/>
    <w:rsid w:val="F7F98C38"/>
    <w:rsid w:val="F7F9AB5D"/>
    <w:rsid w:val="F7FB419D"/>
    <w:rsid w:val="F7FDFD9E"/>
    <w:rsid w:val="F7FE14E1"/>
    <w:rsid w:val="F7FE1C57"/>
    <w:rsid w:val="F7FE7CBF"/>
    <w:rsid w:val="F7FED383"/>
    <w:rsid w:val="F7FF10FB"/>
    <w:rsid w:val="F7FF11D4"/>
    <w:rsid w:val="F7FF42F7"/>
    <w:rsid w:val="F7FF5D2B"/>
    <w:rsid w:val="F7FF7A42"/>
    <w:rsid w:val="F7FF867A"/>
    <w:rsid w:val="F7FF8A8B"/>
    <w:rsid w:val="F7FF966F"/>
    <w:rsid w:val="F7FFE0DC"/>
    <w:rsid w:val="F83FDDF0"/>
    <w:rsid w:val="F8C762A7"/>
    <w:rsid w:val="F8E66707"/>
    <w:rsid w:val="F8EFA780"/>
    <w:rsid w:val="F8F7A486"/>
    <w:rsid w:val="F8F9B4D6"/>
    <w:rsid w:val="F8FF3E2F"/>
    <w:rsid w:val="F91E4294"/>
    <w:rsid w:val="F94BC6C7"/>
    <w:rsid w:val="F9552C02"/>
    <w:rsid w:val="F9777001"/>
    <w:rsid w:val="F9796D76"/>
    <w:rsid w:val="F97FB5B1"/>
    <w:rsid w:val="F996BFFD"/>
    <w:rsid w:val="F9ADB553"/>
    <w:rsid w:val="F9B58506"/>
    <w:rsid w:val="F9B767A2"/>
    <w:rsid w:val="F9BBFA4D"/>
    <w:rsid w:val="F9BF2624"/>
    <w:rsid w:val="F9BF343F"/>
    <w:rsid w:val="F9CFC65B"/>
    <w:rsid w:val="F9DE4783"/>
    <w:rsid w:val="F9E6680F"/>
    <w:rsid w:val="F9E698A0"/>
    <w:rsid w:val="F9EE442F"/>
    <w:rsid w:val="F9EE5481"/>
    <w:rsid w:val="F9F13EE9"/>
    <w:rsid w:val="F9F35510"/>
    <w:rsid w:val="F9FDD067"/>
    <w:rsid w:val="F9FE01AA"/>
    <w:rsid w:val="F9FE4A08"/>
    <w:rsid w:val="F9FE65F4"/>
    <w:rsid w:val="F9FF4B9D"/>
    <w:rsid w:val="F9FF5808"/>
    <w:rsid w:val="FA13845B"/>
    <w:rsid w:val="FA7AB07C"/>
    <w:rsid w:val="FA7E1D46"/>
    <w:rsid w:val="FABF1515"/>
    <w:rsid w:val="FACE82DD"/>
    <w:rsid w:val="FAD8EA05"/>
    <w:rsid w:val="FADFB44F"/>
    <w:rsid w:val="FAE712FA"/>
    <w:rsid w:val="FAEF1723"/>
    <w:rsid w:val="FAEFE1CB"/>
    <w:rsid w:val="FAF1D447"/>
    <w:rsid w:val="FAFB78BC"/>
    <w:rsid w:val="FAFD48EF"/>
    <w:rsid w:val="FAFEE500"/>
    <w:rsid w:val="FB2F7AAB"/>
    <w:rsid w:val="FB3CFA9C"/>
    <w:rsid w:val="FB3F5F43"/>
    <w:rsid w:val="FB4719A2"/>
    <w:rsid w:val="FB4FFAE7"/>
    <w:rsid w:val="FB5F149D"/>
    <w:rsid w:val="FB5FD0FC"/>
    <w:rsid w:val="FB6F1209"/>
    <w:rsid w:val="FB6F2840"/>
    <w:rsid w:val="FB768CED"/>
    <w:rsid w:val="FB77D967"/>
    <w:rsid w:val="FB7D1FAE"/>
    <w:rsid w:val="FB7D20BE"/>
    <w:rsid w:val="FB7EC64C"/>
    <w:rsid w:val="FB7F3589"/>
    <w:rsid w:val="FB7F5554"/>
    <w:rsid w:val="FB7F73CB"/>
    <w:rsid w:val="FB7FE3F9"/>
    <w:rsid w:val="FB9D6ECA"/>
    <w:rsid w:val="FBA497A7"/>
    <w:rsid w:val="FBABE362"/>
    <w:rsid w:val="FBAE6735"/>
    <w:rsid w:val="FBAF9D2C"/>
    <w:rsid w:val="FBB3FB35"/>
    <w:rsid w:val="FBB43D49"/>
    <w:rsid w:val="FBB741AF"/>
    <w:rsid w:val="FBBB4069"/>
    <w:rsid w:val="FBBC7D70"/>
    <w:rsid w:val="FBBF00ED"/>
    <w:rsid w:val="FBBFC74B"/>
    <w:rsid w:val="FBCFD232"/>
    <w:rsid w:val="FBD3320E"/>
    <w:rsid w:val="FBDA3F52"/>
    <w:rsid w:val="FBDB1D9D"/>
    <w:rsid w:val="FBDB2118"/>
    <w:rsid w:val="FBDD3777"/>
    <w:rsid w:val="FBDFEF2D"/>
    <w:rsid w:val="FBE2984E"/>
    <w:rsid w:val="FBE3AECF"/>
    <w:rsid w:val="FBE60D41"/>
    <w:rsid w:val="FBEB7746"/>
    <w:rsid w:val="FBEDE3DC"/>
    <w:rsid w:val="FBEF413D"/>
    <w:rsid w:val="FBEF4360"/>
    <w:rsid w:val="FBF34864"/>
    <w:rsid w:val="FBF51863"/>
    <w:rsid w:val="FBF5C269"/>
    <w:rsid w:val="FBF5DA5B"/>
    <w:rsid w:val="FBF5ED2C"/>
    <w:rsid w:val="FBF6E064"/>
    <w:rsid w:val="FBF71765"/>
    <w:rsid w:val="FBF71D34"/>
    <w:rsid w:val="FBF75846"/>
    <w:rsid w:val="FBF7E736"/>
    <w:rsid w:val="FBF7FE3F"/>
    <w:rsid w:val="FBF802A0"/>
    <w:rsid w:val="FBFA1B86"/>
    <w:rsid w:val="FBFB5364"/>
    <w:rsid w:val="FBFB5A7F"/>
    <w:rsid w:val="FBFDA53E"/>
    <w:rsid w:val="FBFE09E5"/>
    <w:rsid w:val="FBFE5DC6"/>
    <w:rsid w:val="FBFEBF04"/>
    <w:rsid w:val="FBFF5680"/>
    <w:rsid w:val="FBFF624B"/>
    <w:rsid w:val="FBFF636E"/>
    <w:rsid w:val="FBFFA35D"/>
    <w:rsid w:val="FBFFDD69"/>
    <w:rsid w:val="FC3F1ADD"/>
    <w:rsid w:val="FC5B42F3"/>
    <w:rsid w:val="FC7E8B2E"/>
    <w:rsid w:val="FC8F0BA4"/>
    <w:rsid w:val="FCAE3E32"/>
    <w:rsid w:val="FCBB213A"/>
    <w:rsid w:val="FCBD8680"/>
    <w:rsid w:val="FCBE35B9"/>
    <w:rsid w:val="FCDB57C4"/>
    <w:rsid w:val="FCE1A9DB"/>
    <w:rsid w:val="FCEBF58F"/>
    <w:rsid w:val="FCF35456"/>
    <w:rsid w:val="FCF3FDDD"/>
    <w:rsid w:val="FCFAEC4C"/>
    <w:rsid w:val="FCFB5324"/>
    <w:rsid w:val="FCFDF7FB"/>
    <w:rsid w:val="FCFEF4E9"/>
    <w:rsid w:val="FCFFD4A0"/>
    <w:rsid w:val="FD370F00"/>
    <w:rsid w:val="FD4E2DEB"/>
    <w:rsid w:val="FD5ADE2D"/>
    <w:rsid w:val="FD5EB727"/>
    <w:rsid w:val="FD6BCA38"/>
    <w:rsid w:val="FD7624D3"/>
    <w:rsid w:val="FD767BAA"/>
    <w:rsid w:val="FD7A1CDE"/>
    <w:rsid w:val="FD7CC076"/>
    <w:rsid w:val="FD7D55C0"/>
    <w:rsid w:val="FD7EFAB7"/>
    <w:rsid w:val="FD7F8591"/>
    <w:rsid w:val="FD7F8BA1"/>
    <w:rsid w:val="FD7F9116"/>
    <w:rsid w:val="FD7FE24B"/>
    <w:rsid w:val="FD7FF702"/>
    <w:rsid w:val="FD975B08"/>
    <w:rsid w:val="FD9C1FF5"/>
    <w:rsid w:val="FDA49D65"/>
    <w:rsid w:val="FDAFAB0D"/>
    <w:rsid w:val="FDBA769C"/>
    <w:rsid w:val="FDBB8050"/>
    <w:rsid w:val="FDBCA534"/>
    <w:rsid w:val="FDBDCE8E"/>
    <w:rsid w:val="FDBED2C1"/>
    <w:rsid w:val="FDBF0044"/>
    <w:rsid w:val="FDBF0B70"/>
    <w:rsid w:val="FDBF0BB8"/>
    <w:rsid w:val="FDD92E24"/>
    <w:rsid w:val="FDDBF0EB"/>
    <w:rsid w:val="FDDF8CE2"/>
    <w:rsid w:val="FDE30F50"/>
    <w:rsid w:val="FDE7C93E"/>
    <w:rsid w:val="FDE7FC58"/>
    <w:rsid w:val="FDEE179E"/>
    <w:rsid w:val="FDEE4A97"/>
    <w:rsid w:val="FDEF7F75"/>
    <w:rsid w:val="FDF378C6"/>
    <w:rsid w:val="FDF38A8C"/>
    <w:rsid w:val="FDF78FA5"/>
    <w:rsid w:val="FDFAD04C"/>
    <w:rsid w:val="FDFB13EF"/>
    <w:rsid w:val="FDFD0019"/>
    <w:rsid w:val="FDFD22BC"/>
    <w:rsid w:val="FDFD84AC"/>
    <w:rsid w:val="FDFDBEB1"/>
    <w:rsid w:val="FDFE3B0B"/>
    <w:rsid w:val="FDFF7797"/>
    <w:rsid w:val="FDFFB6CD"/>
    <w:rsid w:val="FDFFBF1E"/>
    <w:rsid w:val="FDFFF7C4"/>
    <w:rsid w:val="FDFFFD59"/>
    <w:rsid w:val="FE14EDE4"/>
    <w:rsid w:val="FE394D63"/>
    <w:rsid w:val="FE3EA5B6"/>
    <w:rsid w:val="FE4FE1B7"/>
    <w:rsid w:val="FE5CF6FA"/>
    <w:rsid w:val="FE6DD1D5"/>
    <w:rsid w:val="FE6F56BB"/>
    <w:rsid w:val="FE73B489"/>
    <w:rsid w:val="FE76D3E0"/>
    <w:rsid w:val="FE793D09"/>
    <w:rsid w:val="FE7BBB99"/>
    <w:rsid w:val="FE7F83FF"/>
    <w:rsid w:val="FE7FF960"/>
    <w:rsid w:val="FE9E21B1"/>
    <w:rsid w:val="FE9F025B"/>
    <w:rsid w:val="FE9F072D"/>
    <w:rsid w:val="FEA53753"/>
    <w:rsid w:val="FEA701C6"/>
    <w:rsid w:val="FEB49F97"/>
    <w:rsid w:val="FEBBE3B8"/>
    <w:rsid w:val="FEBD2227"/>
    <w:rsid w:val="FEBDA42B"/>
    <w:rsid w:val="FEBEAFC2"/>
    <w:rsid w:val="FEBF9CA9"/>
    <w:rsid w:val="FEBFC99C"/>
    <w:rsid w:val="FECEB488"/>
    <w:rsid w:val="FED7AAB9"/>
    <w:rsid w:val="FED8A341"/>
    <w:rsid w:val="FEDA0BB3"/>
    <w:rsid w:val="FEDC1524"/>
    <w:rsid w:val="FEDCF170"/>
    <w:rsid w:val="FEDD9EDE"/>
    <w:rsid w:val="FEDECB58"/>
    <w:rsid w:val="FEE5532B"/>
    <w:rsid w:val="FEED51FC"/>
    <w:rsid w:val="FEEF685E"/>
    <w:rsid w:val="FEEF6EF9"/>
    <w:rsid w:val="FEEF92DD"/>
    <w:rsid w:val="FEEFAB48"/>
    <w:rsid w:val="FEEFC8A3"/>
    <w:rsid w:val="FEEFD62B"/>
    <w:rsid w:val="FEF59536"/>
    <w:rsid w:val="FEF64776"/>
    <w:rsid w:val="FEF7648B"/>
    <w:rsid w:val="FEFB2EAD"/>
    <w:rsid w:val="FEFCBAC4"/>
    <w:rsid w:val="FEFCF16A"/>
    <w:rsid w:val="FEFD023B"/>
    <w:rsid w:val="FEFD35EB"/>
    <w:rsid w:val="FEFDA1DD"/>
    <w:rsid w:val="FEFE35B2"/>
    <w:rsid w:val="FEFE367B"/>
    <w:rsid w:val="FEFEC89C"/>
    <w:rsid w:val="FEFF09FD"/>
    <w:rsid w:val="FEFF12C7"/>
    <w:rsid w:val="FEFF77E2"/>
    <w:rsid w:val="FEFF8D91"/>
    <w:rsid w:val="FEFF909F"/>
    <w:rsid w:val="FEFFA066"/>
    <w:rsid w:val="FEFFA456"/>
    <w:rsid w:val="FEFFCB28"/>
    <w:rsid w:val="FEFFD0A4"/>
    <w:rsid w:val="FEFFD224"/>
    <w:rsid w:val="FEFFD44D"/>
    <w:rsid w:val="FEFFDA4E"/>
    <w:rsid w:val="FF095370"/>
    <w:rsid w:val="FF0FE7CF"/>
    <w:rsid w:val="FF1DAB81"/>
    <w:rsid w:val="FF1F7527"/>
    <w:rsid w:val="FF1F8C1D"/>
    <w:rsid w:val="FF1FA017"/>
    <w:rsid w:val="FF2D9C33"/>
    <w:rsid w:val="FF2F2384"/>
    <w:rsid w:val="FF2FDA17"/>
    <w:rsid w:val="FF378B72"/>
    <w:rsid w:val="FF3A95A9"/>
    <w:rsid w:val="FF3CBE3A"/>
    <w:rsid w:val="FF3E5E52"/>
    <w:rsid w:val="FF3FEBD3"/>
    <w:rsid w:val="FF4EC953"/>
    <w:rsid w:val="FF4FA617"/>
    <w:rsid w:val="FF4FAE38"/>
    <w:rsid w:val="FF573FDA"/>
    <w:rsid w:val="FF5D733F"/>
    <w:rsid w:val="FF5E5564"/>
    <w:rsid w:val="FF5F7C03"/>
    <w:rsid w:val="FF5F80C5"/>
    <w:rsid w:val="FF5FC638"/>
    <w:rsid w:val="FF679DC7"/>
    <w:rsid w:val="FF6A1AA8"/>
    <w:rsid w:val="FF6BC6E0"/>
    <w:rsid w:val="FF6D8AE1"/>
    <w:rsid w:val="FF6F4C5B"/>
    <w:rsid w:val="FF6F606E"/>
    <w:rsid w:val="FF6F632A"/>
    <w:rsid w:val="FF71031D"/>
    <w:rsid w:val="FF7345F4"/>
    <w:rsid w:val="FF73EE42"/>
    <w:rsid w:val="FF76DF75"/>
    <w:rsid w:val="FF7717CC"/>
    <w:rsid w:val="FF772250"/>
    <w:rsid w:val="FF776088"/>
    <w:rsid w:val="FF79471F"/>
    <w:rsid w:val="FF795C19"/>
    <w:rsid w:val="FF7B802F"/>
    <w:rsid w:val="FF7B8B55"/>
    <w:rsid w:val="FF7C3722"/>
    <w:rsid w:val="FF7D1F8D"/>
    <w:rsid w:val="FF7D759A"/>
    <w:rsid w:val="FF7D7BA1"/>
    <w:rsid w:val="FF7D9B90"/>
    <w:rsid w:val="FF7DC9EB"/>
    <w:rsid w:val="FF7E77FA"/>
    <w:rsid w:val="FF7ED672"/>
    <w:rsid w:val="FF7F158E"/>
    <w:rsid w:val="FF7F3583"/>
    <w:rsid w:val="FF7F39E5"/>
    <w:rsid w:val="FF7FA8EC"/>
    <w:rsid w:val="FF7FB188"/>
    <w:rsid w:val="FF7FBA24"/>
    <w:rsid w:val="FF7FC7EE"/>
    <w:rsid w:val="FF7FCD84"/>
    <w:rsid w:val="FF83F049"/>
    <w:rsid w:val="FF8F1750"/>
    <w:rsid w:val="FF970BD1"/>
    <w:rsid w:val="FF97A9CC"/>
    <w:rsid w:val="FF9D1771"/>
    <w:rsid w:val="FF9D2FBD"/>
    <w:rsid w:val="FF9DC28E"/>
    <w:rsid w:val="FF9DC56E"/>
    <w:rsid w:val="FF9F420D"/>
    <w:rsid w:val="FFA7B687"/>
    <w:rsid w:val="FFAE0149"/>
    <w:rsid w:val="FFAE033E"/>
    <w:rsid w:val="FFB62859"/>
    <w:rsid w:val="FFB6EF2C"/>
    <w:rsid w:val="FFB71E25"/>
    <w:rsid w:val="FFB792E4"/>
    <w:rsid w:val="FFB9488B"/>
    <w:rsid w:val="FFBA5548"/>
    <w:rsid w:val="FFBAE25F"/>
    <w:rsid w:val="FFBBCF01"/>
    <w:rsid w:val="FFBC5F59"/>
    <w:rsid w:val="FFBC8754"/>
    <w:rsid w:val="FFBD0286"/>
    <w:rsid w:val="FFBD0E3E"/>
    <w:rsid w:val="FFBEA6C8"/>
    <w:rsid w:val="FFBEF3FB"/>
    <w:rsid w:val="FFBF0A37"/>
    <w:rsid w:val="FFBF14A6"/>
    <w:rsid w:val="FFBFAB61"/>
    <w:rsid w:val="FFBFB3B9"/>
    <w:rsid w:val="FFBFB6C6"/>
    <w:rsid w:val="FFBFCACA"/>
    <w:rsid w:val="FFBFDD62"/>
    <w:rsid w:val="FFBFE225"/>
    <w:rsid w:val="FFC126D2"/>
    <w:rsid w:val="FFC54665"/>
    <w:rsid w:val="FFC64518"/>
    <w:rsid w:val="FFC7CC30"/>
    <w:rsid w:val="FFC7E78F"/>
    <w:rsid w:val="FFC8755E"/>
    <w:rsid w:val="FFCB8365"/>
    <w:rsid w:val="FFCD15DB"/>
    <w:rsid w:val="FFCD6991"/>
    <w:rsid w:val="FFCFA616"/>
    <w:rsid w:val="FFCFB597"/>
    <w:rsid w:val="FFD234D4"/>
    <w:rsid w:val="FFD3F37D"/>
    <w:rsid w:val="FFD74F8A"/>
    <w:rsid w:val="FFD7B7F4"/>
    <w:rsid w:val="FFD7BBEA"/>
    <w:rsid w:val="FFD9E4F9"/>
    <w:rsid w:val="FFDAF371"/>
    <w:rsid w:val="FFDB138A"/>
    <w:rsid w:val="FFDB8AF8"/>
    <w:rsid w:val="FFDD4597"/>
    <w:rsid w:val="FFDD7AEB"/>
    <w:rsid w:val="FFDE1702"/>
    <w:rsid w:val="FFDE902A"/>
    <w:rsid w:val="FFDEE11F"/>
    <w:rsid w:val="FFDF00FD"/>
    <w:rsid w:val="FFDF3A95"/>
    <w:rsid w:val="FFDF5DD3"/>
    <w:rsid w:val="FFDFB1C3"/>
    <w:rsid w:val="FFDFB272"/>
    <w:rsid w:val="FFDFC41E"/>
    <w:rsid w:val="FFDFF26E"/>
    <w:rsid w:val="FFE31490"/>
    <w:rsid w:val="FFEA6B00"/>
    <w:rsid w:val="FFEBA068"/>
    <w:rsid w:val="FFED7AAF"/>
    <w:rsid w:val="FFEE4375"/>
    <w:rsid w:val="FFEE9EE0"/>
    <w:rsid w:val="FFEEC757"/>
    <w:rsid w:val="FFEF34FE"/>
    <w:rsid w:val="FFEF404C"/>
    <w:rsid w:val="FFEF48FD"/>
    <w:rsid w:val="FFEFA72B"/>
    <w:rsid w:val="FFEFB699"/>
    <w:rsid w:val="FFEFB923"/>
    <w:rsid w:val="FFEFC256"/>
    <w:rsid w:val="FFEFE136"/>
    <w:rsid w:val="FFEFE5DC"/>
    <w:rsid w:val="FFF3126F"/>
    <w:rsid w:val="FFF39867"/>
    <w:rsid w:val="FFF52BAA"/>
    <w:rsid w:val="FFF5D534"/>
    <w:rsid w:val="FFF5E037"/>
    <w:rsid w:val="FFF61248"/>
    <w:rsid w:val="FFF64A2E"/>
    <w:rsid w:val="FFF6D722"/>
    <w:rsid w:val="FFF6F049"/>
    <w:rsid w:val="FFF7ADB7"/>
    <w:rsid w:val="FFF7C93E"/>
    <w:rsid w:val="FFF93790"/>
    <w:rsid w:val="FFF97E74"/>
    <w:rsid w:val="FFFA016C"/>
    <w:rsid w:val="FFFA2B5A"/>
    <w:rsid w:val="FFFA3311"/>
    <w:rsid w:val="FFFA4A28"/>
    <w:rsid w:val="FFFB0292"/>
    <w:rsid w:val="FFFB2639"/>
    <w:rsid w:val="FFFB2C15"/>
    <w:rsid w:val="FFFB379F"/>
    <w:rsid w:val="FFFB3AC4"/>
    <w:rsid w:val="FFFB41E2"/>
    <w:rsid w:val="FFFB42A9"/>
    <w:rsid w:val="FFFBB8F8"/>
    <w:rsid w:val="FFFBC46F"/>
    <w:rsid w:val="FFFBD3E3"/>
    <w:rsid w:val="FFFBD7D1"/>
    <w:rsid w:val="FFFBE2D5"/>
    <w:rsid w:val="FFFBEB42"/>
    <w:rsid w:val="FFFC0CC5"/>
    <w:rsid w:val="FFFD4078"/>
    <w:rsid w:val="FFFD4774"/>
    <w:rsid w:val="FFFD7317"/>
    <w:rsid w:val="FFFD751A"/>
    <w:rsid w:val="FFFD7BAB"/>
    <w:rsid w:val="FFFDA4D5"/>
    <w:rsid w:val="FFFDB9B8"/>
    <w:rsid w:val="FFFDBBDA"/>
    <w:rsid w:val="FFFDD0A7"/>
    <w:rsid w:val="FFFE2EFF"/>
    <w:rsid w:val="FFFE334A"/>
    <w:rsid w:val="FFFE61EB"/>
    <w:rsid w:val="FFFE6FE8"/>
    <w:rsid w:val="FFFE849D"/>
    <w:rsid w:val="FFFECA33"/>
    <w:rsid w:val="FFFEF2F4"/>
    <w:rsid w:val="FFFF14DC"/>
    <w:rsid w:val="FFFF210C"/>
    <w:rsid w:val="FFFF26A6"/>
    <w:rsid w:val="FFFF2BDF"/>
    <w:rsid w:val="FFFF5AB0"/>
    <w:rsid w:val="FFFF5CB7"/>
    <w:rsid w:val="FFFF5CF3"/>
    <w:rsid w:val="FFFF601F"/>
    <w:rsid w:val="FFFF69B1"/>
    <w:rsid w:val="FFFF732C"/>
    <w:rsid w:val="FFFF770B"/>
    <w:rsid w:val="FFFF788D"/>
    <w:rsid w:val="FFFF7A93"/>
    <w:rsid w:val="FFFF978F"/>
    <w:rsid w:val="FFFF9D87"/>
    <w:rsid w:val="FFFFA18C"/>
    <w:rsid w:val="FFFFA237"/>
    <w:rsid w:val="FFFFA431"/>
    <w:rsid w:val="FFFFA74B"/>
    <w:rsid w:val="FFFFBDB3"/>
    <w:rsid w:val="FFFFD7CA"/>
    <w:rsid w:val="FFFFDE86"/>
    <w:rsid w:val="FFFFE155"/>
    <w:rsid w:val="FFFFE35B"/>
    <w:rsid w:val="FFFFE430"/>
    <w:rsid w:val="FFFFE43D"/>
    <w:rsid w:val="FFFFE4AA"/>
    <w:rsid w:val="FFFFF365"/>
    <w:rsid w:val="FFFFF4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99" w:semiHidden="0" w:name="annotation reference"/>
    <w:lsdException w:qFormat="1" w:uiPriority="99" w:semiHidden="0" w:name="line number"/>
    <w:lsdException w:qFormat="1" w:uiPriority="99" w:semiHidden="0" w:name="page number"/>
    <w:lsdException w:uiPriority="99" w:name="endnote reference"/>
    <w:lsdException w:qFormat="1" w:unhideWhenUsed="0" w:uiPriority="99" w:semiHidden="0" w:name="endnote text"/>
    <w:lsdException w:qFormat="1" w:uiPriority="99" w:semiHidden="0" w:name="table of authorities"/>
    <w:lsdException w:uiPriority="99" w:name="macro"/>
    <w:lsdException w:qFormat="1" w:uiPriority="99" w:semiHidden="0" w:name="toa heading"/>
    <w:lsdException w:qFormat="1" w:uiPriority="99" w:semiHidden="0" w:name="List"/>
    <w:lsdException w:qFormat="1" w:unhideWhenUsed="0" w:uiPriority="0" w:semiHidden="0" w:name="List Bullet"/>
    <w:lsdException w:qFormat="1" w:unhideWhenUsed="0" w:uiPriority="99"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iPriority="99" w:semiHidden="0" w:name="List Number 2"/>
    <w:lsdException w:qFormat="1" w:uiPriority="99" w:semiHidden="0" w:name="List Number 3"/>
    <w:lsdException w:qFormat="1" w:uiPriority="99" w:semiHidden="0" w:name="List Number 4"/>
    <w:lsdException w:qFormat="1" w:uiPriority="99" w:semiHidden="0" w:name="List Number 5"/>
    <w:lsdException w:qFormat="1" w:unhideWhenUsed="0" w:uiPriority="10" w:semiHidden="0" w:name="Title"/>
    <w:lsdException w:qFormat="1" w:uiPriority="99" w:semiHidden="0" w:name="Closing"/>
    <w:lsdException w:qFormat="1" w:uiPriority="99" w:semiHidden="0" w:name="Signature"/>
    <w:lsdException w:qFormat="1" w:uiPriority="1" w:name="Default Paragraph Font"/>
    <w:lsdException w:qFormat="1" w:unhideWhenUsed="0" w:uiPriority="0" w:semiHidden="0" w:name="Body Text"/>
    <w:lsdException w:qFormat="1" w:uiPriority="99"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uiPriority="99" w:name="Message Header"/>
    <w:lsdException w:qFormat="1" w:unhideWhenUsed="0" w:uiPriority="11" w:semiHidden="0" w:name="Subtitle"/>
    <w:lsdException w:qFormat="1" w:uiPriority="99" w:semiHidden="0" w:name="Salutation"/>
    <w:lsdException w:qFormat="1" w:uiPriority="99" w:semiHidden="0" w:name="Date"/>
    <w:lsdException w:qFormat="1" w:unhideWhenUsed="0" w:uiPriority="0" w:semiHidden="0" w:name="Body Text First Indent"/>
    <w:lsdException w:qFormat="1" w:uiPriority="0" w:semiHidden="0" w:name="Body Text First Indent 2"/>
    <w:lsdException w:qFormat="1" w:uiPriority="99" w:semiHidden="0" w:name="Note Heading"/>
    <w:lsdException w:qFormat="1" w:uiPriority="99" w:semiHidden="0" w:name="Body Text 2"/>
    <w:lsdException w:qFormat="1" w:uiPriority="99" w:semiHidden="0" w:name="Body Text 3"/>
    <w:lsdException w:qFormat="1" w:uiPriority="99" w:semiHidden="0" w:name="Body Text Indent 2"/>
    <w:lsdException w:qFormat="1" w:uiPriority="99"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qFormat="1" w:uiPriority="99" w:semiHidden="0" w:name="E-mail Signature"/>
    <w:lsdException w:qFormat="1" w:unhideWhenUsed="0" w:uiPriority="0" w:semiHidden="0" w:name="Normal (Web)"/>
    <w:lsdException w:uiPriority="99" w:name="HTML Acronym"/>
    <w:lsdException w:qFormat="1" w:uiPriority="99" w:semiHidden="0"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0"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uiPriority="99" w:name="Table 3D effects 1"/>
    <w:lsdException w:uiPriority="99" w:name="Table 3D effects 2"/>
    <w:lsdException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nhideWhenUsed="0" w:uiPriority="99" w:semiHidden="0" w:name="Balloon Text"/>
    <w:lsdException w:qFormat="1" w:unhideWhenUsed="0" w:uiPriority="99" w:semiHidden="0" w:name="Table Grid"/>
    <w:lsdException w:qFormat="1"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pPr>
    <w:rPr>
      <w:rFonts w:ascii="Times New Roman" w:hAnsi="Times New Roman" w:eastAsia="宋体" w:cs="Times New Roman"/>
      <w:kern w:val="20"/>
      <w:sz w:val="21"/>
      <w:lang w:val="zh-CN" w:eastAsia="zh-CN" w:bidi="ar-SA"/>
    </w:rPr>
  </w:style>
  <w:style w:type="paragraph" w:styleId="3">
    <w:name w:val="heading 1"/>
    <w:basedOn w:val="1"/>
    <w:next w:val="1"/>
    <w:link w:val="589"/>
    <w:qFormat/>
    <w:uiPriority w:val="9"/>
    <w:pPr>
      <w:pageBreakBefore/>
      <w:tabs>
        <w:tab w:val="left" w:pos="0"/>
      </w:tabs>
      <w:spacing w:line="560" w:lineRule="exact"/>
      <w:jc w:val="center"/>
      <w:outlineLvl w:val="0"/>
    </w:pPr>
    <w:rPr>
      <w:rFonts w:eastAsia="黑体"/>
      <w:color w:val="000000"/>
      <w:sz w:val="44"/>
      <w:szCs w:val="22"/>
    </w:rPr>
  </w:style>
  <w:style w:type="paragraph" w:styleId="4">
    <w:name w:val="heading 2"/>
    <w:basedOn w:val="1"/>
    <w:next w:val="1"/>
    <w:link w:val="104"/>
    <w:qFormat/>
    <w:uiPriority w:val="0"/>
    <w:pPr>
      <w:tabs>
        <w:tab w:val="left" w:pos="0"/>
      </w:tabs>
      <w:spacing w:before="156" w:beforeLines="50" w:after="50" w:line="360" w:lineRule="auto"/>
      <w:outlineLvl w:val="1"/>
    </w:pPr>
    <w:rPr>
      <w:rFonts w:eastAsia="黑体"/>
      <w:sz w:val="32"/>
      <w:szCs w:val="21"/>
    </w:rPr>
  </w:style>
  <w:style w:type="paragraph" w:styleId="5">
    <w:name w:val="heading 3"/>
    <w:basedOn w:val="1"/>
    <w:next w:val="1"/>
    <w:link w:val="105"/>
    <w:qFormat/>
    <w:uiPriority w:val="0"/>
    <w:pPr>
      <w:keepNext/>
      <w:keepLines/>
      <w:tabs>
        <w:tab w:val="left" w:pos="0"/>
      </w:tabs>
      <w:spacing w:before="156" w:beforeLines="50" w:line="360" w:lineRule="auto"/>
      <w:jc w:val="both"/>
      <w:outlineLvl w:val="2"/>
    </w:pPr>
    <w:rPr>
      <w:rFonts w:eastAsia="黑体"/>
      <w:bCs/>
      <w:color w:val="000000"/>
      <w:sz w:val="24"/>
      <w:szCs w:val="24"/>
    </w:rPr>
  </w:style>
  <w:style w:type="paragraph" w:styleId="6">
    <w:name w:val="heading 4"/>
    <w:basedOn w:val="1"/>
    <w:next w:val="1"/>
    <w:link w:val="106"/>
    <w:qFormat/>
    <w:uiPriority w:val="0"/>
    <w:pPr>
      <w:keepNext/>
      <w:keepLines/>
      <w:outlineLvl w:val="3"/>
    </w:pPr>
    <w:rPr>
      <w:rFonts w:cs="Arial"/>
      <w:bCs/>
      <w:iCs/>
    </w:rPr>
  </w:style>
  <w:style w:type="paragraph" w:styleId="7">
    <w:name w:val="heading 5"/>
    <w:basedOn w:val="1"/>
    <w:next w:val="1"/>
    <w:link w:val="107"/>
    <w:qFormat/>
    <w:uiPriority w:val="0"/>
    <w:pPr>
      <w:keepNext/>
      <w:keepLines/>
      <w:outlineLvl w:val="4"/>
    </w:pPr>
    <w:rPr>
      <w:bCs/>
      <w:szCs w:val="28"/>
    </w:rPr>
  </w:style>
  <w:style w:type="paragraph" w:styleId="8">
    <w:name w:val="heading 6"/>
    <w:basedOn w:val="1"/>
    <w:next w:val="1"/>
    <w:link w:val="108"/>
    <w:qFormat/>
    <w:uiPriority w:val="0"/>
    <w:pPr>
      <w:keepNext/>
      <w:keepLines/>
      <w:outlineLvl w:val="5"/>
    </w:pPr>
    <w:rPr>
      <w:bCs/>
      <w:szCs w:val="24"/>
    </w:rPr>
  </w:style>
  <w:style w:type="paragraph" w:styleId="9">
    <w:name w:val="heading 7"/>
    <w:basedOn w:val="1"/>
    <w:next w:val="1"/>
    <w:link w:val="109"/>
    <w:qFormat/>
    <w:uiPriority w:val="0"/>
    <w:pPr>
      <w:keepNext/>
      <w:keepLines/>
      <w:spacing w:before="240" w:after="64" w:line="320" w:lineRule="auto"/>
      <w:outlineLvl w:val="6"/>
    </w:pPr>
    <w:rPr>
      <w:b/>
      <w:bCs/>
      <w:sz w:val="24"/>
      <w:szCs w:val="24"/>
    </w:rPr>
  </w:style>
  <w:style w:type="paragraph" w:styleId="10">
    <w:name w:val="heading 8"/>
    <w:basedOn w:val="1"/>
    <w:next w:val="1"/>
    <w:link w:val="110"/>
    <w:qFormat/>
    <w:uiPriority w:val="0"/>
    <w:pPr>
      <w:keepNext/>
      <w:keepLines/>
      <w:spacing w:before="240" w:after="64" w:line="320" w:lineRule="auto"/>
      <w:outlineLvl w:val="7"/>
    </w:pPr>
    <w:rPr>
      <w:rFonts w:ascii="Calibri Light" w:hAnsi="Calibri Light"/>
      <w:sz w:val="24"/>
      <w:szCs w:val="24"/>
    </w:rPr>
  </w:style>
  <w:style w:type="paragraph" w:styleId="11">
    <w:name w:val="heading 9"/>
    <w:basedOn w:val="1"/>
    <w:next w:val="1"/>
    <w:link w:val="111"/>
    <w:qFormat/>
    <w:uiPriority w:val="0"/>
    <w:pPr>
      <w:keepNext/>
      <w:keepLines/>
      <w:spacing w:before="240" w:after="64" w:line="320" w:lineRule="auto"/>
      <w:outlineLvl w:val="8"/>
    </w:pPr>
    <w:rPr>
      <w:rFonts w:ascii="Calibri Light" w:hAnsi="Calibri Light"/>
      <w:szCs w:val="21"/>
    </w:rPr>
  </w:style>
  <w:style w:type="character" w:default="1" w:styleId="84">
    <w:name w:val="Default Paragraph Font"/>
    <w:semiHidden/>
    <w:unhideWhenUsed/>
    <w:qFormat/>
    <w:uiPriority w:val="1"/>
  </w:style>
  <w:style w:type="table" w:default="1" w:styleId="8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13"/>
    <w:qFormat/>
    <w:uiPriority w:val="0"/>
    <w:pPr>
      <w:spacing w:after="120"/>
    </w:pPr>
    <w:rPr>
      <w:color w:val="595959"/>
    </w:rPr>
  </w:style>
  <w:style w:type="paragraph" w:styleId="12">
    <w:name w:val="List 3"/>
    <w:basedOn w:val="1"/>
    <w:unhideWhenUsed/>
    <w:qFormat/>
    <w:uiPriority w:val="99"/>
    <w:pPr>
      <w:ind w:left="1080" w:hanging="360"/>
      <w:contextualSpacing/>
    </w:pPr>
    <w:rPr>
      <w:color w:val="595959"/>
    </w:rPr>
  </w:style>
  <w:style w:type="paragraph" w:styleId="13">
    <w:name w:val="toc 7"/>
    <w:basedOn w:val="1"/>
    <w:next w:val="1"/>
    <w:qFormat/>
    <w:uiPriority w:val="39"/>
    <w:pPr>
      <w:widowControl w:val="0"/>
      <w:ind w:left="2520" w:leftChars="1200"/>
      <w:jc w:val="both"/>
    </w:pPr>
    <w:rPr>
      <w:rFonts w:ascii="Calibri" w:hAnsi="Calibri"/>
      <w:kern w:val="2"/>
      <w:szCs w:val="22"/>
      <w:lang w:val="en-US"/>
    </w:rPr>
  </w:style>
  <w:style w:type="paragraph" w:styleId="14">
    <w:name w:val="List Number 2"/>
    <w:basedOn w:val="1"/>
    <w:unhideWhenUsed/>
    <w:qFormat/>
    <w:uiPriority w:val="99"/>
    <w:pPr>
      <w:tabs>
        <w:tab w:val="left" w:pos="432"/>
        <w:tab w:val="left" w:pos="1440"/>
      </w:tabs>
      <w:ind w:left="431" w:hanging="431"/>
      <w:contextualSpacing/>
    </w:pPr>
    <w:rPr>
      <w:color w:val="595959"/>
    </w:rPr>
  </w:style>
  <w:style w:type="paragraph" w:styleId="15">
    <w:name w:val="table of authorities"/>
    <w:basedOn w:val="1"/>
    <w:next w:val="1"/>
    <w:unhideWhenUsed/>
    <w:qFormat/>
    <w:uiPriority w:val="99"/>
    <w:pPr>
      <w:ind w:left="220" w:hanging="220"/>
    </w:pPr>
    <w:rPr>
      <w:color w:val="595959"/>
    </w:rPr>
  </w:style>
  <w:style w:type="paragraph" w:styleId="16">
    <w:name w:val="Note Heading"/>
    <w:basedOn w:val="1"/>
    <w:next w:val="1"/>
    <w:unhideWhenUsed/>
    <w:qFormat/>
    <w:uiPriority w:val="99"/>
    <w:rPr>
      <w:color w:val="595959"/>
      <w:sz w:val="20"/>
    </w:rPr>
  </w:style>
  <w:style w:type="paragraph" w:styleId="17">
    <w:name w:val="List Bullet 4"/>
    <w:basedOn w:val="1"/>
    <w:qFormat/>
    <w:uiPriority w:val="99"/>
    <w:pPr>
      <w:tabs>
        <w:tab w:val="left" w:pos="1440"/>
      </w:tabs>
      <w:ind w:left="1440" w:hanging="360"/>
      <w:contextualSpacing/>
    </w:pPr>
    <w:rPr>
      <w:color w:val="595959"/>
    </w:rPr>
  </w:style>
  <w:style w:type="paragraph" w:styleId="18">
    <w:name w:val="index 8"/>
    <w:basedOn w:val="1"/>
    <w:next w:val="1"/>
    <w:unhideWhenUsed/>
    <w:qFormat/>
    <w:uiPriority w:val="99"/>
    <w:pPr>
      <w:ind w:left="1760" w:hanging="220"/>
    </w:pPr>
    <w:rPr>
      <w:color w:val="595959"/>
    </w:rPr>
  </w:style>
  <w:style w:type="paragraph" w:styleId="19">
    <w:name w:val="E-mail Signature"/>
    <w:basedOn w:val="1"/>
    <w:unhideWhenUsed/>
    <w:qFormat/>
    <w:uiPriority w:val="99"/>
    <w:rPr>
      <w:color w:val="595959"/>
      <w:sz w:val="20"/>
    </w:rPr>
  </w:style>
  <w:style w:type="paragraph" w:styleId="20">
    <w:name w:val="List Number"/>
    <w:basedOn w:val="1"/>
    <w:qFormat/>
    <w:uiPriority w:val="99"/>
    <w:pPr>
      <w:numPr>
        <w:ilvl w:val="2"/>
        <w:numId w:val="1"/>
      </w:numPr>
      <w:ind w:left="357" w:hanging="357"/>
      <w:contextualSpacing/>
    </w:pPr>
    <w:rPr>
      <w:color w:val="595959"/>
    </w:rPr>
  </w:style>
  <w:style w:type="paragraph" w:styleId="21">
    <w:name w:val="Normal Indent"/>
    <w:basedOn w:val="1"/>
    <w:qFormat/>
    <w:uiPriority w:val="0"/>
    <w:pPr>
      <w:widowControl w:val="0"/>
      <w:ind w:firstLine="200" w:firstLineChars="200"/>
      <w:jc w:val="both"/>
    </w:pPr>
    <w:rPr>
      <w:rFonts w:ascii="Calibri" w:hAnsi="Calibri"/>
      <w:kern w:val="2"/>
      <w:szCs w:val="24"/>
      <w:lang w:val="en-US"/>
    </w:rPr>
  </w:style>
  <w:style w:type="paragraph" w:styleId="22">
    <w:name w:val="caption"/>
    <w:basedOn w:val="1"/>
    <w:next w:val="1"/>
    <w:qFormat/>
    <w:uiPriority w:val="0"/>
    <w:rPr>
      <w:rFonts w:ascii="Arial" w:hAnsi="Arial" w:eastAsia="黑体"/>
      <w:kern w:val="0"/>
      <w:sz w:val="20"/>
    </w:rPr>
  </w:style>
  <w:style w:type="paragraph" w:styleId="23">
    <w:name w:val="index 5"/>
    <w:basedOn w:val="1"/>
    <w:next w:val="1"/>
    <w:unhideWhenUsed/>
    <w:qFormat/>
    <w:uiPriority w:val="99"/>
    <w:pPr>
      <w:ind w:left="1100" w:hanging="220"/>
    </w:pPr>
    <w:rPr>
      <w:color w:val="595959"/>
    </w:rPr>
  </w:style>
  <w:style w:type="paragraph" w:styleId="24">
    <w:name w:val="List Bullet"/>
    <w:basedOn w:val="1"/>
    <w:qFormat/>
    <w:uiPriority w:val="0"/>
    <w:pPr>
      <w:numPr>
        <w:ilvl w:val="0"/>
        <w:numId w:val="2"/>
      </w:numPr>
      <w:spacing w:after="40"/>
    </w:pPr>
    <w:rPr>
      <w:color w:val="595959"/>
    </w:rPr>
  </w:style>
  <w:style w:type="paragraph" w:styleId="25">
    <w:name w:val="Document Map"/>
    <w:basedOn w:val="1"/>
    <w:unhideWhenUsed/>
    <w:qFormat/>
    <w:uiPriority w:val="99"/>
    <w:rPr>
      <w:rFonts w:ascii="Tahoma" w:hAnsi="Tahoma" w:eastAsia="Times New Roman"/>
      <w:color w:val="595959"/>
      <w:sz w:val="16"/>
    </w:rPr>
  </w:style>
  <w:style w:type="paragraph" w:styleId="26">
    <w:name w:val="toa heading"/>
    <w:basedOn w:val="1"/>
    <w:next w:val="1"/>
    <w:unhideWhenUsed/>
    <w:qFormat/>
    <w:uiPriority w:val="99"/>
    <w:pPr>
      <w:spacing w:before="120"/>
    </w:pPr>
    <w:rPr>
      <w:rFonts w:ascii="Calibri" w:hAnsi="Calibri" w:cs="Arial"/>
      <w:b/>
      <w:bCs/>
      <w:color w:val="595959"/>
      <w:sz w:val="24"/>
    </w:rPr>
  </w:style>
  <w:style w:type="paragraph" w:styleId="27">
    <w:name w:val="annotation text"/>
    <w:basedOn w:val="1"/>
    <w:link w:val="112"/>
    <w:qFormat/>
    <w:uiPriority w:val="99"/>
  </w:style>
  <w:style w:type="paragraph" w:styleId="28">
    <w:name w:val="index 6"/>
    <w:basedOn w:val="1"/>
    <w:next w:val="1"/>
    <w:unhideWhenUsed/>
    <w:qFormat/>
    <w:uiPriority w:val="99"/>
    <w:pPr>
      <w:ind w:left="1320" w:hanging="220"/>
    </w:pPr>
    <w:rPr>
      <w:color w:val="595959"/>
    </w:rPr>
  </w:style>
  <w:style w:type="paragraph" w:styleId="29">
    <w:name w:val="Salutation"/>
    <w:basedOn w:val="1"/>
    <w:next w:val="1"/>
    <w:unhideWhenUsed/>
    <w:qFormat/>
    <w:uiPriority w:val="99"/>
    <w:rPr>
      <w:color w:val="595959"/>
      <w:sz w:val="20"/>
    </w:rPr>
  </w:style>
  <w:style w:type="paragraph" w:styleId="30">
    <w:name w:val="Body Text 3"/>
    <w:basedOn w:val="1"/>
    <w:unhideWhenUsed/>
    <w:qFormat/>
    <w:uiPriority w:val="99"/>
    <w:pPr>
      <w:spacing w:after="120"/>
    </w:pPr>
    <w:rPr>
      <w:color w:val="595959"/>
      <w:sz w:val="16"/>
    </w:rPr>
  </w:style>
  <w:style w:type="paragraph" w:styleId="31">
    <w:name w:val="Closing"/>
    <w:basedOn w:val="1"/>
    <w:unhideWhenUsed/>
    <w:qFormat/>
    <w:uiPriority w:val="99"/>
    <w:pPr>
      <w:ind w:left="4320"/>
    </w:pPr>
    <w:rPr>
      <w:color w:val="595959"/>
      <w:sz w:val="20"/>
    </w:rPr>
  </w:style>
  <w:style w:type="paragraph" w:styleId="32">
    <w:name w:val="List Bullet 3"/>
    <w:basedOn w:val="1"/>
    <w:qFormat/>
    <w:uiPriority w:val="99"/>
    <w:pPr>
      <w:numPr>
        <w:ilvl w:val="0"/>
        <w:numId w:val="3"/>
      </w:numPr>
      <w:contextualSpacing/>
    </w:pPr>
    <w:rPr>
      <w:color w:val="595959"/>
    </w:rPr>
  </w:style>
  <w:style w:type="paragraph" w:styleId="33">
    <w:name w:val="Body Text Indent"/>
    <w:basedOn w:val="1"/>
    <w:link w:val="114"/>
    <w:unhideWhenUsed/>
    <w:qFormat/>
    <w:uiPriority w:val="99"/>
    <w:pPr>
      <w:spacing w:after="120"/>
      <w:ind w:left="420" w:leftChars="200"/>
    </w:pPr>
  </w:style>
  <w:style w:type="paragraph" w:styleId="34">
    <w:name w:val="List Number 3"/>
    <w:basedOn w:val="1"/>
    <w:unhideWhenUsed/>
    <w:qFormat/>
    <w:uiPriority w:val="99"/>
    <w:pPr>
      <w:ind w:left="792" w:hanging="360"/>
      <w:contextualSpacing/>
    </w:pPr>
    <w:rPr>
      <w:color w:val="595959"/>
    </w:rPr>
  </w:style>
  <w:style w:type="paragraph" w:styleId="35">
    <w:name w:val="List 2"/>
    <w:basedOn w:val="1"/>
    <w:unhideWhenUsed/>
    <w:qFormat/>
    <w:uiPriority w:val="99"/>
    <w:pPr>
      <w:ind w:left="720" w:hanging="360"/>
      <w:contextualSpacing/>
    </w:pPr>
    <w:rPr>
      <w:color w:val="595959"/>
    </w:rPr>
  </w:style>
  <w:style w:type="paragraph" w:styleId="36">
    <w:name w:val="List Continue"/>
    <w:basedOn w:val="1"/>
    <w:unhideWhenUsed/>
    <w:qFormat/>
    <w:uiPriority w:val="99"/>
    <w:pPr>
      <w:spacing w:after="120"/>
      <w:ind w:left="360"/>
      <w:contextualSpacing/>
    </w:pPr>
    <w:rPr>
      <w:color w:val="595959"/>
    </w:rPr>
  </w:style>
  <w:style w:type="paragraph" w:styleId="37">
    <w:name w:val="List Bullet 2"/>
    <w:basedOn w:val="1"/>
    <w:qFormat/>
    <w:uiPriority w:val="99"/>
    <w:pPr>
      <w:numPr>
        <w:ilvl w:val="0"/>
        <w:numId w:val="4"/>
      </w:numPr>
      <w:contextualSpacing/>
    </w:pPr>
    <w:rPr>
      <w:color w:val="595959"/>
    </w:rPr>
  </w:style>
  <w:style w:type="paragraph" w:styleId="38">
    <w:name w:val="HTML Address"/>
    <w:basedOn w:val="1"/>
    <w:unhideWhenUsed/>
    <w:qFormat/>
    <w:uiPriority w:val="99"/>
    <w:rPr>
      <w:i/>
      <w:iCs/>
      <w:color w:val="595959"/>
      <w:sz w:val="20"/>
    </w:rPr>
  </w:style>
  <w:style w:type="paragraph" w:styleId="39">
    <w:name w:val="index 4"/>
    <w:basedOn w:val="1"/>
    <w:next w:val="1"/>
    <w:unhideWhenUsed/>
    <w:qFormat/>
    <w:uiPriority w:val="99"/>
    <w:pPr>
      <w:ind w:left="880" w:hanging="220"/>
    </w:pPr>
    <w:rPr>
      <w:color w:val="595959"/>
    </w:rPr>
  </w:style>
  <w:style w:type="paragraph" w:styleId="40">
    <w:name w:val="toc 5"/>
    <w:basedOn w:val="1"/>
    <w:next w:val="1"/>
    <w:qFormat/>
    <w:uiPriority w:val="39"/>
    <w:pPr>
      <w:widowControl w:val="0"/>
      <w:ind w:left="1680" w:leftChars="800"/>
      <w:jc w:val="both"/>
    </w:pPr>
    <w:rPr>
      <w:rFonts w:ascii="Calibri" w:hAnsi="Calibri"/>
      <w:kern w:val="2"/>
      <w:szCs w:val="22"/>
      <w:lang w:val="en-US"/>
    </w:rPr>
  </w:style>
  <w:style w:type="paragraph" w:styleId="41">
    <w:name w:val="toc 3"/>
    <w:basedOn w:val="1"/>
    <w:next w:val="1"/>
    <w:qFormat/>
    <w:uiPriority w:val="39"/>
    <w:pPr>
      <w:tabs>
        <w:tab w:val="left" w:pos="840"/>
        <w:tab w:val="left" w:pos="1470"/>
        <w:tab w:val="right" w:leader="dot" w:pos="8835"/>
      </w:tabs>
      <w:ind w:left="300" w:leftChars="300"/>
    </w:pPr>
  </w:style>
  <w:style w:type="paragraph" w:styleId="42">
    <w:name w:val="Plain Text"/>
    <w:basedOn w:val="1"/>
    <w:link w:val="115"/>
    <w:qFormat/>
    <w:uiPriority w:val="0"/>
    <w:rPr>
      <w:rFonts w:ascii="宋体" w:hAnsi="Courier New"/>
    </w:rPr>
  </w:style>
  <w:style w:type="paragraph" w:styleId="43">
    <w:name w:val="List Bullet 5"/>
    <w:basedOn w:val="1"/>
    <w:qFormat/>
    <w:uiPriority w:val="99"/>
    <w:pPr>
      <w:numPr>
        <w:ilvl w:val="0"/>
        <w:numId w:val="5"/>
      </w:numPr>
      <w:contextualSpacing/>
    </w:pPr>
    <w:rPr>
      <w:color w:val="595959"/>
    </w:rPr>
  </w:style>
  <w:style w:type="paragraph" w:styleId="44">
    <w:name w:val="List Number 4"/>
    <w:basedOn w:val="1"/>
    <w:unhideWhenUsed/>
    <w:qFormat/>
    <w:uiPriority w:val="99"/>
    <w:pPr>
      <w:tabs>
        <w:tab w:val="left" w:pos="1440"/>
      </w:tabs>
      <w:ind w:left="1440" w:hanging="360"/>
      <w:contextualSpacing/>
    </w:pPr>
    <w:rPr>
      <w:color w:val="595959"/>
    </w:rPr>
  </w:style>
  <w:style w:type="paragraph" w:styleId="45">
    <w:name w:val="toc 8"/>
    <w:basedOn w:val="1"/>
    <w:next w:val="1"/>
    <w:qFormat/>
    <w:uiPriority w:val="39"/>
    <w:pPr>
      <w:widowControl w:val="0"/>
      <w:ind w:left="2940" w:leftChars="1400"/>
      <w:jc w:val="both"/>
    </w:pPr>
    <w:rPr>
      <w:rFonts w:ascii="Calibri" w:hAnsi="Calibri"/>
      <w:kern w:val="2"/>
      <w:szCs w:val="22"/>
      <w:lang w:val="en-US"/>
    </w:rPr>
  </w:style>
  <w:style w:type="paragraph" w:styleId="46">
    <w:name w:val="index 3"/>
    <w:basedOn w:val="1"/>
    <w:next w:val="1"/>
    <w:unhideWhenUsed/>
    <w:qFormat/>
    <w:uiPriority w:val="99"/>
    <w:pPr>
      <w:ind w:left="660" w:hanging="220"/>
    </w:pPr>
    <w:rPr>
      <w:color w:val="595959"/>
    </w:rPr>
  </w:style>
  <w:style w:type="paragraph" w:styleId="47">
    <w:name w:val="Date"/>
    <w:basedOn w:val="1"/>
    <w:next w:val="1"/>
    <w:unhideWhenUsed/>
    <w:qFormat/>
    <w:uiPriority w:val="99"/>
    <w:rPr>
      <w:color w:val="595959"/>
      <w:sz w:val="20"/>
    </w:rPr>
  </w:style>
  <w:style w:type="paragraph" w:styleId="48">
    <w:name w:val="Body Text Indent 2"/>
    <w:basedOn w:val="1"/>
    <w:unhideWhenUsed/>
    <w:qFormat/>
    <w:uiPriority w:val="99"/>
    <w:pPr>
      <w:spacing w:after="120" w:line="480" w:lineRule="auto"/>
      <w:ind w:left="360"/>
    </w:pPr>
    <w:rPr>
      <w:color w:val="595959"/>
      <w:sz w:val="20"/>
    </w:rPr>
  </w:style>
  <w:style w:type="paragraph" w:styleId="49">
    <w:name w:val="endnote text"/>
    <w:basedOn w:val="1"/>
    <w:link w:val="116"/>
    <w:qFormat/>
    <w:uiPriority w:val="99"/>
    <w:rPr>
      <w:color w:val="595959"/>
    </w:rPr>
  </w:style>
  <w:style w:type="paragraph" w:styleId="50">
    <w:name w:val="List Continue 5"/>
    <w:basedOn w:val="1"/>
    <w:unhideWhenUsed/>
    <w:qFormat/>
    <w:uiPriority w:val="99"/>
    <w:pPr>
      <w:spacing w:after="120"/>
      <w:ind w:left="1800"/>
      <w:contextualSpacing/>
    </w:pPr>
    <w:rPr>
      <w:color w:val="595959"/>
    </w:rPr>
  </w:style>
  <w:style w:type="paragraph" w:styleId="51">
    <w:name w:val="Balloon Text"/>
    <w:basedOn w:val="1"/>
    <w:link w:val="117"/>
    <w:qFormat/>
    <w:uiPriority w:val="99"/>
    <w:rPr>
      <w:sz w:val="18"/>
      <w:szCs w:val="18"/>
    </w:rPr>
  </w:style>
  <w:style w:type="paragraph" w:styleId="52">
    <w:name w:val="footer"/>
    <w:basedOn w:val="1"/>
    <w:link w:val="118"/>
    <w:qFormat/>
    <w:uiPriority w:val="99"/>
    <w:pPr>
      <w:pBdr>
        <w:top w:val="single" w:color="B1C0CD" w:sz="4" w:space="6"/>
        <w:left w:val="single" w:color="FFFFFF" w:sz="4" w:space="20"/>
        <w:right w:val="single" w:color="FFFFFF" w:sz="2" w:space="20"/>
      </w:pBdr>
    </w:pPr>
    <w:rPr>
      <w:color w:val="595959"/>
    </w:rPr>
  </w:style>
  <w:style w:type="paragraph" w:styleId="53">
    <w:name w:val="header"/>
    <w:basedOn w:val="1"/>
    <w:link w:val="119"/>
    <w:qFormat/>
    <w:uiPriority w:val="99"/>
    <w:pPr>
      <w:tabs>
        <w:tab w:val="center" w:pos="4680"/>
        <w:tab w:val="right" w:pos="9360"/>
      </w:tabs>
    </w:pPr>
    <w:rPr>
      <w:color w:val="595959"/>
    </w:rPr>
  </w:style>
  <w:style w:type="paragraph" w:styleId="54">
    <w:name w:val="Signature"/>
    <w:basedOn w:val="1"/>
    <w:unhideWhenUsed/>
    <w:qFormat/>
    <w:uiPriority w:val="99"/>
    <w:pPr>
      <w:spacing w:before="720" w:line="312" w:lineRule="auto"/>
      <w:contextualSpacing/>
    </w:pPr>
    <w:rPr>
      <w:color w:val="595959"/>
      <w:sz w:val="20"/>
    </w:rPr>
  </w:style>
  <w:style w:type="paragraph" w:styleId="55">
    <w:name w:val="toc 1"/>
    <w:basedOn w:val="1"/>
    <w:next w:val="1"/>
    <w:qFormat/>
    <w:uiPriority w:val="39"/>
    <w:pPr>
      <w:tabs>
        <w:tab w:val="left" w:pos="420"/>
        <w:tab w:val="right" w:leader="dot" w:pos="8835"/>
      </w:tabs>
    </w:pPr>
  </w:style>
  <w:style w:type="paragraph" w:styleId="56">
    <w:name w:val="List Continue 4"/>
    <w:basedOn w:val="1"/>
    <w:unhideWhenUsed/>
    <w:qFormat/>
    <w:uiPriority w:val="99"/>
    <w:pPr>
      <w:spacing w:after="120"/>
      <w:ind w:left="1440"/>
      <w:contextualSpacing/>
    </w:pPr>
    <w:rPr>
      <w:color w:val="595959"/>
    </w:rPr>
  </w:style>
  <w:style w:type="paragraph" w:styleId="57">
    <w:name w:val="toc 4"/>
    <w:basedOn w:val="1"/>
    <w:next w:val="1"/>
    <w:qFormat/>
    <w:uiPriority w:val="39"/>
    <w:pPr>
      <w:widowControl w:val="0"/>
      <w:ind w:left="1260" w:leftChars="600"/>
      <w:jc w:val="both"/>
    </w:pPr>
    <w:rPr>
      <w:rFonts w:ascii="Calibri" w:hAnsi="Calibri"/>
      <w:kern w:val="2"/>
      <w:szCs w:val="22"/>
      <w:lang w:val="en-US"/>
    </w:rPr>
  </w:style>
  <w:style w:type="paragraph" w:styleId="58">
    <w:name w:val="index heading"/>
    <w:basedOn w:val="1"/>
    <w:next w:val="59"/>
    <w:unhideWhenUsed/>
    <w:qFormat/>
    <w:uiPriority w:val="99"/>
    <w:rPr>
      <w:rFonts w:ascii="Calibri" w:hAnsi="Calibri" w:cs="Arial"/>
      <w:b/>
      <w:bCs/>
      <w:color w:val="595959"/>
    </w:rPr>
  </w:style>
  <w:style w:type="paragraph" w:styleId="59">
    <w:name w:val="index 1"/>
    <w:basedOn w:val="1"/>
    <w:next w:val="1"/>
    <w:unhideWhenUsed/>
    <w:qFormat/>
    <w:uiPriority w:val="99"/>
  </w:style>
  <w:style w:type="paragraph" w:styleId="60">
    <w:name w:val="Subtitle"/>
    <w:basedOn w:val="1"/>
    <w:next w:val="1"/>
    <w:link w:val="120"/>
    <w:qFormat/>
    <w:uiPriority w:val="11"/>
    <w:pPr>
      <w:ind w:left="432" w:right="1080"/>
    </w:pPr>
    <w:rPr>
      <w:rFonts w:ascii="Calibri" w:hAnsi="Calibri"/>
      <w:caps/>
      <w:color w:val="7E97AD"/>
      <w:sz w:val="56"/>
    </w:rPr>
  </w:style>
  <w:style w:type="paragraph" w:styleId="61">
    <w:name w:val="List Number 5"/>
    <w:basedOn w:val="1"/>
    <w:unhideWhenUsed/>
    <w:qFormat/>
    <w:uiPriority w:val="99"/>
    <w:pPr>
      <w:tabs>
        <w:tab w:val="left" w:pos="1440"/>
      </w:tabs>
      <w:ind w:left="1440" w:hanging="360"/>
      <w:contextualSpacing/>
    </w:pPr>
    <w:rPr>
      <w:color w:val="595959"/>
    </w:rPr>
  </w:style>
  <w:style w:type="paragraph" w:styleId="62">
    <w:name w:val="List"/>
    <w:basedOn w:val="1"/>
    <w:unhideWhenUsed/>
    <w:qFormat/>
    <w:uiPriority w:val="99"/>
    <w:pPr>
      <w:ind w:left="360" w:hanging="360"/>
      <w:contextualSpacing/>
    </w:pPr>
    <w:rPr>
      <w:color w:val="595959"/>
    </w:rPr>
  </w:style>
  <w:style w:type="paragraph" w:styleId="63">
    <w:name w:val="toc 6"/>
    <w:basedOn w:val="1"/>
    <w:next w:val="1"/>
    <w:qFormat/>
    <w:uiPriority w:val="39"/>
    <w:pPr>
      <w:widowControl w:val="0"/>
      <w:ind w:left="2100" w:leftChars="1000"/>
      <w:jc w:val="both"/>
    </w:pPr>
    <w:rPr>
      <w:rFonts w:ascii="Calibri" w:hAnsi="Calibri"/>
      <w:kern w:val="2"/>
      <w:szCs w:val="22"/>
      <w:lang w:val="en-US"/>
    </w:rPr>
  </w:style>
  <w:style w:type="paragraph" w:styleId="64">
    <w:name w:val="List 5"/>
    <w:basedOn w:val="1"/>
    <w:unhideWhenUsed/>
    <w:qFormat/>
    <w:uiPriority w:val="99"/>
    <w:pPr>
      <w:ind w:left="1800" w:hanging="360"/>
      <w:contextualSpacing/>
    </w:pPr>
    <w:rPr>
      <w:color w:val="595959"/>
    </w:rPr>
  </w:style>
  <w:style w:type="paragraph" w:styleId="65">
    <w:name w:val="Body Text Indent 3"/>
    <w:basedOn w:val="1"/>
    <w:unhideWhenUsed/>
    <w:qFormat/>
    <w:uiPriority w:val="99"/>
    <w:pPr>
      <w:spacing w:after="120"/>
      <w:ind w:left="360"/>
    </w:pPr>
    <w:rPr>
      <w:color w:val="595959"/>
      <w:sz w:val="16"/>
    </w:rPr>
  </w:style>
  <w:style w:type="paragraph" w:styleId="66">
    <w:name w:val="index 7"/>
    <w:basedOn w:val="1"/>
    <w:next w:val="1"/>
    <w:unhideWhenUsed/>
    <w:qFormat/>
    <w:uiPriority w:val="99"/>
    <w:pPr>
      <w:ind w:left="1540" w:hanging="220"/>
    </w:pPr>
    <w:rPr>
      <w:color w:val="595959"/>
    </w:rPr>
  </w:style>
  <w:style w:type="paragraph" w:styleId="67">
    <w:name w:val="index 9"/>
    <w:basedOn w:val="1"/>
    <w:next w:val="1"/>
    <w:unhideWhenUsed/>
    <w:qFormat/>
    <w:uiPriority w:val="99"/>
    <w:pPr>
      <w:ind w:left="1980" w:hanging="220"/>
    </w:pPr>
    <w:rPr>
      <w:color w:val="595959"/>
    </w:rPr>
  </w:style>
  <w:style w:type="paragraph" w:styleId="68">
    <w:name w:val="table of figures"/>
    <w:basedOn w:val="1"/>
    <w:next w:val="1"/>
    <w:unhideWhenUsed/>
    <w:qFormat/>
    <w:uiPriority w:val="99"/>
    <w:rPr>
      <w:color w:val="595959"/>
    </w:rPr>
  </w:style>
  <w:style w:type="paragraph" w:styleId="69">
    <w:name w:val="toc 2"/>
    <w:basedOn w:val="1"/>
    <w:next w:val="1"/>
    <w:qFormat/>
    <w:uiPriority w:val="39"/>
    <w:pPr>
      <w:tabs>
        <w:tab w:val="right" w:pos="945"/>
        <w:tab w:val="right" w:leader="dot" w:pos="8835"/>
      </w:tabs>
      <w:ind w:left="200" w:leftChars="200"/>
    </w:pPr>
  </w:style>
  <w:style w:type="paragraph" w:styleId="70">
    <w:name w:val="toc 9"/>
    <w:basedOn w:val="1"/>
    <w:next w:val="1"/>
    <w:qFormat/>
    <w:uiPriority w:val="39"/>
    <w:pPr>
      <w:widowControl w:val="0"/>
      <w:ind w:left="3360" w:leftChars="1600"/>
      <w:jc w:val="both"/>
    </w:pPr>
    <w:rPr>
      <w:rFonts w:ascii="Calibri" w:hAnsi="Calibri"/>
      <w:kern w:val="2"/>
      <w:szCs w:val="22"/>
      <w:lang w:val="en-US"/>
    </w:rPr>
  </w:style>
  <w:style w:type="paragraph" w:styleId="71">
    <w:name w:val="Body Text 2"/>
    <w:basedOn w:val="1"/>
    <w:unhideWhenUsed/>
    <w:qFormat/>
    <w:uiPriority w:val="99"/>
    <w:pPr>
      <w:spacing w:after="120" w:line="480" w:lineRule="auto"/>
    </w:pPr>
    <w:rPr>
      <w:color w:val="595959"/>
      <w:sz w:val="20"/>
    </w:rPr>
  </w:style>
  <w:style w:type="paragraph" w:styleId="72">
    <w:name w:val="List 4"/>
    <w:basedOn w:val="1"/>
    <w:unhideWhenUsed/>
    <w:qFormat/>
    <w:uiPriority w:val="99"/>
    <w:pPr>
      <w:ind w:left="1440" w:hanging="360"/>
      <w:contextualSpacing/>
    </w:pPr>
    <w:rPr>
      <w:color w:val="595959"/>
    </w:rPr>
  </w:style>
  <w:style w:type="paragraph" w:styleId="73">
    <w:name w:val="List Continue 2"/>
    <w:basedOn w:val="1"/>
    <w:unhideWhenUsed/>
    <w:qFormat/>
    <w:uiPriority w:val="99"/>
    <w:pPr>
      <w:spacing w:after="120"/>
      <w:ind w:left="720"/>
      <w:contextualSpacing/>
    </w:pPr>
    <w:rPr>
      <w:color w:val="595959"/>
    </w:rPr>
  </w:style>
  <w:style w:type="paragraph" w:styleId="74">
    <w:name w:val="HTML Preformatted"/>
    <w:basedOn w:val="1"/>
    <w:unhideWhenUsed/>
    <w:qFormat/>
    <w:uiPriority w:val="99"/>
    <w:rPr>
      <w:rFonts w:ascii="Consolas" w:hAnsi="Consolas" w:eastAsia="Times New Roman"/>
      <w:color w:val="595959"/>
      <w:sz w:val="20"/>
    </w:rPr>
  </w:style>
  <w:style w:type="paragraph" w:styleId="75">
    <w:name w:val="Normal (Web)"/>
    <w:basedOn w:val="1"/>
    <w:qFormat/>
    <w:uiPriority w:val="0"/>
    <w:pPr>
      <w:widowControl w:val="0"/>
      <w:spacing w:beforeAutospacing="1" w:afterAutospacing="1"/>
    </w:pPr>
    <w:rPr>
      <w:rFonts w:ascii="Calibri" w:hAnsi="Calibri"/>
      <w:kern w:val="0"/>
      <w:sz w:val="24"/>
      <w:szCs w:val="24"/>
      <w:lang w:val="en-US"/>
    </w:rPr>
  </w:style>
  <w:style w:type="paragraph" w:styleId="76">
    <w:name w:val="List Continue 3"/>
    <w:basedOn w:val="1"/>
    <w:unhideWhenUsed/>
    <w:qFormat/>
    <w:uiPriority w:val="99"/>
    <w:pPr>
      <w:spacing w:after="120"/>
      <w:ind w:left="1080"/>
      <w:contextualSpacing/>
    </w:pPr>
    <w:rPr>
      <w:color w:val="595959"/>
    </w:rPr>
  </w:style>
  <w:style w:type="paragraph" w:styleId="77">
    <w:name w:val="index 2"/>
    <w:basedOn w:val="1"/>
    <w:next w:val="1"/>
    <w:unhideWhenUsed/>
    <w:qFormat/>
    <w:uiPriority w:val="99"/>
    <w:pPr>
      <w:ind w:left="440" w:hanging="220"/>
    </w:pPr>
    <w:rPr>
      <w:color w:val="595959"/>
    </w:rPr>
  </w:style>
  <w:style w:type="paragraph" w:styleId="78">
    <w:name w:val="Title"/>
    <w:basedOn w:val="1"/>
    <w:next w:val="1"/>
    <w:link w:val="121"/>
    <w:qFormat/>
    <w:uiPriority w:val="10"/>
    <w:pPr>
      <w:pBdr>
        <w:top w:val="single" w:color="7E97AD" w:sz="4" w:space="16"/>
        <w:left w:val="single" w:color="7E97AD" w:sz="4" w:space="20"/>
        <w:bottom w:val="single" w:color="7E97AD" w:sz="4" w:space="16"/>
        <w:right w:val="single" w:color="7E97AD" w:sz="4" w:space="20"/>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79">
    <w:name w:val="annotation subject"/>
    <w:basedOn w:val="27"/>
    <w:next w:val="27"/>
    <w:link w:val="122"/>
    <w:unhideWhenUsed/>
    <w:qFormat/>
    <w:uiPriority w:val="99"/>
    <w:rPr>
      <w:b/>
      <w:bCs/>
    </w:rPr>
  </w:style>
  <w:style w:type="paragraph" w:styleId="80">
    <w:name w:val="Body Text First Indent"/>
    <w:basedOn w:val="2"/>
    <w:qFormat/>
    <w:uiPriority w:val="0"/>
    <w:pPr>
      <w:ind w:firstLine="100" w:firstLineChars="100"/>
    </w:pPr>
  </w:style>
  <w:style w:type="paragraph" w:styleId="81">
    <w:name w:val="Body Text First Indent 2"/>
    <w:basedOn w:val="33"/>
    <w:link w:val="123"/>
    <w:unhideWhenUsed/>
    <w:qFormat/>
    <w:uiPriority w:val="0"/>
    <w:pPr>
      <w:widowControl w:val="0"/>
      <w:tabs>
        <w:tab w:val="left" w:pos="8280"/>
      </w:tabs>
      <w:spacing w:after="0" w:line="360" w:lineRule="auto"/>
      <w:ind w:left="0" w:leftChars="0" w:firstLine="420" w:firstLineChars="200"/>
      <w:jc w:val="both"/>
    </w:pPr>
    <w:rPr>
      <w:rFonts w:ascii="仿宋_GB2312" w:hAnsi="Calibri" w:eastAsia="仿宋_GB2312"/>
      <w:kern w:val="2"/>
      <w:sz w:val="24"/>
      <w:szCs w:val="22"/>
      <w:lang w:val="en-US"/>
    </w:rPr>
  </w:style>
  <w:style w:type="table" w:styleId="83">
    <w:name w:val="Table Grid"/>
    <w:basedOn w:val="8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5">
    <w:name w:val="Strong"/>
    <w:basedOn w:val="84"/>
    <w:qFormat/>
    <w:uiPriority w:val="22"/>
    <w:rPr>
      <w:b/>
      <w:bCs/>
    </w:rPr>
  </w:style>
  <w:style w:type="character" w:styleId="86">
    <w:name w:val="page number"/>
    <w:unhideWhenUsed/>
    <w:qFormat/>
    <w:uiPriority w:val="99"/>
    <w:rPr>
      <w:rFonts w:cs="Times New Roman"/>
    </w:rPr>
  </w:style>
  <w:style w:type="character" w:styleId="87">
    <w:name w:val="FollowedHyperlink"/>
    <w:unhideWhenUsed/>
    <w:qFormat/>
    <w:uiPriority w:val="99"/>
    <w:rPr>
      <w:color w:val="954F72"/>
      <w:u w:val="single"/>
    </w:rPr>
  </w:style>
  <w:style w:type="character" w:styleId="88">
    <w:name w:val="Emphasis"/>
    <w:basedOn w:val="84"/>
    <w:qFormat/>
    <w:uiPriority w:val="20"/>
  </w:style>
  <w:style w:type="character" w:styleId="89">
    <w:name w:val="line number"/>
    <w:unhideWhenUsed/>
    <w:qFormat/>
    <w:uiPriority w:val="99"/>
    <w:rPr>
      <w:rFonts w:cs="Times New Roman"/>
    </w:rPr>
  </w:style>
  <w:style w:type="character" w:styleId="90">
    <w:name w:val="HTML Definition"/>
    <w:unhideWhenUsed/>
    <w:qFormat/>
    <w:uiPriority w:val="99"/>
  </w:style>
  <w:style w:type="character" w:styleId="91">
    <w:name w:val="HTML Typewriter"/>
    <w:unhideWhenUsed/>
    <w:qFormat/>
    <w:uiPriority w:val="99"/>
    <w:rPr>
      <w:rFonts w:ascii="Consolas" w:hAnsi="Consolas" w:eastAsia="Times New Roman"/>
      <w:sz w:val="20"/>
    </w:rPr>
  </w:style>
  <w:style w:type="character" w:styleId="92">
    <w:name w:val="HTML Variable"/>
    <w:unhideWhenUsed/>
    <w:qFormat/>
    <w:uiPriority w:val="99"/>
  </w:style>
  <w:style w:type="character" w:styleId="93">
    <w:name w:val="Hyperlink"/>
    <w:basedOn w:val="84"/>
    <w:qFormat/>
    <w:uiPriority w:val="99"/>
    <w:rPr>
      <w:color w:val="0563C1"/>
      <w:u w:val="single"/>
    </w:rPr>
  </w:style>
  <w:style w:type="character" w:styleId="94">
    <w:name w:val="HTML Code"/>
    <w:unhideWhenUsed/>
    <w:qFormat/>
    <w:uiPriority w:val="99"/>
    <w:rPr>
      <w:rFonts w:ascii="Consolas" w:hAnsi="Consolas" w:eastAsia="Times New Roman"/>
      <w:sz w:val="20"/>
    </w:rPr>
  </w:style>
  <w:style w:type="character" w:styleId="95">
    <w:name w:val="annotation reference"/>
    <w:unhideWhenUsed/>
    <w:qFormat/>
    <w:uiPriority w:val="99"/>
    <w:rPr>
      <w:sz w:val="21"/>
      <w:szCs w:val="21"/>
    </w:rPr>
  </w:style>
  <w:style w:type="character" w:styleId="96">
    <w:name w:val="HTML Cite"/>
    <w:unhideWhenUsed/>
    <w:qFormat/>
    <w:uiPriority w:val="99"/>
  </w:style>
  <w:style w:type="character" w:styleId="97">
    <w:name w:val="HTML Keyboard"/>
    <w:unhideWhenUsed/>
    <w:qFormat/>
    <w:uiPriority w:val="99"/>
    <w:rPr>
      <w:rFonts w:ascii="Consolas" w:hAnsi="Consolas" w:eastAsia="Times New Roman"/>
      <w:sz w:val="20"/>
    </w:rPr>
  </w:style>
  <w:style w:type="character" w:styleId="98">
    <w:name w:val="HTML Sample"/>
    <w:unhideWhenUsed/>
    <w:qFormat/>
    <w:uiPriority w:val="0"/>
    <w:rPr>
      <w:rFonts w:hint="default" w:ascii="serif" w:hAnsi="serif" w:eastAsia="serif" w:cs="serif"/>
      <w:sz w:val="21"/>
      <w:szCs w:val="21"/>
    </w:rPr>
  </w:style>
  <w:style w:type="paragraph" w:customStyle="1" w:styleId="99">
    <w:name w:val="序号1"/>
    <w:basedOn w:val="1"/>
    <w:next w:val="1"/>
    <w:qFormat/>
    <w:uiPriority w:val="0"/>
    <w:pPr>
      <w:keepNext/>
      <w:keepLines/>
      <w:numPr>
        <w:ilvl w:val="0"/>
        <w:numId w:val="6"/>
      </w:numPr>
      <w:spacing w:before="50" w:beforeLines="50" w:line="360" w:lineRule="auto"/>
      <w:jc w:val="both"/>
      <w:outlineLvl w:val="2"/>
    </w:pPr>
    <w:rPr>
      <w:rFonts w:ascii="Times New Roman" w:hAnsi="Times New Roman" w:eastAsia="黑体"/>
      <w:bCs/>
      <w:color w:val="000000"/>
      <w:sz w:val="24"/>
      <w:szCs w:val="24"/>
      <w:lang w:val="en-US"/>
    </w:rPr>
  </w:style>
  <w:style w:type="paragraph" w:customStyle="1" w:styleId="100">
    <w:name w:val="序号2"/>
    <w:basedOn w:val="1"/>
    <w:next w:val="1"/>
    <w:qFormat/>
    <w:uiPriority w:val="0"/>
    <w:pPr>
      <w:keepNext/>
      <w:keepLines/>
      <w:numPr>
        <w:ilvl w:val="1"/>
        <w:numId w:val="6"/>
      </w:numPr>
      <w:spacing w:before="50" w:beforeLines="50" w:line="360" w:lineRule="auto"/>
      <w:jc w:val="both"/>
      <w:outlineLvl w:val="2"/>
    </w:pPr>
    <w:rPr>
      <w:rFonts w:ascii="Times New Roman" w:hAnsi="Times New Roman" w:eastAsia="黑体"/>
      <w:bCs/>
      <w:color w:val="000000"/>
      <w:sz w:val="24"/>
      <w:szCs w:val="24"/>
      <w:lang w:val="en-US"/>
    </w:rPr>
  </w:style>
  <w:style w:type="paragraph" w:customStyle="1" w:styleId="101">
    <w:name w:val="序号3"/>
    <w:basedOn w:val="1"/>
    <w:next w:val="1"/>
    <w:qFormat/>
    <w:uiPriority w:val="0"/>
    <w:pPr>
      <w:keepNext/>
      <w:keepLines/>
      <w:numPr>
        <w:ilvl w:val="2"/>
        <w:numId w:val="6"/>
      </w:numPr>
      <w:spacing w:before="50" w:beforeLines="50" w:line="360" w:lineRule="auto"/>
      <w:jc w:val="both"/>
      <w:outlineLvl w:val="2"/>
    </w:pPr>
    <w:rPr>
      <w:rFonts w:ascii="Times New Roman" w:hAnsi="Times New Roman" w:eastAsia="黑体"/>
      <w:bCs/>
      <w:color w:val="000000"/>
      <w:sz w:val="24"/>
      <w:szCs w:val="24"/>
      <w:lang w:val="en-US"/>
    </w:rPr>
  </w:style>
  <w:style w:type="paragraph" w:customStyle="1" w:styleId="102">
    <w:name w:val="序号4"/>
    <w:basedOn w:val="1"/>
    <w:next w:val="1"/>
    <w:qFormat/>
    <w:uiPriority w:val="0"/>
    <w:pPr>
      <w:keepNext/>
      <w:keepLines/>
      <w:numPr>
        <w:ilvl w:val="3"/>
        <w:numId w:val="6"/>
      </w:numPr>
      <w:spacing w:before="50" w:beforeLines="50" w:line="360" w:lineRule="auto"/>
      <w:jc w:val="both"/>
      <w:outlineLvl w:val="2"/>
    </w:pPr>
    <w:rPr>
      <w:rFonts w:ascii="Times New Roman" w:hAnsi="Times New Roman" w:eastAsia="黑体"/>
      <w:bCs/>
      <w:color w:val="000000"/>
      <w:sz w:val="24"/>
      <w:szCs w:val="24"/>
      <w:lang w:val="en-US"/>
    </w:rPr>
  </w:style>
  <w:style w:type="character" w:customStyle="1" w:styleId="103">
    <w:name w:val="标题 1 Char1"/>
    <w:link w:val="3"/>
    <w:qFormat/>
    <w:uiPriority w:val="9"/>
    <w:rPr>
      <w:rFonts w:eastAsia="黑体"/>
      <w:color w:val="000000"/>
      <w:kern w:val="20"/>
      <w:sz w:val="44"/>
      <w:szCs w:val="22"/>
      <w:lang w:val="zh-CN"/>
    </w:rPr>
  </w:style>
  <w:style w:type="character" w:customStyle="1" w:styleId="104">
    <w:name w:val="标题 2 Char"/>
    <w:link w:val="4"/>
    <w:qFormat/>
    <w:uiPriority w:val="0"/>
    <w:rPr>
      <w:rFonts w:ascii="Cambria" w:hAnsi="Cambria" w:eastAsia="黑体"/>
      <w:kern w:val="20"/>
      <w:sz w:val="32"/>
      <w:szCs w:val="21"/>
      <w:lang w:val="zh-CN"/>
    </w:rPr>
  </w:style>
  <w:style w:type="character" w:customStyle="1" w:styleId="105">
    <w:name w:val="标题 3 Char"/>
    <w:link w:val="5"/>
    <w:qFormat/>
    <w:uiPriority w:val="0"/>
    <w:rPr>
      <w:rFonts w:eastAsia="黑体"/>
      <w:bCs/>
      <w:color w:val="000000"/>
      <w:kern w:val="20"/>
      <w:sz w:val="24"/>
      <w:szCs w:val="24"/>
      <w:lang w:val="zh-CN"/>
    </w:rPr>
  </w:style>
  <w:style w:type="character" w:customStyle="1" w:styleId="106">
    <w:name w:val="标题 4 Char"/>
    <w:link w:val="6"/>
    <w:qFormat/>
    <w:uiPriority w:val="0"/>
    <w:rPr>
      <w:rFonts w:cs="Arial"/>
      <w:bCs/>
      <w:iCs/>
      <w:kern w:val="20"/>
      <w:sz w:val="21"/>
      <w:lang w:val="zh-CN"/>
    </w:rPr>
  </w:style>
  <w:style w:type="character" w:customStyle="1" w:styleId="107">
    <w:name w:val="标题 5 Char"/>
    <w:link w:val="7"/>
    <w:qFormat/>
    <w:uiPriority w:val="0"/>
    <w:rPr>
      <w:bCs/>
      <w:kern w:val="20"/>
      <w:sz w:val="21"/>
      <w:szCs w:val="28"/>
      <w:lang w:val="zh-CN"/>
    </w:rPr>
  </w:style>
  <w:style w:type="character" w:customStyle="1" w:styleId="108">
    <w:name w:val="标题 6 Char"/>
    <w:link w:val="8"/>
    <w:qFormat/>
    <w:uiPriority w:val="0"/>
    <w:rPr>
      <w:bCs/>
      <w:kern w:val="20"/>
      <w:sz w:val="21"/>
      <w:szCs w:val="24"/>
      <w:lang w:val="zh-CN"/>
    </w:rPr>
  </w:style>
  <w:style w:type="character" w:customStyle="1" w:styleId="109">
    <w:name w:val="标题 7 Char"/>
    <w:link w:val="9"/>
    <w:qFormat/>
    <w:uiPriority w:val="0"/>
    <w:rPr>
      <w:rFonts w:ascii="Cambria" w:hAnsi="Cambria" w:eastAsia="微软雅黑"/>
      <w:b/>
      <w:bCs/>
      <w:kern w:val="20"/>
      <w:sz w:val="24"/>
      <w:szCs w:val="24"/>
      <w:lang w:val="zh-CN"/>
    </w:rPr>
  </w:style>
  <w:style w:type="character" w:customStyle="1" w:styleId="110">
    <w:name w:val="标题 8 Char"/>
    <w:link w:val="10"/>
    <w:qFormat/>
    <w:uiPriority w:val="0"/>
    <w:rPr>
      <w:rFonts w:ascii="Calibri Light" w:hAnsi="Calibri Light"/>
      <w:kern w:val="20"/>
      <w:sz w:val="24"/>
      <w:szCs w:val="24"/>
      <w:lang w:val="zh-CN"/>
    </w:rPr>
  </w:style>
  <w:style w:type="character" w:customStyle="1" w:styleId="111">
    <w:name w:val="标题 9 Char"/>
    <w:link w:val="11"/>
    <w:qFormat/>
    <w:uiPriority w:val="0"/>
    <w:rPr>
      <w:rFonts w:ascii="Calibri Light" w:hAnsi="Calibri Light"/>
      <w:kern w:val="20"/>
      <w:sz w:val="21"/>
      <w:szCs w:val="21"/>
      <w:lang w:val="zh-CN"/>
    </w:rPr>
  </w:style>
  <w:style w:type="character" w:customStyle="1" w:styleId="112">
    <w:name w:val="批注文字 Char1"/>
    <w:link w:val="27"/>
    <w:qFormat/>
    <w:uiPriority w:val="99"/>
    <w:rPr>
      <w:rFonts w:ascii="Cambria" w:hAnsi="Cambria" w:eastAsia="微软雅黑"/>
      <w:kern w:val="20"/>
      <w:sz w:val="21"/>
      <w:lang w:val="zh-CN"/>
    </w:rPr>
  </w:style>
  <w:style w:type="character" w:customStyle="1" w:styleId="113">
    <w:name w:val="正文文本 Char1"/>
    <w:link w:val="2"/>
    <w:qFormat/>
    <w:uiPriority w:val="99"/>
    <w:rPr>
      <w:rFonts w:ascii="Cambria" w:hAnsi="Cambria" w:eastAsia="微软雅黑"/>
      <w:color w:val="595959"/>
      <w:kern w:val="20"/>
      <w:lang w:val="zh-CN"/>
    </w:rPr>
  </w:style>
  <w:style w:type="character" w:customStyle="1" w:styleId="114">
    <w:name w:val="正文文本缩进 Char"/>
    <w:link w:val="33"/>
    <w:semiHidden/>
    <w:qFormat/>
    <w:uiPriority w:val="99"/>
    <w:rPr>
      <w:rFonts w:ascii="Cambria" w:hAnsi="Cambria" w:eastAsia="微软雅黑"/>
      <w:kern w:val="20"/>
      <w:sz w:val="21"/>
      <w:lang w:val="zh-CN"/>
    </w:rPr>
  </w:style>
  <w:style w:type="character" w:customStyle="1" w:styleId="115">
    <w:name w:val="纯文本 Char"/>
    <w:link w:val="42"/>
    <w:qFormat/>
    <w:uiPriority w:val="0"/>
    <w:rPr>
      <w:rFonts w:ascii="宋体" w:hAnsi="Courier New"/>
      <w:kern w:val="20"/>
      <w:sz w:val="21"/>
      <w:lang w:val="zh-CN"/>
    </w:rPr>
  </w:style>
  <w:style w:type="character" w:customStyle="1" w:styleId="116">
    <w:name w:val="尾注文本 Char"/>
    <w:link w:val="49"/>
    <w:qFormat/>
    <w:uiPriority w:val="99"/>
    <w:rPr>
      <w:rFonts w:ascii="Cambria" w:hAnsi="Cambria" w:eastAsia="微软雅黑"/>
      <w:color w:val="595959"/>
      <w:kern w:val="20"/>
      <w:lang w:val="zh-CN"/>
    </w:rPr>
  </w:style>
  <w:style w:type="character" w:customStyle="1" w:styleId="117">
    <w:name w:val="批注框文本 Char1"/>
    <w:link w:val="51"/>
    <w:qFormat/>
    <w:uiPriority w:val="99"/>
    <w:rPr>
      <w:rFonts w:ascii="Cambria" w:hAnsi="Cambria" w:eastAsia="微软雅黑"/>
      <w:kern w:val="20"/>
      <w:sz w:val="18"/>
      <w:szCs w:val="18"/>
      <w:lang w:val="zh-CN"/>
    </w:rPr>
  </w:style>
  <w:style w:type="character" w:customStyle="1" w:styleId="118">
    <w:name w:val="页脚 Char1"/>
    <w:link w:val="52"/>
    <w:qFormat/>
    <w:uiPriority w:val="99"/>
    <w:rPr>
      <w:rFonts w:ascii="Cambria" w:hAnsi="Cambria" w:eastAsia="微软雅黑"/>
      <w:color w:val="595959"/>
      <w:kern w:val="20"/>
      <w:sz w:val="21"/>
      <w:lang w:val="zh-CN"/>
    </w:rPr>
  </w:style>
  <w:style w:type="character" w:customStyle="1" w:styleId="119">
    <w:name w:val="页眉 Char1"/>
    <w:link w:val="53"/>
    <w:qFormat/>
    <w:uiPriority w:val="99"/>
    <w:rPr>
      <w:rFonts w:ascii="Cambria" w:hAnsi="Cambria" w:eastAsia="微软雅黑"/>
      <w:color w:val="595959"/>
      <w:kern w:val="20"/>
      <w:sz w:val="21"/>
      <w:lang w:val="zh-CN"/>
    </w:rPr>
  </w:style>
  <w:style w:type="character" w:customStyle="1" w:styleId="120">
    <w:name w:val="副标题 Char"/>
    <w:link w:val="60"/>
    <w:qFormat/>
    <w:uiPriority w:val="11"/>
    <w:rPr>
      <w:rFonts w:ascii="Calibri" w:hAnsi="Calibri"/>
      <w:caps/>
      <w:color w:val="7E97AD"/>
      <w:kern w:val="20"/>
      <w:sz w:val="56"/>
      <w:lang w:val="zh-CN"/>
    </w:rPr>
  </w:style>
  <w:style w:type="character" w:customStyle="1" w:styleId="121">
    <w:name w:val="标题 Char"/>
    <w:link w:val="78"/>
    <w:qFormat/>
    <w:uiPriority w:val="10"/>
    <w:rPr>
      <w:rFonts w:ascii="Calibri" w:hAnsi="Calibri"/>
      <w:caps/>
      <w:color w:val="FFFFFF"/>
      <w:kern w:val="28"/>
      <w:sz w:val="72"/>
      <w:shd w:val="clear" w:color="auto" w:fill="7E97AD"/>
      <w:lang w:val="zh-CN"/>
    </w:rPr>
  </w:style>
  <w:style w:type="character" w:customStyle="1" w:styleId="122">
    <w:name w:val="批注主题 Char"/>
    <w:link w:val="79"/>
    <w:semiHidden/>
    <w:qFormat/>
    <w:uiPriority w:val="99"/>
    <w:rPr>
      <w:rFonts w:ascii="Cambria" w:hAnsi="Cambria" w:eastAsia="微软雅黑"/>
      <w:b/>
      <w:bCs/>
      <w:kern w:val="20"/>
      <w:sz w:val="21"/>
      <w:lang w:val="zh-CN"/>
    </w:rPr>
  </w:style>
  <w:style w:type="character" w:customStyle="1" w:styleId="123">
    <w:name w:val="正文首行缩进 2 Char"/>
    <w:link w:val="81"/>
    <w:qFormat/>
    <w:uiPriority w:val="0"/>
    <w:rPr>
      <w:rFonts w:ascii="仿宋_GB2312" w:hAnsi="Calibri" w:eastAsia="仿宋_GB2312"/>
      <w:kern w:val="2"/>
      <w:sz w:val="24"/>
      <w:szCs w:val="22"/>
      <w:lang w:val="zh-CN"/>
    </w:rPr>
  </w:style>
  <w:style w:type="character" w:customStyle="1" w:styleId="124">
    <w:name w:val="批注引用1"/>
    <w:qFormat/>
    <w:uiPriority w:val="0"/>
    <w:rPr>
      <w:sz w:val="21"/>
    </w:rPr>
  </w:style>
  <w:style w:type="character" w:customStyle="1" w:styleId="125">
    <w:name w:val="lemmawgt-lemmatitle-title1"/>
    <w:qFormat/>
    <w:uiPriority w:val="0"/>
  </w:style>
  <w:style w:type="character" w:customStyle="1" w:styleId="126">
    <w:name w:val="active1"/>
    <w:qFormat/>
    <w:uiPriority w:val="0"/>
    <w:rPr>
      <w:shd w:val="clear" w:color="auto" w:fill="FFFFFF"/>
    </w:rPr>
  </w:style>
  <w:style w:type="character" w:customStyle="1" w:styleId="127">
    <w:name w:val="fontborder"/>
    <w:qFormat/>
    <w:uiPriority w:val="0"/>
    <w:rPr>
      <w:color w:val="333333"/>
      <w:sz w:val="16"/>
      <w:szCs w:val="16"/>
      <w:u w:val="single"/>
      <w:bdr w:val="single" w:color="000000" w:sz="4" w:space="0"/>
    </w:rPr>
  </w:style>
  <w:style w:type="character" w:customStyle="1" w:styleId="128">
    <w:name w:val="注释标题 字符"/>
    <w:link w:val="129"/>
    <w:qFormat/>
    <w:uiPriority w:val="99"/>
    <w:rPr>
      <w:rFonts w:ascii="Cambria" w:hAnsi="Cambria" w:eastAsia="微软雅黑"/>
      <w:color w:val="595959"/>
      <w:kern w:val="20"/>
      <w:lang w:val="zh-CN"/>
    </w:rPr>
  </w:style>
  <w:style w:type="paragraph" w:customStyle="1" w:styleId="129">
    <w:name w:val="注释标题1"/>
    <w:basedOn w:val="1"/>
    <w:next w:val="1"/>
    <w:link w:val="128"/>
    <w:qFormat/>
    <w:uiPriority w:val="0"/>
    <w:rPr>
      <w:color w:val="595959"/>
    </w:rPr>
  </w:style>
  <w:style w:type="character" w:customStyle="1" w:styleId="130">
    <w:name w:val="无间距字符"/>
    <w:link w:val="131"/>
    <w:qFormat/>
    <w:uiPriority w:val="1"/>
    <w:rPr>
      <w:rFonts w:ascii="Cambria" w:hAnsi="Cambria" w:eastAsia="黑体"/>
      <w:color w:val="595959"/>
      <w:lang w:val="zh-CN"/>
    </w:rPr>
  </w:style>
  <w:style w:type="paragraph" w:customStyle="1" w:styleId="131">
    <w:name w:val="无间距"/>
    <w:link w:val="130"/>
    <w:qFormat/>
    <w:uiPriority w:val="1"/>
    <w:pPr>
      <w:spacing w:before="40"/>
    </w:pPr>
    <w:rPr>
      <w:rFonts w:ascii="Cambria" w:hAnsi="Cambria" w:eastAsia="黑体" w:cs="Times New Roman"/>
      <w:color w:val="595959"/>
      <w:lang w:val="zh-CN" w:eastAsia="zh-CN" w:bidi="ar-SA"/>
    </w:rPr>
  </w:style>
  <w:style w:type="character" w:customStyle="1" w:styleId="132">
    <w:name w:val="引言字符"/>
    <w:link w:val="133"/>
    <w:qFormat/>
    <w:uiPriority w:val="9"/>
    <w:rPr>
      <w:rFonts w:ascii="Cambria" w:hAnsi="Cambria" w:eastAsia="微软雅黑"/>
      <w:i/>
      <w:iCs/>
      <w:color w:val="7E97AD"/>
      <w:kern w:val="20"/>
      <w:sz w:val="28"/>
      <w:lang w:val="zh-CN"/>
    </w:rPr>
  </w:style>
  <w:style w:type="paragraph" w:customStyle="1" w:styleId="133">
    <w:name w:val="引言"/>
    <w:basedOn w:val="1"/>
    <w:next w:val="1"/>
    <w:link w:val="132"/>
    <w:qFormat/>
    <w:uiPriority w:val="9"/>
    <w:pPr>
      <w:spacing w:before="240" w:after="240"/>
      <w:ind w:left="720" w:right="720"/>
    </w:pPr>
    <w:rPr>
      <w:i/>
      <w:iCs/>
      <w:color w:val="7E97AD"/>
      <w:sz w:val="28"/>
    </w:rPr>
  </w:style>
  <w:style w:type="character" w:customStyle="1" w:styleId="134">
    <w:name w:val="标题 3 字符"/>
    <w:qFormat/>
    <w:uiPriority w:val="9"/>
    <w:rPr>
      <w:rFonts w:ascii="宋体" w:hAnsi="宋体"/>
      <w:b/>
      <w:bCs/>
      <w:color w:val="000000"/>
      <w:kern w:val="20"/>
      <w:sz w:val="24"/>
      <w:szCs w:val="28"/>
      <w:lang w:val="zh-CN"/>
    </w:rPr>
  </w:style>
  <w:style w:type="character" w:customStyle="1" w:styleId="135">
    <w:name w:val="尾注参考线"/>
    <w:qFormat/>
    <w:uiPriority w:val="99"/>
    <w:rPr>
      <w:vertAlign w:val="superscript"/>
    </w:rPr>
  </w:style>
  <w:style w:type="character" w:customStyle="1" w:styleId="136">
    <w:name w:val="备注文本字符"/>
    <w:link w:val="137"/>
    <w:qFormat/>
    <w:uiPriority w:val="99"/>
    <w:rPr>
      <w:rFonts w:ascii="Cambria" w:hAnsi="Cambria" w:eastAsia="微软雅黑"/>
      <w:color w:val="595959"/>
      <w:kern w:val="20"/>
      <w:lang w:val="zh-CN"/>
    </w:rPr>
  </w:style>
  <w:style w:type="paragraph" w:customStyle="1" w:styleId="137">
    <w:name w:val="注释文本"/>
    <w:basedOn w:val="1"/>
    <w:link w:val="136"/>
    <w:qFormat/>
    <w:uiPriority w:val="99"/>
    <w:rPr>
      <w:color w:val="595959"/>
    </w:rPr>
  </w:style>
  <w:style w:type="character" w:customStyle="1" w:styleId="138">
    <w:name w:val="电子邮件签名 字符"/>
    <w:link w:val="139"/>
    <w:qFormat/>
    <w:uiPriority w:val="99"/>
    <w:rPr>
      <w:rFonts w:ascii="Cambria" w:hAnsi="Cambria" w:eastAsia="微软雅黑"/>
      <w:color w:val="595959"/>
      <w:kern w:val="20"/>
      <w:lang w:val="zh-CN"/>
    </w:rPr>
  </w:style>
  <w:style w:type="paragraph" w:customStyle="1" w:styleId="139">
    <w:name w:val="电子邮件签名1"/>
    <w:basedOn w:val="1"/>
    <w:link w:val="138"/>
    <w:qFormat/>
    <w:uiPriority w:val="0"/>
    <w:rPr>
      <w:color w:val="595959"/>
    </w:rPr>
  </w:style>
  <w:style w:type="character" w:customStyle="1" w:styleId="140">
    <w:name w:val="标题 8 字符"/>
    <w:qFormat/>
    <w:uiPriority w:val="9"/>
    <w:rPr>
      <w:rFonts w:ascii="Calibri" w:hAnsi="Calibri" w:eastAsia="宋体" w:cs="Arial"/>
      <w:color w:val="404040"/>
      <w:kern w:val="20"/>
      <w:szCs w:val="20"/>
      <w:lang w:val="zh-CN"/>
    </w:rPr>
  </w:style>
  <w:style w:type="character" w:customStyle="1" w:styleId="141">
    <w:name w:val="正文文本第一缩进字符"/>
    <w:link w:val="142"/>
    <w:qFormat/>
    <w:uiPriority w:val="99"/>
    <w:rPr>
      <w:rFonts w:ascii="Cambria" w:hAnsi="Cambria" w:eastAsia="微软雅黑"/>
      <w:color w:val="595959"/>
      <w:kern w:val="20"/>
      <w:lang w:val="zh-CN"/>
    </w:rPr>
  </w:style>
  <w:style w:type="paragraph" w:customStyle="1" w:styleId="142">
    <w:name w:val="正文文本第一缩进"/>
    <w:basedOn w:val="2"/>
    <w:link w:val="141"/>
    <w:qFormat/>
    <w:uiPriority w:val="99"/>
    <w:pPr>
      <w:spacing w:after="200"/>
      <w:ind w:firstLine="360"/>
    </w:pPr>
  </w:style>
  <w:style w:type="character" w:customStyle="1" w:styleId="143">
    <w:name w:val="日期 字符"/>
    <w:link w:val="144"/>
    <w:qFormat/>
    <w:uiPriority w:val="99"/>
    <w:rPr>
      <w:rFonts w:ascii="Cambria" w:hAnsi="Cambria" w:eastAsia="微软雅黑"/>
      <w:color w:val="595959"/>
      <w:kern w:val="20"/>
      <w:lang w:val="zh-CN"/>
    </w:rPr>
  </w:style>
  <w:style w:type="paragraph" w:customStyle="1" w:styleId="144">
    <w:name w:val="日期1"/>
    <w:basedOn w:val="1"/>
    <w:next w:val="1"/>
    <w:link w:val="143"/>
    <w:qFormat/>
    <w:uiPriority w:val="0"/>
    <w:rPr>
      <w:color w:val="595959"/>
    </w:rPr>
  </w:style>
  <w:style w:type="character" w:customStyle="1" w:styleId="145">
    <w:name w:val="HTML 键盘1"/>
    <w:qFormat/>
    <w:uiPriority w:val="0"/>
    <w:rPr>
      <w:rFonts w:ascii="Consolas" w:hAnsi="Consolas" w:eastAsia="Times New Roman"/>
      <w:sz w:val="20"/>
    </w:rPr>
  </w:style>
  <w:style w:type="character" w:customStyle="1" w:styleId="146">
    <w:name w:val="页脚文本字符"/>
    <w:link w:val="147"/>
    <w:qFormat/>
    <w:uiPriority w:val="99"/>
    <w:rPr>
      <w:rFonts w:ascii="Cambria" w:hAnsi="Cambria" w:eastAsia="微软雅黑"/>
      <w:color w:val="595959"/>
      <w:kern w:val="20"/>
      <w:lang w:val="zh-CN"/>
    </w:rPr>
  </w:style>
  <w:style w:type="paragraph" w:customStyle="1" w:styleId="147">
    <w:name w:val="页脚文本"/>
    <w:basedOn w:val="1"/>
    <w:link w:val="146"/>
    <w:qFormat/>
    <w:uiPriority w:val="99"/>
    <w:rPr>
      <w:color w:val="595959"/>
    </w:rPr>
  </w:style>
  <w:style w:type="character" w:customStyle="1" w:styleId="148">
    <w:name w:val="列出段落 字符"/>
    <w:qFormat/>
    <w:uiPriority w:val="0"/>
    <w:rPr>
      <w:rFonts w:ascii="Cambria" w:hAnsi="Cambria" w:eastAsia="微软雅黑"/>
      <w:kern w:val="20"/>
      <w:sz w:val="21"/>
      <w:lang w:val="zh-CN"/>
    </w:rPr>
  </w:style>
  <w:style w:type="character" w:customStyle="1" w:styleId="149">
    <w:name w:val="消息头字符"/>
    <w:link w:val="150"/>
    <w:qFormat/>
    <w:uiPriority w:val="99"/>
    <w:rPr>
      <w:rFonts w:ascii="Calibri" w:hAnsi="Calibri"/>
      <w:color w:val="595959"/>
      <w:kern w:val="20"/>
      <w:sz w:val="24"/>
      <w:shd w:val="pct20" w:color="auto" w:fill="auto"/>
      <w:lang w:val="zh-CN"/>
    </w:rPr>
  </w:style>
  <w:style w:type="paragraph" w:customStyle="1" w:styleId="150">
    <w:name w:val="消息头"/>
    <w:basedOn w:val="1"/>
    <w:link w:val="149"/>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Calibri" w:hAnsi="Calibri"/>
      <w:color w:val="595959"/>
      <w:sz w:val="24"/>
      <w:shd w:val="pct20" w:color="auto" w:fill="auto"/>
    </w:rPr>
  </w:style>
  <w:style w:type="character" w:customStyle="1" w:styleId="151">
    <w:name w:val="正文文本缩进 2 字符"/>
    <w:link w:val="152"/>
    <w:qFormat/>
    <w:uiPriority w:val="99"/>
    <w:rPr>
      <w:rFonts w:ascii="Cambria" w:hAnsi="Cambria" w:eastAsia="微软雅黑"/>
      <w:color w:val="595959"/>
      <w:kern w:val="20"/>
      <w:lang w:val="zh-CN"/>
    </w:rPr>
  </w:style>
  <w:style w:type="paragraph" w:customStyle="1" w:styleId="152">
    <w:name w:val="正文文本缩进 21"/>
    <w:basedOn w:val="1"/>
    <w:link w:val="151"/>
    <w:qFormat/>
    <w:uiPriority w:val="0"/>
    <w:pPr>
      <w:spacing w:after="120" w:line="480" w:lineRule="auto"/>
      <w:ind w:left="360"/>
    </w:pPr>
    <w:rPr>
      <w:color w:val="595959"/>
    </w:rPr>
  </w:style>
  <w:style w:type="character" w:customStyle="1" w:styleId="153">
    <w:name w:val="HTML 打字机1"/>
    <w:qFormat/>
    <w:uiPriority w:val="0"/>
    <w:rPr>
      <w:rFonts w:ascii="Consolas" w:hAnsi="Consolas" w:eastAsia="Times New Roman"/>
      <w:sz w:val="20"/>
    </w:rPr>
  </w:style>
  <w:style w:type="character" w:customStyle="1" w:styleId="154">
    <w:name w:val="HTML 引文1"/>
    <w:qFormat/>
    <w:uiPriority w:val="0"/>
  </w:style>
  <w:style w:type="character" w:customStyle="1" w:styleId="155">
    <w:name w:val="正文文本 3 字符"/>
    <w:link w:val="156"/>
    <w:qFormat/>
    <w:uiPriority w:val="99"/>
    <w:rPr>
      <w:rFonts w:ascii="Cambria" w:hAnsi="Cambria" w:eastAsia="微软雅黑"/>
      <w:color w:val="595959"/>
      <w:kern w:val="20"/>
      <w:sz w:val="16"/>
      <w:lang w:val="zh-CN"/>
    </w:rPr>
  </w:style>
  <w:style w:type="paragraph" w:customStyle="1" w:styleId="156">
    <w:name w:val="正文文本 31"/>
    <w:basedOn w:val="1"/>
    <w:link w:val="155"/>
    <w:qFormat/>
    <w:uiPriority w:val="0"/>
    <w:pPr>
      <w:spacing w:after="120"/>
    </w:pPr>
    <w:rPr>
      <w:color w:val="595959"/>
      <w:sz w:val="16"/>
    </w:rPr>
  </w:style>
  <w:style w:type="character" w:customStyle="1" w:styleId="157">
    <w:name w:val="text"/>
    <w:qFormat/>
    <w:uiPriority w:val="0"/>
  </w:style>
  <w:style w:type="character" w:customStyle="1" w:styleId="158">
    <w:name w:val="注释引用"/>
    <w:qFormat/>
    <w:uiPriority w:val="99"/>
    <w:rPr>
      <w:sz w:val="16"/>
    </w:rPr>
  </w:style>
  <w:style w:type="character" w:customStyle="1" w:styleId="159">
    <w:name w:val="批注框文本 字符"/>
    <w:qFormat/>
    <w:uiPriority w:val="99"/>
    <w:rPr>
      <w:rFonts w:ascii="Tahoma" w:hAnsi="Tahoma" w:eastAsia="Times New Roman" w:cs="Tahoma"/>
      <w:color w:val="595959"/>
      <w:kern w:val="20"/>
      <w:sz w:val="16"/>
      <w:szCs w:val="20"/>
      <w:lang w:val="zh-CN"/>
    </w:rPr>
  </w:style>
  <w:style w:type="character" w:customStyle="1" w:styleId="160">
    <w:name w:val="重要参考资料"/>
    <w:qFormat/>
    <w:uiPriority w:val="32"/>
    <w:rPr>
      <w:b/>
      <w:smallCaps/>
      <w:color w:val="CC8E60"/>
      <w:spacing w:val="5"/>
      <w:u w:val="single"/>
    </w:rPr>
  </w:style>
  <w:style w:type="character" w:customStyle="1" w:styleId="161">
    <w:name w:val="font11"/>
    <w:basedOn w:val="84"/>
    <w:qFormat/>
    <w:uiPriority w:val="0"/>
    <w:rPr>
      <w:rFonts w:hint="eastAsia" w:ascii="楷体_GB2312" w:eastAsia="楷体_GB2312" w:cs="楷体_GB2312"/>
      <w:color w:val="000000"/>
      <w:sz w:val="20"/>
      <w:szCs w:val="20"/>
      <w:u w:val="none"/>
    </w:rPr>
  </w:style>
  <w:style w:type="character" w:customStyle="1" w:styleId="162">
    <w:name w:val="页眉 字符"/>
    <w:qFormat/>
    <w:uiPriority w:val="99"/>
    <w:rPr>
      <w:rFonts w:ascii="Cambria" w:hAnsi="Cambria" w:eastAsia="微软雅黑" w:cs="Times New Roman"/>
      <w:color w:val="595959"/>
      <w:kern w:val="20"/>
      <w:szCs w:val="20"/>
      <w:lang w:val="zh-CN"/>
    </w:rPr>
  </w:style>
  <w:style w:type="character" w:customStyle="1" w:styleId="163">
    <w:name w:val="文档结构图 字符"/>
    <w:link w:val="164"/>
    <w:qFormat/>
    <w:uiPriority w:val="99"/>
    <w:rPr>
      <w:rFonts w:ascii="Tahoma" w:hAnsi="Tahoma" w:eastAsia="Times New Roman"/>
      <w:color w:val="595959"/>
      <w:kern w:val="20"/>
      <w:sz w:val="16"/>
      <w:lang w:val="zh-CN"/>
    </w:rPr>
  </w:style>
  <w:style w:type="paragraph" w:customStyle="1" w:styleId="164">
    <w:name w:val="文档结构图1"/>
    <w:basedOn w:val="1"/>
    <w:link w:val="163"/>
    <w:qFormat/>
    <w:uiPriority w:val="0"/>
    <w:rPr>
      <w:rFonts w:ascii="Tahoma" w:hAnsi="Tahoma" w:eastAsia="Times New Roman"/>
      <w:color w:val="595959"/>
      <w:sz w:val="16"/>
    </w:rPr>
  </w:style>
  <w:style w:type="character" w:customStyle="1" w:styleId="165">
    <w:name w:val="标题 6 字符"/>
    <w:qFormat/>
    <w:uiPriority w:val="9"/>
    <w:rPr>
      <w:rFonts w:ascii="Calibri" w:hAnsi="Calibri" w:eastAsia="宋体" w:cs="Arial"/>
      <w:i/>
      <w:iCs/>
      <w:color w:val="7E97AD"/>
      <w:kern w:val="20"/>
      <w:szCs w:val="20"/>
      <w:lang w:val="zh-CN"/>
    </w:rPr>
  </w:style>
  <w:style w:type="character" w:customStyle="1" w:styleId="166">
    <w:name w:val="HTML 缩写词"/>
    <w:qFormat/>
    <w:uiPriority w:val="99"/>
    <w:rPr>
      <w:rFonts w:cs="Times New Roman"/>
    </w:rPr>
  </w:style>
  <w:style w:type="character" w:customStyle="1" w:styleId="167">
    <w:name w:val="批注文字 字符1"/>
    <w:qFormat/>
    <w:uiPriority w:val="99"/>
    <w:rPr>
      <w:rFonts w:eastAsia="微软雅黑"/>
      <w:color w:val="595959"/>
      <w:kern w:val="20"/>
      <w:sz w:val="21"/>
      <w:lang w:val="zh-CN"/>
    </w:rPr>
  </w:style>
  <w:style w:type="character" w:customStyle="1" w:styleId="168">
    <w:name w:val="正文文本 2 字符"/>
    <w:link w:val="169"/>
    <w:qFormat/>
    <w:uiPriority w:val="99"/>
    <w:rPr>
      <w:rFonts w:ascii="Cambria" w:hAnsi="Cambria" w:eastAsia="微软雅黑"/>
      <w:color w:val="595959"/>
      <w:kern w:val="20"/>
      <w:lang w:val="zh-CN"/>
    </w:rPr>
  </w:style>
  <w:style w:type="paragraph" w:customStyle="1" w:styleId="169">
    <w:name w:val="正文文本 21"/>
    <w:basedOn w:val="1"/>
    <w:link w:val="168"/>
    <w:qFormat/>
    <w:uiPriority w:val="0"/>
    <w:pPr>
      <w:spacing w:after="120" w:line="480" w:lineRule="auto"/>
    </w:pPr>
    <w:rPr>
      <w:color w:val="595959"/>
    </w:rPr>
  </w:style>
  <w:style w:type="character" w:customStyle="1" w:styleId="170">
    <w:name w:val="已访问的超链接1"/>
    <w:qFormat/>
    <w:uiPriority w:val="99"/>
    <w:rPr>
      <w:color w:val="969696"/>
      <w:u w:val="single"/>
    </w:rPr>
  </w:style>
  <w:style w:type="character" w:customStyle="1" w:styleId="171">
    <w:name w:val="标题 9 字符"/>
    <w:qFormat/>
    <w:uiPriority w:val="9"/>
    <w:rPr>
      <w:rFonts w:ascii="Calibri" w:hAnsi="Calibri" w:eastAsia="宋体" w:cs="Arial"/>
      <w:i/>
      <w:iCs/>
      <w:color w:val="404040"/>
      <w:kern w:val="20"/>
      <w:szCs w:val="20"/>
      <w:lang w:val="zh-CN"/>
    </w:rPr>
  </w:style>
  <w:style w:type="character" w:customStyle="1" w:styleId="172">
    <w:name w:val="正文文本缩进 3 字符"/>
    <w:link w:val="173"/>
    <w:qFormat/>
    <w:uiPriority w:val="99"/>
    <w:rPr>
      <w:rFonts w:ascii="Cambria" w:hAnsi="Cambria" w:eastAsia="微软雅黑"/>
      <w:color w:val="595959"/>
      <w:kern w:val="20"/>
      <w:sz w:val="16"/>
      <w:lang w:val="zh-CN"/>
    </w:rPr>
  </w:style>
  <w:style w:type="paragraph" w:customStyle="1" w:styleId="173">
    <w:name w:val="正文文本缩进 31"/>
    <w:basedOn w:val="1"/>
    <w:link w:val="172"/>
    <w:qFormat/>
    <w:uiPriority w:val="0"/>
    <w:pPr>
      <w:spacing w:after="120"/>
      <w:ind w:left="360"/>
    </w:pPr>
    <w:rPr>
      <w:color w:val="595959"/>
      <w:sz w:val="16"/>
    </w:rPr>
  </w:style>
  <w:style w:type="character" w:customStyle="1" w:styleId="174">
    <w:name w:val="fontstrikethrough"/>
    <w:qFormat/>
    <w:uiPriority w:val="0"/>
    <w:rPr>
      <w:strike/>
    </w:rPr>
  </w:style>
  <w:style w:type="character" w:customStyle="1" w:styleId="175">
    <w:name w:val="增强"/>
    <w:qFormat/>
    <w:uiPriority w:val="1"/>
    <w:rPr>
      <w:b/>
    </w:rPr>
  </w:style>
  <w:style w:type="character" w:customStyle="1" w:styleId="176">
    <w:name w:val="备注主题字符"/>
    <w:link w:val="177"/>
    <w:qFormat/>
    <w:uiPriority w:val="99"/>
    <w:rPr>
      <w:rFonts w:ascii="Cambria" w:hAnsi="Cambria" w:eastAsia="微软雅黑"/>
      <w:b/>
      <w:bCs/>
      <w:color w:val="595959"/>
      <w:kern w:val="20"/>
      <w:lang w:val="zh-CN"/>
    </w:rPr>
  </w:style>
  <w:style w:type="paragraph" w:customStyle="1" w:styleId="177">
    <w:name w:val="注释主题"/>
    <w:basedOn w:val="137"/>
    <w:next w:val="137"/>
    <w:link w:val="176"/>
    <w:qFormat/>
    <w:uiPriority w:val="99"/>
    <w:rPr>
      <w:b/>
      <w:bCs/>
    </w:rPr>
  </w:style>
  <w:style w:type="character" w:customStyle="1" w:styleId="178">
    <w:name w:val="批注主题 字符"/>
    <w:link w:val="179"/>
    <w:qFormat/>
    <w:uiPriority w:val="99"/>
    <w:rPr>
      <w:rFonts w:ascii="Cambria" w:hAnsi="Cambria" w:eastAsia="微软雅黑"/>
      <w:b/>
      <w:bCs/>
      <w:color w:val="000000"/>
      <w:kern w:val="20"/>
      <w:sz w:val="21"/>
      <w:lang w:val="zh-CN"/>
    </w:rPr>
  </w:style>
  <w:style w:type="paragraph" w:customStyle="1" w:styleId="179">
    <w:name w:val="批注主题1"/>
    <w:basedOn w:val="27"/>
    <w:next w:val="27"/>
    <w:link w:val="178"/>
    <w:qFormat/>
    <w:uiPriority w:val="99"/>
    <w:rPr>
      <w:b/>
      <w:bCs/>
      <w:color w:val="000000"/>
    </w:rPr>
  </w:style>
  <w:style w:type="character" w:customStyle="1" w:styleId="180">
    <w:name w:val="页码1"/>
    <w:qFormat/>
    <w:uiPriority w:val="0"/>
    <w:rPr>
      <w:rFonts w:cs="Times New Roman"/>
    </w:rPr>
  </w:style>
  <w:style w:type="character" w:customStyle="1" w:styleId="181">
    <w:name w:val="次要参考资料"/>
    <w:qFormat/>
    <w:uiPriority w:val="31"/>
    <w:rPr>
      <w:smallCaps/>
      <w:color w:val="CC8E60"/>
      <w:u w:val="single"/>
    </w:rPr>
  </w:style>
  <w:style w:type="character" w:customStyle="1" w:styleId="182">
    <w:name w:val="页脚 字符"/>
    <w:qFormat/>
    <w:uiPriority w:val="99"/>
    <w:rPr>
      <w:rFonts w:ascii="Cambria" w:hAnsi="Cambria" w:eastAsia="微软雅黑" w:cs="Times New Roman"/>
      <w:color w:val="595959"/>
      <w:kern w:val="20"/>
      <w:szCs w:val="20"/>
      <w:lang w:val="zh-CN"/>
    </w:rPr>
  </w:style>
  <w:style w:type="character" w:customStyle="1" w:styleId="183">
    <w:name w:val="结束语 字符"/>
    <w:link w:val="184"/>
    <w:qFormat/>
    <w:uiPriority w:val="99"/>
    <w:rPr>
      <w:rFonts w:ascii="Cambria" w:hAnsi="Cambria" w:eastAsia="微软雅黑"/>
      <w:color w:val="595959"/>
      <w:kern w:val="20"/>
      <w:lang w:val="zh-CN"/>
    </w:rPr>
  </w:style>
  <w:style w:type="paragraph" w:customStyle="1" w:styleId="184">
    <w:name w:val="结束语1"/>
    <w:basedOn w:val="1"/>
    <w:link w:val="183"/>
    <w:qFormat/>
    <w:uiPriority w:val="0"/>
    <w:pPr>
      <w:ind w:left="4320"/>
    </w:pPr>
    <w:rPr>
      <w:color w:val="595959"/>
    </w:rPr>
  </w:style>
  <w:style w:type="character" w:customStyle="1" w:styleId="185">
    <w:name w:val="font01"/>
    <w:qFormat/>
    <w:uiPriority w:val="0"/>
    <w:rPr>
      <w:rFonts w:hint="eastAsia" w:ascii="宋体" w:hAnsi="宋体" w:eastAsia="宋体" w:cs="宋体"/>
      <w:color w:val="000000"/>
      <w:sz w:val="20"/>
      <w:szCs w:val="20"/>
      <w:u w:val="none"/>
    </w:rPr>
  </w:style>
  <w:style w:type="character" w:customStyle="1" w:styleId="186">
    <w:name w:val="标题 5 字符"/>
    <w:qFormat/>
    <w:uiPriority w:val="9"/>
    <w:rPr>
      <w:rFonts w:ascii="Calibri" w:hAnsi="Calibri" w:eastAsia="宋体" w:cs="Arial"/>
      <w:color w:val="7E97AD"/>
      <w:kern w:val="20"/>
      <w:szCs w:val="20"/>
      <w:lang w:val="zh-CN"/>
    </w:rPr>
  </w:style>
  <w:style w:type="character" w:customStyle="1" w:styleId="187">
    <w:name w:val="HTML 代码1"/>
    <w:qFormat/>
    <w:uiPriority w:val="0"/>
    <w:rPr>
      <w:rFonts w:ascii="Consolas" w:hAnsi="Consolas" w:eastAsia="Times New Roman"/>
      <w:sz w:val="20"/>
    </w:rPr>
  </w:style>
  <w:style w:type="character" w:customStyle="1" w:styleId="188">
    <w:name w:val="HTML 预设格式 字符"/>
    <w:link w:val="189"/>
    <w:qFormat/>
    <w:uiPriority w:val="99"/>
    <w:rPr>
      <w:rFonts w:ascii="Consolas" w:hAnsi="Consolas" w:eastAsia="Times New Roman"/>
      <w:color w:val="595959"/>
      <w:kern w:val="20"/>
      <w:lang w:val="zh-CN"/>
    </w:rPr>
  </w:style>
  <w:style w:type="paragraph" w:customStyle="1" w:styleId="189">
    <w:name w:val="HTML 预设格式1"/>
    <w:basedOn w:val="1"/>
    <w:link w:val="188"/>
    <w:qFormat/>
    <w:uiPriority w:val="0"/>
    <w:rPr>
      <w:rFonts w:ascii="Consolas" w:hAnsi="Consolas" w:eastAsia="Times New Roman"/>
      <w:color w:val="595959"/>
    </w:rPr>
  </w:style>
  <w:style w:type="character" w:customStyle="1" w:styleId="190">
    <w:name w:val="访问过的超链接1"/>
    <w:qFormat/>
    <w:uiPriority w:val="99"/>
    <w:rPr>
      <w:rFonts w:cs="Times New Roman"/>
      <w:color w:val="800080"/>
      <w:u w:val="single"/>
    </w:rPr>
  </w:style>
  <w:style w:type="character" w:customStyle="1" w:styleId="191">
    <w:name w:val="hover15"/>
    <w:qFormat/>
    <w:uiPriority w:val="0"/>
    <w:rPr>
      <w:bdr w:val="single" w:color="999999" w:sz="6" w:space="0"/>
    </w:rPr>
  </w:style>
  <w:style w:type="character" w:customStyle="1" w:styleId="192">
    <w:name w:val="px_10"/>
    <w:qFormat/>
    <w:uiPriority w:val="0"/>
    <w:rPr>
      <w:rFonts w:hint="default"/>
    </w:rPr>
  </w:style>
  <w:style w:type="character" w:customStyle="1" w:styleId="193">
    <w:name w:val="占位符文本1"/>
    <w:qFormat/>
    <w:uiPriority w:val="99"/>
    <w:rPr>
      <w:color w:val="808080"/>
    </w:rPr>
  </w:style>
  <w:style w:type="character" w:customStyle="1" w:styleId="194">
    <w:name w:val="书名"/>
    <w:qFormat/>
    <w:uiPriority w:val="33"/>
    <w:rPr>
      <w:b/>
      <w:smallCaps/>
      <w:spacing w:val="5"/>
    </w:rPr>
  </w:style>
  <w:style w:type="character" w:customStyle="1" w:styleId="195">
    <w:name w:val="未处理的提及1"/>
    <w:qFormat/>
    <w:uiPriority w:val="0"/>
    <w:rPr>
      <w:color w:val="605E5C"/>
      <w:shd w:val="clear" w:color="auto" w:fill="E1DFDD"/>
    </w:rPr>
  </w:style>
  <w:style w:type="character" w:customStyle="1" w:styleId="196">
    <w:name w:val="纯文本 字符"/>
    <w:link w:val="197"/>
    <w:qFormat/>
    <w:uiPriority w:val="0"/>
    <w:rPr>
      <w:rFonts w:ascii="Consolas" w:hAnsi="Consolas" w:eastAsia="Times New Roman"/>
      <w:color w:val="595959"/>
      <w:kern w:val="20"/>
      <w:lang w:val="zh-CN"/>
    </w:rPr>
  </w:style>
  <w:style w:type="paragraph" w:customStyle="1" w:styleId="197">
    <w:name w:val="纯文本1"/>
    <w:basedOn w:val="1"/>
    <w:link w:val="196"/>
    <w:qFormat/>
    <w:uiPriority w:val="0"/>
    <w:rPr>
      <w:rFonts w:ascii="Consolas" w:hAnsi="Consolas" w:eastAsia="Times New Roman"/>
      <w:color w:val="595959"/>
    </w:rPr>
  </w:style>
  <w:style w:type="character" w:customStyle="1" w:styleId="198">
    <w:name w:val="次要强调"/>
    <w:qFormat/>
    <w:uiPriority w:val="19"/>
    <w:rPr>
      <w:i/>
      <w:color w:val="7F7F7F"/>
    </w:rPr>
  </w:style>
  <w:style w:type="character" w:customStyle="1" w:styleId="199">
    <w:name w:val="签名 字符"/>
    <w:link w:val="200"/>
    <w:qFormat/>
    <w:uiPriority w:val="99"/>
    <w:rPr>
      <w:rFonts w:ascii="Cambria" w:hAnsi="Cambria" w:eastAsia="微软雅黑"/>
      <w:color w:val="595959"/>
      <w:kern w:val="20"/>
      <w:lang w:val="zh-CN"/>
    </w:rPr>
  </w:style>
  <w:style w:type="paragraph" w:customStyle="1" w:styleId="200">
    <w:name w:val="签名1"/>
    <w:basedOn w:val="1"/>
    <w:link w:val="199"/>
    <w:qFormat/>
    <w:uiPriority w:val="0"/>
    <w:pPr>
      <w:spacing w:before="720" w:line="312" w:lineRule="auto"/>
      <w:contextualSpacing/>
    </w:pPr>
    <w:rPr>
      <w:color w:val="595959"/>
    </w:rPr>
  </w:style>
  <w:style w:type="character" w:customStyle="1" w:styleId="201">
    <w:name w:val="active"/>
    <w:qFormat/>
    <w:uiPriority w:val="0"/>
    <w:rPr>
      <w:shd w:val="clear" w:color="auto" w:fill="FFFFFF"/>
    </w:rPr>
  </w:style>
  <w:style w:type="character" w:customStyle="1" w:styleId="202">
    <w:name w:val="列出段落 字符1"/>
    <w:link w:val="203"/>
    <w:qFormat/>
    <w:uiPriority w:val="99"/>
    <w:rPr>
      <w:rFonts w:ascii="Cambria" w:hAnsi="Cambria" w:eastAsia="微软雅黑"/>
      <w:color w:val="595959"/>
      <w:kern w:val="20"/>
      <w:sz w:val="21"/>
      <w:lang w:val="zh-CN"/>
    </w:rPr>
  </w:style>
  <w:style w:type="paragraph" w:customStyle="1" w:styleId="203">
    <w:name w:val="列出段落1"/>
    <w:basedOn w:val="1"/>
    <w:link w:val="202"/>
    <w:qFormat/>
    <w:uiPriority w:val="0"/>
    <w:pPr>
      <w:ind w:left="720"/>
      <w:contextualSpacing/>
    </w:pPr>
    <w:rPr>
      <w:color w:val="595959"/>
    </w:rPr>
  </w:style>
  <w:style w:type="character" w:customStyle="1" w:styleId="204">
    <w:name w:val="正文文本缩进 字符"/>
    <w:qFormat/>
    <w:uiPriority w:val="99"/>
    <w:rPr>
      <w:rFonts w:ascii="Cambria" w:hAnsi="Cambria" w:eastAsia="微软雅黑" w:cs="Times New Roman"/>
      <w:color w:val="595959"/>
      <w:kern w:val="20"/>
      <w:szCs w:val="20"/>
      <w:lang w:val="zh-CN"/>
    </w:rPr>
  </w:style>
  <w:style w:type="character" w:customStyle="1" w:styleId="205">
    <w:name w:val="标题 2 字符"/>
    <w:qFormat/>
    <w:uiPriority w:val="9"/>
    <w:rPr>
      <w:rFonts w:ascii="微软雅黑" w:hAnsi="微软雅黑" w:eastAsia="微软雅黑"/>
      <w:b/>
      <w:kern w:val="20"/>
      <w:sz w:val="21"/>
      <w:lang w:val="zh-CN"/>
    </w:rPr>
  </w:style>
  <w:style w:type="character" w:customStyle="1" w:styleId="206">
    <w:name w:val="页脚参考线"/>
    <w:qFormat/>
    <w:uiPriority w:val="99"/>
    <w:rPr>
      <w:vertAlign w:val="superscript"/>
    </w:rPr>
  </w:style>
  <w:style w:type="character" w:customStyle="1" w:styleId="207">
    <w:name w:val="正文文本第一缩进 2 字符"/>
    <w:link w:val="208"/>
    <w:qFormat/>
    <w:uiPriority w:val="99"/>
    <w:rPr>
      <w:rFonts w:ascii="Cambria" w:hAnsi="Cambria" w:eastAsia="微软雅黑"/>
      <w:color w:val="595959"/>
      <w:kern w:val="20"/>
      <w:lang w:val="zh-CN"/>
    </w:rPr>
  </w:style>
  <w:style w:type="paragraph" w:customStyle="1" w:styleId="208">
    <w:name w:val="正文文本第一缩进 2"/>
    <w:basedOn w:val="209"/>
    <w:link w:val="207"/>
    <w:qFormat/>
    <w:uiPriority w:val="99"/>
    <w:pPr>
      <w:spacing w:after="200"/>
      <w:ind w:firstLine="360"/>
    </w:pPr>
  </w:style>
  <w:style w:type="paragraph" w:customStyle="1" w:styleId="209">
    <w:name w:val="正文文本缩进1"/>
    <w:basedOn w:val="1"/>
    <w:next w:val="1"/>
    <w:link w:val="210"/>
    <w:qFormat/>
    <w:uiPriority w:val="0"/>
    <w:pPr>
      <w:spacing w:after="120"/>
      <w:ind w:left="360"/>
    </w:pPr>
    <w:rPr>
      <w:color w:val="595959"/>
    </w:rPr>
  </w:style>
  <w:style w:type="character" w:customStyle="1" w:styleId="210">
    <w:name w:val="正文文本缩进 字符1"/>
    <w:link w:val="209"/>
    <w:qFormat/>
    <w:uiPriority w:val="0"/>
    <w:rPr>
      <w:rFonts w:ascii="Cambria" w:hAnsi="Cambria" w:eastAsia="微软雅黑"/>
      <w:color w:val="595959"/>
      <w:kern w:val="20"/>
      <w:sz w:val="21"/>
      <w:lang w:val="zh-CN"/>
    </w:rPr>
  </w:style>
  <w:style w:type="character" w:customStyle="1" w:styleId="211">
    <w:name w:val="重要强调"/>
    <w:qFormat/>
    <w:uiPriority w:val="21"/>
    <w:rPr>
      <w:b/>
      <w:i/>
      <w:color w:val="7E97AD"/>
    </w:rPr>
  </w:style>
  <w:style w:type="character" w:customStyle="1" w:styleId="212">
    <w:name w:val="icon"/>
    <w:qFormat/>
    <w:uiPriority w:val="0"/>
  </w:style>
  <w:style w:type="character" w:customStyle="1" w:styleId="213">
    <w:name w:val="HTML 定义1"/>
    <w:qFormat/>
    <w:uiPriority w:val="0"/>
  </w:style>
  <w:style w:type="character" w:customStyle="1" w:styleId="214">
    <w:name w:val="HTML 地址 字符"/>
    <w:link w:val="215"/>
    <w:qFormat/>
    <w:uiPriority w:val="99"/>
    <w:rPr>
      <w:rFonts w:ascii="Cambria" w:hAnsi="Cambria" w:eastAsia="微软雅黑"/>
      <w:i/>
      <w:iCs/>
      <w:color w:val="595959"/>
      <w:kern w:val="20"/>
      <w:lang w:val="zh-CN"/>
    </w:rPr>
  </w:style>
  <w:style w:type="paragraph" w:customStyle="1" w:styleId="215">
    <w:name w:val="HTML 地址1"/>
    <w:basedOn w:val="1"/>
    <w:link w:val="214"/>
    <w:qFormat/>
    <w:uiPriority w:val="0"/>
    <w:rPr>
      <w:i/>
      <w:iCs/>
      <w:color w:val="595959"/>
    </w:rPr>
  </w:style>
  <w:style w:type="character" w:customStyle="1" w:styleId="216">
    <w:name w:val="重要引言字符"/>
    <w:link w:val="217"/>
    <w:qFormat/>
    <w:uiPriority w:val="30"/>
    <w:rPr>
      <w:rFonts w:ascii="Cambria" w:hAnsi="Cambria" w:eastAsia="微软雅黑"/>
      <w:b/>
      <w:bCs/>
      <w:i/>
      <w:iCs/>
      <w:color w:val="7E97AD"/>
      <w:kern w:val="20"/>
      <w:lang w:val="zh-CN"/>
    </w:rPr>
  </w:style>
  <w:style w:type="paragraph" w:customStyle="1" w:styleId="217">
    <w:name w:val="重要引言"/>
    <w:basedOn w:val="1"/>
    <w:next w:val="1"/>
    <w:link w:val="216"/>
    <w:qFormat/>
    <w:uiPriority w:val="30"/>
    <w:pPr>
      <w:pBdr>
        <w:bottom w:val="single" w:color="7E97AD" w:sz="4" w:space="4"/>
      </w:pBdr>
      <w:spacing w:before="200" w:after="280"/>
      <w:ind w:left="936" w:right="936"/>
    </w:pPr>
    <w:rPr>
      <w:b/>
      <w:bCs/>
      <w:i/>
      <w:iCs/>
      <w:color w:val="7E97AD"/>
    </w:rPr>
  </w:style>
  <w:style w:type="character" w:customStyle="1" w:styleId="218">
    <w:name w:val="datacell"/>
    <w:qFormat/>
    <w:uiPriority w:val="0"/>
  </w:style>
  <w:style w:type="character" w:customStyle="1" w:styleId="219">
    <w:name w:val="行号1"/>
    <w:qFormat/>
    <w:uiPriority w:val="0"/>
    <w:rPr>
      <w:rFonts w:cs="Times New Roman"/>
    </w:rPr>
  </w:style>
  <w:style w:type="character" w:customStyle="1" w:styleId="220">
    <w:name w:val="标题 7 字符"/>
    <w:qFormat/>
    <w:uiPriority w:val="9"/>
    <w:rPr>
      <w:rFonts w:ascii="Calibri" w:hAnsi="Calibri" w:eastAsia="宋体" w:cs="Arial"/>
      <w:i/>
      <w:iCs/>
      <w:color w:val="404040"/>
      <w:kern w:val="20"/>
      <w:szCs w:val="20"/>
      <w:lang w:val="zh-CN"/>
    </w:rPr>
  </w:style>
  <w:style w:type="character" w:customStyle="1" w:styleId="221">
    <w:name w:val="称呼 字符"/>
    <w:link w:val="222"/>
    <w:qFormat/>
    <w:uiPriority w:val="99"/>
    <w:rPr>
      <w:rFonts w:ascii="Cambria" w:hAnsi="Cambria" w:eastAsia="微软雅黑"/>
      <w:color w:val="595959"/>
      <w:kern w:val="20"/>
      <w:lang w:val="zh-CN"/>
    </w:rPr>
  </w:style>
  <w:style w:type="paragraph" w:customStyle="1" w:styleId="222">
    <w:name w:val="称呼1"/>
    <w:basedOn w:val="1"/>
    <w:next w:val="1"/>
    <w:link w:val="221"/>
    <w:qFormat/>
    <w:uiPriority w:val="0"/>
    <w:rPr>
      <w:color w:val="595959"/>
    </w:rPr>
  </w:style>
  <w:style w:type="character" w:customStyle="1" w:styleId="223">
    <w:name w:val="HTML 变量1"/>
    <w:qFormat/>
    <w:uiPriority w:val="0"/>
  </w:style>
  <w:style w:type="character" w:customStyle="1" w:styleId="224">
    <w:name w:val="宏文本字符"/>
    <w:link w:val="225"/>
    <w:qFormat/>
    <w:uiPriority w:val="99"/>
    <w:rPr>
      <w:rFonts w:ascii="Consolas" w:hAnsi="Consolas" w:eastAsia="Times New Roman" w:cs="Consolas"/>
      <w:color w:val="595959"/>
      <w:lang w:val="zh-CN"/>
    </w:rPr>
  </w:style>
  <w:style w:type="paragraph" w:customStyle="1" w:styleId="225">
    <w:name w:val="宏"/>
    <w:link w:val="224"/>
    <w:qFormat/>
    <w:uiPriority w:val="99"/>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hAnsi="Consolas" w:eastAsia="Times New Roman" w:cs="Consolas"/>
      <w:color w:val="595959"/>
      <w:lang w:val="zh-CN" w:eastAsia="zh-CN" w:bidi="ar-SA"/>
    </w:rPr>
  </w:style>
  <w:style w:type="character" w:customStyle="1" w:styleId="226">
    <w:name w:val="HTML 示例"/>
    <w:qFormat/>
    <w:uiPriority w:val="99"/>
    <w:rPr>
      <w:rFonts w:ascii="Consolas" w:hAnsi="Consolas" w:eastAsia="Times New Roman"/>
      <w:sz w:val="24"/>
    </w:rPr>
  </w:style>
  <w:style w:type="character" w:customStyle="1" w:styleId="227">
    <w:name w:val="HTML 样本1"/>
    <w:qFormat/>
    <w:uiPriority w:val="0"/>
    <w:rPr>
      <w:rFonts w:hint="default" w:ascii="serif" w:hAnsi="serif" w:eastAsia="serif" w:cs="serif"/>
      <w:sz w:val="21"/>
      <w:szCs w:val="21"/>
    </w:rPr>
  </w:style>
  <w:style w:type="paragraph" w:customStyle="1" w:styleId="228">
    <w:name w:val="xl21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29">
    <w:name w:val="列出段落6"/>
    <w:basedOn w:val="1"/>
    <w:qFormat/>
    <w:uiPriority w:val="0"/>
    <w:pPr>
      <w:ind w:firstLine="420" w:firstLineChars="200"/>
    </w:pPr>
  </w:style>
  <w:style w:type="paragraph" w:customStyle="1" w:styleId="230">
    <w:name w:val="xl214"/>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1">
    <w:name w:val="xl9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232">
    <w:name w:val="标准正文 Char Char Char Char"/>
    <w:basedOn w:val="209"/>
    <w:qFormat/>
    <w:uiPriority w:val="0"/>
    <w:pPr>
      <w:spacing w:after="60" w:line="360" w:lineRule="auto"/>
      <w:ind w:left="0" w:firstLine="482"/>
    </w:pPr>
    <w:rPr>
      <w:rFonts w:ascii="宋体" w:hAnsi="宋体"/>
      <w:color w:val="000000"/>
      <w:sz w:val="24"/>
      <w:szCs w:val="28"/>
    </w:rPr>
  </w:style>
  <w:style w:type="paragraph" w:customStyle="1" w:styleId="233">
    <w:name w:val="xl1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34">
    <w:name w:val="xl14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5">
    <w:name w:val="xl30"/>
    <w:basedOn w:val="1"/>
    <w:qFormat/>
    <w:uiPriority w:val="0"/>
    <w:pPr>
      <w:spacing w:before="100" w:beforeAutospacing="1" w:after="100" w:afterAutospacing="1"/>
      <w:jc w:val="center"/>
      <w:textAlignment w:val="center"/>
    </w:pPr>
    <w:rPr>
      <w:rFonts w:eastAsia="Arial Unicode MS"/>
      <w:kern w:val="0"/>
      <w:sz w:val="24"/>
      <w:szCs w:val="24"/>
      <w:lang w:val="en-US"/>
    </w:rPr>
  </w:style>
  <w:style w:type="paragraph" w:customStyle="1" w:styleId="236">
    <w:name w:val="xl115"/>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37">
    <w:name w:val="列出段落3"/>
    <w:basedOn w:val="1"/>
    <w:qFormat/>
    <w:uiPriority w:val="99"/>
    <w:pPr>
      <w:ind w:firstLine="420" w:firstLineChars="200"/>
    </w:pPr>
  </w:style>
  <w:style w:type="paragraph" w:customStyle="1" w:styleId="238">
    <w:name w:val="p17"/>
    <w:basedOn w:val="1"/>
    <w:qFormat/>
    <w:uiPriority w:val="99"/>
    <w:pPr>
      <w:jc w:val="both"/>
    </w:pPr>
    <w:rPr>
      <w:rFonts w:ascii="宋体" w:hAnsi="宋体" w:cs="宋体"/>
      <w:kern w:val="0"/>
      <w:szCs w:val="21"/>
      <w:lang w:val="en-US"/>
    </w:rPr>
  </w:style>
  <w:style w:type="paragraph" w:customStyle="1" w:styleId="239">
    <w:name w:val="xl1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0">
    <w:name w:val="中等深浅网格 1 - 强调文字颜色 21"/>
    <w:basedOn w:val="1"/>
    <w:qFormat/>
    <w:uiPriority w:val="0"/>
    <w:pPr>
      <w:spacing w:line="360" w:lineRule="auto"/>
      <w:ind w:firstLine="420" w:firstLineChars="200"/>
    </w:pPr>
    <w:rPr>
      <w:rFonts w:ascii="Calibri" w:hAnsi="Calibri"/>
      <w:szCs w:val="22"/>
    </w:rPr>
  </w:style>
  <w:style w:type="paragraph" w:customStyle="1" w:styleId="241">
    <w:name w:val="xl1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2">
    <w:name w:val="xl76"/>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243">
    <w:name w:val="xl186"/>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4">
    <w:name w:val="xl10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245">
    <w:name w:val="样式1"/>
    <w:basedOn w:val="1"/>
    <w:qFormat/>
    <w:uiPriority w:val="99"/>
    <w:pPr>
      <w:widowControl w:val="0"/>
      <w:numPr>
        <w:ilvl w:val="0"/>
        <w:numId w:val="7"/>
      </w:numPr>
      <w:jc w:val="both"/>
    </w:pPr>
    <w:rPr>
      <w:rFonts w:ascii="宋体" w:hAnsi="宋体"/>
      <w:kern w:val="2"/>
      <w:szCs w:val="21"/>
      <w:lang w:val="en-US"/>
    </w:rPr>
  </w:style>
  <w:style w:type="paragraph" w:customStyle="1" w:styleId="246">
    <w:name w:val="xl2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7">
    <w:name w:val="列表 21"/>
    <w:basedOn w:val="1"/>
    <w:qFormat/>
    <w:uiPriority w:val="0"/>
    <w:pPr>
      <w:ind w:left="720" w:hanging="360"/>
      <w:contextualSpacing/>
    </w:pPr>
    <w:rPr>
      <w:color w:val="595959"/>
    </w:rPr>
  </w:style>
  <w:style w:type="paragraph" w:customStyle="1" w:styleId="248">
    <w:name w:val="索引 81"/>
    <w:basedOn w:val="1"/>
    <w:next w:val="1"/>
    <w:qFormat/>
    <w:uiPriority w:val="0"/>
    <w:pPr>
      <w:ind w:left="1760" w:hanging="220"/>
    </w:pPr>
    <w:rPr>
      <w:color w:val="595959"/>
    </w:rPr>
  </w:style>
  <w:style w:type="paragraph" w:customStyle="1" w:styleId="249">
    <w:name w:val="信封地址"/>
    <w:basedOn w:val="1"/>
    <w:qFormat/>
    <w:uiPriority w:val="99"/>
    <w:pPr>
      <w:ind w:left="2880"/>
    </w:pPr>
    <w:rPr>
      <w:rFonts w:ascii="Calibri" w:hAnsi="Calibri" w:cs="Arial"/>
      <w:color w:val="595959"/>
      <w:sz w:val="24"/>
    </w:rPr>
  </w:style>
  <w:style w:type="paragraph" w:customStyle="1" w:styleId="250">
    <w:name w:val="目录标题"/>
    <w:basedOn w:val="3"/>
    <w:next w:val="1"/>
    <w:qFormat/>
    <w:uiPriority w:val="39"/>
    <w:pPr>
      <w:tabs>
        <w:tab w:val="clear" w:pos="0"/>
      </w:tabs>
      <w:spacing w:before="3120" w:beforeLines="1000" w:after="360" w:line="240" w:lineRule="auto"/>
      <w:jc w:val="left"/>
      <w:outlineLvl w:val="9"/>
    </w:pPr>
    <w:rPr>
      <w:rFonts w:ascii="Cambria" w:hAnsi="Cambria" w:eastAsia="微软雅黑"/>
      <w:color w:val="595959"/>
      <w:sz w:val="36"/>
      <w:szCs w:val="20"/>
    </w:rPr>
  </w:style>
  <w:style w:type="paragraph" w:customStyle="1" w:styleId="251">
    <w:name w:val="TOC Heading1"/>
    <w:basedOn w:val="3"/>
    <w:next w:val="1"/>
    <w:qFormat/>
    <w:uiPriority w:val="0"/>
    <w:pPr>
      <w:keepNext/>
      <w:keepLines/>
      <w:pageBreakBefore w:val="0"/>
      <w:spacing w:before="480" w:line="276" w:lineRule="auto"/>
      <w:jc w:val="left"/>
      <w:outlineLvl w:val="9"/>
    </w:pPr>
    <w:rPr>
      <w:rFonts w:ascii="Calibri Light" w:hAnsi="Calibri Light" w:eastAsia="宋体"/>
      <w:b/>
      <w:bCs/>
      <w:color w:val="2E75B5"/>
      <w:kern w:val="0"/>
      <w:sz w:val="28"/>
      <w:szCs w:val="28"/>
      <w:lang w:val="en-US"/>
    </w:rPr>
  </w:style>
  <w:style w:type="paragraph" w:customStyle="1" w:styleId="252">
    <w:name w:val="索引标题1"/>
    <w:basedOn w:val="1"/>
    <w:next w:val="253"/>
    <w:qFormat/>
    <w:uiPriority w:val="0"/>
    <w:rPr>
      <w:rFonts w:ascii="Calibri" w:hAnsi="Calibri" w:cs="Arial"/>
      <w:b/>
      <w:bCs/>
      <w:color w:val="595959"/>
    </w:rPr>
  </w:style>
  <w:style w:type="paragraph" w:customStyle="1" w:styleId="253">
    <w:name w:val="索引 11"/>
    <w:basedOn w:val="1"/>
    <w:next w:val="1"/>
    <w:qFormat/>
    <w:uiPriority w:val="0"/>
  </w:style>
  <w:style w:type="paragraph" w:customStyle="1" w:styleId="254">
    <w:name w:val="索引 91"/>
    <w:basedOn w:val="1"/>
    <w:next w:val="1"/>
    <w:qFormat/>
    <w:uiPriority w:val="0"/>
    <w:pPr>
      <w:ind w:left="1980" w:hanging="220"/>
    </w:pPr>
    <w:rPr>
      <w:color w:val="595959"/>
    </w:rPr>
  </w:style>
  <w:style w:type="paragraph" w:customStyle="1" w:styleId="255">
    <w:name w:val="xl183"/>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56">
    <w:name w:val="索引 51"/>
    <w:basedOn w:val="1"/>
    <w:next w:val="1"/>
    <w:qFormat/>
    <w:uiPriority w:val="0"/>
    <w:pPr>
      <w:ind w:left="1100" w:hanging="220"/>
    </w:pPr>
    <w:rPr>
      <w:color w:val="595959"/>
    </w:rPr>
  </w:style>
  <w:style w:type="paragraph" w:customStyle="1" w:styleId="257">
    <w:name w:val="列表接续1"/>
    <w:basedOn w:val="1"/>
    <w:qFormat/>
    <w:uiPriority w:val="0"/>
    <w:pPr>
      <w:spacing w:after="120"/>
      <w:ind w:left="360"/>
      <w:contextualSpacing/>
    </w:pPr>
    <w:rPr>
      <w:color w:val="595959"/>
    </w:rPr>
  </w:style>
  <w:style w:type="paragraph" w:customStyle="1" w:styleId="258">
    <w:name w:val="纯文本12"/>
    <w:basedOn w:val="1"/>
    <w:qFormat/>
    <w:uiPriority w:val="0"/>
    <w:pPr>
      <w:jc w:val="both"/>
    </w:pPr>
    <w:rPr>
      <w:rFonts w:ascii="宋体" w:hAnsi="Courier New"/>
      <w:kern w:val="2"/>
      <w:szCs w:val="21"/>
    </w:rPr>
  </w:style>
  <w:style w:type="paragraph" w:customStyle="1" w:styleId="259">
    <w:name w:val="xl68"/>
    <w:basedOn w:val="1"/>
    <w:qFormat/>
    <w:uiPriority w:val="0"/>
    <w:pPr>
      <w:spacing w:before="100" w:beforeAutospacing="1" w:after="100" w:afterAutospacing="1"/>
      <w:jc w:val="center"/>
    </w:pPr>
    <w:rPr>
      <w:rFonts w:ascii="宋体" w:hAnsi="宋体" w:cs="宋体"/>
      <w:b/>
      <w:bCs/>
      <w:kern w:val="0"/>
      <w:sz w:val="24"/>
      <w:szCs w:val="24"/>
      <w:lang w:val="en-US"/>
    </w:rPr>
  </w:style>
  <w:style w:type="paragraph" w:customStyle="1" w:styleId="260">
    <w:name w:val="表内文字"/>
    <w:basedOn w:val="1"/>
    <w:qFormat/>
    <w:uiPriority w:val="0"/>
    <w:pPr>
      <w:widowControl w:val="0"/>
      <w:spacing w:before="50" w:after="50"/>
      <w:jc w:val="center"/>
    </w:pPr>
    <w:rPr>
      <w:rFonts w:ascii="仿宋_GB2312" w:hAnsi="宋体"/>
      <w:b/>
      <w:color w:val="000000"/>
      <w:kern w:val="2"/>
      <w:szCs w:val="32"/>
      <w:lang w:val="en-US"/>
    </w:rPr>
  </w:style>
  <w:style w:type="paragraph" w:customStyle="1" w:styleId="261">
    <w:name w:val="列表 31"/>
    <w:basedOn w:val="1"/>
    <w:qFormat/>
    <w:uiPriority w:val="0"/>
    <w:pPr>
      <w:ind w:left="1080" w:hanging="360"/>
      <w:contextualSpacing/>
    </w:pPr>
    <w:rPr>
      <w:color w:val="595959"/>
    </w:rPr>
  </w:style>
  <w:style w:type="paragraph" w:customStyle="1" w:styleId="262">
    <w:name w:val="列表接续 51"/>
    <w:basedOn w:val="1"/>
    <w:qFormat/>
    <w:uiPriority w:val="0"/>
    <w:pPr>
      <w:spacing w:after="120"/>
      <w:ind w:left="1800"/>
      <w:contextualSpacing/>
    </w:pPr>
    <w:rPr>
      <w:color w:val="595959"/>
    </w:rPr>
  </w:style>
  <w:style w:type="paragraph" w:customStyle="1" w:styleId="263">
    <w:name w:val="列表接续 31"/>
    <w:basedOn w:val="1"/>
    <w:qFormat/>
    <w:uiPriority w:val="0"/>
    <w:pPr>
      <w:spacing w:after="120"/>
      <w:ind w:left="1080"/>
      <w:contextualSpacing/>
    </w:pPr>
    <w:rPr>
      <w:color w:val="595959"/>
    </w:rPr>
  </w:style>
  <w:style w:type="paragraph" w:customStyle="1" w:styleId="264">
    <w:name w:val="TOC 标题1"/>
    <w:basedOn w:val="3"/>
    <w:next w:val="1"/>
    <w:qFormat/>
    <w:uiPriority w:val="0"/>
    <w:pPr>
      <w:keepNext/>
      <w:keepLines/>
      <w:pageBreakBefore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265">
    <w:name w:val="列表 51"/>
    <w:basedOn w:val="1"/>
    <w:qFormat/>
    <w:uiPriority w:val="0"/>
    <w:pPr>
      <w:ind w:left="1800" w:hanging="360"/>
      <w:contextualSpacing/>
    </w:pPr>
    <w:rPr>
      <w:color w:val="595959"/>
    </w:rPr>
  </w:style>
  <w:style w:type="paragraph" w:customStyle="1" w:styleId="266">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267">
    <w:name w:val="font12"/>
    <w:basedOn w:val="1"/>
    <w:qFormat/>
    <w:uiPriority w:val="0"/>
    <w:pPr>
      <w:spacing w:before="100" w:beforeAutospacing="1" w:after="100" w:afterAutospacing="1"/>
    </w:pPr>
    <w:rPr>
      <w:color w:val="000000"/>
      <w:kern w:val="0"/>
      <w:szCs w:val="21"/>
      <w:lang w:val="en-US"/>
    </w:rPr>
  </w:style>
  <w:style w:type="paragraph" w:customStyle="1" w:styleId="268">
    <w:name w:val="xl1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69">
    <w:name w:val="font13"/>
    <w:basedOn w:val="1"/>
    <w:qFormat/>
    <w:uiPriority w:val="0"/>
    <w:pPr>
      <w:spacing w:before="100" w:beforeAutospacing="1" w:after="100" w:afterAutospacing="1"/>
    </w:pPr>
    <w:rPr>
      <w:rFonts w:ascii="宋体" w:hAnsi="宋体" w:cs="宋体"/>
      <w:color w:val="000000"/>
      <w:kern w:val="0"/>
      <w:szCs w:val="21"/>
      <w:lang w:val="en-US"/>
    </w:rPr>
  </w:style>
  <w:style w:type="paragraph" w:customStyle="1" w:styleId="270">
    <w:name w:val="1"/>
    <w:basedOn w:val="1"/>
    <w:next w:val="1"/>
    <w:qFormat/>
    <w:uiPriority w:val="39"/>
    <w:pPr>
      <w:tabs>
        <w:tab w:val="left" w:pos="840"/>
        <w:tab w:val="right" w:leader="dot" w:pos="8835"/>
      </w:tabs>
      <w:ind w:left="200" w:leftChars="200"/>
    </w:pPr>
  </w:style>
  <w:style w:type="paragraph" w:customStyle="1" w:styleId="271">
    <w:name w:val="表格标题"/>
    <w:basedOn w:val="1"/>
    <w:qFormat/>
    <w:uiPriority w:val="10"/>
    <w:pPr>
      <w:keepNext/>
      <w:pBdr>
        <w:top w:val="single" w:color="7E97AD" w:sz="4" w:space="1"/>
        <w:left w:val="single" w:color="7E97AD" w:sz="4" w:space="6"/>
        <w:bottom w:val="single" w:color="7E97AD" w:sz="4" w:space="2"/>
        <w:right w:val="single" w:color="7E97AD" w:sz="4" w:space="6"/>
      </w:pBdr>
      <w:shd w:val="clear" w:color="auto" w:fill="7E97AD"/>
      <w:spacing w:before="160"/>
      <w:ind w:left="144" w:right="144"/>
    </w:pPr>
    <w:rPr>
      <w:rFonts w:ascii="Calibri" w:hAnsi="Calibri" w:cs="Arial"/>
      <w:caps/>
      <w:color w:val="FFFFFF"/>
      <w:sz w:val="24"/>
    </w:rPr>
  </w:style>
  <w:style w:type="paragraph" w:customStyle="1" w:styleId="272">
    <w:name w:val="xl202"/>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3">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4">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275">
    <w:name w:val="样式 标题 2 + 宋体 五号 行距: 单倍行距"/>
    <w:basedOn w:val="4"/>
    <w:qFormat/>
    <w:uiPriority w:val="0"/>
    <w:pPr>
      <w:keepNext/>
      <w:keepLines/>
      <w:widowControl w:val="0"/>
      <w:numPr>
        <w:ilvl w:val="0"/>
        <w:numId w:val="8"/>
      </w:numPr>
      <w:tabs>
        <w:tab w:val="left" w:pos="840"/>
        <w:tab w:val="clear" w:pos="855"/>
      </w:tabs>
      <w:snapToGrid/>
      <w:spacing w:before="260" w:beforeLines="0" w:after="260" w:line="240" w:lineRule="auto"/>
      <w:textAlignment w:val="baseline"/>
    </w:pPr>
    <w:rPr>
      <w:rFonts w:ascii="宋体" w:hAnsi="宋体" w:eastAsia="宋体"/>
      <w:b/>
      <w:bCs/>
      <w:kern w:val="0"/>
      <w:sz w:val="21"/>
      <w:szCs w:val="20"/>
      <w:lang w:val="en-US"/>
    </w:rPr>
  </w:style>
  <w:style w:type="paragraph" w:customStyle="1" w:styleId="276">
    <w:name w:val="纯文本4"/>
    <w:basedOn w:val="1"/>
    <w:qFormat/>
    <w:uiPriority w:val="0"/>
    <w:pPr>
      <w:widowControl w:val="0"/>
      <w:spacing w:line="360" w:lineRule="atLeast"/>
    </w:pPr>
    <w:rPr>
      <w:rFonts w:ascii="宋体" w:hAnsi="Courier New"/>
      <w:kern w:val="0"/>
      <w:szCs w:val="21"/>
      <w:lang w:val="en-US"/>
    </w:rPr>
  </w:style>
  <w:style w:type="paragraph" w:customStyle="1" w:styleId="277">
    <w:name w:val="默认段落字体 Para Char"/>
    <w:basedOn w:val="1"/>
    <w:qFormat/>
    <w:uiPriority w:val="0"/>
    <w:pPr>
      <w:widowControl w:val="0"/>
      <w:spacing w:line="360" w:lineRule="auto"/>
      <w:jc w:val="both"/>
    </w:pPr>
    <w:rPr>
      <w:kern w:val="0"/>
      <w:sz w:val="24"/>
      <w:lang w:val="en-US"/>
    </w:rPr>
  </w:style>
  <w:style w:type="paragraph" w:customStyle="1" w:styleId="278">
    <w:name w:val="书目1"/>
    <w:basedOn w:val="1"/>
    <w:next w:val="1"/>
    <w:qFormat/>
    <w:uiPriority w:val="37"/>
    <w:rPr>
      <w:color w:val="595959"/>
    </w:rPr>
  </w:style>
  <w:style w:type="paragraph" w:customStyle="1" w:styleId="279">
    <w:name w:val="列出段落2"/>
    <w:basedOn w:val="1"/>
    <w:qFormat/>
    <w:uiPriority w:val="99"/>
    <w:pPr>
      <w:ind w:firstLine="420" w:firstLineChars="200"/>
    </w:pPr>
    <w:rPr>
      <w:color w:val="595959"/>
    </w:rPr>
  </w:style>
  <w:style w:type="paragraph" w:customStyle="1" w:styleId="280">
    <w:name w:val="索引 21"/>
    <w:basedOn w:val="1"/>
    <w:next w:val="1"/>
    <w:qFormat/>
    <w:uiPriority w:val="0"/>
    <w:pPr>
      <w:ind w:left="440" w:hanging="220"/>
    </w:pPr>
    <w:rPr>
      <w:color w:val="595959"/>
    </w:rPr>
  </w:style>
  <w:style w:type="paragraph" w:customStyle="1" w:styleId="281">
    <w:name w:val="xl1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82">
    <w:name w:val="font7"/>
    <w:basedOn w:val="1"/>
    <w:qFormat/>
    <w:uiPriority w:val="0"/>
    <w:pPr>
      <w:spacing w:before="100" w:beforeAutospacing="1" w:after="100" w:afterAutospacing="1"/>
    </w:pPr>
    <w:rPr>
      <w:rFonts w:ascii="Calibri" w:hAnsi="Calibri" w:cs="Calibri"/>
      <w:color w:val="000000"/>
      <w:kern w:val="0"/>
      <w:sz w:val="22"/>
      <w:szCs w:val="22"/>
      <w:lang w:val="en-US"/>
    </w:rPr>
  </w:style>
  <w:style w:type="paragraph" w:customStyle="1" w:styleId="283">
    <w:name w:val="xl2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84">
    <w:name w:val="图表目录1"/>
    <w:basedOn w:val="1"/>
    <w:next w:val="1"/>
    <w:qFormat/>
    <w:uiPriority w:val="0"/>
    <w:rPr>
      <w:color w:val="595959"/>
    </w:rPr>
  </w:style>
  <w:style w:type="paragraph" w:customStyle="1" w:styleId="285">
    <w:name w:val="纯文本3"/>
    <w:basedOn w:val="1"/>
    <w:qFormat/>
    <w:uiPriority w:val="0"/>
    <w:rPr>
      <w:rFonts w:ascii="宋体" w:hAnsi="Courier New" w:cs="Helv"/>
      <w:szCs w:val="21"/>
    </w:rPr>
  </w:style>
  <w:style w:type="paragraph" w:customStyle="1" w:styleId="286">
    <w:name w:val="列表编号 41"/>
    <w:basedOn w:val="1"/>
    <w:qFormat/>
    <w:uiPriority w:val="0"/>
    <w:pPr>
      <w:numPr>
        <w:ilvl w:val="3"/>
        <w:numId w:val="1"/>
      </w:numPr>
      <w:contextualSpacing/>
    </w:pPr>
    <w:rPr>
      <w:color w:val="595959"/>
    </w:rPr>
  </w:style>
  <w:style w:type="paragraph" w:customStyle="1" w:styleId="287">
    <w:name w:val="样式 标题 2 + 宋体 五号 非加粗 黑色"/>
    <w:basedOn w:val="4"/>
    <w:qFormat/>
    <w:uiPriority w:val="99"/>
    <w:pPr>
      <w:widowControl w:val="0"/>
      <w:tabs>
        <w:tab w:val="clear" w:pos="0"/>
      </w:tabs>
      <w:snapToGrid/>
      <w:spacing w:before="260" w:beforeLines="0" w:after="260" w:line="416" w:lineRule="atLeast"/>
      <w:ind w:left="240"/>
    </w:pPr>
    <w:rPr>
      <w:rFonts w:ascii="宋体" w:hAnsi="宋体" w:eastAsia="宋体"/>
      <w:b/>
      <w:caps/>
      <w:kern w:val="2"/>
      <w:sz w:val="21"/>
      <w:szCs w:val="32"/>
      <w:lang w:val="en-US"/>
    </w:rPr>
  </w:style>
  <w:style w:type="paragraph" w:customStyle="1" w:styleId="288">
    <w:name w:val="lemmawgt-lemmatitle-title"/>
    <w:basedOn w:val="1"/>
    <w:qFormat/>
    <w:uiPriority w:val="0"/>
    <w:pPr>
      <w:spacing w:after="60"/>
    </w:pPr>
    <w:rPr>
      <w:kern w:val="0"/>
      <w:lang w:val="en-US"/>
    </w:rPr>
  </w:style>
  <w:style w:type="paragraph" w:customStyle="1" w:styleId="289">
    <w:name w:val="描述"/>
    <w:basedOn w:val="1"/>
    <w:next w:val="1"/>
    <w:qFormat/>
    <w:uiPriority w:val="35"/>
    <w:rPr>
      <w:b/>
      <w:bCs/>
      <w:color w:val="7E97AD"/>
      <w:sz w:val="18"/>
    </w:rPr>
  </w:style>
  <w:style w:type="paragraph" w:customStyle="1" w:styleId="290">
    <w:name w:val="正常缩进"/>
    <w:basedOn w:val="1"/>
    <w:qFormat/>
    <w:uiPriority w:val="99"/>
    <w:pPr>
      <w:ind w:left="720"/>
    </w:pPr>
    <w:rPr>
      <w:color w:val="595959"/>
    </w:rPr>
  </w:style>
  <w:style w:type="paragraph" w:customStyle="1" w:styleId="291">
    <w:name w:val="块文本"/>
    <w:basedOn w:val="1"/>
    <w:qFormat/>
    <w:uiPriority w:val="99"/>
    <w:pPr>
      <w:pBdr>
        <w:top w:val="single" w:color="7E97AD" w:sz="2" w:space="10"/>
        <w:left w:val="single" w:color="7E97AD" w:sz="2" w:space="10"/>
        <w:bottom w:val="single" w:color="7E97AD" w:sz="2" w:space="10"/>
        <w:right w:val="single" w:color="7E97AD" w:sz="2" w:space="10"/>
      </w:pBdr>
      <w:ind w:left="1152" w:right="1152"/>
    </w:pPr>
    <w:rPr>
      <w:i/>
      <w:iCs/>
      <w:color w:val="7E97AD"/>
    </w:rPr>
  </w:style>
  <w:style w:type="paragraph" w:customStyle="1" w:styleId="292">
    <w:name w:val="xl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293">
    <w:name w:val="列表编号 51"/>
    <w:basedOn w:val="1"/>
    <w:qFormat/>
    <w:uiPriority w:val="0"/>
    <w:pPr>
      <w:numPr>
        <w:ilvl w:val="4"/>
        <w:numId w:val="1"/>
      </w:numPr>
      <w:contextualSpacing/>
    </w:pPr>
    <w:rPr>
      <w:color w:val="595959"/>
    </w:rPr>
  </w:style>
  <w:style w:type="paragraph" w:customStyle="1" w:styleId="294">
    <w:name w:val="xl204"/>
    <w:basedOn w:val="1"/>
    <w:qFormat/>
    <w:uiPriority w:val="0"/>
    <w:pPr>
      <w:spacing w:before="100" w:beforeAutospacing="1" w:after="100" w:afterAutospacing="1"/>
      <w:textAlignment w:val="top"/>
    </w:pPr>
    <w:rPr>
      <w:rFonts w:ascii="等线" w:hAnsi="等线" w:eastAsia="等线" w:cs="宋体"/>
      <w:kern w:val="0"/>
      <w:sz w:val="20"/>
      <w:lang w:val="en-US"/>
    </w:rPr>
  </w:style>
  <w:style w:type="paragraph" w:customStyle="1" w:styleId="295">
    <w:name w:val="font6"/>
    <w:basedOn w:val="1"/>
    <w:qFormat/>
    <w:uiPriority w:val="0"/>
    <w:pPr>
      <w:spacing w:before="100" w:beforeAutospacing="1" w:after="100" w:afterAutospacing="1"/>
    </w:pPr>
    <w:rPr>
      <w:rFonts w:ascii="宋体" w:hAnsi="宋体" w:cs="宋体"/>
      <w:color w:val="000000"/>
      <w:kern w:val="0"/>
      <w:sz w:val="22"/>
      <w:szCs w:val="22"/>
      <w:lang w:val="en-US"/>
    </w:rPr>
  </w:style>
  <w:style w:type="paragraph" w:customStyle="1" w:styleId="296">
    <w:name w:val="xl15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97">
    <w:name w:val="引文目录1"/>
    <w:basedOn w:val="1"/>
    <w:next w:val="1"/>
    <w:qFormat/>
    <w:uiPriority w:val="0"/>
    <w:pPr>
      <w:ind w:left="220" w:hanging="220"/>
    </w:pPr>
    <w:rPr>
      <w:color w:val="595959"/>
    </w:rPr>
  </w:style>
  <w:style w:type="paragraph" w:customStyle="1" w:styleId="298">
    <w:name w:val="xl2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9">
    <w:name w:val="xl2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00">
    <w:name w:val="xl201"/>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01">
    <w:name w:val="xl11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02">
    <w:name w:val="xl123"/>
    <w:basedOn w:val="1"/>
    <w:qFormat/>
    <w:uiPriority w:val="0"/>
    <w:pPr>
      <w:spacing w:before="100" w:beforeAutospacing="1" w:after="100" w:afterAutospacing="1"/>
    </w:pPr>
    <w:rPr>
      <w:rFonts w:ascii="仿宋" w:hAnsi="仿宋" w:eastAsia="仿宋" w:cs="宋体"/>
      <w:b/>
      <w:bCs/>
      <w:kern w:val="0"/>
      <w:sz w:val="22"/>
      <w:szCs w:val="22"/>
      <w:lang w:val="en-US"/>
    </w:rPr>
  </w:style>
  <w:style w:type="paragraph" w:customStyle="1" w:styleId="303">
    <w:name w:val="样式6"/>
    <w:basedOn w:val="1"/>
    <w:qFormat/>
    <w:uiPriority w:val="0"/>
    <w:pPr>
      <w:tabs>
        <w:tab w:val="left" w:pos="0"/>
      </w:tabs>
      <w:ind w:firstLine="420" w:firstLineChars="200"/>
      <w:jc w:val="both"/>
    </w:pPr>
    <w:rPr>
      <w:rFonts w:ascii="宋体" w:hAnsi="宋体"/>
      <w:szCs w:val="21"/>
    </w:rPr>
  </w:style>
  <w:style w:type="paragraph" w:customStyle="1" w:styleId="304">
    <w:name w:val="xl2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05">
    <w:name w:val="xl1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06">
    <w:name w:val="xl18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7">
    <w:name w:val="font9"/>
    <w:basedOn w:val="1"/>
    <w:qFormat/>
    <w:uiPriority w:val="0"/>
    <w:pPr>
      <w:spacing w:before="100" w:beforeAutospacing="1" w:after="100" w:afterAutospacing="1"/>
    </w:pPr>
    <w:rPr>
      <w:rFonts w:ascii="BatangChe" w:hAnsi="BatangChe" w:eastAsia="BatangChe" w:cs="宋体"/>
      <w:kern w:val="0"/>
      <w:sz w:val="22"/>
      <w:szCs w:val="22"/>
      <w:lang w:val="en-US"/>
    </w:rPr>
  </w:style>
  <w:style w:type="paragraph" w:customStyle="1" w:styleId="308">
    <w:name w:val="xl2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09">
    <w:name w:val="xl1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0">
    <w:name w:val="列表接续 41"/>
    <w:basedOn w:val="1"/>
    <w:qFormat/>
    <w:uiPriority w:val="0"/>
    <w:pPr>
      <w:spacing w:after="120"/>
      <w:ind w:left="1440"/>
      <w:contextualSpacing/>
    </w:pPr>
    <w:rPr>
      <w:color w:val="595959"/>
    </w:rPr>
  </w:style>
  <w:style w:type="paragraph" w:customStyle="1" w:styleId="311">
    <w:name w:val="xl2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2">
    <w:name w:val="xl6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313">
    <w:name w:val="xl1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14">
    <w:name w:val="xl1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15">
    <w:name w:val="xl221"/>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16">
    <w:name w:val="xl207"/>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17">
    <w:name w:val="font10"/>
    <w:basedOn w:val="1"/>
    <w:qFormat/>
    <w:uiPriority w:val="0"/>
    <w:pPr>
      <w:spacing w:before="100" w:beforeAutospacing="1" w:after="100" w:afterAutospacing="1"/>
    </w:pPr>
    <w:rPr>
      <w:rFonts w:ascii="仿宋" w:hAnsi="仿宋" w:eastAsia="仿宋" w:cs="宋体"/>
      <w:color w:val="FF0000"/>
      <w:kern w:val="0"/>
      <w:sz w:val="22"/>
      <w:szCs w:val="22"/>
      <w:lang w:val="en-US"/>
    </w:rPr>
  </w:style>
  <w:style w:type="paragraph" w:customStyle="1" w:styleId="318">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9">
    <w:name w:val="列出段落4"/>
    <w:basedOn w:val="1"/>
    <w:qFormat/>
    <w:uiPriority w:val="34"/>
    <w:pPr>
      <w:ind w:firstLine="420" w:firstLineChars="200"/>
    </w:pPr>
  </w:style>
  <w:style w:type="paragraph" w:customStyle="1" w:styleId="320">
    <w:name w:val="xl98"/>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21">
    <w:name w:val="标题6"/>
    <w:basedOn w:val="7"/>
    <w:qFormat/>
    <w:uiPriority w:val="0"/>
    <w:pPr>
      <w:ind w:left="315" w:hanging="315" w:hangingChars="150"/>
    </w:pPr>
  </w:style>
  <w:style w:type="paragraph" w:customStyle="1" w:styleId="322">
    <w:name w:val="xl200"/>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23">
    <w:name w:val="xl1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24">
    <w:name w:val="xl13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25">
    <w:name w:val="列表接续 21"/>
    <w:basedOn w:val="1"/>
    <w:qFormat/>
    <w:uiPriority w:val="0"/>
    <w:pPr>
      <w:spacing w:after="120"/>
      <w:ind w:left="720"/>
      <w:contextualSpacing/>
    </w:pPr>
    <w:rPr>
      <w:color w:val="595959"/>
    </w:rPr>
  </w:style>
  <w:style w:type="paragraph" w:customStyle="1" w:styleId="326">
    <w:name w:val="xl15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27">
    <w:name w:val="xl1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28">
    <w:name w:val="xl8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29">
    <w:name w:val="font15"/>
    <w:basedOn w:val="1"/>
    <w:qFormat/>
    <w:uiPriority w:val="0"/>
    <w:pPr>
      <w:spacing w:before="100" w:beforeAutospacing="1" w:after="100" w:afterAutospacing="1"/>
    </w:pPr>
    <w:rPr>
      <w:rFonts w:ascii="Arial" w:hAnsi="Arial" w:cs="Arial"/>
      <w:color w:val="000000"/>
      <w:kern w:val="0"/>
      <w:szCs w:val="21"/>
      <w:lang w:val="en-US"/>
    </w:rPr>
  </w:style>
  <w:style w:type="paragraph" w:customStyle="1" w:styleId="330">
    <w:name w:val="xl7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331">
    <w:name w:val="Default"/>
    <w:qFormat/>
    <w:uiPriority w:val="99"/>
    <w:pPr>
      <w:widowControl w:val="0"/>
      <w:autoSpaceDE w:val="0"/>
      <w:autoSpaceDN w:val="0"/>
      <w:adjustRightInd w:val="0"/>
    </w:pPr>
    <w:rPr>
      <w:rFonts w:ascii="微软雅黑" w:hAnsi="微软雅黑" w:eastAsia="等线" w:cs="微软雅黑"/>
      <w:color w:val="000000"/>
      <w:sz w:val="24"/>
      <w:szCs w:val="24"/>
      <w:lang w:val="en-US" w:eastAsia="zh-CN" w:bidi="ar-SA"/>
    </w:rPr>
  </w:style>
  <w:style w:type="paragraph" w:customStyle="1" w:styleId="332">
    <w:name w:val="xl1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33">
    <w:name w:val="xl125"/>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334">
    <w:name w:val="普通(网站)1"/>
    <w:basedOn w:val="1"/>
    <w:qFormat/>
    <w:uiPriority w:val="99"/>
    <w:pPr>
      <w:widowControl w:val="0"/>
    </w:pPr>
    <w:rPr>
      <w:rFonts w:ascii="Calibri" w:hAnsi="Calibri"/>
      <w:kern w:val="0"/>
      <w:sz w:val="24"/>
      <w:szCs w:val="24"/>
      <w:lang w:val="en-US"/>
    </w:rPr>
  </w:style>
  <w:style w:type="paragraph" w:customStyle="1" w:styleId="335">
    <w:name w:val="p18"/>
    <w:basedOn w:val="1"/>
    <w:qFormat/>
    <w:uiPriority w:val="99"/>
    <w:pPr>
      <w:ind w:left="709" w:hanging="709"/>
      <w:jc w:val="both"/>
    </w:pPr>
    <w:rPr>
      <w:rFonts w:ascii="宋体" w:hAnsi="宋体" w:cs="宋体"/>
      <w:kern w:val="0"/>
      <w:szCs w:val="21"/>
      <w:lang w:val="en-US"/>
    </w:rPr>
  </w:style>
  <w:style w:type="paragraph" w:customStyle="1" w:styleId="336">
    <w:name w:val="xl9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337">
    <w:name w:val="xl187"/>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38">
    <w:name w:val="xl106"/>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39">
    <w:name w:val="xl124"/>
    <w:basedOn w:val="1"/>
    <w:qFormat/>
    <w:uiPriority w:val="0"/>
    <w:pPr>
      <w:spacing w:before="100" w:beforeAutospacing="1" w:after="100" w:afterAutospacing="1"/>
      <w:jc w:val="center"/>
    </w:pPr>
    <w:rPr>
      <w:rFonts w:ascii="仿宋" w:hAnsi="仿宋" w:eastAsia="仿宋" w:cs="宋体"/>
      <w:kern w:val="0"/>
      <w:sz w:val="22"/>
      <w:szCs w:val="22"/>
      <w:lang w:val="en-US"/>
    </w:rPr>
  </w:style>
  <w:style w:type="paragraph" w:customStyle="1" w:styleId="340">
    <w:name w:val="reader-word-layer"/>
    <w:basedOn w:val="1"/>
    <w:qFormat/>
    <w:uiPriority w:val="0"/>
    <w:pPr>
      <w:spacing w:before="100" w:beforeAutospacing="1" w:after="100" w:afterAutospacing="1"/>
    </w:pPr>
    <w:rPr>
      <w:rFonts w:ascii="宋体" w:hAnsi="宋体" w:cs="宋体"/>
      <w:kern w:val="0"/>
      <w:sz w:val="24"/>
      <w:szCs w:val="24"/>
      <w:lang w:val="en-US"/>
    </w:rPr>
  </w:style>
  <w:style w:type="paragraph" w:customStyle="1" w:styleId="341">
    <w:name w:val="摘要"/>
    <w:basedOn w:val="1"/>
    <w:qFormat/>
    <w:uiPriority w:val="20"/>
    <w:pPr>
      <w:spacing w:before="360"/>
      <w:ind w:left="432" w:right="1080"/>
    </w:pPr>
    <w:rPr>
      <w:i/>
      <w:iCs/>
      <w:color w:val="7F7F7F"/>
      <w:sz w:val="28"/>
    </w:rPr>
  </w:style>
  <w:style w:type="paragraph" w:customStyle="1" w:styleId="342">
    <w:name w:val="xl2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43">
    <w:name w:val="p0"/>
    <w:basedOn w:val="1"/>
    <w:qFormat/>
    <w:uiPriority w:val="99"/>
    <w:pPr>
      <w:jc w:val="both"/>
    </w:pPr>
    <w:rPr>
      <w:kern w:val="0"/>
      <w:szCs w:val="21"/>
      <w:lang w:val="en-US"/>
    </w:rPr>
  </w:style>
  <w:style w:type="paragraph" w:customStyle="1" w:styleId="344">
    <w:name w:val="xl1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45">
    <w:name w:val="xl2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46">
    <w:name w:val="列出段落11"/>
    <w:basedOn w:val="1"/>
    <w:qFormat/>
    <w:uiPriority w:val="0"/>
    <w:pPr>
      <w:keepNext/>
      <w:keepLines/>
      <w:tabs>
        <w:tab w:val="left" w:pos="0"/>
      </w:tabs>
      <w:spacing w:after="156" w:afterLines="50"/>
      <w:ind w:left="709"/>
      <w:jc w:val="both"/>
    </w:pPr>
    <w:rPr>
      <w:color w:val="000000"/>
    </w:rPr>
  </w:style>
  <w:style w:type="paragraph" w:customStyle="1" w:styleId="347">
    <w:name w:val="xl14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348">
    <w:name w:val="xl17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49">
    <w:name w:val="xl104"/>
    <w:basedOn w:val="1"/>
    <w:qFormat/>
    <w:uiPriority w:val="0"/>
    <w:pPr>
      <w:pBdr>
        <w:top w:val="single" w:color="auto" w:sz="4" w:space="0"/>
        <w:left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50">
    <w:name w:val="xl195"/>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51">
    <w:name w:val="xl17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52">
    <w:name w:val="Table Text"/>
    <w:qFormat/>
    <w:uiPriority w:val="99"/>
    <w:pPr>
      <w:tabs>
        <w:tab w:val="decimal" w:pos="0"/>
      </w:tabs>
    </w:pPr>
    <w:rPr>
      <w:rFonts w:ascii="Arial" w:hAnsi="Arial" w:eastAsia="等线" w:cs="Times New Roman"/>
      <w:sz w:val="21"/>
      <w:szCs w:val="21"/>
      <w:lang w:val="en-US" w:eastAsia="zh-CN" w:bidi="ar-SA"/>
    </w:rPr>
  </w:style>
  <w:style w:type="paragraph" w:customStyle="1" w:styleId="353">
    <w:name w:val="xl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54">
    <w:name w:val="xl1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55">
    <w:name w:val="font16"/>
    <w:basedOn w:val="1"/>
    <w:qFormat/>
    <w:uiPriority w:val="0"/>
    <w:pPr>
      <w:spacing w:before="100" w:beforeAutospacing="1" w:after="100" w:afterAutospacing="1"/>
    </w:pPr>
    <w:rPr>
      <w:rFonts w:ascii="仿宋" w:hAnsi="仿宋" w:eastAsia="仿宋" w:cs="宋体"/>
      <w:color w:val="000000"/>
      <w:kern w:val="0"/>
      <w:sz w:val="22"/>
      <w:szCs w:val="22"/>
      <w:lang w:val="en-US"/>
    </w:rPr>
  </w:style>
  <w:style w:type="paragraph" w:customStyle="1" w:styleId="356">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57">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358">
    <w:name w:val="xl145"/>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59">
    <w:name w:val="xl1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60">
    <w:name w:val="xl168"/>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61">
    <w:name w:val="xl6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362">
    <w:name w:val="xl2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63">
    <w:name w:val="xl23"/>
    <w:basedOn w:val="1"/>
    <w:qFormat/>
    <w:uiPriority w:val="0"/>
    <w:pPr>
      <w:spacing w:before="100" w:beforeAutospacing="1" w:after="100" w:afterAutospacing="1"/>
      <w:jc w:val="center"/>
    </w:pPr>
    <w:rPr>
      <w:rFonts w:ascii="宋体" w:hAnsi="宋体"/>
      <w:kern w:val="0"/>
      <w:sz w:val="20"/>
      <w:lang w:val="en-US"/>
    </w:rPr>
  </w:style>
  <w:style w:type="paragraph" w:customStyle="1" w:styleId="364">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65">
    <w:name w:val="xl10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top"/>
    </w:pPr>
    <w:rPr>
      <w:rFonts w:ascii="仿宋" w:hAnsi="仿宋" w:eastAsia="仿宋" w:cs="宋体"/>
      <w:color w:val="000000"/>
      <w:kern w:val="0"/>
      <w:sz w:val="22"/>
      <w:szCs w:val="22"/>
      <w:lang w:val="en-US"/>
    </w:rPr>
  </w:style>
  <w:style w:type="paragraph" w:customStyle="1" w:styleId="366">
    <w:name w:val="xl180"/>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67">
    <w:name w:val="索引 61"/>
    <w:basedOn w:val="1"/>
    <w:next w:val="1"/>
    <w:qFormat/>
    <w:uiPriority w:val="0"/>
    <w:pPr>
      <w:ind w:left="1320" w:hanging="220"/>
    </w:pPr>
    <w:rPr>
      <w:color w:val="595959"/>
    </w:rPr>
  </w:style>
  <w:style w:type="paragraph" w:customStyle="1" w:styleId="368">
    <w:name w:val="xl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2"/>
      <w:szCs w:val="22"/>
      <w:lang w:val="en-US"/>
    </w:rPr>
  </w:style>
  <w:style w:type="paragraph" w:customStyle="1" w:styleId="369">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70">
    <w:name w:val="xl199"/>
    <w:basedOn w:val="1"/>
    <w:qFormat/>
    <w:uiPriority w:val="0"/>
    <w:pPr>
      <w:pBdr>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1">
    <w:name w:val="xl1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2">
    <w:name w:val="Char"/>
    <w:basedOn w:val="1"/>
    <w:qFormat/>
    <w:uiPriority w:val="0"/>
    <w:pPr>
      <w:widowControl w:val="0"/>
      <w:jc w:val="both"/>
    </w:pPr>
    <w:rPr>
      <w:kern w:val="2"/>
      <w:szCs w:val="24"/>
      <w:lang w:val="en-US"/>
    </w:rPr>
  </w:style>
  <w:style w:type="paragraph" w:customStyle="1" w:styleId="373">
    <w:name w:val="xl10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74">
    <w:name w:val="列表 41"/>
    <w:basedOn w:val="1"/>
    <w:qFormat/>
    <w:uiPriority w:val="0"/>
    <w:pPr>
      <w:ind w:left="1440" w:hanging="360"/>
      <w:contextualSpacing/>
    </w:pPr>
    <w:rPr>
      <w:color w:val="595959"/>
    </w:rPr>
  </w:style>
  <w:style w:type="paragraph" w:customStyle="1" w:styleId="375">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76">
    <w:name w:val="样式 样式 样式 样式 标题 2 + 宋体 五号 非加粗 黑色 + 段前: 6 磅 段后: 0 磅 行距: 单倍行距 + 段前:..."/>
    <w:basedOn w:val="1"/>
    <w:qFormat/>
    <w:uiPriority w:val="0"/>
    <w:pPr>
      <w:keepNext/>
      <w:keepLines/>
      <w:widowControl w:val="0"/>
      <w:tabs>
        <w:tab w:val="left" w:pos="840"/>
        <w:tab w:val="left" w:pos="1275"/>
      </w:tabs>
      <w:spacing w:before="240"/>
      <w:ind w:left="1275" w:hanging="420"/>
      <w:textAlignment w:val="baseline"/>
      <w:outlineLvl w:val="1"/>
    </w:pPr>
    <w:rPr>
      <w:rFonts w:ascii="宋体" w:hAnsi="宋体"/>
      <w:b/>
      <w:bCs/>
      <w:color w:val="000000"/>
      <w:kern w:val="0"/>
      <w:lang w:val="en-US"/>
    </w:rPr>
  </w:style>
  <w:style w:type="paragraph" w:customStyle="1" w:styleId="377">
    <w:name w:val="xl2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8">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379">
    <w:name w:val="xl1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80">
    <w:name w:val="xl1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81">
    <w:name w:val="页眉阴影"/>
    <w:basedOn w:val="1"/>
    <w:qFormat/>
    <w:uiPriority w:val="99"/>
    <w:pPr>
      <w:pBdr>
        <w:top w:val="single" w:color="7E97AD" w:sz="2" w:space="6"/>
        <w:left w:val="single" w:color="7E97AD" w:sz="2" w:space="20"/>
        <w:bottom w:val="single" w:color="7E97AD" w:sz="2" w:space="6"/>
        <w:right w:val="single" w:color="7E97AD" w:sz="2" w:space="20"/>
      </w:pBdr>
      <w:shd w:val="clear" w:color="auto" w:fill="7E97AD"/>
    </w:pPr>
    <w:rPr>
      <w:rFonts w:ascii="Calibri" w:hAnsi="Calibri" w:cs="Arial"/>
      <w:caps/>
      <w:color w:val="FFFFFF"/>
      <w:sz w:val="40"/>
    </w:rPr>
  </w:style>
  <w:style w:type="paragraph" w:customStyle="1" w:styleId="382">
    <w:name w:val="xl184"/>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83">
    <w:name w:val="列表编号 31"/>
    <w:basedOn w:val="1"/>
    <w:qFormat/>
    <w:uiPriority w:val="0"/>
    <w:pPr>
      <w:ind w:left="792" w:hanging="360"/>
      <w:contextualSpacing/>
    </w:pPr>
    <w:rPr>
      <w:color w:val="595959"/>
    </w:rPr>
  </w:style>
  <w:style w:type="paragraph" w:customStyle="1" w:styleId="384">
    <w:name w:val="xl17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85">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86">
    <w:name w:val="信封寄信人地址"/>
    <w:basedOn w:val="1"/>
    <w:qFormat/>
    <w:uiPriority w:val="99"/>
    <w:rPr>
      <w:rFonts w:ascii="Calibri" w:hAnsi="Calibri" w:cs="Arial"/>
      <w:color w:val="595959"/>
    </w:rPr>
  </w:style>
  <w:style w:type="paragraph" w:customStyle="1" w:styleId="387">
    <w:name w:val="表格反转标题"/>
    <w:basedOn w:val="1"/>
    <w:qFormat/>
    <w:uiPriority w:val="10"/>
    <w:pPr>
      <w:spacing w:after="40"/>
      <w:ind w:left="144" w:right="144"/>
    </w:pPr>
    <w:rPr>
      <w:rFonts w:ascii="Calibri" w:hAnsi="Calibri" w:cs="Arial"/>
      <w:caps/>
      <w:color w:val="FFFFFF"/>
      <w:sz w:val="24"/>
    </w:rPr>
  </w:style>
  <w:style w:type="paragraph" w:customStyle="1" w:styleId="388">
    <w:name w:val="xl1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89">
    <w:name w:val="xl75"/>
    <w:basedOn w:val="1"/>
    <w:qFormat/>
    <w:uiPriority w:val="0"/>
    <w:pPr>
      <w:spacing w:before="100" w:beforeAutospacing="1" w:after="100" w:afterAutospacing="1"/>
    </w:pPr>
    <w:rPr>
      <w:rFonts w:ascii="宋体" w:hAnsi="宋体" w:cs="宋体"/>
      <w:b/>
      <w:bCs/>
      <w:kern w:val="0"/>
      <w:sz w:val="24"/>
      <w:szCs w:val="24"/>
      <w:lang w:val="en-US"/>
    </w:rPr>
  </w:style>
  <w:style w:type="paragraph" w:customStyle="1" w:styleId="390">
    <w:name w:val="公司信息"/>
    <w:basedOn w:val="1"/>
    <w:qFormat/>
    <w:uiPriority w:val="2"/>
    <w:pPr>
      <w:spacing w:after="40"/>
    </w:pPr>
    <w:rPr>
      <w:color w:val="595959"/>
    </w:rPr>
  </w:style>
  <w:style w:type="paragraph" w:customStyle="1" w:styleId="391">
    <w:name w:val="xl20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92">
    <w:name w:val="xl2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93">
    <w:name w:val="xl1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94">
    <w:name w:val="xl17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95">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96">
    <w:name w:val="xl1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97">
    <w:name w:val="正文缩进1"/>
    <w:basedOn w:val="1"/>
    <w:qFormat/>
    <w:uiPriority w:val="0"/>
    <w:pPr>
      <w:widowControl w:val="0"/>
      <w:spacing w:line="360" w:lineRule="atLeast"/>
      <w:ind w:firstLine="420" w:firstLineChars="200"/>
      <w:textAlignment w:val="baseline"/>
    </w:pPr>
    <w:rPr>
      <w:kern w:val="0"/>
      <w:sz w:val="24"/>
      <w:lang w:val="en-US"/>
    </w:rPr>
  </w:style>
  <w:style w:type="paragraph" w:customStyle="1" w:styleId="398">
    <w:name w:val="xl19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99">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00">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401">
    <w:name w:val="样式 标题 1 + 四号 居中 段前: 12 磅 段后: 12 磅 行距: 单倍行距"/>
    <w:basedOn w:val="3"/>
    <w:qFormat/>
    <w:uiPriority w:val="0"/>
    <w:pPr>
      <w:keepNext/>
      <w:keepLines/>
      <w:pageBreakBefore w:val="0"/>
      <w:widowControl w:val="0"/>
      <w:tabs>
        <w:tab w:val="left" w:pos="1290"/>
        <w:tab w:val="clear" w:pos="0"/>
      </w:tabs>
      <w:spacing w:before="240" w:after="240" w:line="240" w:lineRule="auto"/>
      <w:ind w:left="1290" w:hanging="855"/>
      <w:textAlignment w:val="baseline"/>
    </w:pPr>
    <w:rPr>
      <w:rFonts w:eastAsia="宋体"/>
      <w:b/>
      <w:bCs/>
      <w:color w:val="auto"/>
      <w:kern w:val="44"/>
      <w:sz w:val="28"/>
      <w:szCs w:val="20"/>
      <w:lang w:val="en-US"/>
    </w:rPr>
  </w:style>
  <w:style w:type="paragraph" w:customStyle="1" w:styleId="402">
    <w:name w:val="xl1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03">
    <w:name w:val="xl1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04">
    <w:name w:val="正常 (Web)"/>
    <w:basedOn w:val="1"/>
    <w:qFormat/>
    <w:uiPriority w:val="99"/>
    <w:rPr>
      <w:rFonts w:eastAsia="黑体"/>
      <w:color w:val="595959"/>
      <w:sz w:val="24"/>
    </w:rPr>
  </w:style>
  <w:style w:type="paragraph" w:customStyle="1" w:styleId="405">
    <w:name w:val="标题5"/>
    <w:basedOn w:val="1"/>
    <w:qFormat/>
    <w:uiPriority w:val="99"/>
    <w:pPr>
      <w:widowControl w:val="0"/>
      <w:numPr>
        <w:ilvl w:val="0"/>
        <w:numId w:val="9"/>
      </w:numPr>
      <w:spacing w:before="100" w:beforeAutospacing="1" w:after="100" w:afterAutospacing="1"/>
      <w:jc w:val="both"/>
      <w:outlineLvl w:val="4"/>
    </w:pPr>
    <w:rPr>
      <w:kern w:val="2"/>
      <w:szCs w:val="24"/>
      <w:lang w:val="en-US"/>
    </w:rPr>
  </w:style>
  <w:style w:type="paragraph" w:customStyle="1" w:styleId="406">
    <w:name w:val="修订1"/>
    <w:qFormat/>
    <w:uiPriority w:val="99"/>
    <w:rPr>
      <w:rFonts w:ascii="Cambria" w:hAnsi="Cambria" w:eastAsia="微软雅黑" w:cs="Times New Roman"/>
      <w:color w:val="000000"/>
      <w:kern w:val="20"/>
      <w:sz w:val="21"/>
      <w:lang w:val="zh-CN" w:eastAsia="zh-CN" w:bidi="ar-SA"/>
    </w:rPr>
  </w:style>
  <w:style w:type="paragraph" w:customStyle="1" w:styleId="407">
    <w:name w:val="xl19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8">
    <w:name w:val="修订2"/>
    <w:qFormat/>
    <w:uiPriority w:val="0"/>
    <w:rPr>
      <w:rFonts w:ascii="Cambria" w:hAnsi="Cambria" w:eastAsia="微软雅黑" w:cs="Times New Roman"/>
      <w:kern w:val="20"/>
      <w:sz w:val="21"/>
      <w:lang w:val="zh-CN" w:eastAsia="zh-CN" w:bidi="ar-SA"/>
    </w:rPr>
  </w:style>
  <w:style w:type="paragraph" w:customStyle="1" w:styleId="409">
    <w:name w:val="xl161"/>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0">
    <w:name w:val="Table Paragraph"/>
    <w:basedOn w:val="1"/>
    <w:qFormat/>
    <w:uiPriority w:val="0"/>
    <w:pPr>
      <w:widowControl w:val="0"/>
      <w:autoSpaceDE w:val="0"/>
      <w:autoSpaceDN w:val="0"/>
    </w:pPr>
    <w:rPr>
      <w:rFonts w:ascii="宋体" w:hAnsi="宋体" w:cs="宋体"/>
      <w:kern w:val="0"/>
      <w:sz w:val="22"/>
      <w:szCs w:val="22"/>
    </w:rPr>
  </w:style>
  <w:style w:type="paragraph" w:customStyle="1" w:styleId="411">
    <w:name w:val="xl1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2">
    <w:name w:val="xl196"/>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13">
    <w:name w:val="xl2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4">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15">
    <w:name w:val="xl1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6">
    <w:name w:val="xl111"/>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17">
    <w:name w:val="样式2"/>
    <w:basedOn w:val="1"/>
    <w:link w:val="418"/>
    <w:qFormat/>
    <w:uiPriority w:val="0"/>
    <w:pPr>
      <w:widowControl w:val="0"/>
      <w:numPr>
        <w:ilvl w:val="1"/>
        <w:numId w:val="10"/>
      </w:numPr>
      <w:tabs>
        <w:tab w:val="left" w:pos="567"/>
      </w:tabs>
      <w:jc w:val="both"/>
      <w:textAlignment w:val="baseline"/>
    </w:pPr>
    <w:rPr>
      <w:rFonts w:ascii="宋体" w:hAnsi="宋体"/>
      <w:kern w:val="0"/>
      <w:szCs w:val="21"/>
      <w:lang w:val="en-US"/>
    </w:rPr>
  </w:style>
  <w:style w:type="character" w:customStyle="1" w:styleId="418">
    <w:name w:val="样式2 字符"/>
    <w:link w:val="417"/>
    <w:qFormat/>
    <w:uiPriority w:val="0"/>
    <w:rPr>
      <w:rFonts w:ascii="宋体" w:hAnsi="宋体"/>
      <w:sz w:val="21"/>
      <w:szCs w:val="21"/>
    </w:rPr>
  </w:style>
  <w:style w:type="paragraph" w:customStyle="1" w:styleId="419">
    <w:name w:val="xl1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20">
    <w:name w:val="xl6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421">
    <w:name w:val="xl2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22">
    <w:name w:val="列表编号 21"/>
    <w:basedOn w:val="1"/>
    <w:qFormat/>
    <w:uiPriority w:val="0"/>
    <w:pPr>
      <w:numPr>
        <w:ilvl w:val="1"/>
        <w:numId w:val="1"/>
      </w:numPr>
      <w:ind w:left="431" w:hanging="431"/>
      <w:contextualSpacing/>
    </w:pPr>
    <w:rPr>
      <w:color w:val="595959"/>
    </w:rPr>
  </w:style>
  <w:style w:type="paragraph" w:customStyle="1" w:styleId="423">
    <w:name w:val="xl12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4">
    <w:name w:val="List Paragraph1"/>
    <w:basedOn w:val="1"/>
    <w:qFormat/>
    <w:uiPriority w:val="0"/>
    <w:pPr>
      <w:ind w:firstLine="420" w:firstLineChars="200"/>
    </w:pPr>
  </w:style>
  <w:style w:type="paragraph" w:customStyle="1" w:styleId="425">
    <w:name w:val="xl1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26">
    <w:name w:val="xl15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7">
    <w:name w:val="xl70"/>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428">
    <w:name w:val="msonormal"/>
    <w:basedOn w:val="1"/>
    <w:qFormat/>
    <w:uiPriority w:val="0"/>
    <w:pPr>
      <w:spacing w:before="100" w:beforeAutospacing="1" w:after="100" w:afterAutospacing="1"/>
    </w:pPr>
    <w:rPr>
      <w:rFonts w:ascii="宋体" w:hAnsi="宋体" w:cs="宋体"/>
      <w:kern w:val="0"/>
      <w:sz w:val="24"/>
      <w:szCs w:val="24"/>
      <w:lang w:val="en-US"/>
    </w:rPr>
  </w:style>
  <w:style w:type="paragraph" w:customStyle="1" w:styleId="429">
    <w:name w:val="列表1"/>
    <w:basedOn w:val="1"/>
    <w:qFormat/>
    <w:uiPriority w:val="0"/>
    <w:pPr>
      <w:ind w:left="360" w:hanging="360"/>
      <w:contextualSpacing/>
    </w:pPr>
    <w:rPr>
      <w:color w:val="595959"/>
    </w:rPr>
  </w:style>
  <w:style w:type="paragraph" w:customStyle="1" w:styleId="430">
    <w:name w:val="xl17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31">
    <w:name w:val="xl25"/>
    <w:basedOn w:val="1"/>
    <w:qFormat/>
    <w:uiPriority w:val="0"/>
    <w:pPr>
      <w:spacing w:before="100" w:beforeAutospacing="1" w:after="100" w:afterAutospacing="1"/>
      <w:jc w:val="center"/>
      <w:textAlignment w:val="center"/>
    </w:pPr>
    <w:rPr>
      <w:rFonts w:hint="eastAsia" w:ascii="楷体_GB2312" w:hAnsi="宋体" w:eastAsia="楷体_GB2312"/>
      <w:kern w:val="0"/>
      <w:sz w:val="24"/>
      <w:szCs w:val="24"/>
      <w:lang w:val="en-US"/>
    </w:rPr>
  </w:style>
  <w:style w:type="paragraph" w:customStyle="1" w:styleId="432">
    <w:name w:val="xl1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33">
    <w:name w:val="xl10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34">
    <w:name w:val="xl198"/>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5">
    <w:name w:val="xl9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仿宋" w:hAnsi="仿宋" w:eastAsia="仿宋" w:cs="宋体"/>
      <w:kern w:val="0"/>
      <w:sz w:val="22"/>
      <w:szCs w:val="22"/>
      <w:lang w:val="en-US"/>
    </w:rPr>
  </w:style>
  <w:style w:type="paragraph" w:customStyle="1" w:styleId="436">
    <w:name w:val="xl1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7">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438">
    <w:name w:val="xl120"/>
    <w:basedOn w:val="1"/>
    <w:qFormat/>
    <w:uiPriority w:val="0"/>
    <w:pPr>
      <w:pBdr>
        <w:bottom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39">
    <w:name w:val="xl1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0">
    <w:name w:val="xl150"/>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1">
    <w:name w:val="xl175"/>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42">
    <w:name w:val="xl197"/>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43">
    <w:name w:val="列表段落1"/>
    <w:basedOn w:val="1"/>
    <w:qFormat/>
    <w:uiPriority w:val="34"/>
    <w:pPr>
      <w:ind w:left="720"/>
      <w:contextualSpacing/>
    </w:pPr>
    <w:rPr>
      <w:color w:val="595959"/>
    </w:rPr>
  </w:style>
  <w:style w:type="paragraph" w:customStyle="1" w:styleId="444">
    <w:name w:val="xl2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45">
    <w:name w:val="xl2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6">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lang w:val="en-US"/>
    </w:rPr>
  </w:style>
  <w:style w:type="paragraph" w:customStyle="1" w:styleId="447">
    <w:name w:val="xl2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48">
    <w:name w:val="xl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449">
    <w:name w:val="列出段落5"/>
    <w:basedOn w:val="1"/>
    <w:qFormat/>
    <w:uiPriority w:val="99"/>
    <w:pPr>
      <w:ind w:firstLine="420" w:firstLineChars="200"/>
    </w:pPr>
  </w:style>
  <w:style w:type="paragraph" w:customStyle="1" w:styleId="450">
    <w:name w:val="xl11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51">
    <w:name w:val="xl1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52">
    <w:name w:val="xl15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53">
    <w:name w:val="其余内容"/>
    <w:basedOn w:val="1"/>
    <w:qFormat/>
    <w:uiPriority w:val="0"/>
    <w:pPr>
      <w:spacing w:before="156" w:after="156" w:line="360" w:lineRule="auto"/>
      <w:ind w:firstLine="372" w:firstLineChars="177"/>
    </w:pPr>
    <w:rPr>
      <w:rFonts w:ascii="宋体" w:hAnsi="宋体"/>
      <w:kern w:val="0"/>
      <w:sz w:val="20"/>
      <w:szCs w:val="21"/>
    </w:rPr>
  </w:style>
  <w:style w:type="paragraph" w:customStyle="1" w:styleId="454">
    <w:name w:val="xl16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455">
    <w:name w:val="索引 41"/>
    <w:basedOn w:val="1"/>
    <w:next w:val="1"/>
    <w:qFormat/>
    <w:uiPriority w:val="0"/>
    <w:pPr>
      <w:ind w:left="880" w:hanging="220"/>
    </w:pPr>
    <w:rPr>
      <w:color w:val="595959"/>
    </w:rPr>
  </w:style>
  <w:style w:type="paragraph" w:customStyle="1" w:styleId="456">
    <w:name w:val="xl74"/>
    <w:basedOn w:val="1"/>
    <w:qFormat/>
    <w:uiPriority w:val="0"/>
    <w:pPr>
      <w:spacing w:before="100" w:beforeAutospacing="1" w:after="100" w:afterAutospacing="1"/>
      <w:jc w:val="center"/>
    </w:pPr>
    <w:rPr>
      <w:rFonts w:ascii="宋体" w:hAnsi="宋体" w:cs="宋体"/>
      <w:kern w:val="0"/>
      <w:sz w:val="24"/>
      <w:szCs w:val="24"/>
      <w:lang w:val="en-US"/>
    </w:rPr>
  </w:style>
  <w:style w:type="paragraph" w:customStyle="1" w:styleId="457">
    <w:name w:val="xl2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58">
    <w:name w:val="xl1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59">
    <w:name w:val="xl19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60">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461">
    <w:name w:val="引文目录标题1"/>
    <w:basedOn w:val="1"/>
    <w:next w:val="1"/>
    <w:qFormat/>
    <w:uiPriority w:val="0"/>
    <w:pPr>
      <w:spacing w:before="120"/>
    </w:pPr>
    <w:rPr>
      <w:rFonts w:ascii="Calibri" w:hAnsi="Calibri" w:cs="Arial"/>
      <w:b/>
      <w:bCs/>
      <w:color w:val="595959"/>
      <w:sz w:val="24"/>
    </w:rPr>
  </w:style>
  <w:style w:type="paragraph" w:customStyle="1" w:styleId="462">
    <w:name w:val="xl17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63">
    <w:name w:val="xl1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64">
    <w:name w:val="xl20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65">
    <w:name w:val="xl9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466">
    <w:name w:val="xl1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67">
    <w:name w:val="xl1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468">
    <w:name w:val="xl1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69">
    <w:name w:val="索引 31"/>
    <w:basedOn w:val="1"/>
    <w:next w:val="1"/>
    <w:qFormat/>
    <w:uiPriority w:val="0"/>
    <w:pPr>
      <w:ind w:left="660" w:hanging="220"/>
    </w:pPr>
    <w:rPr>
      <w:color w:val="595959"/>
    </w:rPr>
  </w:style>
  <w:style w:type="paragraph" w:customStyle="1" w:styleId="470">
    <w:name w:val="xl177"/>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71">
    <w:name w:val="xl20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72">
    <w:name w:val="font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473">
    <w:name w:val="xl1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74">
    <w:name w:val="xl71"/>
    <w:basedOn w:val="1"/>
    <w:qFormat/>
    <w:uiPriority w:val="0"/>
    <w:pPr>
      <w:pBdr>
        <w:top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475">
    <w:name w:val="font14"/>
    <w:basedOn w:val="1"/>
    <w:qFormat/>
    <w:uiPriority w:val="0"/>
    <w:pPr>
      <w:spacing w:before="100" w:beforeAutospacing="1" w:after="100" w:afterAutospacing="1"/>
    </w:pPr>
    <w:rPr>
      <w:rFonts w:ascii="微软雅黑" w:hAnsi="微软雅黑" w:cs="宋体"/>
      <w:color w:val="000000"/>
      <w:kern w:val="0"/>
      <w:szCs w:val="21"/>
      <w:lang w:val="en-US"/>
    </w:rPr>
  </w:style>
  <w:style w:type="paragraph" w:customStyle="1" w:styleId="476">
    <w:name w:val="xl19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77">
    <w:name w:val="xl2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78">
    <w:name w:val="xl10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79">
    <w:name w:val="xl2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80">
    <w:name w:val="索引 71"/>
    <w:basedOn w:val="1"/>
    <w:next w:val="1"/>
    <w:qFormat/>
    <w:uiPriority w:val="0"/>
    <w:pPr>
      <w:ind w:left="1540" w:hanging="220"/>
    </w:pPr>
    <w:rPr>
      <w:color w:val="595959"/>
    </w:rPr>
  </w:style>
  <w:style w:type="paragraph" w:customStyle="1" w:styleId="481">
    <w:name w:val="xl18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82">
    <w:name w:val="Char Char Char"/>
    <w:basedOn w:val="1"/>
    <w:qFormat/>
    <w:uiPriority w:val="0"/>
    <w:pPr>
      <w:widowControl w:val="0"/>
      <w:jc w:val="both"/>
    </w:pPr>
    <w:rPr>
      <w:kern w:val="2"/>
      <w:szCs w:val="24"/>
      <w:lang w:val="en-US"/>
    </w:rPr>
  </w:style>
  <w:style w:type="paragraph" w:customStyle="1" w:styleId="483">
    <w:name w:val="xl19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84">
    <w:name w:val="xl176"/>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85">
    <w:name w:val="font5"/>
    <w:basedOn w:val="1"/>
    <w:qFormat/>
    <w:uiPriority w:val="0"/>
    <w:pPr>
      <w:spacing w:before="100" w:beforeAutospacing="1" w:after="100" w:afterAutospacing="1"/>
    </w:pPr>
    <w:rPr>
      <w:rFonts w:ascii="宋体" w:hAnsi="宋体" w:cs="宋体"/>
      <w:kern w:val="0"/>
      <w:sz w:val="18"/>
      <w:szCs w:val="18"/>
      <w:lang w:val="en-US"/>
    </w:rPr>
  </w:style>
  <w:style w:type="paragraph" w:customStyle="1" w:styleId="486">
    <w:name w:val="xl10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487">
    <w:name w:val="表格文字"/>
    <w:basedOn w:val="1"/>
    <w:qFormat/>
    <w:uiPriority w:val="10"/>
    <w:pPr>
      <w:spacing w:before="60" w:after="60"/>
      <w:ind w:left="144" w:right="144"/>
    </w:pPr>
    <w:rPr>
      <w:color w:val="595959"/>
    </w:rPr>
  </w:style>
  <w:style w:type="paragraph" w:customStyle="1" w:styleId="488">
    <w:name w:val="xl1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89">
    <w:name w:val="xl14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b/>
      <w:bCs/>
      <w:kern w:val="0"/>
      <w:sz w:val="22"/>
      <w:szCs w:val="22"/>
      <w:lang w:val="en-US"/>
    </w:rPr>
  </w:style>
  <w:style w:type="paragraph" w:customStyle="1" w:styleId="490">
    <w:name w:val="xl188"/>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491">
    <w:name w:val="xl185"/>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styleId="492">
    <w:name w:val="List Paragraph"/>
    <w:basedOn w:val="1"/>
    <w:qFormat/>
    <w:uiPriority w:val="34"/>
    <w:pPr>
      <w:ind w:firstLine="420" w:firstLineChars="200"/>
    </w:pPr>
  </w:style>
  <w:style w:type="character" w:customStyle="1" w:styleId="493">
    <w:name w:val="标题 字符1"/>
    <w:qFormat/>
    <w:uiPriority w:val="10"/>
    <w:rPr>
      <w:rFonts w:hint="eastAsia" w:ascii="等线 Light" w:hAnsi="等线 Light" w:eastAsia="等线 Light" w:cs="Times New Roman"/>
      <w:b/>
      <w:bCs/>
      <w:kern w:val="20"/>
      <w:sz w:val="32"/>
      <w:szCs w:val="32"/>
      <w:lang w:val="zh-CN"/>
    </w:rPr>
  </w:style>
  <w:style w:type="character" w:customStyle="1" w:styleId="494">
    <w:name w:val="副标题 字符1"/>
    <w:qFormat/>
    <w:uiPriority w:val="11"/>
    <w:rPr>
      <w:rFonts w:hint="eastAsia" w:ascii="等线" w:hAnsi="等线" w:eastAsia="等线" w:cs="Times New Roman"/>
      <w:b/>
      <w:bCs/>
      <w:kern w:val="28"/>
      <w:sz w:val="32"/>
      <w:szCs w:val="32"/>
      <w:lang w:val="zh-CN"/>
    </w:rPr>
  </w:style>
  <w:style w:type="character" w:customStyle="1" w:styleId="495">
    <w:name w:val="正文文本 字符1"/>
    <w:semiHidden/>
    <w:qFormat/>
    <w:uiPriority w:val="99"/>
    <w:rPr>
      <w:rFonts w:hint="default" w:ascii="Cambria" w:hAnsi="Cambria" w:eastAsia="微软雅黑"/>
      <w:kern w:val="20"/>
      <w:sz w:val="21"/>
      <w:lang w:val="zh-CN"/>
    </w:rPr>
  </w:style>
  <w:style w:type="character" w:customStyle="1" w:styleId="496">
    <w:name w:val="注释标题 字符1"/>
    <w:semiHidden/>
    <w:qFormat/>
    <w:uiPriority w:val="99"/>
    <w:rPr>
      <w:rFonts w:ascii="Cambria" w:hAnsi="Cambria" w:eastAsia="微软雅黑"/>
      <w:kern w:val="20"/>
      <w:sz w:val="21"/>
      <w:lang w:val="zh-CN"/>
    </w:rPr>
  </w:style>
  <w:style w:type="character" w:customStyle="1" w:styleId="497">
    <w:name w:val="电子邮件签名 字符1"/>
    <w:semiHidden/>
    <w:qFormat/>
    <w:uiPriority w:val="99"/>
    <w:rPr>
      <w:rFonts w:ascii="Cambria" w:hAnsi="Cambria" w:eastAsia="微软雅黑"/>
      <w:kern w:val="20"/>
      <w:sz w:val="21"/>
      <w:lang w:val="zh-CN"/>
    </w:rPr>
  </w:style>
  <w:style w:type="character" w:customStyle="1" w:styleId="498">
    <w:name w:val="文档结构图 字符1"/>
    <w:semiHidden/>
    <w:qFormat/>
    <w:uiPriority w:val="99"/>
    <w:rPr>
      <w:rFonts w:ascii="Microsoft YaHei UI" w:hAnsi="Cambria" w:eastAsia="Microsoft YaHei UI"/>
      <w:kern w:val="20"/>
      <w:sz w:val="18"/>
      <w:szCs w:val="18"/>
      <w:lang w:val="zh-CN"/>
    </w:rPr>
  </w:style>
  <w:style w:type="character" w:customStyle="1" w:styleId="499">
    <w:name w:val="称呼 字符1"/>
    <w:semiHidden/>
    <w:qFormat/>
    <w:uiPriority w:val="99"/>
    <w:rPr>
      <w:rFonts w:ascii="Cambria" w:hAnsi="Cambria" w:eastAsia="微软雅黑"/>
      <w:kern w:val="20"/>
      <w:sz w:val="21"/>
      <w:lang w:val="zh-CN"/>
    </w:rPr>
  </w:style>
  <w:style w:type="character" w:customStyle="1" w:styleId="500">
    <w:name w:val="正文文本 3 字符1"/>
    <w:semiHidden/>
    <w:qFormat/>
    <w:uiPriority w:val="99"/>
    <w:rPr>
      <w:rFonts w:ascii="Cambria" w:hAnsi="Cambria" w:eastAsia="微软雅黑"/>
      <w:kern w:val="20"/>
      <w:sz w:val="16"/>
      <w:szCs w:val="16"/>
      <w:lang w:val="zh-CN"/>
    </w:rPr>
  </w:style>
  <w:style w:type="character" w:customStyle="1" w:styleId="501">
    <w:name w:val="结束语 字符1"/>
    <w:semiHidden/>
    <w:qFormat/>
    <w:uiPriority w:val="99"/>
    <w:rPr>
      <w:rFonts w:ascii="Cambria" w:hAnsi="Cambria" w:eastAsia="微软雅黑"/>
      <w:kern w:val="20"/>
      <w:sz w:val="21"/>
      <w:lang w:val="zh-CN"/>
    </w:rPr>
  </w:style>
  <w:style w:type="character" w:customStyle="1" w:styleId="502">
    <w:name w:val="HTML 地址 字符1"/>
    <w:semiHidden/>
    <w:qFormat/>
    <w:uiPriority w:val="99"/>
    <w:rPr>
      <w:rFonts w:ascii="Cambria" w:hAnsi="Cambria" w:eastAsia="微软雅黑"/>
      <w:i/>
      <w:iCs/>
      <w:kern w:val="20"/>
      <w:sz w:val="21"/>
      <w:lang w:val="zh-CN"/>
    </w:rPr>
  </w:style>
  <w:style w:type="character" w:customStyle="1" w:styleId="503">
    <w:name w:val="日期 字符1"/>
    <w:semiHidden/>
    <w:qFormat/>
    <w:uiPriority w:val="99"/>
    <w:rPr>
      <w:rFonts w:ascii="Cambria" w:hAnsi="Cambria" w:eastAsia="微软雅黑"/>
      <w:kern w:val="20"/>
      <w:sz w:val="21"/>
      <w:lang w:val="zh-CN"/>
    </w:rPr>
  </w:style>
  <w:style w:type="character" w:customStyle="1" w:styleId="504">
    <w:name w:val="正文文本缩进 2 字符1"/>
    <w:semiHidden/>
    <w:qFormat/>
    <w:uiPriority w:val="99"/>
    <w:rPr>
      <w:rFonts w:ascii="Cambria" w:hAnsi="Cambria" w:eastAsia="微软雅黑"/>
      <w:kern w:val="20"/>
      <w:sz w:val="21"/>
      <w:lang w:val="zh-CN"/>
    </w:rPr>
  </w:style>
  <w:style w:type="character" w:customStyle="1" w:styleId="505">
    <w:name w:val="签名 字符1"/>
    <w:semiHidden/>
    <w:qFormat/>
    <w:uiPriority w:val="99"/>
    <w:rPr>
      <w:rFonts w:ascii="Cambria" w:hAnsi="Cambria" w:eastAsia="微软雅黑"/>
      <w:kern w:val="20"/>
      <w:sz w:val="21"/>
      <w:lang w:val="zh-CN"/>
    </w:rPr>
  </w:style>
  <w:style w:type="character" w:customStyle="1" w:styleId="506">
    <w:name w:val="正文文本缩进 3 字符1"/>
    <w:semiHidden/>
    <w:qFormat/>
    <w:uiPriority w:val="99"/>
    <w:rPr>
      <w:rFonts w:ascii="Cambria" w:hAnsi="Cambria" w:eastAsia="微软雅黑"/>
      <w:kern w:val="20"/>
      <w:sz w:val="16"/>
      <w:szCs w:val="16"/>
      <w:lang w:val="zh-CN"/>
    </w:rPr>
  </w:style>
  <w:style w:type="character" w:customStyle="1" w:styleId="507">
    <w:name w:val="正文文本 2 字符1"/>
    <w:semiHidden/>
    <w:qFormat/>
    <w:uiPriority w:val="99"/>
    <w:rPr>
      <w:rFonts w:ascii="Cambria" w:hAnsi="Cambria" w:eastAsia="微软雅黑"/>
      <w:kern w:val="20"/>
      <w:sz w:val="21"/>
      <w:lang w:val="zh-CN"/>
    </w:rPr>
  </w:style>
  <w:style w:type="character" w:customStyle="1" w:styleId="508">
    <w:name w:val="HTML 预设格式 字符1"/>
    <w:semiHidden/>
    <w:qFormat/>
    <w:uiPriority w:val="99"/>
    <w:rPr>
      <w:rFonts w:ascii="Courier New" w:hAnsi="Courier New" w:eastAsia="微软雅黑" w:cs="Courier New"/>
      <w:kern w:val="20"/>
      <w:lang w:val="zh-CN"/>
    </w:rPr>
  </w:style>
  <w:style w:type="character" w:customStyle="1" w:styleId="509">
    <w:name w:val="GM正文2 Char"/>
    <w:link w:val="510"/>
    <w:qFormat/>
    <w:uiPriority w:val="0"/>
    <w:rPr>
      <w:kern w:val="21"/>
      <w:sz w:val="21"/>
      <w:szCs w:val="22"/>
    </w:rPr>
  </w:style>
  <w:style w:type="paragraph" w:customStyle="1" w:styleId="510">
    <w:name w:val="GM正文2"/>
    <w:basedOn w:val="1"/>
    <w:link w:val="509"/>
    <w:qFormat/>
    <w:uiPriority w:val="0"/>
    <w:pPr>
      <w:spacing w:line="360" w:lineRule="auto"/>
      <w:ind w:firstLine="200" w:firstLineChars="200"/>
    </w:pPr>
    <w:rPr>
      <w:kern w:val="21"/>
      <w:szCs w:val="22"/>
      <w:lang w:val="en-US"/>
    </w:rPr>
  </w:style>
  <w:style w:type="character" w:customStyle="1" w:styleId="511">
    <w:name w:val="页眉 Char"/>
    <w:qFormat/>
    <w:uiPriority w:val="99"/>
    <w:rPr>
      <w:rFonts w:ascii="Times New Roman" w:hAnsi="Times New Roman" w:eastAsia="仿宋_GB2312"/>
      <w:kern w:val="2"/>
      <w:sz w:val="18"/>
      <w:szCs w:val="18"/>
    </w:rPr>
  </w:style>
  <w:style w:type="character" w:customStyle="1" w:styleId="512">
    <w:name w:val="批注框文本 Char"/>
    <w:qFormat/>
    <w:uiPriority w:val="99"/>
    <w:rPr>
      <w:rFonts w:ascii="等线" w:hAnsi="等线" w:eastAsia="等线"/>
      <w:kern w:val="2"/>
      <w:sz w:val="18"/>
      <w:szCs w:val="18"/>
    </w:rPr>
  </w:style>
  <w:style w:type="character" w:customStyle="1" w:styleId="513">
    <w:name w:val="font21"/>
    <w:basedOn w:val="84"/>
    <w:qFormat/>
    <w:uiPriority w:val="0"/>
    <w:rPr>
      <w:rFonts w:hint="eastAsia" w:ascii="仿宋_GB2312" w:eastAsia="仿宋_GB2312" w:cs="仿宋_GB2312"/>
      <w:color w:val="000000"/>
      <w:sz w:val="20"/>
      <w:szCs w:val="20"/>
      <w:u w:val="none"/>
    </w:rPr>
  </w:style>
  <w:style w:type="character" w:customStyle="1" w:styleId="514">
    <w:name w:val="标题 1 Char"/>
    <w:qFormat/>
    <w:uiPriority w:val="0"/>
    <w:rPr>
      <w:rFonts w:ascii="Times New Roman" w:hAnsi="Times New Roman"/>
      <w:b/>
      <w:bCs/>
      <w:kern w:val="44"/>
      <w:sz w:val="44"/>
      <w:szCs w:val="44"/>
    </w:rPr>
  </w:style>
  <w:style w:type="character" w:customStyle="1" w:styleId="515">
    <w:name w:val="未处理的提及2"/>
    <w:unhideWhenUsed/>
    <w:qFormat/>
    <w:uiPriority w:val="99"/>
    <w:rPr>
      <w:color w:val="605E5C"/>
      <w:shd w:val="clear" w:color="auto" w:fill="E1DFDD"/>
    </w:rPr>
  </w:style>
  <w:style w:type="character" w:customStyle="1" w:styleId="516">
    <w:name w:val="font31"/>
    <w:basedOn w:val="84"/>
    <w:qFormat/>
    <w:uiPriority w:val="0"/>
    <w:rPr>
      <w:rFonts w:hint="eastAsia" w:ascii="宋体" w:hAnsi="宋体" w:eastAsia="宋体" w:cs="宋体"/>
      <w:color w:val="000000"/>
      <w:sz w:val="22"/>
      <w:szCs w:val="22"/>
      <w:u w:val="none"/>
    </w:rPr>
  </w:style>
  <w:style w:type="character" w:customStyle="1" w:styleId="517">
    <w:name w:val="页脚 Char"/>
    <w:qFormat/>
    <w:uiPriority w:val="99"/>
    <w:rPr>
      <w:rFonts w:ascii="Times New Roman" w:hAnsi="Times New Roman" w:eastAsia="仿宋_GB2312"/>
      <w:kern w:val="2"/>
      <w:sz w:val="18"/>
      <w:szCs w:val="18"/>
    </w:rPr>
  </w:style>
  <w:style w:type="character" w:customStyle="1" w:styleId="518">
    <w:name w:val="正文文本 Char2"/>
    <w:qFormat/>
    <w:uiPriority w:val="99"/>
    <w:rPr>
      <w:rFonts w:ascii="Cambria" w:hAnsi="Cambria" w:eastAsia="微软雅黑"/>
      <w:color w:val="595959"/>
      <w:kern w:val="20"/>
      <w:lang w:val="zh-CN"/>
    </w:rPr>
  </w:style>
  <w:style w:type="character" w:customStyle="1" w:styleId="519">
    <w:name w:val="font61"/>
    <w:basedOn w:val="84"/>
    <w:qFormat/>
    <w:uiPriority w:val="0"/>
    <w:rPr>
      <w:rFonts w:hint="eastAsia" w:ascii="宋体" w:hAnsi="宋体" w:eastAsia="宋体" w:cs="宋体"/>
      <w:color w:val="000000"/>
      <w:sz w:val="21"/>
      <w:szCs w:val="21"/>
      <w:u w:val="none"/>
    </w:rPr>
  </w:style>
  <w:style w:type="character" w:customStyle="1" w:styleId="520">
    <w:name w:val="font51"/>
    <w:qFormat/>
    <w:uiPriority w:val="0"/>
    <w:rPr>
      <w:rFonts w:hint="default" w:ascii="Times New Roman" w:hAnsi="Times New Roman" w:cs="Times New Roman"/>
      <w:color w:val="000000"/>
      <w:sz w:val="21"/>
      <w:szCs w:val="21"/>
      <w:u w:val="none"/>
    </w:rPr>
  </w:style>
  <w:style w:type="character" w:customStyle="1" w:styleId="521">
    <w:name w:val="批注文字 Char3"/>
    <w:qFormat/>
    <w:uiPriority w:val="0"/>
    <w:rPr>
      <w:rFonts w:ascii="Cambria" w:hAnsi="Cambria" w:eastAsia="微软雅黑"/>
      <w:kern w:val="20"/>
      <w:sz w:val="21"/>
      <w:lang w:val="zh-CN"/>
    </w:rPr>
  </w:style>
  <w:style w:type="character" w:customStyle="1" w:styleId="522">
    <w:name w:val="正文文本 Char"/>
    <w:qFormat/>
    <w:uiPriority w:val="0"/>
    <w:rPr>
      <w:rFonts w:ascii="Times New Roman" w:hAnsi="Times New Roman"/>
      <w:sz w:val="24"/>
      <w:szCs w:val="24"/>
    </w:rPr>
  </w:style>
  <w:style w:type="character" w:customStyle="1" w:styleId="523">
    <w:name w:val="批注文字 Char"/>
    <w:qFormat/>
    <w:uiPriority w:val="0"/>
    <w:rPr>
      <w:rFonts w:ascii="Times New Roman" w:hAnsi="Times New Roman"/>
      <w:szCs w:val="24"/>
    </w:rPr>
  </w:style>
  <w:style w:type="paragraph" w:customStyle="1" w:styleId="524">
    <w:name w:val="章标题"/>
    <w:next w:val="525"/>
    <w:qFormat/>
    <w:uiPriority w:val="0"/>
    <w:pPr>
      <w:numPr>
        <w:ilvl w:val="1"/>
        <w:numId w:val="8"/>
      </w:numPr>
      <w:spacing w:beforeLines="50" w:afterLines="50"/>
      <w:jc w:val="both"/>
      <w:outlineLvl w:val="1"/>
    </w:pPr>
    <w:rPr>
      <w:rFonts w:ascii="黑体" w:hAnsi="Times New Roman" w:eastAsia="黑体" w:cs="Times New Roman"/>
      <w:sz w:val="21"/>
      <w:lang w:val="en-US" w:eastAsia="zh-CN" w:bidi="ar-SA"/>
    </w:rPr>
  </w:style>
  <w:style w:type="paragraph" w:customStyle="1" w:styleId="52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26">
    <w:name w:val="二级条标题"/>
    <w:basedOn w:val="527"/>
    <w:next w:val="525"/>
    <w:qFormat/>
    <w:uiPriority w:val="0"/>
    <w:pPr>
      <w:numPr>
        <w:ilvl w:val="3"/>
      </w:numPr>
      <w:tabs>
        <w:tab w:val="left" w:pos="1275"/>
      </w:tabs>
      <w:outlineLvl w:val="3"/>
    </w:pPr>
  </w:style>
  <w:style w:type="paragraph" w:customStyle="1" w:styleId="527">
    <w:name w:val="一级条标题"/>
    <w:basedOn w:val="524"/>
    <w:next w:val="525"/>
    <w:qFormat/>
    <w:uiPriority w:val="0"/>
    <w:pPr>
      <w:numPr>
        <w:ilvl w:val="2"/>
      </w:numPr>
      <w:spacing w:beforeLines="0" w:afterLines="0"/>
      <w:outlineLvl w:val="2"/>
    </w:pPr>
  </w:style>
  <w:style w:type="paragraph" w:customStyle="1" w:styleId="528">
    <w:name w:val="表格"/>
    <w:basedOn w:val="1"/>
    <w:qFormat/>
    <w:uiPriority w:val="0"/>
    <w:pPr>
      <w:jc w:val="center"/>
    </w:pPr>
    <w:rPr>
      <w:rFonts w:ascii="Calibri" w:hAnsi="Calibri"/>
    </w:rPr>
  </w:style>
  <w:style w:type="paragraph" w:customStyle="1" w:styleId="529">
    <w:name w:val="正文_2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30">
    <w:name w:val="_Style 523"/>
    <w:unhideWhenUsed/>
    <w:qFormat/>
    <w:uiPriority w:val="99"/>
    <w:rPr>
      <w:rFonts w:ascii="Cambria" w:hAnsi="Cambria" w:eastAsia="微软雅黑" w:cs="Times New Roman"/>
      <w:kern w:val="20"/>
      <w:sz w:val="21"/>
      <w:lang w:val="zh-CN" w:eastAsia="zh-CN" w:bidi="ar-SA"/>
    </w:rPr>
  </w:style>
  <w:style w:type="paragraph" w:customStyle="1" w:styleId="531">
    <w:name w:val="paragraphindent"/>
    <w:basedOn w:val="1"/>
    <w:qFormat/>
    <w:uiPriority w:val="0"/>
    <w:pPr>
      <w:spacing w:before="75" w:after="75"/>
    </w:pPr>
    <w:rPr>
      <w:rFonts w:ascii="宋体" w:hAnsi="宋体" w:cs="宋体"/>
      <w:kern w:val="0"/>
      <w:sz w:val="24"/>
    </w:rPr>
  </w:style>
  <w:style w:type="paragraph" w:customStyle="1" w:styleId="532">
    <w:name w:val="TOC 标题2"/>
    <w:basedOn w:val="3"/>
    <w:next w:val="1"/>
    <w:unhideWhenUsed/>
    <w:qFormat/>
    <w:uiPriority w:val="39"/>
    <w:pPr>
      <w:keepNext/>
      <w:keepLines/>
      <w:pageBreakBefore w:val="0"/>
      <w:spacing w:before="480" w:line="276" w:lineRule="auto"/>
      <w:jc w:val="left"/>
      <w:outlineLvl w:val="9"/>
    </w:pPr>
    <w:rPr>
      <w:rFonts w:ascii="Calibri Light" w:hAnsi="Calibri Light" w:eastAsia="宋体"/>
      <w:b/>
      <w:bCs/>
      <w:color w:val="2E75B5"/>
      <w:kern w:val="0"/>
      <w:sz w:val="28"/>
      <w:szCs w:val="28"/>
      <w:lang w:val="en-US"/>
    </w:rPr>
  </w:style>
  <w:style w:type="paragraph" w:customStyle="1" w:styleId="533">
    <w:name w:val="_Style 526"/>
    <w:basedOn w:val="3"/>
    <w:next w:val="1"/>
    <w:qFormat/>
    <w:uiPriority w:val="39"/>
    <w:pPr>
      <w:keepNext/>
      <w:keepLines/>
      <w:pageBreakBefore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534">
    <w:name w:val="GM正文27"/>
    <w:basedOn w:val="1"/>
    <w:qFormat/>
    <w:uiPriority w:val="0"/>
    <w:pPr>
      <w:spacing w:line="360" w:lineRule="auto"/>
      <w:ind w:firstLine="200" w:firstLineChars="200"/>
    </w:pPr>
    <w:rPr>
      <w:kern w:val="21"/>
      <w:szCs w:val="22"/>
      <w:lang w:val="en-US"/>
    </w:rPr>
  </w:style>
  <w:style w:type="paragraph" w:customStyle="1" w:styleId="535">
    <w:name w:val="WPSOffice手动目录 1"/>
    <w:qFormat/>
    <w:uiPriority w:val="0"/>
    <w:rPr>
      <w:rFonts w:ascii="Times New Roman" w:hAnsi="Times New Roman" w:eastAsia="宋体" w:cs="Times New Roman"/>
      <w:lang w:val="en-US" w:eastAsia="zh-CN" w:bidi="ar-SA"/>
    </w:rPr>
  </w:style>
  <w:style w:type="paragraph" w:customStyle="1" w:styleId="536">
    <w:name w:val="正文缩进2"/>
    <w:basedOn w:val="1"/>
    <w:qFormat/>
    <w:uiPriority w:val="0"/>
    <w:pPr>
      <w:widowControl w:val="0"/>
      <w:suppressAutoHyphens/>
      <w:autoSpaceDE w:val="0"/>
      <w:autoSpaceDN w:val="0"/>
      <w:ind w:firstLine="420"/>
      <w:textAlignment w:val="baseline"/>
    </w:pPr>
    <w:rPr>
      <w:rFonts w:ascii="宋体" w:hAnsi="宋体"/>
      <w:kern w:val="0"/>
      <w:sz w:val="24"/>
      <w:lang w:val="en-US"/>
    </w:rPr>
  </w:style>
  <w:style w:type="character" w:customStyle="1" w:styleId="537">
    <w:name w:val="NormalCharacter"/>
    <w:qFormat/>
    <w:uiPriority w:val="0"/>
    <w:rPr>
      <w:rFonts w:ascii="Times New Roman" w:hAnsi="Times New Roman" w:eastAsia="宋体"/>
      <w:lang w:val="en-US" w:eastAsia="zh-CN" w:bidi="ar-SA"/>
    </w:rPr>
  </w:style>
  <w:style w:type="character" w:customStyle="1" w:styleId="538">
    <w:name w:val="font71"/>
    <w:basedOn w:val="84"/>
    <w:qFormat/>
    <w:uiPriority w:val="0"/>
    <w:rPr>
      <w:rFonts w:hint="eastAsia" w:ascii="微软雅黑" w:hAnsi="微软雅黑" w:eastAsia="微软雅黑" w:cs="微软雅黑"/>
      <w:color w:val="000000"/>
      <w:sz w:val="18"/>
      <w:szCs w:val="18"/>
      <w:u w:val="none"/>
    </w:rPr>
  </w:style>
  <w:style w:type="character" w:customStyle="1" w:styleId="539">
    <w:name w:val="font151"/>
    <w:basedOn w:val="84"/>
    <w:qFormat/>
    <w:uiPriority w:val="0"/>
    <w:rPr>
      <w:rFonts w:ascii="Arial" w:hAnsi="Arial" w:cs="Arial"/>
      <w:color w:val="000000"/>
      <w:sz w:val="18"/>
      <w:szCs w:val="18"/>
      <w:u w:val="none"/>
    </w:rPr>
  </w:style>
  <w:style w:type="character" w:customStyle="1" w:styleId="540">
    <w:name w:val="font161"/>
    <w:basedOn w:val="84"/>
    <w:qFormat/>
    <w:uiPriority w:val="0"/>
    <w:rPr>
      <w:rFonts w:ascii="Calibri" w:hAnsi="Calibri" w:cs="Calibri"/>
      <w:color w:val="000000"/>
      <w:sz w:val="18"/>
      <w:szCs w:val="18"/>
      <w:u w:val="none"/>
    </w:rPr>
  </w:style>
  <w:style w:type="character" w:customStyle="1" w:styleId="541">
    <w:name w:val="font101"/>
    <w:basedOn w:val="84"/>
    <w:qFormat/>
    <w:uiPriority w:val="0"/>
    <w:rPr>
      <w:rFonts w:hint="eastAsia" w:ascii="宋体" w:hAnsi="宋体" w:eastAsia="宋体" w:cs="宋体"/>
      <w:color w:val="FF0000"/>
      <w:sz w:val="21"/>
      <w:szCs w:val="21"/>
      <w:u w:val="none"/>
    </w:rPr>
  </w:style>
  <w:style w:type="character" w:customStyle="1" w:styleId="542">
    <w:name w:val="font171"/>
    <w:basedOn w:val="84"/>
    <w:qFormat/>
    <w:uiPriority w:val="0"/>
    <w:rPr>
      <w:rFonts w:hint="eastAsia" w:ascii="微软雅黑" w:hAnsi="微软雅黑" w:eastAsia="微软雅黑" w:cs="微软雅黑"/>
      <w:color w:val="000000"/>
      <w:sz w:val="18"/>
      <w:szCs w:val="18"/>
      <w:u w:val="none"/>
    </w:rPr>
  </w:style>
  <w:style w:type="paragraph" w:customStyle="1" w:styleId="543">
    <w:name w:val="样式 26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44">
    <w:name w:val="样式 25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45">
    <w:name w:val="样式 24 10 磅"/>
    <w:next w:val="1"/>
    <w:qFormat/>
    <w:uiPriority w:val="0"/>
    <w:pPr>
      <w:widowControl w:val="0"/>
      <w:jc w:val="both"/>
    </w:pPr>
    <w:rPr>
      <w:rFonts w:ascii="Calibri" w:hAnsi="Calibri" w:eastAsia="宋体" w:cs="Times New Roman"/>
      <w:kern w:val="2"/>
      <w:sz w:val="21"/>
      <w:szCs w:val="28"/>
      <w:lang w:val="en-US" w:eastAsia="en-US" w:bidi="ar-SA"/>
    </w:rPr>
  </w:style>
  <w:style w:type="paragraph" w:customStyle="1" w:styleId="546">
    <w:name w:val="样式 23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47">
    <w:name w:val="样式 22 10 磅"/>
    <w:qFormat/>
    <w:uiPriority w:val="0"/>
    <w:pPr>
      <w:widowControl w:val="0"/>
      <w:jc w:val="both"/>
    </w:pPr>
    <w:rPr>
      <w:rFonts w:ascii="Times New Roman" w:hAnsi="Times New Roman" w:eastAsia="宋体" w:cs="Times New Roman"/>
      <w:kern w:val="2"/>
      <w:sz w:val="21"/>
      <w:szCs w:val="28"/>
      <w:lang w:val="en-US" w:eastAsia="zh-CN" w:bidi="ar-SA"/>
    </w:rPr>
  </w:style>
  <w:style w:type="paragraph" w:customStyle="1" w:styleId="548">
    <w:name w:val="样式 21 10 磅"/>
    <w:qFormat/>
    <w:uiPriority w:val="0"/>
    <w:pPr>
      <w:widowControl w:val="0"/>
      <w:jc w:val="both"/>
    </w:pPr>
    <w:rPr>
      <w:rFonts w:ascii="Times New Roman" w:hAnsi="Times New Roman" w:eastAsia="宋体" w:cs="Times New Roman"/>
      <w:kern w:val="2"/>
      <w:sz w:val="21"/>
      <w:szCs w:val="28"/>
      <w:lang w:val="en-US" w:eastAsia="zh-CN" w:bidi="ar-SA"/>
    </w:rPr>
  </w:style>
  <w:style w:type="paragraph" w:customStyle="1" w:styleId="549">
    <w:name w:val="样式 20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0">
    <w:name w:val="样式 19 10 磅"/>
    <w:qFormat/>
    <w:uiPriority w:val="0"/>
    <w:pPr>
      <w:widowControl w:val="0"/>
      <w:jc w:val="both"/>
    </w:pPr>
    <w:rPr>
      <w:rFonts w:ascii="Times New Roman" w:hAnsi="Times New Roman" w:eastAsia="宋体" w:cs="Times New Roman"/>
      <w:kern w:val="2"/>
      <w:sz w:val="21"/>
      <w:szCs w:val="28"/>
      <w:lang w:val="en-US" w:eastAsia="zh-CN" w:bidi="ar-SA"/>
    </w:rPr>
  </w:style>
  <w:style w:type="paragraph" w:customStyle="1" w:styleId="551">
    <w:name w:val="样式 18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2">
    <w:name w:val="样式 17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3">
    <w:name w:val="样式 16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4">
    <w:name w:val="样式 15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5">
    <w:name w:val="样式 8 10 磅"/>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56">
    <w:name w:val="样式 7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7">
    <w:name w:val="正文_103"/>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58">
    <w:name w:val="样式 3 三号"/>
    <w:qFormat/>
    <w:uiPriority w:val="0"/>
    <w:pPr>
      <w:keepNext/>
      <w:keepLines/>
      <w:spacing w:before="340" w:line="259" w:lineRule="auto"/>
    </w:pPr>
    <w:rPr>
      <w:rFonts w:ascii="等线 Light" w:hAnsi="Times New Roman" w:eastAsia="等线 Light" w:cs="Times New Roman"/>
      <w:color w:val="2E74B5"/>
      <w:kern w:val="2"/>
      <w:sz w:val="32"/>
      <w:szCs w:val="32"/>
      <w:lang w:val="en-US" w:eastAsia="en-US" w:bidi="ar-SA"/>
    </w:rPr>
  </w:style>
  <w:style w:type="paragraph" w:customStyle="1" w:styleId="559">
    <w:name w:val="样式 47 10 磅"/>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0">
    <w:name w:val="正文_90"/>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1">
    <w:name w:val="正文_93"/>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2">
    <w:name w:val="正文_94"/>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3">
    <w:name w:val="正文_32"/>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4">
    <w:name w:val="正文_18"/>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5">
    <w:name w:val="正文_2"/>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6">
    <w:name w:val="正文_3"/>
    <w:qFormat/>
    <w:uiPriority w:val="0"/>
    <w:pPr>
      <w:widowControl w:val="0"/>
      <w:spacing w:line="360" w:lineRule="auto"/>
      <w:jc w:val="both"/>
    </w:pPr>
    <w:rPr>
      <w:rFonts w:ascii="Times New Roman" w:hAnsi="Times New Roman" w:eastAsia="宋体" w:cs="Times New Roman"/>
      <w:kern w:val="2"/>
      <w:sz w:val="21"/>
      <w:szCs w:val="22"/>
      <w:lang w:val="en-US" w:eastAsia="en-US" w:bidi="ar-SA"/>
    </w:rPr>
  </w:style>
  <w:style w:type="paragraph" w:customStyle="1" w:styleId="567">
    <w:name w:val="正文_114"/>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8">
    <w:name w:val="正文_109"/>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69">
    <w:name w:val="正文_130"/>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0">
    <w:name w:val="正文_101"/>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1">
    <w:name w:val="样式 2 三号_17"/>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2">
    <w:name w:val="正文_60"/>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3">
    <w:name w:val="正文_50"/>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4">
    <w:name w:val="正文_66"/>
    <w:qFormat/>
    <w:uiPriority w:val="0"/>
    <w:pPr>
      <w:widowControl w:val="0"/>
      <w:jc w:val="both"/>
    </w:pPr>
    <w:rPr>
      <w:rFonts w:ascii="Times New Roman" w:hAnsi="Times New Roman" w:eastAsia="方正仿宋_GBK" w:cs="Times New Roman"/>
      <w:kern w:val="2"/>
      <w:sz w:val="32"/>
      <w:lang w:val="en-US" w:eastAsia="zh-CN" w:bidi="ar-SA"/>
    </w:rPr>
  </w:style>
  <w:style w:type="paragraph" w:customStyle="1" w:styleId="575">
    <w:name w:val="样式 30 10 磅"/>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76">
    <w:name w:val="样式 31 10 磅"/>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77">
    <w:name w:val="样式 507 10 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78">
    <w:name w:val="样式 1873 10 磅"/>
    <w:qFormat/>
    <w:uiPriority w:val="0"/>
    <w:rPr>
      <w:rFonts w:ascii="Calibri" w:hAnsi="Calibri" w:eastAsia="宋体" w:cs="Times New Roman"/>
      <w:sz w:val="21"/>
      <w:lang w:val="en-US" w:eastAsia="zh-CN" w:bidi="ar-SA"/>
    </w:rPr>
  </w:style>
  <w:style w:type="paragraph" w:customStyle="1" w:styleId="579">
    <w:name w:val="纯文本_0"/>
    <w:qFormat/>
    <w:uiPriority w:val="0"/>
    <w:pPr>
      <w:widowControl w:val="0"/>
      <w:jc w:val="both"/>
    </w:pPr>
    <w:rPr>
      <w:rFonts w:ascii="宋体" w:hAnsi="Times New Roman" w:eastAsia="宋体" w:cs="Times New Roman"/>
      <w:kern w:val="2"/>
      <w:sz w:val="21"/>
      <w:szCs w:val="21"/>
      <w:lang w:val="en-US" w:eastAsia="zh-CN" w:bidi="ar-SA"/>
    </w:rPr>
  </w:style>
  <w:style w:type="paragraph" w:customStyle="1" w:styleId="580">
    <w:name w:val="修订3"/>
    <w:hidden/>
    <w:semiHidden/>
    <w:qFormat/>
    <w:uiPriority w:val="99"/>
    <w:rPr>
      <w:rFonts w:ascii="Cambria" w:hAnsi="Cambria" w:eastAsia="宋体" w:cs="Times New Roman"/>
      <w:kern w:val="20"/>
      <w:sz w:val="21"/>
      <w:lang w:val="zh-CN" w:eastAsia="zh-CN" w:bidi="ar-SA"/>
    </w:rPr>
  </w:style>
  <w:style w:type="table" w:customStyle="1" w:styleId="581">
    <w:name w:val="中等深浅网格 1 强调文字颜色 4"/>
    <w:basedOn w:val="82"/>
    <w:qFormat/>
    <w:uiPriority w:val="67"/>
    <w:rPr>
      <w:rFonts w:ascii="Cambria" w:hAnsi="Cambria" w:eastAsia="黑体"/>
    </w:rPr>
    <w:tblPr>
      <w:tblBorders>
        <w:top w:val="single" w:color="C6AD91" w:sz="8" w:space="0"/>
        <w:left w:val="single" w:color="C6AD91" w:sz="8" w:space="0"/>
        <w:bottom w:val="single" w:color="C6AD91" w:sz="8" w:space="0"/>
        <w:right w:val="single" w:color="C6AD91" w:sz="8" w:space="0"/>
        <w:insideH w:val="single" w:color="C6AD91" w:sz="8" w:space="0"/>
        <w:insideV w:val="single" w:color="C6AD91" w:sz="8" w:space="0"/>
      </w:tblBorders>
      <w:tblCellMar>
        <w:top w:w="0" w:type="dxa"/>
        <w:left w:w="108" w:type="dxa"/>
        <w:bottom w:w="0" w:type="dxa"/>
        <w:right w:w="108" w:type="dxa"/>
      </w:tblCellMar>
    </w:tblPr>
    <w:tcPr>
      <w:shd w:val="clear" w:color="auto" w:fill="ECE4DA"/>
    </w:tcPr>
    <w:tblStylePr w:type="firstRow">
      <w:rPr>
        <w:rFonts w:cs="MS Mincho"/>
        <w:b/>
        <w:bCs/>
      </w:rPr>
    </w:tblStylePr>
    <w:tblStylePr w:type="lastRow">
      <w:rPr>
        <w:rFonts w:cs="MS Mincho"/>
        <w:b/>
        <w:bCs/>
      </w:rPr>
      <w:tcPr>
        <w:tcBorders>
          <w:top w:val="single" w:color="C6AD91" w:sz="18" w:space="0"/>
          <w:left w:val="nil"/>
          <w:bottom w:val="nil"/>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cPr>
        <w:shd w:val="clear" w:color="auto" w:fill="D9C9B6"/>
      </w:tcPr>
    </w:tblStylePr>
    <w:tblStylePr w:type="band1Horz">
      <w:rPr>
        <w:rFonts w:cs="MS Mincho"/>
      </w:rPr>
      <w:tcPr>
        <w:shd w:val="clear" w:color="auto" w:fill="D9C9B6"/>
      </w:tcPr>
    </w:tblStylePr>
  </w:style>
  <w:style w:type="paragraph" w:customStyle="1" w:styleId="582">
    <w:name w:val="列出段落7"/>
    <w:basedOn w:val="1"/>
    <w:qFormat/>
    <w:uiPriority w:val="0"/>
    <w:pPr>
      <w:ind w:firstLine="420" w:firstLineChars="200"/>
    </w:pPr>
    <w:rPr>
      <w:szCs w:val="21"/>
      <w:lang w:val="en-US"/>
    </w:rPr>
  </w:style>
  <w:style w:type="character" w:customStyle="1" w:styleId="583">
    <w:name w:val="font122"/>
    <w:basedOn w:val="84"/>
    <w:qFormat/>
    <w:uiPriority w:val="0"/>
    <w:rPr>
      <w:rFonts w:hint="default" w:ascii="Times New Roman" w:hAnsi="Times New Roman" w:cs="Times New Roman"/>
      <w:color w:val="000000"/>
      <w:sz w:val="48"/>
      <w:szCs w:val="48"/>
      <w:u w:val="none"/>
    </w:rPr>
  </w:style>
  <w:style w:type="character" w:customStyle="1" w:styleId="584">
    <w:name w:val="font131"/>
    <w:basedOn w:val="84"/>
    <w:qFormat/>
    <w:uiPriority w:val="0"/>
    <w:rPr>
      <w:rFonts w:hint="eastAsia" w:ascii="仿宋_GB2312" w:eastAsia="仿宋_GB2312" w:cs="仿宋_GB2312"/>
      <w:b/>
      <w:bCs/>
      <w:color w:val="000000"/>
      <w:sz w:val="44"/>
      <w:szCs w:val="44"/>
      <w:u w:val="none"/>
    </w:rPr>
  </w:style>
  <w:style w:type="character" w:customStyle="1" w:styleId="585">
    <w:name w:val="font111"/>
    <w:basedOn w:val="84"/>
    <w:qFormat/>
    <w:uiPriority w:val="0"/>
    <w:rPr>
      <w:rFonts w:hint="eastAsia" w:ascii="仿宋_GB2312" w:eastAsia="仿宋_GB2312" w:cs="仿宋_GB2312"/>
      <w:color w:val="FF0000"/>
      <w:sz w:val="48"/>
      <w:szCs w:val="48"/>
      <w:u w:val="none"/>
    </w:rPr>
  </w:style>
  <w:style w:type="paragraph" w:customStyle="1" w:styleId="58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587">
    <w:name w:val="Table Normal"/>
    <w:unhideWhenUsed/>
    <w:qFormat/>
    <w:uiPriority w:val="0"/>
    <w:tblPr>
      <w:tblCellMar>
        <w:top w:w="0" w:type="dxa"/>
        <w:left w:w="0" w:type="dxa"/>
        <w:bottom w:w="0" w:type="dxa"/>
        <w:right w:w="0" w:type="dxa"/>
      </w:tblCellMar>
    </w:tblPr>
  </w:style>
  <w:style w:type="character" w:customStyle="1" w:styleId="588">
    <w:name w:val="font41"/>
    <w:basedOn w:val="84"/>
    <w:qFormat/>
    <w:uiPriority w:val="0"/>
    <w:rPr>
      <w:rFonts w:hint="eastAsia" w:ascii="微软雅黑" w:hAnsi="微软雅黑" w:eastAsia="微软雅黑" w:cs="微软雅黑"/>
      <w:color w:val="000000"/>
      <w:sz w:val="20"/>
      <w:szCs w:val="20"/>
      <w:u w:val="none"/>
    </w:rPr>
  </w:style>
  <w:style w:type="character" w:customStyle="1" w:styleId="589">
    <w:name w:val="标题 1 字符"/>
    <w:link w:val="3"/>
    <w:qFormat/>
    <w:uiPriority w:val="9"/>
    <w:rPr>
      <w:rFonts w:eastAsia="黑体"/>
      <w:kern w:val="44"/>
    </w:rPr>
  </w:style>
  <w:style w:type="paragraph" w:customStyle="1" w:styleId="590">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png"/><Relationship Id="rId17" Type="http://schemas.openxmlformats.org/officeDocument/2006/relationships/theme" Target="theme/theme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footer" Target="footer3.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567C96-9A2B-4615-99A1-B387D547418C}">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57</Pages>
  <Words>14262</Words>
  <Characters>14969</Characters>
  <Lines>1</Lines>
  <Paragraphs>1</Paragraphs>
  <TotalTime>0</TotalTime>
  <ScaleCrop>false</ScaleCrop>
  <LinksUpToDate>false</LinksUpToDate>
  <CharactersWithSpaces>15127</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2025-10-15T10:53:00Z</dcterms:created>
  <dc:creator>bjcyw</dc:creator>
  <cp:lastModifiedBy>lilyyu</cp:lastModifiedBy>
  <cp:lastPrinted>2025-10-23T20:50:00Z</cp:lastPrinted>
  <dcterms:modified xsi:type="dcterms:W3CDTF">2026-08-06T14:47:42Z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8C3BA63DC18E3F9FF880716ABB9D337F_43</vt:lpwstr>
  </property>
  <property fmtid="{D5CDD505-2E9C-101B-9397-08002B2CF9AE}" pid="4" name="KSOTemplateDocerSaveRecord">
    <vt:lpwstr>eyJoZGlkIjoiY2Y4M2VmYmNiMzM2NWIxMDBkOGU2M2I3YTA0YjBlNDIiLCJ1c2VySWQiOiIxMTQ3MTY3Nzc4In0=</vt:lpwstr>
  </property>
</Properties>
</file>