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版本号：N510525202500035920250924001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皇华镇2025年油菜扩种项目（1）</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N5105252025000359</w:t>
      </w:r>
    </w:p>
    <w:p>
      <w:pPr>
        <w:pStyle w:val="null3"/>
        <w:jc w:val="left"/>
        <w:outlineLvl w:val="2"/>
      </w:pPr>
      <w:r>
        <w:rPr>
          <w:rFonts w:ascii="仿宋_GB2312" w:hAnsi="仿宋_GB2312" w:cs="仿宋_GB2312" w:eastAsia="仿宋_GB2312"/>
          <w:sz w:val="28"/>
          <w:b/>
        </w:rPr>
        <w:t>古蔺县皇华镇人民政府</w:t>
      </w:r>
    </w:p>
    <w:p>
      <w:pPr>
        <w:pStyle w:val="null3"/>
        <w:jc w:val="center"/>
        <w:outlineLvl w:val="2"/>
      </w:pPr>
      <w:r>
        <w:rPr>
          <w:rFonts w:ascii="仿宋_GB2312" w:hAnsi="仿宋_GB2312" w:cs="仿宋_GB2312" w:eastAsia="仿宋_GB2312"/>
          <w:sz w:val="28"/>
          <w:b/>
        </w:rPr>
        <w:t>四川承宏招标代理有限责任公司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2025年09月24日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四川承宏招标代理有限责任公司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古蔺县皇华镇人民政府</w:t>
      </w:r>
      <w:r>
        <w:rPr>
          <w:rFonts w:ascii="仿宋_GB2312" w:hAnsi="仿宋_GB2312" w:cs="仿宋_GB2312" w:eastAsia="仿宋_GB2312"/>
        </w:rPr>
        <w:t xml:space="preserve"> 委托，拟对 </w:t>
      </w:r>
      <w:r>
        <w:rPr>
          <w:rFonts w:ascii="仿宋_GB2312" w:hAnsi="仿宋_GB2312" w:cs="仿宋_GB2312" w:eastAsia="仿宋_GB2312"/>
        </w:rPr>
        <w:t>皇华镇2025年油菜扩种项目（1）</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泸州市古蔺县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N5105252025000359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皇华镇2025年油菜扩种项目（1）</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本项目共1个包，采购配送油菜种子、生物有机肥、硫酸钾型复合肥、磷酸二氢钾一批。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1、提供有效的《农作物种子生产经营许可证》或备案证明材料；（描述：提供有效的《农作物种子生产经营许可证》或备案证明材料。（提供证书扫描件或证明材料并进行电子签章））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古蔺县皇华镇人民政府</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四川省泸州市古蔺县皇华镇皇华街1号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袁先生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0830-7720001</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四川承宏招标代理有限责任公司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四川省泸州市古蔺县古蔺县古蔺镇蔺阳大道天成名都B区2幢1号3楼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0830-7011888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采购包1：720,000.00元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本项目招标代理费用参考“计价格[2002]1980号”等文件规定以及成本支出加合理利润的原则定额收取人民币10800.00元（大写：壹万零捌佰元），由中标供应商在领取中标通知书前支付给代理机构。</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古蔺县皇华镇人民政府</w:t>
      </w:r>
      <w:r>
        <w:rPr>
          <w:rFonts w:ascii="仿宋_GB2312" w:hAnsi="仿宋_GB2312" w:cs="仿宋_GB2312" w:eastAsia="仿宋_GB2312"/>
        </w:rPr>
        <w:t xml:space="preserve"> 和 </w:t>
      </w:r>
      <w:r>
        <w:rPr>
          <w:rFonts w:ascii="仿宋_GB2312" w:hAnsi="仿宋_GB2312" w:cs="仿宋_GB2312" w:eastAsia="仿宋_GB2312"/>
        </w:rPr>
        <w:t>四川承宏招标代理有限责任公司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古蔺县皇华镇人民政府</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四川承宏招标代理有限责任公司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项目完成后申请验收</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按采购文件要求及响应文件响应内容进行技术验收。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按响应文件响应商务内容验收。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严格按照政府采购相关法律法规、《财政部关于进一步加强政府采购需求和履约验收管理的指导意见》（财库〔2016〕205号）及泸州市有关规定进行验收。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履约验收各条款间有不一致时，按较高标准进行。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古蔺县皇华镇人民政府</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四川承宏招标代理有限责任公司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四川承宏招标代理有限责任公司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联系人：陈先生</w:t>
      </w:r>
    </w:p>
    <w:p>
      <w:pPr>
        <w:pStyle w:val="null3"/>
        <w:jc w:val="left"/>
      </w:pPr>
      <w:r>
        <w:rPr>
          <w:rFonts w:ascii="仿宋_GB2312" w:hAnsi="仿宋_GB2312" w:cs="仿宋_GB2312" w:eastAsia="仿宋_GB2312"/>
        </w:rPr>
        <w:t>联系电话：0830-7011888</w:t>
      </w:r>
    </w:p>
    <w:p>
      <w:pPr>
        <w:pStyle w:val="null3"/>
        <w:jc w:val="left"/>
      </w:pPr>
      <w:r>
        <w:rPr>
          <w:rFonts w:ascii="仿宋_GB2312" w:hAnsi="仿宋_GB2312" w:cs="仿宋_GB2312" w:eastAsia="仿宋_GB2312"/>
        </w:rPr>
        <w:t>地址：四川省泸州市古蔺县彰德街道天成名都B区2幢1号3楼</w:t>
      </w:r>
    </w:p>
    <w:p>
      <w:pPr>
        <w:pStyle w:val="null3"/>
        <w:jc w:val="left"/>
      </w:pPr>
      <w:r>
        <w:rPr>
          <w:rFonts w:ascii="仿宋_GB2312" w:hAnsi="仿宋_GB2312" w:cs="仿宋_GB2312" w:eastAsia="仿宋_GB2312"/>
        </w:rPr>
        <w:t>邮编：646500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720,000.00</w:t>
      </w:r>
    </w:p>
    <w:p>
      <w:pPr>
        <w:pStyle w:val="null3"/>
        <w:jc w:val="left"/>
      </w:pPr>
      <w:r>
        <w:rPr>
          <w:rFonts w:ascii="仿宋_GB2312" w:hAnsi="仿宋_GB2312" w:cs="仿宋_GB2312" w:eastAsia="仿宋_GB2312"/>
        </w:rPr>
        <w:t>采购包最高限价（元）: 720,000.00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A07080104 化学肥料</w:t>
            </w:r>
          </w:p>
        </w:tc>
        <w:tc>
          <w:tcPr>
            <w:tcW w:type="dxa" w:w="821"/>
          </w:tcPr>
          <w:p>
            <w:pPr>
              <w:pStyle w:val="null3"/>
              <w:jc w:val="left"/>
            </w:pPr>
            <w:r>
              <w:rPr>
                <w:rFonts w:ascii="仿宋_GB2312" w:hAnsi="仿宋_GB2312" w:cs="仿宋_GB2312" w:eastAsia="仿宋_GB2312"/>
              </w:rPr>
              <w:t>硫酸钾型复合肥</w:t>
            </w:r>
          </w:p>
        </w:tc>
        <w:tc>
          <w:tcPr>
            <w:tcW w:type="dxa" w:w="821"/>
          </w:tcPr>
          <w:p>
            <w:pPr>
              <w:pStyle w:val="null3"/>
              <w:jc w:val="right"/>
            </w:pPr>
            <w:r>
              <w:rPr>
                <w:rFonts w:ascii="仿宋_GB2312" w:hAnsi="仿宋_GB2312" w:cs="仿宋_GB2312" w:eastAsia="仿宋_GB2312"/>
              </w:rPr>
              <w:t>128.80（吨）</w:t>
            </w:r>
          </w:p>
        </w:tc>
        <w:tc>
          <w:tcPr>
            <w:tcW w:type="dxa" w:w="821"/>
          </w:tcPr>
          <w:p>
            <w:pPr>
              <w:pStyle w:val="null3"/>
              <w:jc w:val="right"/>
            </w:pPr>
            <w:r>
              <w:rPr>
                <w:rFonts w:ascii="仿宋_GB2312" w:hAnsi="仿宋_GB2312" w:cs="仿宋_GB2312" w:eastAsia="仿宋_GB2312"/>
              </w:rPr>
              <w:t>515,200.00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A07080104 化学肥料</w:t>
            </w:r>
          </w:p>
        </w:tc>
        <w:tc>
          <w:tcPr>
            <w:tcW w:type="dxa" w:w="821"/>
          </w:tcPr>
          <w:p>
            <w:pPr>
              <w:pStyle w:val="null3"/>
              <w:jc w:val="left"/>
            </w:pPr>
            <w:r>
              <w:rPr>
                <w:rFonts w:ascii="仿宋_GB2312" w:hAnsi="仿宋_GB2312" w:cs="仿宋_GB2312" w:eastAsia="仿宋_GB2312"/>
              </w:rPr>
              <w:t>油菜种子</w:t>
            </w:r>
          </w:p>
        </w:tc>
        <w:tc>
          <w:tcPr>
            <w:tcW w:type="dxa" w:w="821"/>
          </w:tcPr>
          <w:p>
            <w:pPr>
              <w:pStyle w:val="null3"/>
              <w:jc w:val="right"/>
            </w:pPr>
            <w:r>
              <w:rPr>
                <w:rFonts w:ascii="仿宋_GB2312" w:hAnsi="仿宋_GB2312" w:cs="仿宋_GB2312" w:eastAsia="仿宋_GB2312"/>
              </w:rPr>
              <w:t>0.48（吨）</w:t>
            </w:r>
          </w:p>
        </w:tc>
        <w:tc>
          <w:tcPr>
            <w:tcW w:type="dxa" w:w="821"/>
          </w:tcPr>
          <w:p>
            <w:pPr>
              <w:pStyle w:val="null3"/>
              <w:jc w:val="right"/>
            </w:pPr>
            <w:r>
              <w:rPr>
                <w:rFonts w:ascii="仿宋_GB2312" w:hAnsi="仿宋_GB2312" w:cs="仿宋_GB2312" w:eastAsia="仿宋_GB2312"/>
              </w:rPr>
              <w:t>48,000.00</w:t>
            </w:r>
          </w:p>
        </w:tc>
        <w:tc>
          <w:tcPr>
            <w:tcW w:type="dxa" w:w="821"/>
          </w:tcPr>
          <w:p>
            <w:pPr>
              <w:pStyle w:val="null3"/>
              <w:jc w:val="left"/>
            </w:pPr>
            <w:r>
              <w:rPr>
                <w:rFonts w:ascii="仿宋_GB2312" w:hAnsi="仿宋_GB2312" w:cs="仿宋_GB2312" w:eastAsia="仿宋_GB2312"/>
              </w:rPr>
              <w:t>批发业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A07080104 化学肥料</w:t>
            </w:r>
          </w:p>
        </w:tc>
        <w:tc>
          <w:tcPr>
            <w:tcW w:type="dxa" w:w="821"/>
          </w:tcPr>
          <w:p>
            <w:pPr>
              <w:pStyle w:val="null3"/>
              <w:jc w:val="left"/>
            </w:pPr>
            <w:r>
              <w:rPr>
                <w:rFonts w:ascii="仿宋_GB2312" w:hAnsi="仿宋_GB2312" w:cs="仿宋_GB2312" w:eastAsia="仿宋_GB2312"/>
              </w:rPr>
              <w:t>有机肥</w:t>
            </w:r>
          </w:p>
        </w:tc>
        <w:tc>
          <w:tcPr>
            <w:tcW w:type="dxa" w:w="821"/>
          </w:tcPr>
          <w:p>
            <w:pPr>
              <w:pStyle w:val="null3"/>
              <w:jc w:val="right"/>
            </w:pPr>
            <w:r>
              <w:rPr>
                <w:rFonts w:ascii="仿宋_GB2312" w:hAnsi="仿宋_GB2312" w:cs="仿宋_GB2312" w:eastAsia="仿宋_GB2312"/>
              </w:rPr>
              <w:t>140.00（吨）</w:t>
            </w:r>
          </w:p>
        </w:tc>
        <w:tc>
          <w:tcPr>
            <w:tcW w:type="dxa" w:w="821"/>
          </w:tcPr>
          <w:p>
            <w:pPr>
              <w:pStyle w:val="null3"/>
              <w:jc w:val="right"/>
            </w:pPr>
            <w:r>
              <w:rPr>
                <w:rFonts w:ascii="仿宋_GB2312" w:hAnsi="仿宋_GB2312" w:cs="仿宋_GB2312" w:eastAsia="仿宋_GB2312"/>
              </w:rPr>
              <w:t>154,000.00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A07080104 化学肥料</w:t>
            </w:r>
          </w:p>
        </w:tc>
        <w:tc>
          <w:tcPr>
            <w:tcW w:type="dxa" w:w="821"/>
          </w:tcPr>
          <w:p>
            <w:pPr>
              <w:pStyle w:val="null3"/>
              <w:jc w:val="left"/>
            </w:pPr>
            <w:r>
              <w:rPr>
                <w:rFonts w:ascii="仿宋_GB2312" w:hAnsi="仿宋_GB2312" w:cs="仿宋_GB2312" w:eastAsia="仿宋_GB2312"/>
              </w:rPr>
              <w:t>磷酸二氢钾</w:t>
            </w:r>
          </w:p>
        </w:tc>
        <w:tc>
          <w:tcPr>
            <w:tcW w:type="dxa" w:w="821"/>
          </w:tcPr>
          <w:p>
            <w:pPr>
              <w:pStyle w:val="null3"/>
              <w:jc w:val="right"/>
            </w:pPr>
            <w:r>
              <w:rPr>
                <w:rFonts w:ascii="仿宋_GB2312" w:hAnsi="仿宋_GB2312" w:cs="仿宋_GB2312" w:eastAsia="仿宋_GB2312"/>
              </w:rPr>
              <w:t>0.07（吨）</w:t>
            </w:r>
          </w:p>
        </w:tc>
        <w:tc>
          <w:tcPr>
            <w:tcW w:type="dxa" w:w="821"/>
          </w:tcPr>
          <w:p>
            <w:pPr>
              <w:pStyle w:val="null3"/>
              <w:jc w:val="right"/>
            </w:pPr>
            <w:r>
              <w:rPr>
                <w:rFonts w:ascii="仿宋_GB2312" w:hAnsi="仿宋_GB2312" w:cs="仿宋_GB2312" w:eastAsia="仿宋_GB2312"/>
              </w:rPr>
              <w:t>2,800.00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硫酸钾型复合肥</w:t>
            </w:r>
          </w:p>
        </w:tc>
        <w:tc>
          <w:tcPr>
            <w:tcW w:type="dxa" w:w="1138"/>
          </w:tcPr>
          <w:p>
            <w:pPr>
              <w:pStyle w:val="null3"/>
              <w:jc w:val="center"/>
            </w:pPr>
            <w:r>
              <w:rPr>
                <w:rFonts w:ascii="仿宋_GB2312" w:hAnsi="仿宋_GB2312" w:cs="仿宋_GB2312" w:eastAsia="仿宋_GB2312"/>
              </w:rPr>
              <w:t>128.80（吨）</w:t>
            </w:r>
          </w:p>
        </w:tc>
        <w:tc>
          <w:tcPr>
            <w:tcW w:type="dxa" w:w="1365"/>
          </w:tcPr>
          <w:p>
            <w:pPr>
              <w:pStyle w:val="null3"/>
              <w:jc w:val="center"/>
            </w:pPr>
            <w:r>
              <w:rPr>
                <w:rFonts w:ascii="仿宋_GB2312" w:hAnsi="仿宋_GB2312" w:cs="仿宋_GB2312" w:eastAsia="仿宋_GB2312"/>
              </w:rPr>
              <w:t>515,200.00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油菜种子</w:t>
            </w:r>
          </w:p>
        </w:tc>
        <w:tc>
          <w:tcPr>
            <w:tcW w:type="dxa" w:w="1138"/>
          </w:tcPr>
          <w:p>
            <w:pPr>
              <w:pStyle w:val="null3"/>
              <w:jc w:val="center"/>
            </w:pPr>
            <w:r>
              <w:rPr>
                <w:rFonts w:ascii="仿宋_GB2312" w:hAnsi="仿宋_GB2312" w:cs="仿宋_GB2312" w:eastAsia="仿宋_GB2312"/>
              </w:rPr>
              <w:t>0.48（吨）</w:t>
            </w:r>
          </w:p>
        </w:tc>
        <w:tc>
          <w:tcPr>
            <w:tcW w:type="dxa" w:w="1365"/>
          </w:tcPr>
          <w:p>
            <w:pPr>
              <w:pStyle w:val="null3"/>
              <w:jc w:val="center"/>
            </w:pPr>
            <w:r>
              <w:rPr>
                <w:rFonts w:ascii="仿宋_GB2312" w:hAnsi="仿宋_GB2312" w:cs="仿宋_GB2312" w:eastAsia="仿宋_GB2312"/>
              </w:rPr>
              <w:t>48,000.00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有机肥</w:t>
            </w:r>
          </w:p>
        </w:tc>
        <w:tc>
          <w:tcPr>
            <w:tcW w:type="dxa" w:w="1138"/>
          </w:tcPr>
          <w:p>
            <w:pPr>
              <w:pStyle w:val="null3"/>
              <w:jc w:val="center"/>
            </w:pPr>
            <w:r>
              <w:rPr>
                <w:rFonts w:ascii="仿宋_GB2312" w:hAnsi="仿宋_GB2312" w:cs="仿宋_GB2312" w:eastAsia="仿宋_GB2312"/>
              </w:rPr>
              <w:t>140.00（吨）</w:t>
            </w:r>
          </w:p>
        </w:tc>
        <w:tc>
          <w:tcPr>
            <w:tcW w:type="dxa" w:w="1365"/>
          </w:tcPr>
          <w:p>
            <w:pPr>
              <w:pStyle w:val="null3"/>
              <w:jc w:val="center"/>
            </w:pPr>
            <w:r>
              <w:rPr>
                <w:rFonts w:ascii="仿宋_GB2312" w:hAnsi="仿宋_GB2312" w:cs="仿宋_GB2312" w:eastAsia="仿宋_GB2312"/>
              </w:rPr>
              <w:t>154,000.00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磷酸二氢钾</w:t>
            </w:r>
          </w:p>
        </w:tc>
        <w:tc>
          <w:tcPr>
            <w:tcW w:type="dxa" w:w="1138"/>
          </w:tcPr>
          <w:p>
            <w:pPr>
              <w:pStyle w:val="null3"/>
              <w:jc w:val="center"/>
            </w:pPr>
            <w:r>
              <w:rPr>
                <w:rFonts w:ascii="仿宋_GB2312" w:hAnsi="仿宋_GB2312" w:cs="仿宋_GB2312" w:eastAsia="仿宋_GB2312"/>
              </w:rPr>
              <w:t>0.07（吨）</w:t>
            </w:r>
          </w:p>
        </w:tc>
        <w:tc>
          <w:tcPr>
            <w:tcW w:type="dxa" w:w="1365"/>
          </w:tcPr>
          <w:p>
            <w:pPr>
              <w:pStyle w:val="null3"/>
              <w:jc w:val="center"/>
            </w:pPr>
            <w:r>
              <w:rPr>
                <w:rFonts w:ascii="仿宋_GB2312" w:hAnsi="仿宋_GB2312" w:cs="仿宋_GB2312" w:eastAsia="仿宋_GB2312"/>
              </w:rPr>
              <w:t>2,800.00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A07080104 化学肥料</w:t>
            </w:r>
          </w:p>
        </w:tc>
        <w:tc>
          <w:tcPr>
            <w:tcW w:type="dxa" w:w="2492"/>
          </w:tcPr>
          <w:p>
            <w:pPr>
              <w:pStyle w:val="null3"/>
              <w:jc w:val="left"/>
            </w:pPr>
            <w:r>
              <w:rPr>
                <w:rFonts w:ascii="仿宋_GB2312" w:hAnsi="仿宋_GB2312" w:cs="仿宋_GB2312" w:eastAsia="仿宋_GB2312"/>
              </w:rPr>
              <w:t>硫酸钾型复合肥</w:t>
            </w:r>
          </w:p>
        </w:tc>
        <w:tc>
          <w:tcPr>
            <w:tcW w:type="dxa" w:w="2492"/>
          </w:tcPr>
          <w:p>
            <w:pPr>
              <w:pStyle w:val="null3"/>
              <w:jc w:val="left"/>
            </w:pPr>
            <w:r>
              <w:rPr>
                <w:rFonts w:ascii="仿宋_GB2312" w:hAnsi="仿宋_GB2312" w:cs="仿宋_GB2312" w:eastAsia="仿宋_GB2312"/>
              </w:rPr>
              <w:t>硫酸钾型复合肥</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标的名称：硫酸钾型复合肥</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技术参数及要求</w:t>
            </w:r>
          </w:p>
        </w:tc>
        <w:tc>
          <w:tcPr>
            <w:tcW w:type="dxa" w:w="5814"/>
          </w:tcPr>
          <w:p>
            <w:pPr>
              <w:pStyle w:val="null3"/>
              <w:jc w:val="both"/>
            </w:pPr>
            <w:r>
              <w:rPr>
                <w:rFonts w:ascii="仿宋_GB2312" w:hAnsi="仿宋_GB2312" w:cs="仿宋_GB2312" w:eastAsia="仿宋_GB2312"/>
                <w:sz w:val="24"/>
              </w:rPr>
              <w:t>★1、产品质量符合 GB/T 15063-2020(复合肥料)和 GB/T 35113-2017（稳定性肥料）。</w:t>
            </w:r>
          </w:p>
          <w:p>
            <w:pPr>
              <w:pStyle w:val="null3"/>
              <w:jc w:val="both"/>
            </w:pPr>
            <w:r>
              <w:rPr>
                <w:rFonts w:ascii="仿宋_GB2312" w:hAnsi="仿宋_GB2312" w:cs="仿宋_GB2312" w:eastAsia="仿宋_GB2312"/>
                <w:sz w:val="24"/>
              </w:rPr>
              <w:t>▲2、总养分(N+</w:t>
            </w:r>
            <w:r>
              <w:rPr>
                <w:rFonts w:ascii="仿宋_GB2312" w:hAnsi="仿宋_GB2312" w:cs="仿宋_GB2312" w:eastAsia="仿宋_GB2312"/>
                <w:sz w:val="24"/>
              </w:rPr>
              <w:t>P</w:t>
            </w:r>
            <w:r>
              <w:rPr>
                <w:rFonts w:ascii="仿宋_GB2312" w:hAnsi="仿宋_GB2312" w:cs="仿宋_GB2312" w:eastAsia="仿宋_GB2312"/>
                <w:sz w:val="24"/>
              </w:rPr>
              <w:t>2</w:t>
            </w:r>
            <w:r>
              <w:rPr>
                <w:rFonts w:ascii="仿宋_GB2312" w:hAnsi="仿宋_GB2312" w:cs="仿宋_GB2312" w:eastAsia="仿宋_GB2312"/>
                <w:sz w:val="24"/>
              </w:rPr>
              <w:t>O</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K</w:t>
            </w:r>
            <w:r>
              <w:rPr>
                <w:rFonts w:ascii="仿宋_GB2312" w:hAnsi="仿宋_GB2312" w:cs="仿宋_GB2312" w:eastAsia="仿宋_GB2312"/>
                <w:sz w:val="24"/>
              </w:rPr>
              <w:t>2</w:t>
            </w:r>
            <w:r>
              <w:rPr>
                <w:rFonts w:ascii="仿宋_GB2312" w:hAnsi="仿宋_GB2312" w:cs="仿宋_GB2312" w:eastAsia="仿宋_GB2312"/>
                <w:sz w:val="24"/>
              </w:rPr>
              <w:t>O</w:t>
            </w:r>
            <w:r>
              <w:rPr>
                <w:rFonts w:ascii="仿宋_GB2312" w:hAnsi="仿宋_GB2312" w:cs="仿宋_GB2312" w:eastAsia="仿宋_GB2312"/>
                <w:sz w:val="24"/>
              </w:rPr>
              <w:t>)≥45%(氮磷钾比例≥15:15:15)。</w:t>
            </w:r>
          </w:p>
          <w:p>
            <w:pPr>
              <w:pStyle w:val="null3"/>
              <w:jc w:val="both"/>
            </w:pPr>
            <w:r>
              <w:rPr>
                <w:rFonts w:ascii="仿宋_GB2312" w:hAnsi="仿宋_GB2312" w:cs="仿宋_GB2312" w:eastAsia="仿宋_GB2312"/>
                <w:sz w:val="24"/>
              </w:rPr>
              <w:t>▲3、氯离子(Cl）质量分数 ≤</w:t>
            </w:r>
            <w:r>
              <w:rPr>
                <w:rFonts w:ascii="仿宋_GB2312" w:hAnsi="仿宋_GB2312" w:cs="仿宋_GB2312" w:eastAsia="仿宋_GB2312"/>
                <w:sz w:val="24"/>
              </w:rPr>
              <w:t>2.5</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▲4、水分≤1.8%。</w:t>
            </w:r>
          </w:p>
          <w:p>
            <w:pPr>
              <w:pStyle w:val="null3"/>
              <w:jc w:val="both"/>
            </w:pPr>
            <w:r>
              <w:rPr>
                <w:rFonts w:ascii="仿宋_GB2312" w:hAnsi="仿宋_GB2312" w:cs="仿宋_GB2312" w:eastAsia="仿宋_GB2312"/>
                <w:sz w:val="24"/>
              </w:rPr>
              <w:t>▲5、粒度(1.00mm~4.75mm)≥9</w:t>
            </w:r>
            <w:r>
              <w:rPr>
                <w:rFonts w:ascii="仿宋_GB2312" w:hAnsi="仿宋_GB2312" w:cs="仿宋_GB2312" w:eastAsia="仿宋_GB2312"/>
                <w:sz w:val="24"/>
              </w:rPr>
              <w:t>2</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▲6、尿素残留差异率≥</w:t>
            </w:r>
            <w:r>
              <w:rPr>
                <w:rFonts w:ascii="仿宋_GB2312" w:hAnsi="仿宋_GB2312" w:cs="仿宋_GB2312" w:eastAsia="仿宋_GB2312"/>
                <w:sz w:val="24"/>
              </w:rPr>
              <w:t>30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▲7、硝化抑制率≥</w:t>
            </w:r>
            <w:r>
              <w:rPr>
                <w:rFonts w:ascii="仿宋_GB2312" w:hAnsi="仿宋_GB2312" w:cs="仿宋_GB2312" w:eastAsia="仿宋_GB2312"/>
                <w:sz w:val="24"/>
              </w:rPr>
              <w:t>10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▲8、缩二脲≤1%。</w:t>
            </w:r>
          </w:p>
          <w:p>
            <w:pPr>
              <w:pStyle w:val="null3"/>
              <w:jc w:val="both"/>
            </w:pPr>
            <w:r>
              <w:rPr>
                <w:rFonts w:ascii="仿宋_GB2312" w:hAnsi="仿宋_GB2312" w:cs="仿宋_GB2312" w:eastAsia="仿宋_GB2312"/>
                <w:sz w:val="24"/>
              </w:rPr>
              <w:t>▲9、总镉(Cd)含量≤</w:t>
            </w:r>
            <w:r>
              <w:rPr>
                <w:rFonts w:ascii="仿宋_GB2312" w:hAnsi="仿宋_GB2312" w:cs="仿宋_GB2312" w:eastAsia="仿宋_GB2312"/>
                <w:sz w:val="24"/>
              </w:rPr>
              <w:t>8</w:t>
            </w:r>
            <w:r>
              <w:rPr>
                <w:rFonts w:ascii="仿宋_GB2312" w:hAnsi="仿宋_GB2312" w:cs="仿宋_GB2312" w:eastAsia="仿宋_GB2312"/>
                <w:sz w:val="24"/>
              </w:rPr>
              <w:t>mg/kg。</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、总汞</w:t>
            </w:r>
            <w:r>
              <w:rPr>
                <w:rFonts w:ascii="仿宋_GB2312" w:hAnsi="仿宋_GB2312" w:cs="仿宋_GB2312" w:eastAsia="仿宋_GB2312"/>
                <w:sz w:val="24"/>
              </w:rPr>
              <w:t>(Hg)含量≤</w:t>
            </w:r>
            <w:r>
              <w:rPr>
                <w:rFonts w:ascii="仿宋_GB2312" w:hAnsi="仿宋_GB2312" w:cs="仿宋_GB2312" w:eastAsia="仿宋_GB2312"/>
                <w:sz w:val="24"/>
              </w:rPr>
              <w:t>3</w:t>
            </w:r>
            <w:r>
              <w:rPr>
                <w:rFonts w:ascii="仿宋_GB2312" w:hAnsi="仿宋_GB2312" w:cs="仿宋_GB2312" w:eastAsia="仿宋_GB2312"/>
                <w:sz w:val="24"/>
              </w:rPr>
              <w:t>mg/kg。</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、总砷</w:t>
            </w:r>
            <w:r>
              <w:rPr>
                <w:rFonts w:ascii="仿宋_GB2312" w:hAnsi="仿宋_GB2312" w:cs="仿宋_GB2312" w:eastAsia="仿宋_GB2312"/>
                <w:sz w:val="24"/>
              </w:rPr>
              <w:t>(As)含量≤</w:t>
            </w:r>
            <w:r>
              <w:rPr>
                <w:rFonts w:ascii="仿宋_GB2312" w:hAnsi="仿宋_GB2312" w:cs="仿宋_GB2312" w:eastAsia="仿宋_GB2312"/>
                <w:sz w:val="24"/>
              </w:rPr>
              <w:t>20</w:t>
            </w:r>
            <w:r>
              <w:rPr>
                <w:rFonts w:ascii="仿宋_GB2312" w:hAnsi="仿宋_GB2312" w:cs="仿宋_GB2312" w:eastAsia="仿宋_GB2312"/>
                <w:sz w:val="24"/>
              </w:rPr>
              <w:t>mg/kg。</w:t>
            </w:r>
          </w:p>
          <w:p>
            <w:pPr>
              <w:pStyle w:val="null3"/>
              <w:jc w:val="both"/>
            </w:pPr>
            <w:r>
              <w:rPr>
                <w:rFonts w:ascii="仿宋_GB2312" w:hAnsi="仿宋_GB2312" w:cs="仿宋_GB2312" w:eastAsia="仿宋_GB2312"/>
                <w:sz w:val="24"/>
              </w:rPr>
              <w:t>▲12、总铅(Pb)含量≤100mg/kg。</w:t>
            </w:r>
          </w:p>
          <w:p>
            <w:pPr>
              <w:pStyle w:val="null3"/>
              <w:jc w:val="both"/>
            </w:pPr>
            <w:r>
              <w:rPr>
                <w:rFonts w:ascii="仿宋_GB2312" w:hAnsi="仿宋_GB2312" w:cs="仿宋_GB2312" w:eastAsia="仿宋_GB2312"/>
                <w:sz w:val="24"/>
              </w:rPr>
              <w:t>▲13、总铬(Cr)含量≤</w:t>
            </w:r>
            <w:r>
              <w:rPr>
                <w:rFonts w:ascii="仿宋_GB2312" w:hAnsi="仿宋_GB2312" w:cs="仿宋_GB2312" w:eastAsia="仿宋_GB2312"/>
                <w:sz w:val="24"/>
              </w:rPr>
              <w:t>1</w:t>
            </w:r>
            <w:r>
              <w:rPr>
                <w:rFonts w:ascii="仿宋_GB2312" w:hAnsi="仿宋_GB2312" w:cs="仿宋_GB2312" w:eastAsia="仿宋_GB2312"/>
                <w:sz w:val="24"/>
              </w:rPr>
              <w:t>00mg/kg。</w:t>
            </w:r>
          </w:p>
          <w:p>
            <w:pPr>
              <w:pStyle w:val="null3"/>
              <w:jc w:val="both"/>
            </w:pPr>
            <w:r>
              <w:rPr>
                <w:rFonts w:ascii="仿宋_GB2312" w:hAnsi="仿宋_GB2312" w:cs="仿宋_GB2312" w:eastAsia="仿宋_GB2312"/>
                <w:sz w:val="24"/>
              </w:rPr>
              <w:t>▲14、总铊(TI)含量≤2mg/kg。</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15</w:t>
            </w:r>
            <w:r>
              <w:rPr>
                <w:rFonts w:ascii="仿宋_GB2312" w:hAnsi="仿宋_GB2312" w:cs="仿宋_GB2312" w:eastAsia="仿宋_GB2312"/>
                <w:sz w:val="24"/>
              </w:rPr>
              <w:t>、钼（</w:t>
            </w:r>
            <w:r>
              <w:rPr>
                <w:rFonts w:ascii="仿宋_GB2312" w:hAnsi="仿宋_GB2312" w:cs="仿宋_GB2312" w:eastAsia="仿宋_GB2312"/>
                <w:sz w:val="24"/>
              </w:rPr>
              <w:t>MO）限定指标≤0.</w:t>
            </w:r>
            <w:r>
              <w:rPr>
                <w:rFonts w:ascii="仿宋_GB2312" w:hAnsi="仿宋_GB2312" w:cs="仿宋_GB2312" w:eastAsia="仿宋_GB2312"/>
                <w:sz w:val="24"/>
              </w:rPr>
              <w:t>2</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6</w:t>
            </w:r>
            <w:r>
              <w:rPr>
                <w:rFonts w:ascii="仿宋_GB2312" w:hAnsi="仿宋_GB2312" w:cs="仿宋_GB2312" w:eastAsia="仿宋_GB2312"/>
                <w:sz w:val="24"/>
              </w:rPr>
              <w:t>、提供肥料登记证或备案登记证明复印件。</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、包装规格：</w:t>
            </w:r>
            <w:r>
              <w:rPr>
                <w:rFonts w:ascii="仿宋_GB2312" w:hAnsi="仿宋_GB2312" w:cs="仿宋_GB2312" w:eastAsia="仿宋_GB2312"/>
                <w:sz w:val="24"/>
              </w:rPr>
              <w:t>25kg/袋。</w:t>
            </w:r>
          </w:p>
          <w:p>
            <w:pPr>
              <w:pStyle w:val="null3"/>
              <w:jc w:val="both"/>
            </w:pPr>
            <w:r>
              <w:rPr>
                <w:rFonts w:ascii="仿宋_GB2312" w:hAnsi="仿宋_GB2312" w:cs="仿宋_GB2312" w:eastAsia="仿宋_GB2312"/>
                <w:sz w:val="24"/>
              </w:rPr>
              <w:t>注：第</w:t>
            </w: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项参数提供第三方检测机构出具的检测（检验）报告复印件</w:t>
            </w:r>
            <w:r>
              <w:rPr>
                <w:rFonts w:ascii="仿宋_GB2312" w:hAnsi="仿宋_GB2312" w:cs="仿宋_GB2312" w:eastAsia="仿宋_GB2312"/>
                <w:sz w:val="24"/>
              </w:rPr>
              <w:t>佐证。</w:t>
            </w:r>
          </w:p>
        </w:tc>
      </w:tr>
    </w:tbl>
    <w:p>
      <w:pPr>
        <w:pStyle w:val="null3"/>
        <w:jc w:val="left"/>
      </w:pPr>
      <w:r>
        <w:rPr>
          <w:rFonts w:ascii="仿宋_GB2312" w:hAnsi="仿宋_GB2312" w:cs="仿宋_GB2312" w:eastAsia="仿宋_GB2312"/>
        </w:rPr>
        <w:t>标的名称：油菜种子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技术参数及要求</w:t>
            </w:r>
          </w:p>
        </w:tc>
        <w:tc>
          <w:tcPr>
            <w:tcW w:type="dxa" w:w="5814"/>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、供应商所投种子品种属于《关于推介发布四川省2025年度农业主导品种主推技术的通知》川农函〔2025〕5号、《四川省农业农村厅关于开展</w:t>
            </w:r>
            <w:r>
              <w:rPr>
                <w:rFonts w:ascii="仿宋_GB2312" w:hAnsi="仿宋_GB2312" w:cs="仿宋_GB2312" w:eastAsia="仿宋_GB2312"/>
                <w:sz w:val="24"/>
                <w:color w:val="000000"/>
              </w:rPr>
              <w:t>2025</w:t>
            </w:r>
            <w:r>
              <w:rPr>
                <w:rFonts w:ascii="仿宋_GB2312" w:hAnsi="仿宋_GB2312" w:cs="仿宋_GB2312" w:eastAsia="仿宋_GB2312"/>
                <w:sz w:val="24"/>
                <w:color w:val="000000"/>
              </w:rPr>
              <w:t>年粮油作物重大品种推广行动的指导意见》（川农发〔</w:t>
            </w:r>
            <w:r>
              <w:rPr>
                <w:rFonts w:ascii="仿宋_GB2312" w:hAnsi="仿宋_GB2312" w:cs="仿宋_GB2312" w:eastAsia="仿宋_GB2312"/>
                <w:sz w:val="24"/>
                <w:color w:val="000000"/>
              </w:rPr>
              <w:t>2025</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号）推广目录名单内产品。（提供相关证明材料）</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、适宜种植区域包含四川省的杂交油菜品种（提供油菜登记证书或审定证书或引种证书）。</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、纯度≥</w:t>
            </w:r>
            <w:r>
              <w:rPr>
                <w:rFonts w:ascii="仿宋_GB2312" w:hAnsi="仿宋_GB2312" w:cs="仿宋_GB2312" w:eastAsia="仿宋_GB2312"/>
                <w:sz w:val="24"/>
                <w:color w:val="000000"/>
              </w:rPr>
              <w:t>90%</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、净度≥</w:t>
            </w:r>
            <w:r>
              <w:rPr>
                <w:rFonts w:ascii="仿宋_GB2312" w:hAnsi="仿宋_GB2312" w:cs="仿宋_GB2312" w:eastAsia="仿宋_GB2312"/>
                <w:sz w:val="24"/>
                <w:color w:val="000000"/>
              </w:rPr>
              <w:t>99%</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、水份≤</w:t>
            </w: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、发芽率≥</w:t>
            </w:r>
            <w:r>
              <w:rPr>
                <w:rFonts w:ascii="仿宋_GB2312" w:hAnsi="仿宋_GB2312" w:cs="仿宋_GB2312" w:eastAsia="仿宋_GB2312"/>
                <w:sz w:val="24"/>
                <w:color w:val="000000"/>
              </w:rPr>
              <w:t>90%</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r>
              <w:rPr>
                <w:rFonts w:ascii="仿宋_GB2312" w:hAnsi="仿宋_GB2312" w:cs="仿宋_GB2312" w:eastAsia="仿宋_GB2312"/>
                <w:sz w:val="24"/>
                <w:color w:val="000000"/>
              </w:rPr>
              <w:t>、包装规格：</w:t>
            </w:r>
            <w:r>
              <w:rPr>
                <w:rFonts w:ascii="仿宋_GB2312" w:hAnsi="仿宋_GB2312" w:cs="仿宋_GB2312" w:eastAsia="仿宋_GB2312"/>
                <w:sz w:val="24"/>
                <w:color w:val="000000"/>
              </w:rPr>
              <w:t>100g/</w:t>
            </w:r>
            <w:r>
              <w:rPr>
                <w:rFonts w:ascii="仿宋_GB2312" w:hAnsi="仿宋_GB2312" w:cs="仿宋_GB2312" w:eastAsia="仿宋_GB2312"/>
                <w:sz w:val="24"/>
                <w:color w:val="000000"/>
              </w:rPr>
              <w:t>包。</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、供应商投标时须单独提供油菜种子品种真实性承诺函。</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9</w:t>
            </w:r>
            <w:r>
              <w:rPr>
                <w:rFonts w:ascii="仿宋_GB2312" w:hAnsi="仿宋_GB2312" w:cs="仿宋_GB2312" w:eastAsia="仿宋_GB2312"/>
                <w:sz w:val="24"/>
                <w:color w:val="000000"/>
              </w:rPr>
              <w:t>、供应商投标时须提供投标产品在有效期内的《农作物种子生产经营许可证》主证、副证扫描件和</w:t>
            </w:r>
            <w:r>
              <w:rPr>
                <w:rFonts w:ascii="仿宋_GB2312" w:hAnsi="仿宋_GB2312" w:cs="仿宋_GB2312" w:eastAsia="仿宋_GB2312"/>
                <w:sz w:val="24"/>
                <w:color w:val="000000"/>
              </w:rPr>
              <w:t>2025</w:t>
            </w:r>
            <w:r>
              <w:rPr>
                <w:rFonts w:ascii="仿宋_GB2312" w:hAnsi="仿宋_GB2312" w:cs="仿宋_GB2312" w:eastAsia="仿宋_GB2312"/>
                <w:sz w:val="24"/>
                <w:color w:val="000000"/>
              </w:rPr>
              <w:t>年的《产地检疫合格证》扫描件，种子供货时提供调运检疫证。</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10</w:t>
            </w:r>
            <w:r>
              <w:rPr>
                <w:rFonts w:ascii="仿宋_GB2312" w:hAnsi="仿宋_GB2312" w:cs="仿宋_GB2312" w:eastAsia="仿宋_GB2312"/>
                <w:sz w:val="24"/>
                <w:color w:val="000000"/>
              </w:rPr>
              <w:t>、要求油菜种子包衣处理。</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11</w:t>
            </w:r>
            <w:r>
              <w:rPr>
                <w:rFonts w:ascii="仿宋_GB2312" w:hAnsi="仿宋_GB2312" w:cs="仿宋_GB2312" w:eastAsia="仿宋_GB2312"/>
                <w:sz w:val="24"/>
                <w:color w:val="000000"/>
              </w:rPr>
              <w:t>、油菜品种含油率≥</w:t>
            </w:r>
            <w:r>
              <w:rPr>
                <w:rFonts w:ascii="仿宋_GB2312" w:hAnsi="仿宋_GB2312" w:cs="仿宋_GB2312" w:eastAsia="仿宋_GB2312"/>
                <w:sz w:val="24"/>
                <w:color w:val="000000"/>
              </w:rPr>
              <w:t>49%</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12</w:t>
            </w:r>
            <w:r>
              <w:rPr>
                <w:rFonts w:ascii="仿宋_GB2312" w:hAnsi="仿宋_GB2312" w:cs="仿宋_GB2312" w:eastAsia="仿宋_GB2312"/>
                <w:sz w:val="24"/>
                <w:color w:val="000000"/>
              </w:rPr>
              <w:t>、油菜品种生育期≤</w:t>
            </w:r>
            <w:r>
              <w:rPr>
                <w:rFonts w:ascii="仿宋_GB2312" w:hAnsi="仿宋_GB2312" w:cs="仿宋_GB2312" w:eastAsia="仿宋_GB2312"/>
                <w:sz w:val="24"/>
                <w:color w:val="000000"/>
              </w:rPr>
              <w:t>210</w:t>
            </w:r>
            <w:r>
              <w:rPr>
                <w:rFonts w:ascii="仿宋_GB2312" w:hAnsi="仿宋_GB2312" w:cs="仿宋_GB2312" w:eastAsia="仿宋_GB2312"/>
                <w:sz w:val="24"/>
                <w:color w:val="000000"/>
              </w:rPr>
              <w:t>天。</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13</w:t>
            </w:r>
            <w:r>
              <w:rPr>
                <w:rFonts w:ascii="仿宋_GB2312" w:hAnsi="仿宋_GB2312" w:cs="仿宋_GB2312" w:eastAsia="仿宋_GB2312"/>
                <w:sz w:val="24"/>
                <w:color w:val="000000"/>
              </w:rPr>
              <w:t>、油菜品种芥酸≤</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14、</w:t>
            </w:r>
            <w:r>
              <w:rPr>
                <w:rFonts w:ascii="仿宋_GB2312" w:hAnsi="仿宋_GB2312" w:cs="仿宋_GB2312" w:eastAsia="仿宋_GB2312"/>
                <w:sz w:val="24"/>
                <w:color w:val="000000"/>
              </w:rPr>
              <w:t>油菜品种硫苷≤</w:t>
            </w:r>
            <w:r>
              <w:rPr>
                <w:rFonts w:ascii="仿宋_GB2312" w:hAnsi="仿宋_GB2312" w:cs="仿宋_GB2312" w:eastAsia="仿宋_GB2312"/>
                <w:sz w:val="24"/>
                <w:color w:val="000000"/>
              </w:rPr>
              <w:t>30</w:t>
            </w:r>
            <w:r>
              <w:rPr>
                <w:rFonts w:ascii="仿宋_GB2312" w:hAnsi="仿宋_GB2312" w:cs="仿宋_GB2312" w:eastAsia="仿宋_GB2312"/>
                <w:sz w:val="24"/>
                <w:color w:val="000000"/>
              </w:rPr>
              <w:t>微摩尔</w:t>
            </w:r>
            <w:r>
              <w:rPr>
                <w:rFonts w:ascii="仿宋_GB2312" w:hAnsi="仿宋_GB2312" w:cs="仿宋_GB2312" w:eastAsia="仿宋_GB2312"/>
                <w:sz w:val="24"/>
                <w:color w:val="000000"/>
              </w:rPr>
              <w:t>/</w:t>
            </w:r>
            <w:r>
              <w:rPr>
                <w:rFonts w:ascii="仿宋_GB2312" w:hAnsi="仿宋_GB2312" w:cs="仿宋_GB2312" w:eastAsia="仿宋_GB2312"/>
                <w:sz w:val="24"/>
                <w:color w:val="000000"/>
              </w:rPr>
              <w:t>克。</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15</w:t>
            </w:r>
            <w:r>
              <w:rPr>
                <w:rFonts w:ascii="仿宋_GB2312" w:hAnsi="仿宋_GB2312" w:cs="仿宋_GB2312" w:eastAsia="仿宋_GB2312"/>
                <w:sz w:val="24"/>
                <w:color w:val="000000"/>
              </w:rPr>
              <w:t>、品种油菜审定或登记公告：食用油类型品种。</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16</w:t>
            </w:r>
            <w:r>
              <w:rPr>
                <w:rFonts w:ascii="仿宋_GB2312" w:hAnsi="仿宋_GB2312" w:cs="仿宋_GB2312" w:eastAsia="仿宋_GB2312"/>
                <w:sz w:val="24"/>
                <w:color w:val="000000"/>
              </w:rPr>
              <w:t>、油菜品种抵抗根肿病或中抗根肿病。</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17</w:t>
            </w:r>
            <w:r>
              <w:rPr>
                <w:rFonts w:ascii="仿宋_GB2312" w:hAnsi="仿宋_GB2312" w:cs="仿宋_GB2312" w:eastAsia="仿宋_GB2312"/>
                <w:sz w:val="24"/>
                <w:color w:val="000000"/>
              </w:rPr>
              <w:t>、油菜品种低抗或抗病毒病。</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18</w:t>
            </w:r>
            <w:r>
              <w:rPr>
                <w:rFonts w:ascii="仿宋_GB2312" w:hAnsi="仿宋_GB2312" w:cs="仿宋_GB2312" w:eastAsia="仿宋_GB2312"/>
                <w:sz w:val="24"/>
                <w:color w:val="000000"/>
              </w:rPr>
              <w:t>、油菜品种低抗或中抗菌核病。</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19</w:t>
            </w:r>
            <w:r>
              <w:rPr>
                <w:rFonts w:ascii="仿宋_GB2312" w:hAnsi="仿宋_GB2312" w:cs="仿宋_GB2312" w:eastAsia="仿宋_GB2312"/>
                <w:sz w:val="24"/>
                <w:color w:val="000000"/>
              </w:rPr>
              <w:t>、油菜品种第</w:t>
            </w:r>
            <w:r>
              <w:rPr>
                <w:rFonts w:ascii="仿宋_GB2312" w:hAnsi="仿宋_GB2312" w:cs="仿宋_GB2312" w:eastAsia="仿宋_GB2312"/>
                <w:sz w:val="24"/>
                <w:color w:val="000000"/>
              </w:rPr>
              <w:t>1</w:t>
            </w:r>
            <w:r>
              <w:rPr>
                <w:rFonts w:ascii="仿宋_GB2312" w:hAnsi="仿宋_GB2312" w:cs="仿宋_GB2312" w:eastAsia="仿宋_GB2312"/>
                <w:sz w:val="24"/>
                <w:color w:val="000000"/>
              </w:rPr>
              <w:t>生长周期与第</w:t>
            </w:r>
            <w:r>
              <w:rPr>
                <w:rFonts w:ascii="仿宋_GB2312" w:hAnsi="仿宋_GB2312" w:cs="仿宋_GB2312" w:eastAsia="仿宋_GB2312"/>
                <w:sz w:val="24"/>
                <w:color w:val="000000"/>
              </w:rPr>
              <w:t>2</w:t>
            </w:r>
            <w:r>
              <w:rPr>
                <w:rFonts w:ascii="仿宋_GB2312" w:hAnsi="仿宋_GB2312" w:cs="仿宋_GB2312" w:eastAsia="仿宋_GB2312"/>
                <w:sz w:val="24"/>
                <w:color w:val="000000"/>
              </w:rPr>
              <w:t>生长周期</w:t>
            </w:r>
            <w:r>
              <w:rPr>
                <w:rFonts w:ascii="仿宋_GB2312" w:hAnsi="仿宋_GB2312" w:cs="仿宋_GB2312" w:eastAsia="仿宋_GB2312"/>
                <w:sz w:val="24"/>
                <w:color w:val="000000"/>
              </w:rPr>
              <w:t>2</w:t>
            </w:r>
            <w:r>
              <w:rPr>
                <w:rFonts w:ascii="仿宋_GB2312" w:hAnsi="仿宋_GB2312" w:cs="仿宋_GB2312" w:eastAsia="仿宋_GB2312"/>
                <w:sz w:val="24"/>
                <w:color w:val="000000"/>
              </w:rPr>
              <w:t>年平均产量≥</w:t>
            </w:r>
            <w:r>
              <w:rPr>
                <w:rFonts w:ascii="仿宋_GB2312" w:hAnsi="仿宋_GB2312" w:cs="仿宋_GB2312" w:eastAsia="仿宋_GB2312"/>
                <w:sz w:val="24"/>
                <w:color w:val="000000"/>
              </w:rPr>
              <w:t>180</w:t>
            </w:r>
            <w:r>
              <w:rPr>
                <w:rFonts w:ascii="仿宋_GB2312" w:hAnsi="仿宋_GB2312" w:cs="仿宋_GB2312" w:eastAsia="仿宋_GB2312"/>
                <w:sz w:val="24"/>
                <w:color w:val="000000"/>
              </w:rPr>
              <w:t>公斤。</w:t>
            </w:r>
          </w:p>
          <w:p>
            <w:pPr>
              <w:pStyle w:val="null3"/>
              <w:jc w:val="both"/>
            </w:pPr>
            <w:r>
              <w:rPr>
                <w:rFonts w:ascii="仿宋_GB2312" w:hAnsi="仿宋_GB2312" w:cs="仿宋_GB2312" w:eastAsia="仿宋_GB2312"/>
                <w:sz w:val="24"/>
                <w:color w:val="000000"/>
              </w:rPr>
              <w:t>注：</w:t>
            </w:r>
            <w:r>
              <w:rPr>
                <w:rFonts w:ascii="仿宋_GB2312" w:hAnsi="仿宋_GB2312" w:cs="仿宋_GB2312" w:eastAsia="仿宋_GB2312"/>
                <w:sz w:val="24"/>
              </w:rPr>
              <w:t>第</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项参数提供第三方检测机构出具的检测（检验）报告复印件佐证，第</w:t>
            </w:r>
            <w:r>
              <w:rPr>
                <w:rFonts w:ascii="仿宋_GB2312" w:hAnsi="仿宋_GB2312" w:cs="仿宋_GB2312" w:eastAsia="仿宋_GB2312"/>
                <w:sz w:val="24"/>
              </w:rPr>
              <w:t>11-19项</w:t>
            </w:r>
            <w:r>
              <w:rPr>
                <w:rFonts w:ascii="仿宋_GB2312" w:hAnsi="仿宋_GB2312" w:cs="仿宋_GB2312" w:eastAsia="仿宋_GB2312"/>
                <w:sz w:val="24"/>
              </w:rPr>
              <w:t>提供</w:t>
            </w:r>
            <w:r>
              <w:rPr>
                <w:rFonts w:ascii="仿宋_GB2312" w:hAnsi="仿宋_GB2312" w:cs="仿宋_GB2312" w:eastAsia="仿宋_GB2312"/>
                <w:sz w:val="24"/>
              </w:rPr>
              <w:t>农业农村部下中国种业大数据平台的品种登记公告或审定公告截图</w:t>
            </w:r>
            <w:r>
              <w:rPr>
                <w:rFonts w:ascii="仿宋_GB2312" w:hAnsi="仿宋_GB2312" w:cs="仿宋_GB2312" w:eastAsia="仿宋_GB2312"/>
                <w:sz w:val="24"/>
              </w:rPr>
              <w:t>佐证</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标的名称：有机肥</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技术参数及要求</w:t>
            </w:r>
          </w:p>
        </w:tc>
        <w:tc>
          <w:tcPr>
            <w:tcW w:type="dxa" w:w="5814"/>
          </w:tcPr>
          <w:p>
            <w:pPr>
              <w:pStyle w:val="null3"/>
              <w:jc w:val="both"/>
            </w:pPr>
            <w:r>
              <w:rPr>
                <w:rFonts w:ascii="仿宋_GB2312" w:hAnsi="仿宋_GB2312" w:cs="仿宋_GB2312" w:eastAsia="仿宋_GB2312"/>
                <w:sz w:val="24"/>
              </w:rPr>
              <w:t>★1、技术指标参照《有机肥料》（NY/T525-2021）标准要求。</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rPr>
              <w:t>2、有机质的质量分数（以烘干基计）≥3</w:t>
            </w:r>
            <w:r>
              <w:rPr>
                <w:rFonts w:ascii="仿宋_GB2312" w:hAnsi="仿宋_GB2312" w:cs="仿宋_GB2312" w:eastAsia="仿宋_GB2312"/>
                <w:sz w:val="24"/>
              </w:rPr>
              <w:t>5</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rPr>
              <w:t>3、总养分N+</w:t>
            </w:r>
            <w:r>
              <w:rPr>
                <w:rFonts w:ascii="仿宋_GB2312" w:hAnsi="仿宋_GB2312" w:cs="仿宋_GB2312" w:eastAsia="仿宋_GB2312"/>
                <w:sz w:val="24"/>
              </w:rPr>
              <w:t>P</w:t>
            </w:r>
            <w:r>
              <w:rPr>
                <w:rFonts w:ascii="仿宋_GB2312" w:hAnsi="仿宋_GB2312" w:cs="仿宋_GB2312" w:eastAsia="仿宋_GB2312"/>
                <w:sz w:val="24"/>
              </w:rPr>
              <w:t>2</w:t>
            </w:r>
            <w:r>
              <w:rPr>
                <w:rFonts w:ascii="仿宋_GB2312" w:hAnsi="仿宋_GB2312" w:cs="仿宋_GB2312" w:eastAsia="仿宋_GB2312"/>
                <w:sz w:val="24"/>
              </w:rPr>
              <w:t>O</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K</w:t>
            </w:r>
            <w:r>
              <w:rPr>
                <w:rFonts w:ascii="仿宋_GB2312" w:hAnsi="仿宋_GB2312" w:cs="仿宋_GB2312" w:eastAsia="仿宋_GB2312"/>
                <w:sz w:val="24"/>
              </w:rPr>
              <w:t>2</w:t>
            </w:r>
            <w:r>
              <w:rPr>
                <w:rFonts w:ascii="仿宋_GB2312" w:hAnsi="仿宋_GB2312" w:cs="仿宋_GB2312" w:eastAsia="仿宋_GB2312"/>
                <w:sz w:val="24"/>
              </w:rPr>
              <w:t>O</w:t>
            </w:r>
            <w:r>
              <w:rPr>
                <w:rFonts w:ascii="仿宋_GB2312" w:hAnsi="仿宋_GB2312" w:cs="仿宋_GB2312" w:eastAsia="仿宋_GB2312"/>
                <w:sz w:val="24"/>
              </w:rPr>
              <w:t>≥4</w:t>
            </w:r>
            <w:r>
              <w:rPr>
                <w:rFonts w:ascii="仿宋_GB2312" w:hAnsi="仿宋_GB2312" w:cs="仿宋_GB2312" w:eastAsia="仿宋_GB2312"/>
                <w:sz w:val="24"/>
              </w:rPr>
              <w:t>.1</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rPr>
              <w:t>4、水分（鲜样）的质量分数≤30%。</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rPr>
              <w:t>5、酸碱度（pH）</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rPr>
              <w:t>6、种子发芽指数≥70%。</w:t>
            </w:r>
          </w:p>
          <w:p>
            <w:pPr>
              <w:pStyle w:val="null3"/>
              <w:jc w:val="both"/>
            </w:pPr>
            <w:r>
              <w:rPr>
                <w:rFonts w:ascii="仿宋_GB2312" w:hAnsi="仿宋_GB2312" w:cs="仿宋_GB2312" w:eastAsia="仿宋_GB2312"/>
                <w:sz w:val="24"/>
              </w:rPr>
              <w:t>★7、提供肥料登记证或中华人民共和国农业农村部种植业管理司（农药管理司）肥料登记证截图。</w:t>
            </w:r>
          </w:p>
          <w:p>
            <w:pPr>
              <w:pStyle w:val="null3"/>
              <w:jc w:val="both"/>
            </w:pPr>
            <w:r>
              <w:rPr>
                <w:rFonts w:ascii="仿宋_GB2312" w:hAnsi="仿宋_GB2312" w:cs="仿宋_GB2312" w:eastAsia="仿宋_GB2312"/>
                <w:sz w:val="24"/>
              </w:rPr>
              <w:t>★8、包装规格：40kg/袋。</w:t>
            </w:r>
          </w:p>
          <w:p>
            <w:pPr>
              <w:pStyle w:val="null3"/>
              <w:jc w:val="both"/>
            </w:pPr>
            <w:r>
              <w:rPr>
                <w:rFonts w:ascii="仿宋_GB2312" w:hAnsi="仿宋_GB2312" w:cs="仿宋_GB2312" w:eastAsia="仿宋_GB2312"/>
                <w:sz w:val="24"/>
              </w:rPr>
              <w:t>注：第</w:t>
            </w:r>
            <w:r>
              <w:rPr>
                <w:rFonts w:ascii="仿宋_GB2312" w:hAnsi="仿宋_GB2312" w:cs="仿宋_GB2312" w:eastAsia="仿宋_GB2312"/>
                <w:sz w:val="24"/>
              </w:rPr>
              <w:t>2-</w:t>
            </w:r>
            <w:r>
              <w:rPr>
                <w:rFonts w:ascii="仿宋_GB2312" w:hAnsi="仿宋_GB2312" w:cs="仿宋_GB2312" w:eastAsia="仿宋_GB2312"/>
                <w:sz w:val="24"/>
              </w:rPr>
              <w:t>6</w:t>
            </w:r>
            <w:r>
              <w:rPr>
                <w:rFonts w:ascii="仿宋_GB2312" w:hAnsi="仿宋_GB2312" w:cs="仿宋_GB2312" w:eastAsia="仿宋_GB2312"/>
                <w:sz w:val="24"/>
              </w:rPr>
              <w:t>项参数提供第三方检测机构出具的检测（检验）报告复印件佐证。</w:t>
            </w:r>
          </w:p>
        </w:tc>
      </w:tr>
    </w:tbl>
    <w:p>
      <w:pPr>
        <w:pStyle w:val="null3"/>
        <w:jc w:val="left"/>
      </w:pPr>
      <w:r>
        <w:rPr>
          <w:rFonts w:ascii="仿宋_GB2312" w:hAnsi="仿宋_GB2312" w:cs="仿宋_GB2312" w:eastAsia="仿宋_GB2312"/>
        </w:rPr>
        <w:t>标的名称：磷酸二氢钾</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技术参数及要求</w:t>
            </w:r>
          </w:p>
        </w:tc>
        <w:tc>
          <w:tcPr>
            <w:tcW w:type="dxa" w:w="5814"/>
          </w:tcPr>
          <w:p>
            <w:pPr>
              <w:pStyle w:val="null3"/>
              <w:jc w:val="both"/>
            </w:pPr>
            <w:r>
              <w:rPr>
                <w:rFonts w:ascii="仿宋_GB2312" w:hAnsi="仿宋_GB2312" w:cs="仿宋_GB2312" w:eastAsia="仿宋_GB2312"/>
                <w:sz w:val="24"/>
              </w:rPr>
              <w:t>★1、执行HGT2321-2016标准。</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rPr>
              <w:t>2、磷酸二氢钾质量分数≥9</w:t>
            </w:r>
            <w:r>
              <w:rPr>
                <w:rFonts w:ascii="仿宋_GB2312" w:hAnsi="仿宋_GB2312" w:cs="仿宋_GB2312" w:eastAsia="仿宋_GB2312"/>
                <w:sz w:val="24"/>
              </w:rPr>
              <w:t>9</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rPr>
              <w:t>3、氧化钾(</w:t>
            </w:r>
            <w:r>
              <w:rPr>
                <w:rFonts w:ascii="仿宋_GB2312" w:hAnsi="仿宋_GB2312" w:cs="仿宋_GB2312" w:eastAsia="仿宋_GB2312"/>
                <w:sz w:val="24"/>
              </w:rPr>
              <w:t>K</w:t>
            </w:r>
            <w:r>
              <w:rPr>
                <w:rFonts w:ascii="仿宋_GB2312" w:hAnsi="仿宋_GB2312" w:cs="仿宋_GB2312" w:eastAsia="仿宋_GB2312"/>
                <w:sz w:val="24"/>
              </w:rPr>
              <w:t>2</w:t>
            </w:r>
            <w:r>
              <w:rPr>
                <w:rFonts w:ascii="仿宋_GB2312" w:hAnsi="仿宋_GB2312" w:cs="仿宋_GB2312" w:eastAsia="仿宋_GB2312"/>
                <w:sz w:val="24"/>
              </w:rPr>
              <w:t>O</w:t>
            </w:r>
            <w:r>
              <w:rPr>
                <w:rFonts w:ascii="仿宋_GB2312" w:hAnsi="仿宋_GB2312" w:cs="仿宋_GB2312" w:eastAsia="仿宋_GB2312"/>
                <w:sz w:val="24"/>
              </w:rPr>
              <w:t>)的质量分数≥</w:t>
            </w:r>
            <w:r>
              <w:rPr>
                <w:rFonts w:ascii="仿宋_GB2312" w:hAnsi="仿宋_GB2312" w:cs="仿宋_GB2312" w:eastAsia="仿宋_GB2312"/>
                <w:sz w:val="24"/>
              </w:rPr>
              <w:t>34</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★4、包装规格：1000克/袋。</w:t>
            </w:r>
          </w:p>
          <w:p>
            <w:pPr>
              <w:pStyle w:val="null3"/>
              <w:jc w:val="both"/>
            </w:pPr>
            <w:r>
              <w:rPr>
                <w:rFonts w:ascii="仿宋_GB2312" w:hAnsi="仿宋_GB2312" w:cs="仿宋_GB2312" w:eastAsia="仿宋_GB2312"/>
                <w:sz w:val="24"/>
              </w:rPr>
              <w:t>注：第</w:t>
            </w:r>
            <w:r>
              <w:rPr>
                <w:rFonts w:ascii="仿宋_GB2312" w:hAnsi="仿宋_GB2312" w:cs="仿宋_GB2312" w:eastAsia="仿宋_GB2312"/>
                <w:sz w:val="24"/>
              </w:rPr>
              <w:t>2-</w:t>
            </w:r>
            <w:r>
              <w:rPr>
                <w:rFonts w:ascii="仿宋_GB2312" w:hAnsi="仿宋_GB2312" w:cs="仿宋_GB2312" w:eastAsia="仿宋_GB2312"/>
                <w:sz w:val="24"/>
              </w:rPr>
              <w:t>3</w:t>
            </w:r>
            <w:r>
              <w:rPr>
                <w:rFonts w:ascii="仿宋_GB2312" w:hAnsi="仿宋_GB2312" w:cs="仿宋_GB2312" w:eastAsia="仿宋_GB2312"/>
                <w:sz w:val="24"/>
              </w:rPr>
              <w:t>项参数提供第三方检测机构出具的检测（检验）报告复印件佐证。</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合同签订后10日内完成油菜种子的配送和分发任务，30日内完成肥料的配送和分发任务。</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1、完成配送和分发任务后，达到付款条件起30日内，支付合同总金额的95.00%</w:t>
            </w:r>
          </w:p>
          <w:p>
            <w:pPr>
              <w:pStyle w:val="null3"/>
              <w:jc w:val="left"/>
            </w:pPr>
            <w:r>
              <w:rPr>
                <w:rFonts w:ascii="仿宋_GB2312" w:hAnsi="仿宋_GB2312" w:cs="仿宋_GB2312" w:eastAsia="仿宋_GB2312"/>
              </w:rPr>
              <w:t>2、收获季结束，达到付款条件起30日内，支付合同总金额的5.00%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严格按照政府采购相关法律法规、《财政部关于进一步加强政府采购需求和履约验收管理的指导意见》（财库〔2016〕205号）及泸州市有关规定进行验收。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不涉及。</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按合同约定执行 。</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和评分表对应的方案要求： 1、对供应商提供的针对本项目的实施方案进行评审，包括：（1）协调机制、（2）货源组织、（3）采购及运输方案、（4）配送方案、（5）对油菜种植后的病虫害技术指导方案、（6）对油菜种植后的施肥指导方案、（7）产品质量保障措施、（8）安全保障措施、（9）设备和人员配置、（10）应急预案。 2、对供应商针对本项目提供的售后服务方案进行评审，包括：（1）售后服务体系、（2）售后服务团队、（3）培训方案、（4）售后响应时间、（5）售后质量保障等。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①投标人若为企业法人：提供“统一社会信用代码营业执照”；② 若为事业法人：提供“统一社会信用代码法人登记证书”；③若为其他组织：提供“对应主管部门颁发的准许执业证明文件或营业执照”；④若为自然人：提供“身份证明材料”。（投标人需在项目电子化交易系统中按要求上传相应证明文件并进行电子签章。）</w:t>
            </w:r>
          </w:p>
        </w:tc>
        <w:tc>
          <w:tcPr>
            <w:tcW w:type="dxa" w:w="1910"/>
          </w:tcPr>
          <w:p>
            <w:pPr>
              <w:pStyle w:val="null3"/>
              <w:jc w:val="left"/>
            </w:pPr>
            <w:r>
              <w:rPr>
                <w:rFonts w:ascii="仿宋_GB2312" w:hAnsi="仿宋_GB2312" w:cs="仿宋_GB2312" w:eastAsia="仿宋_GB2312"/>
              </w:rPr>
              <w:t>投标人应提交的相关证明材料,投标文件封面,投标（响应）函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提供截至提交投标文件截止之日前一年内，经审计的财务报告（包含审计报告和审计报告中所涉及的财务报表和报表附注）或者银行出具的资信证明。未经审计的提供财务报告（包括资产负债表、利润表、现金流量表、所有者权益变动表及其附注）。投标人注册时间截至提交投标文件截止之日前不足一年的，也可提供在相关主管部门备案的公司章程等证明材料。投标人需在使用投标（响应）客户端编制投标文件时，按要求上传相应证明材料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中小企业制造；如投标人合同分包的，分包意向协议中分包意向供应商提供的货物由中小企业制造。）</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提供有效的《农作物种子生产经营许可证》或备案证明材料；</w:t>
            </w:r>
          </w:p>
        </w:tc>
        <w:tc>
          <w:tcPr>
            <w:tcW w:type="dxa" w:w="3322"/>
          </w:tcPr>
          <w:p>
            <w:pPr>
              <w:pStyle w:val="null3"/>
              <w:jc w:val="left"/>
            </w:pPr>
            <w:r>
              <w:rPr>
                <w:rFonts w:ascii="仿宋_GB2312" w:hAnsi="仿宋_GB2312" w:cs="仿宋_GB2312" w:eastAsia="仿宋_GB2312"/>
              </w:rPr>
              <w:t>提供有效的《农作物种子生产经营许可证》或备案证明材料。（提供证书扫描件或证明材料并进行电子签章）</w:t>
            </w:r>
          </w:p>
        </w:tc>
        <w:tc>
          <w:tcPr>
            <w:tcW w:type="dxa" w:w="1910"/>
          </w:tcPr>
          <w:p>
            <w:pPr>
              <w:pStyle w:val="null3"/>
              <w:jc w:val="left"/>
            </w:pPr>
            <w:r>
              <w:rPr>
                <w:rFonts w:ascii="仿宋_GB2312" w:hAnsi="仿宋_GB2312" w:cs="仿宋_GB2312" w:eastAsia="仿宋_GB2312"/>
              </w:rPr>
              <w:t>投标人应提交的相关证明材料,投标（响应）函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需要投标人提供证明材料的实质性要求。</w:t>
            </w:r>
          </w:p>
        </w:tc>
        <w:tc>
          <w:tcPr>
            <w:tcW w:type="dxa" w:w="3322"/>
          </w:tcPr>
          <w:p>
            <w:pPr>
              <w:pStyle w:val="null3"/>
              <w:jc w:val="left"/>
            </w:pPr>
            <w:r>
              <w:rPr>
                <w:rFonts w:ascii="仿宋_GB2312" w:hAnsi="仿宋_GB2312" w:cs="仿宋_GB2312" w:eastAsia="仿宋_GB2312"/>
              </w:rPr>
              <w:t>按招标文件要求提供。</w:t>
            </w:r>
          </w:p>
        </w:tc>
        <w:tc>
          <w:tcPr>
            <w:tcW w:type="dxa" w:w="1910"/>
          </w:tcPr>
          <w:p>
            <w:pPr>
              <w:pStyle w:val="null3"/>
              <w:jc w:val="left"/>
            </w:pPr>
            <w:r>
              <w:rPr>
                <w:rFonts w:ascii="仿宋_GB2312" w:hAnsi="仿宋_GB2312" w:cs="仿宋_GB2312" w:eastAsia="仿宋_GB2312"/>
              </w:rPr>
              <w:t>投标人应提交的相关证明材料,产品技术参数响应表,服务应答表,报价表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评标分值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关联投标文件格式文本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技术参数及要求</w:t>
            </w:r>
          </w:p>
        </w:tc>
        <w:tc>
          <w:tcPr>
            <w:tcW w:type="dxa" w:w="2575"/>
          </w:tcPr>
          <w:p>
            <w:pPr>
              <w:pStyle w:val="null3"/>
              <w:jc w:val="left"/>
            </w:pPr>
            <w:r>
              <w:rPr>
                <w:rFonts w:ascii="仿宋_GB2312" w:hAnsi="仿宋_GB2312" w:cs="仿宋_GB2312" w:eastAsia="仿宋_GB2312"/>
              </w:rPr>
              <w:t>技术参数及要求符合招标文件要求，没有负偏离的得34分。“▲”项参数每有1条负偏离扣1分（共34条），扣完为止。 注：1.带“▲”参数按要求提供佐证材料，未提供或提供的佐证材料不能证明其满足要求的按负偏离处理；2.带“★”的为实质性要求。</w:t>
            </w:r>
          </w:p>
        </w:tc>
        <w:tc>
          <w:tcPr>
            <w:tcW w:type="dxa" w:w="831"/>
          </w:tcPr>
          <w:p>
            <w:pPr>
              <w:pStyle w:val="null3"/>
              <w:jc w:val="center"/>
            </w:pPr>
            <w:r>
              <w:rPr>
                <w:rFonts w:ascii="仿宋_GB2312" w:hAnsi="仿宋_GB2312" w:cs="仿宋_GB2312" w:eastAsia="仿宋_GB2312"/>
              </w:rPr>
              <w:t>34.0000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对供应商提供的项目实施方案进行评审，包括：（1）协调机制、（2）货源组织、（3）采购及运输方案、（4）配送方案、（5）对油菜种植后的病虫害技术指导方案、（6）对油菜种植后的施肥指导方案、（7）产品质量保障措施、（8）安全保障措施、（9）设备和人员配置、（10）应急预案。内容满足项目实施需求的得22分。每有一项缺失扣2分，每项内容有错误的一处扣1分，扣完为止。 注：错误是指方案中存在项目名称错误、地点区域错误、内容与本项目无关、阐述内容仅罗列了上述要点、没有进行相应的说明，方案内容仅有框架或标题，引用的标准错误或与本项目无关等任意一种情形等。</w:t>
            </w:r>
          </w:p>
        </w:tc>
        <w:tc>
          <w:tcPr>
            <w:tcW w:type="dxa" w:w="831"/>
          </w:tcPr>
          <w:p>
            <w:pPr>
              <w:pStyle w:val="null3"/>
              <w:jc w:val="center"/>
            </w:pPr>
            <w:r>
              <w:rPr>
                <w:rFonts w:ascii="仿宋_GB2312" w:hAnsi="仿宋_GB2312" w:cs="仿宋_GB2312" w:eastAsia="仿宋_GB2312"/>
              </w:rPr>
              <w:t>22.0000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售后服务</w:t>
            </w:r>
          </w:p>
        </w:tc>
        <w:tc>
          <w:tcPr>
            <w:tcW w:type="dxa" w:w="2575"/>
          </w:tcPr>
          <w:p>
            <w:pPr>
              <w:pStyle w:val="null3"/>
              <w:jc w:val="left"/>
            </w:pPr>
            <w:r>
              <w:rPr>
                <w:rFonts w:ascii="仿宋_GB2312" w:hAnsi="仿宋_GB2312" w:cs="仿宋_GB2312" w:eastAsia="仿宋_GB2312"/>
              </w:rPr>
              <w:t>对供应商针对本项目提供的售后服务方案进行评审，包括：（1）售后服务体系、（2）售后服务团队、（3）售后培训方案、（4）售后响应时间、（5）售后质量保障等。内容满足项目实施需求的得10分。每有一项缺失扣2分，每项内容有错误的一处扣1分，扣完为止。 注：错误是指方案中存在项目名称错误、地点区域错误、内容与本项目无关、阐述内容仅罗列了上述要点、没有进行相应的说明，方案内容仅有框架或标题，引用的标准错误或与本项目无关等任意一种情形等。</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1、为本项目配备的技术人员具有高级及以上农艺技术人员（或研究员）1名得1分。本项最多2分。 2、为本项目配备的技术人员具有中级农艺技术人员1名得0.5分。本项最多2分。 注：以上人员不重复计分，提供人员相关证书、身份证复印件加盖电子章，未提供或提供不齐全不得分。</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关联投标文件格式文本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