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2FF374">
      <w:pPr>
        <w:rPr>
          <w:rFonts w:hint="eastAsia" w:ascii="宋体" w:hAnsi="宋体" w:eastAsia="宋体" w:cs="宋体"/>
          <w:color w:val="auto"/>
          <w:highlight w:val="none"/>
        </w:rPr>
      </w:pPr>
    </w:p>
    <w:p w14:paraId="1E874D8F">
      <w:pPr>
        <w:pStyle w:val="70"/>
        <w:spacing w:line="600" w:lineRule="auto"/>
        <w:ind w:left="0" w:leftChars="0" w:firstLine="0" w:firstLineChars="0"/>
        <w:jc w:val="center"/>
        <w:rPr>
          <w:rFonts w:hint="eastAsia" w:hAnsi="宋体" w:cs="宋体"/>
          <w:b/>
          <w:bCs/>
          <w:color w:val="auto"/>
          <w:sz w:val="48"/>
          <w:szCs w:val="48"/>
          <w:highlight w:val="none"/>
          <w:lang w:eastAsia="zh-CN"/>
        </w:rPr>
      </w:pPr>
    </w:p>
    <w:p w14:paraId="08978D5E">
      <w:pPr>
        <w:pStyle w:val="70"/>
        <w:ind w:left="0" w:leftChars="0" w:firstLine="0" w:firstLineChars="0"/>
        <w:jc w:val="center"/>
        <w:rPr>
          <w:rFonts w:hint="default" w:ascii="宋体" w:hAnsi="宋体" w:eastAsia="宋体" w:cs="宋体"/>
          <w:b/>
          <w:bCs/>
          <w:color w:val="auto"/>
          <w:sz w:val="52"/>
          <w:szCs w:val="52"/>
          <w:highlight w:val="none"/>
          <w:lang w:val="en-US" w:eastAsia="zh-CN"/>
        </w:rPr>
      </w:pPr>
      <w:r>
        <w:rPr>
          <w:rFonts w:hint="eastAsia" w:hAnsi="宋体" w:cs="宋体"/>
          <w:b/>
          <w:bCs/>
          <w:color w:val="auto"/>
          <w:sz w:val="52"/>
          <w:szCs w:val="52"/>
          <w:highlight w:val="none"/>
          <w:lang w:eastAsia="zh-CN"/>
        </w:rPr>
        <w:t>迤车镇坪子村饮水巩固提升工程二期</w:t>
      </w:r>
    </w:p>
    <w:p w14:paraId="20BAC69B">
      <w:pPr>
        <w:rPr>
          <w:rFonts w:hint="eastAsia" w:ascii="宋体" w:hAnsi="宋体" w:eastAsia="宋体" w:cs="宋体"/>
          <w:color w:val="auto"/>
          <w:sz w:val="5"/>
          <w:highlight w:val="none"/>
        </w:rPr>
      </w:pPr>
    </w:p>
    <w:p w14:paraId="4C51EAE0">
      <w:pPr>
        <w:rPr>
          <w:rFonts w:hint="eastAsia" w:ascii="宋体" w:hAnsi="宋体" w:eastAsia="宋体" w:cs="宋体"/>
          <w:color w:val="auto"/>
          <w:highlight w:val="none"/>
        </w:rPr>
      </w:pPr>
    </w:p>
    <w:p w14:paraId="0C4BCE7A">
      <w:pPr>
        <w:pStyle w:val="29"/>
        <w:tabs>
          <w:tab w:val="left" w:pos="7084"/>
        </w:tabs>
        <w:spacing w:line="360" w:lineRule="auto"/>
        <w:jc w:val="left"/>
        <w:rPr>
          <w:rFonts w:hint="eastAsia" w:ascii="宋体" w:hAnsi="宋体" w:eastAsia="宋体" w:cs="宋体"/>
          <w:b/>
          <w:bCs/>
          <w:color w:val="auto"/>
          <w:sz w:val="68"/>
          <w:szCs w:val="84"/>
          <w:highlight w:val="none"/>
          <w:lang w:eastAsia="zh-CN"/>
        </w:rPr>
      </w:pPr>
      <w:r>
        <w:rPr>
          <w:rFonts w:hint="eastAsia" w:ascii="宋体" w:hAnsi="宋体" w:eastAsia="宋体" w:cs="宋体"/>
          <w:b/>
          <w:bCs/>
          <w:color w:val="auto"/>
          <w:sz w:val="68"/>
          <w:szCs w:val="84"/>
          <w:highlight w:val="none"/>
          <w:lang w:eastAsia="zh-CN"/>
        </w:rPr>
        <w:tab/>
      </w:r>
    </w:p>
    <w:p w14:paraId="3BA4822A">
      <w:pPr>
        <w:pStyle w:val="29"/>
        <w:tabs>
          <w:tab w:val="left" w:pos="7084"/>
        </w:tabs>
        <w:spacing w:line="360" w:lineRule="auto"/>
        <w:jc w:val="left"/>
        <w:rPr>
          <w:rFonts w:hint="eastAsia" w:ascii="宋体" w:hAnsi="宋体" w:eastAsia="宋体" w:cs="宋体"/>
          <w:b/>
          <w:bCs/>
          <w:color w:val="auto"/>
          <w:sz w:val="68"/>
          <w:szCs w:val="84"/>
          <w:highlight w:val="none"/>
          <w:lang w:eastAsia="zh-CN"/>
        </w:rPr>
      </w:pPr>
    </w:p>
    <w:p w14:paraId="16BB28C7">
      <w:pPr>
        <w:pStyle w:val="29"/>
        <w:tabs>
          <w:tab w:val="left" w:pos="7084"/>
        </w:tabs>
        <w:spacing w:line="360" w:lineRule="auto"/>
        <w:jc w:val="left"/>
        <w:rPr>
          <w:rFonts w:hint="eastAsia" w:ascii="宋体" w:hAnsi="宋体" w:eastAsia="宋体" w:cs="宋体"/>
          <w:b/>
          <w:bCs/>
          <w:color w:val="auto"/>
          <w:sz w:val="68"/>
          <w:szCs w:val="84"/>
          <w:highlight w:val="none"/>
          <w:lang w:eastAsia="zh-CN"/>
        </w:rPr>
      </w:pPr>
    </w:p>
    <w:p w14:paraId="6A4DFC41">
      <w:pPr>
        <w:pStyle w:val="29"/>
        <w:tabs>
          <w:tab w:val="left" w:pos="7084"/>
        </w:tabs>
        <w:spacing w:line="360" w:lineRule="auto"/>
        <w:jc w:val="left"/>
        <w:rPr>
          <w:rFonts w:hint="eastAsia" w:ascii="宋体" w:hAnsi="宋体" w:eastAsia="宋体" w:cs="宋体"/>
          <w:b/>
          <w:bCs/>
          <w:color w:val="auto"/>
          <w:sz w:val="68"/>
          <w:szCs w:val="84"/>
          <w:highlight w:val="none"/>
          <w:lang w:eastAsia="zh-CN"/>
        </w:rPr>
      </w:pPr>
    </w:p>
    <w:p w14:paraId="2B8F0A3E">
      <w:pPr>
        <w:pStyle w:val="29"/>
        <w:spacing w:line="360" w:lineRule="auto"/>
        <w:jc w:val="center"/>
        <w:outlineLvl w:val="0"/>
        <w:rPr>
          <w:rFonts w:hint="eastAsia" w:ascii="宋体" w:hAnsi="宋体" w:eastAsia="宋体" w:cs="宋体"/>
          <w:b/>
          <w:bCs/>
          <w:color w:val="auto"/>
          <w:sz w:val="84"/>
          <w:szCs w:val="84"/>
          <w:highlight w:val="none"/>
        </w:rPr>
      </w:pPr>
      <w:bookmarkStart w:id="0" w:name="_Toc21449"/>
      <w:r>
        <w:rPr>
          <w:rFonts w:hint="eastAsia" w:ascii="宋体" w:hAnsi="宋体" w:eastAsia="宋体" w:cs="宋体"/>
          <w:b/>
          <w:bCs/>
          <w:color w:val="auto"/>
          <w:sz w:val="84"/>
          <w:szCs w:val="84"/>
          <w:highlight w:val="none"/>
        </w:rPr>
        <w:t>竞争性磋商文件</w:t>
      </w:r>
      <w:bookmarkEnd w:id="0"/>
    </w:p>
    <w:p w14:paraId="31346AD6">
      <w:pPr>
        <w:pStyle w:val="29"/>
        <w:spacing w:line="360" w:lineRule="auto"/>
        <w:rPr>
          <w:rFonts w:hint="eastAsia" w:ascii="宋体" w:hAnsi="宋体" w:eastAsia="宋体" w:cs="宋体"/>
          <w:color w:val="auto"/>
          <w:highlight w:val="none"/>
        </w:rPr>
      </w:pPr>
    </w:p>
    <w:p w14:paraId="2D91DE60">
      <w:pPr>
        <w:pStyle w:val="29"/>
        <w:spacing w:line="360" w:lineRule="auto"/>
        <w:ind w:left="0" w:leftChars="0" w:firstLine="0" w:firstLineChars="0"/>
        <w:jc w:val="center"/>
        <w:outlineLvl w:val="0"/>
        <w:rPr>
          <w:rFonts w:hint="default" w:ascii="宋体" w:hAnsi="宋体" w:eastAsia="宋体" w:cs="宋体"/>
          <w:b/>
          <w:bCs/>
          <w:color w:val="auto"/>
          <w:sz w:val="32"/>
          <w:szCs w:val="32"/>
          <w:highlight w:val="none"/>
          <w:u w:val="single"/>
          <w:lang w:val="en-US" w:eastAsia="zh-CN"/>
        </w:rPr>
      </w:pPr>
      <w:bookmarkStart w:id="1" w:name="_Toc32505"/>
      <w:r>
        <w:rPr>
          <w:rFonts w:hint="eastAsia" w:ascii="宋体" w:hAnsi="宋体" w:eastAsia="宋体" w:cs="宋体"/>
          <w:b/>
          <w:bCs/>
          <w:color w:val="auto"/>
          <w:sz w:val="32"/>
          <w:szCs w:val="32"/>
          <w:highlight w:val="none"/>
        </w:rPr>
        <w:t>采购编号：</w:t>
      </w:r>
      <w:bookmarkEnd w:id="1"/>
      <w:r>
        <w:rPr>
          <w:rFonts w:hint="eastAsia" w:hAnsi="宋体" w:cs="宋体"/>
          <w:b/>
          <w:bCs/>
          <w:color w:val="auto"/>
          <w:sz w:val="32"/>
          <w:szCs w:val="32"/>
          <w:highlight w:val="none"/>
          <w:lang w:val="en-US" w:eastAsia="zh-CN"/>
        </w:rPr>
        <w:t>HZTW-2025-06</w:t>
      </w:r>
    </w:p>
    <w:p w14:paraId="44368E68">
      <w:pPr>
        <w:rPr>
          <w:rFonts w:hint="eastAsia" w:ascii="宋体" w:hAnsi="宋体" w:eastAsia="宋体" w:cs="宋体"/>
          <w:color w:val="auto"/>
          <w:highlight w:val="none"/>
        </w:rPr>
      </w:pPr>
    </w:p>
    <w:p w14:paraId="25811D0C">
      <w:pPr>
        <w:pStyle w:val="21"/>
        <w:rPr>
          <w:rFonts w:hint="eastAsia" w:ascii="宋体" w:hAnsi="宋体" w:eastAsia="宋体" w:cs="宋体"/>
          <w:color w:val="auto"/>
          <w:highlight w:val="none"/>
        </w:rPr>
      </w:pPr>
    </w:p>
    <w:p w14:paraId="55E3E1AB">
      <w:pPr>
        <w:pStyle w:val="21"/>
        <w:rPr>
          <w:rFonts w:hint="eastAsia" w:ascii="宋体" w:hAnsi="宋体" w:eastAsia="宋体" w:cs="宋体"/>
          <w:color w:val="auto"/>
          <w:highlight w:val="none"/>
        </w:rPr>
      </w:pPr>
    </w:p>
    <w:p w14:paraId="6DB0D8FA">
      <w:pPr>
        <w:pStyle w:val="21"/>
        <w:rPr>
          <w:rFonts w:hint="eastAsia" w:ascii="宋体" w:hAnsi="宋体" w:eastAsia="宋体" w:cs="宋体"/>
          <w:color w:val="auto"/>
          <w:highlight w:val="none"/>
        </w:rPr>
      </w:pPr>
    </w:p>
    <w:p w14:paraId="6CFE404C">
      <w:pPr>
        <w:rPr>
          <w:rFonts w:hint="eastAsia"/>
        </w:rPr>
      </w:pPr>
    </w:p>
    <w:p w14:paraId="4DF60D18">
      <w:pPr>
        <w:rPr>
          <w:rFonts w:hint="eastAsia" w:ascii="宋体" w:hAnsi="宋体" w:eastAsia="宋体" w:cs="宋体"/>
          <w:color w:val="auto"/>
          <w:highlight w:val="none"/>
        </w:rPr>
      </w:pPr>
    </w:p>
    <w:p w14:paraId="18DE5E4C">
      <w:pPr>
        <w:rPr>
          <w:rFonts w:hint="eastAsia" w:ascii="宋体" w:hAnsi="宋体" w:eastAsia="宋体" w:cs="宋体"/>
          <w:color w:val="auto"/>
          <w:highlight w:val="none"/>
        </w:rPr>
      </w:pPr>
    </w:p>
    <w:p w14:paraId="78166A85">
      <w:pPr>
        <w:pStyle w:val="29"/>
        <w:spacing w:line="360" w:lineRule="auto"/>
        <w:ind w:left="0" w:leftChars="0" w:firstLine="2123" w:firstLineChars="661"/>
        <w:jc w:val="both"/>
        <w:outlineLvl w:val="0"/>
        <w:rPr>
          <w:rFonts w:hint="eastAsia" w:hAnsi="宋体" w:cs="宋体"/>
          <w:b/>
          <w:bCs/>
          <w:color w:val="auto"/>
          <w:sz w:val="32"/>
          <w:szCs w:val="32"/>
          <w:highlight w:val="none"/>
          <w:lang w:eastAsia="zh-CN"/>
        </w:rPr>
      </w:pPr>
      <w:bookmarkStart w:id="2" w:name="_Toc5364"/>
      <w:r>
        <w:rPr>
          <w:rFonts w:hint="eastAsia" w:ascii="宋体" w:hAnsi="宋体" w:eastAsia="宋体" w:cs="宋体"/>
          <w:b/>
          <w:bCs/>
          <w:color w:val="auto"/>
          <w:sz w:val="32"/>
          <w:szCs w:val="32"/>
          <w:highlight w:val="none"/>
        </w:rPr>
        <w:t>采购人：</w:t>
      </w:r>
      <w:bookmarkEnd w:id="2"/>
      <w:r>
        <w:rPr>
          <w:rFonts w:hint="eastAsia" w:hAnsi="宋体" w:cs="宋体"/>
          <w:b/>
          <w:bCs/>
          <w:color w:val="auto"/>
          <w:sz w:val="32"/>
          <w:szCs w:val="32"/>
          <w:highlight w:val="none"/>
          <w:lang w:eastAsia="zh-CN"/>
        </w:rPr>
        <w:t>会泽县迤车镇人民政府</w:t>
      </w:r>
    </w:p>
    <w:p w14:paraId="4D510576">
      <w:pPr>
        <w:pStyle w:val="70"/>
        <w:rPr>
          <w:rFonts w:hint="eastAsia"/>
          <w:color w:val="auto"/>
          <w:highlight w:val="none"/>
          <w:lang w:eastAsia="zh-CN"/>
        </w:rPr>
      </w:pPr>
    </w:p>
    <w:p w14:paraId="35FB0B9A">
      <w:pPr>
        <w:pStyle w:val="29"/>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hAnsi="宋体" w:cs="宋体"/>
          <w:b/>
          <w:bCs/>
          <w:color w:val="auto"/>
          <w:sz w:val="32"/>
          <w:szCs w:val="32"/>
          <w:highlight w:val="none"/>
          <w:lang w:eastAsia="zh-CN"/>
        </w:rPr>
        <w:t>会泽桐旺招标咨询有限公司</w:t>
      </w:r>
    </w:p>
    <w:p w14:paraId="5BAF5C4D">
      <w:pPr>
        <w:pStyle w:val="29"/>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二〇二</w:t>
      </w:r>
      <w:r>
        <w:rPr>
          <w:rFonts w:hint="eastAsia" w:hAnsi="宋体" w:cs="宋体"/>
          <w:b/>
          <w:bCs/>
          <w:color w:val="auto"/>
          <w:sz w:val="32"/>
          <w:szCs w:val="32"/>
          <w:highlight w:val="none"/>
          <w:lang w:eastAsia="zh-CN"/>
        </w:rPr>
        <w:t>五</w:t>
      </w:r>
      <w:r>
        <w:rPr>
          <w:rFonts w:hint="eastAsia" w:ascii="宋体" w:hAnsi="宋体" w:eastAsia="宋体" w:cs="宋体"/>
          <w:b/>
          <w:bCs/>
          <w:color w:val="auto"/>
          <w:sz w:val="32"/>
          <w:szCs w:val="32"/>
          <w:highlight w:val="none"/>
        </w:rPr>
        <w:t>年</w:t>
      </w:r>
      <w:r>
        <w:rPr>
          <w:rFonts w:hint="eastAsia" w:hAnsi="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rPr>
        <w:t>月</w:t>
      </w:r>
    </w:p>
    <w:p w14:paraId="1F8C5782">
      <w:pPr>
        <w:jc w:val="center"/>
        <w:rPr>
          <w:rFonts w:hint="eastAsia" w:ascii="宋体" w:hAnsi="宋体" w:eastAsia="宋体" w:cs="宋体"/>
          <w:b/>
          <w:color w:val="auto"/>
          <w:sz w:val="36"/>
          <w:highlight w:val="none"/>
        </w:rPr>
        <w:sectPr>
          <w:headerReference r:id="rId3" w:type="default"/>
          <w:footerReference r:id="rId4" w:type="default"/>
          <w:pgSz w:w="11906" w:h="16838"/>
          <w:pgMar w:top="1502" w:right="1502" w:bottom="1502" w:left="1502" w:header="777" w:footer="890" w:gutter="0"/>
          <w:pgNumType w:fmt="decimal" w:start="1"/>
          <w:cols w:space="0" w:num="1"/>
          <w:rtlGutter w:val="0"/>
          <w:docGrid w:type="lines" w:linePitch="312" w:charSpace="0"/>
        </w:sectPr>
      </w:pPr>
    </w:p>
    <w:p w14:paraId="695AE9DC">
      <w:pPr>
        <w:pStyle w:val="22"/>
        <w:spacing w:line="36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w:instrText>
      </w:r>
      <w:r>
        <w:rPr>
          <w:rFonts w:hint="eastAsia" w:ascii="宋体" w:hAnsi="宋体" w:eastAsia="宋体" w:cs="宋体"/>
          <w:color w:val="auto"/>
          <w:highlight w:val="none"/>
        </w:rPr>
        <w:fldChar w:fldCharType="separate"/>
      </w:r>
    </w:p>
    <w:sdt>
      <w:sdtPr>
        <w:rPr>
          <w:rFonts w:ascii="宋体" w:hAnsi="宋体" w:eastAsia="宋体" w:cs="Times New Roman"/>
          <w:color w:val="auto"/>
          <w:kern w:val="2"/>
          <w:sz w:val="21"/>
          <w:szCs w:val="24"/>
          <w:highlight w:val="none"/>
          <w:lang w:val="en-US" w:eastAsia="zh-CN" w:bidi="ar-SA"/>
        </w:rPr>
        <w:id w:val="147451660"/>
        <w15:color w:val="DBDBDB"/>
        <w:docPartObj>
          <w:docPartGallery w:val="Table of Contents"/>
          <w:docPartUnique/>
        </w:docPartObj>
      </w:sdtPr>
      <w:sdtEndPr>
        <w:rPr>
          <w:rFonts w:hint="eastAsia" w:ascii="Times New Roman" w:hAnsi="Times New Roman" w:eastAsia="宋体" w:cs="Times New Roman"/>
          <w:color w:val="auto"/>
          <w:kern w:val="2"/>
          <w:sz w:val="21"/>
          <w:szCs w:val="24"/>
          <w:highlight w:val="none"/>
          <w:lang w:val="en-US" w:eastAsia="zh-CN" w:bidi="ar-SA"/>
        </w:rPr>
      </w:sdtEndPr>
      <w:sdtContent>
        <w:p w14:paraId="74CABD67">
          <w:pPr>
            <w:spacing w:before="0" w:beforeLines="0" w:after="0" w:afterLines="0" w:line="240" w:lineRule="auto"/>
            <w:ind w:left="0" w:leftChars="0" w:right="0" w:rightChars="0" w:firstLine="0" w:firstLineChars="0"/>
            <w:jc w:val="center"/>
            <w:rPr>
              <w:rFonts w:ascii="宋体" w:hAnsi="宋体" w:eastAsia="宋体" w:cs="Times New Roman"/>
              <w:color w:val="auto"/>
              <w:kern w:val="2"/>
              <w:sz w:val="21"/>
              <w:szCs w:val="24"/>
              <w:highlight w:val="none"/>
              <w:lang w:val="en-US" w:eastAsia="zh-CN" w:bidi="ar-SA"/>
            </w:rPr>
          </w:pPr>
        </w:p>
        <w:p w14:paraId="0993D84F">
          <w:pPr>
            <w:pStyle w:val="21"/>
            <w:rPr>
              <w:lang w:val="en-US" w:eastAsia="zh-CN"/>
            </w:rPr>
          </w:pPr>
        </w:p>
        <w:p w14:paraId="33A29CA8">
          <w:pPr>
            <w:tabs>
              <w:tab w:val="left" w:pos="1649"/>
            </w:tabs>
            <w:bidi w:val="0"/>
            <w:jc w:val="center"/>
            <w:rPr>
              <w:color w:val="auto"/>
              <w:sz w:val="56"/>
              <w:szCs w:val="56"/>
              <w:highlight w:val="none"/>
            </w:rPr>
          </w:pPr>
          <w:r>
            <w:rPr>
              <w:rFonts w:ascii="宋体" w:hAnsi="宋体" w:eastAsia="宋体"/>
              <w:color w:val="auto"/>
              <w:sz w:val="56"/>
              <w:szCs w:val="56"/>
              <w:highlight w:val="none"/>
            </w:rPr>
            <w:t>目</w:t>
          </w:r>
          <w:r>
            <w:rPr>
              <w:rFonts w:hint="eastAsia" w:ascii="宋体" w:hAnsi="宋体" w:eastAsia="宋体"/>
              <w:color w:val="auto"/>
              <w:sz w:val="56"/>
              <w:szCs w:val="56"/>
              <w:highlight w:val="none"/>
              <w:lang w:val="en-US" w:eastAsia="zh-CN"/>
            </w:rPr>
            <w:t xml:space="preserve"> </w:t>
          </w:r>
          <w:r>
            <w:rPr>
              <w:rFonts w:ascii="宋体" w:hAnsi="宋体" w:eastAsia="宋体"/>
              <w:color w:val="auto"/>
              <w:sz w:val="56"/>
              <w:szCs w:val="56"/>
              <w:highlight w:val="none"/>
            </w:rPr>
            <w:t>录</w:t>
          </w:r>
        </w:p>
        <w:p w14:paraId="701B420B">
          <w:pPr>
            <w:pStyle w:val="479"/>
            <w:tabs>
              <w:tab w:val="right" w:leader="dot" w:pos="9700"/>
            </w:tabs>
            <w:rPr>
              <w:color w:val="auto"/>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p>
        <w:p w14:paraId="6981D72A">
          <w:pPr>
            <w:pStyle w:val="479"/>
            <w:tabs>
              <w:tab w:val="right" w:leader="dot" w:pos="9700"/>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0"/>
              <w:sz w:val="28"/>
              <w:szCs w:val="28"/>
              <w:highlight w:val="none"/>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_Toc12109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E859D60">
          <w:pPr>
            <w:pStyle w:val="479"/>
            <w:tabs>
              <w:tab w:val="right" w:leader="dot" w:pos="9700"/>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_Toc8846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 xml:space="preserve">第二章  </w:t>
          </w:r>
          <w:r>
            <w:rPr>
              <w:rFonts w:hint="eastAsia" w:ascii="宋体" w:hAnsi="宋体" w:cs="宋体"/>
              <w:bCs w:val="0"/>
              <w:color w:val="auto"/>
              <w:sz w:val="28"/>
              <w:szCs w:val="28"/>
              <w:highlight w:val="none"/>
              <w:lang w:eastAsia="zh-CN"/>
            </w:rPr>
            <w:t>供应商</w:t>
          </w:r>
          <w:r>
            <w:rPr>
              <w:rFonts w:hint="eastAsia" w:ascii="宋体" w:hAnsi="宋体" w:eastAsia="宋体" w:cs="宋体"/>
              <w:bCs w:val="0"/>
              <w:color w:val="auto"/>
              <w:sz w:val="28"/>
              <w:szCs w:val="28"/>
              <w:highlight w:val="none"/>
            </w:rPr>
            <w:t>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_Toc8846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E1544CE">
          <w:pPr>
            <w:pStyle w:val="479"/>
            <w:tabs>
              <w:tab w:val="right" w:leader="dot" w:pos="9700"/>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_Toc15448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_Toc15448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2B7512">
          <w:pPr>
            <w:pStyle w:val="479"/>
            <w:tabs>
              <w:tab w:val="right" w:leader="dot" w:pos="9700"/>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_Toc10559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_Toc10559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35C8DB7">
          <w:pPr>
            <w:pStyle w:val="479"/>
            <w:tabs>
              <w:tab w:val="right" w:leader="dot" w:pos="9700"/>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_Toc32612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color w:val="auto"/>
              <w:sz w:val="28"/>
              <w:szCs w:val="28"/>
              <w:highlight w:val="none"/>
              <w:lang w:eastAsia="zh-CN"/>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_Toc32612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3B5BB4B">
          <w:pPr>
            <w:pStyle w:val="479"/>
            <w:tabs>
              <w:tab w:val="right" w:leader="dot" w:pos="9700"/>
            </w:tabs>
            <w:rPr>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_Toc29783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磋商程序和方法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_Toc29783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EBD015E">
          <w:pPr>
            <w:rPr>
              <w:rFonts w:hint="eastAsia"/>
              <w:color w:val="auto"/>
              <w:highlight w:val="none"/>
            </w:rPr>
          </w:pPr>
          <w:r>
            <w:rPr>
              <w:rFonts w:hint="eastAsia"/>
              <w:color w:val="auto"/>
              <w:highlight w:val="none"/>
            </w:rPr>
            <w:fldChar w:fldCharType="end"/>
          </w:r>
        </w:p>
      </w:sdtContent>
    </w:sdt>
    <w:p w14:paraId="52B787CC">
      <w:pPr>
        <w:pStyle w:val="28"/>
        <w:spacing w:line="360" w:lineRule="auto"/>
        <w:ind w:left="840"/>
        <w:rPr>
          <w:rFonts w:hint="eastAsia" w:ascii="宋体" w:hAnsi="宋体" w:eastAsia="宋体" w:cs="宋体"/>
          <w:color w:val="auto"/>
          <w:sz w:val="24"/>
          <w:highlight w:val="none"/>
        </w:rPr>
      </w:pPr>
    </w:p>
    <w:p w14:paraId="25A4B7DD">
      <w:pPr>
        <w:pStyle w:val="28"/>
        <w:tabs>
          <w:tab w:val="right" w:leader="dot" w:pos="9525"/>
          <w:tab w:val="clear" w:pos="9515"/>
        </w:tabs>
        <w:spacing w:line="360" w:lineRule="auto"/>
        <w:ind w:left="840"/>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275AA788">
      <w:pPr>
        <w:widowControl/>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3" w:name="_Toc383175464"/>
    </w:p>
    <w:p w14:paraId="396348BE">
      <w:pPr>
        <w:widowControl/>
        <w:spacing w:line="440" w:lineRule="exact"/>
        <w:jc w:val="center"/>
        <w:outlineLvl w:val="0"/>
        <w:rPr>
          <w:rFonts w:hint="eastAsia" w:ascii="宋体" w:hAnsi="宋体" w:eastAsia="宋体" w:cs="宋体"/>
          <w:b/>
          <w:bCs/>
          <w:color w:val="auto"/>
          <w:kern w:val="0"/>
          <w:sz w:val="32"/>
          <w:szCs w:val="32"/>
          <w:highlight w:val="none"/>
        </w:rPr>
      </w:pPr>
      <w:bookmarkStart w:id="4" w:name="_Toc12109"/>
      <w:r>
        <w:rPr>
          <w:rFonts w:hint="eastAsia" w:ascii="宋体" w:hAnsi="宋体" w:eastAsia="宋体" w:cs="宋体"/>
          <w:b/>
          <w:bCs/>
          <w:color w:val="auto"/>
          <w:kern w:val="0"/>
          <w:sz w:val="32"/>
          <w:szCs w:val="32"/>
          <w:highlight w:val="none"/>
        </w:rPr>
        <w:t xml:space="preserve">第一章  </w:t>
      </w:r>
      <w:bookmarkEnd w:id="3"/>
      <w:bookmarkStart w:id="5" w:name="_Toc383175471"/>
      <w:r>
        <w:rPr>
          <w:rFonts w:hint="eastAsia" w:ascii="宋体" w:hAnsi="宋体" w:eastAsia="宋体" w:cs="宋体"/>
          <w:b/>
          <w:bCs/>
          <w:color w:val="auto"/>
          <w:kern w:val="0"/>
          <w:sz w:val="32"/>
          <w:szCs w:val="32"/>
          <w:highlight w:val="none"/>
        </w:rPr>
        <w:t>竞争性磋商公告</w:t>
      </w:r>
      <w:bookmarkEnd w:id="4"/>
    </w:p>
    <w:p w14:paraId="5BCC724D">
      <w:pPr>
        <w:keepNext w:val="0"/>
        <w:keepLines w:val="0"/>
        <w:pageBreakBefore w:val="0"/>
        <w:widowControl/>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kern w:val="0"/>
          <w:sz w:val="30"/>
          <w:szCs w:val="30"/>
          <w:highlight w:val="none"/>
        </w:rPr>
      </w:pPr>
      <w:r>
        <w:rPr>
          <w:rFonts w:hint="eastAsia" w:ascii="宋体" w:hAnsi="宋体" w:cs="宋体"/>
          <w:b/>
          <w:bCs/>
          <w:color w:val="auto"/>
          <w:kern w:val="0"/>
          <w:sz w:val="30"/>
          <w:szCs w:val="30"/>
          <w:highlight w:val="none"/>
          <w:lang w:eastAsia="zh-CN"/>
        </w:rPr>
        <w:t>迤车镇坪子村饮水巩固提升工程二期</w:t>
      </w:r>
      <w:r>
        <w:rPr>
          <w:rFonts w:hint="eastAsia" w:ascii="宋体" w:hAnsi="宋体" w:eastAsia="宋体" w:cs="宋体"/>
          <w:b/>
          <w:bCs/>
          <w:color w:val="auto"/>
          <w:kern w:val="0"/>
          <w:sz w:val="30"/>
          <w:szCs w:val="30"/>
          <w:highlight w:val="none"/>
        </w:rPr>
        <w:t>竞争性磋商公告</w:t>
      </w:r>
    </w:p>
    <w:p w14:paraId="3BC0F925">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项目概况</w:t>
      </w:r>
    </w:p>
    <w:p w14:paraId="151035C1">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auto"/>
          <w:sz w:val="24"/>
          <w:szCs w:val="24"/>
          <w:highlight w:val="none"/>
          <w:u w:val="single"/>
          <w:lang w:eastAsia="zh-CN"/>
        </w:rPr>
        <w:t>迤车镇坪子村饮水巩固提升工程二期</w:t>
      </w:r>
      <w:r>
        <w:rPr>
          <w:rFonts w:hint="eastAsia" w:ascii="宋体" w:hAnsi="宋体" w:eastAsia="宋体" w:cs="宋体"/>
          <w:color w:val="auto"/>
          <w:sz w:val="24"/>
          <w:szCs w:val="24"/>
          <w:highlight w:val="none"/>
        </w:rPr>
        <w:t>采购的潜在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lang w:eastAsia="zh-CN"/>
        </w:rPr>
        <w:t>政采云平台（https://www.zcygov.cn/）</w:t>
      </w:r>
      <w:r>
        <w:rPr>
          <w:rFonts w:hint="eastAsia" w:ascii="宋体" w:hAnsi="宋体" w:eastAsia="宋体" w:cs="宋体"/>
          <w:color w:val="auto"/>
          <w:sz w:val="24"/>
          <w:szCs w:val="24"/>
          <w:highlight w:val="none"/>
        </w:rPr>
        <w:t>获取招标文件，并于</w:t>
      </w:r>
      <w:r>
        <w:rPr>
          <w:rFonts w:hint="eastAsia" w:ascii="宋体" w:hAnsi="宋体" w:cs="宋体"/>
          <w:color w:val="0000FF"/>
          <w:sz w:val="24"/>
          <w:szCs w:val="24"/>
          <w:highlight w:val="none"/>
          <w:u w:val="single"/>
          <w:lang w:val="en-US" w:eastAsia="zh-CN"/>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2025</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04</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分</w:t>
      </w:r>
      <w:r>
        <w:rPr>
          <w:rFonts w:hint="eastAsia" w:ascii="宋体" w:hAnsi="宋体" w:eastAsia="宋体" w:cs="宋体"/>
          <w:bCs/>
          <w:color w:val="000000" w:themeColor="text1"/>
          <w:sz w:val="24"/>
          <w:szCs w:val="24"/>
          <w:highlight w:val="none"/>
          <w14:textFill>
            <w14:solidFill>
              <w14:schemeClr w14:val="tx1"/>
            </w14:solidFill>
          </w14:textFill>
        </w:rPr>
        <w:t>（北京时间）前提交响应文件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300B2685">
      <w:pPr>
        <w:keepNext w:val="0"/>
        <w:keepLines w:val="0"/>
        <w:pageBreakBefore w:val="0"/>
        <w:widowControl/>
        <w:kinsoku/>
        <w:wordWrap/>
        <w:overflowPunct/>
        <w:topLinePunct w:val="0"/>
        <w:autoSpaceDE/>
        <w:autoSpaceDN/>
        <w:bidi w:val="0"/>
        <w:adjustRightInd w:val="0"/>
        <w:snapToGrid w:val="0"/>
        <w:spacing w:line="560" w:lineRule="exact"/>
        <w:ind w:firstLine="487" w:firstLineChars="202"/>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一、项目基本情况</w:t>
      </w:r>
    </w:p>
    <w:p w14:paraId="640902DC">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编号：</w:t>
      </w:r>
      <w:r>
        <w:rPr>
          <w:rFonts w:hint="eastAsia" w:ascii="宋体" w:hAnsi="宋体" w:cs="宋体"/>
          <w:color w:val="auto"/>
          <w:kern w:val="0"/>
          <w:sz w:val="24"/>
          <w:szCs w:val="24"/>
          <w:highlight w:val="none"/>
          <w:lang w:val="en-US" w:eastAsia="zh-CN"/>
        </w:rPr>
        <w:t>HZTW-2025-06</w:t>
      </w:r>
    </w:p>
    <w:p w14:paraId="6EE88C3B">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cs="宋体"/>
          <w:color w:val="auto"/>
          <w:kern w:val="0"/>
          <w:sz w:val="24"/>
          <w:szCs w:val="24"/>
          <w:highlight w:val="none"/>
          <w:lang w:eastAsia="zh-CN"/>
        </w:rPr>
        <w:t>迤车镇坪子村饮水巩固提升工程二期</w:t>
      </w:r>
    </w:p>
    <w:p w14:paraId="57FE2D51">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采购方式</w:t>
      </w:r>
      <w:r>
        <w:rPr>
          <w:rFonts w:hint="eastAsia" w:ascii="宋体" w:hAnsi="宋体" w:eastAsia="宋体" w:cs="宋体"/>
          <w:color w:val="auto"/>
          <w:kern w:val="0"/>
          <w:sz w:val="24"/>
          <w:szCs w:val="24"/>
          <w:highlight w:val="none"/>
        </w:rPr>
        <w:t xml:space="preserve">：□竞争性谈判 </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竞争性磋商 </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询价</w:t>
      </w:r>
    </w:p>
    <w:p w14:paraId="15EE5EC4">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4.预算金额：</w:t>
      </w:r>
      <w:r>
        <w:rPr>
          <w:rFonts w:hint="eastAsia" w:ascii="宋体" w:hAnsi="宋体" w:eastAsia="宋体" w:cs="宋体"/>
          <w:color w:val="000000" w:themeColor="text1"/>
          <w:sz w:val="24"/>
          <w:szCs w:val="24"/>
          <w:highlight w:val="none"/>
          <w14:textFill>
            <w14:solidFill>
              <w14:schemeClr w14:val="tx1"/>
            </w14:solidFill>
          </w14:textFill>
        </w:rPr>
        <w:t>194.95万元</w:t>
      </w:r>
    </w:p>
    <w:p w14:paraId="031491F9">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最高限</w:t>
      </w:r>
      <w:r>
        <w:rPr>
          <w:rFonts w:hint="eastAsia" w:ascii="宋体" w:hAnsi="宋体" w:eastAsia="宋体" w:cs="宋体"/>
          <w:color w:val="000000" w:themeColor="text1"/>
          <w:kern w:val="0"/>
          <w:sz w:val="24"/>
          <w:szCs w:val="24"/>
          <w:highlight w:val="none"/>
          <w14:textFill>
            <w14:solidFill>
              <w14:schemeClr w14:val="tx1"/>
            </w14:solidFill>
          </w14:textFill>
        </w:rPr>
        <w:t>价：</w:t>
      </w:r>
      <w:r>
        <w:rPr>
          <w:rFonts w:hint="eastAsia" w:ascii="宋体" w:hAnsi="宋体" w:cs="宋体"/>
          <w:color w:val="000000" w:themeColor="text1"/>
          <w:kern w:val="0"/>
          <w:sz w:val="24"/>
          <w:szCs w:val="24"/>
          <w:highlight w:val="none"/>
          <w:lang w:val="en-US" w:eastAsia="zh-CN"/>
          <w14:textFill>
            <w14:solidFill>
              <w14:schemeClr w14:val="tx1"/>
            </w14:solidFill>
          </w14:textFill>
        </w:rPr>
        <w:t>193.997223</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万元</w:t>
      </w:r>
    </w:p>
    <w:p w14:paraId="13C13200">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6.采购需求：</w:t>
      </w:r>
    </w:p>
    <w:p w14:paraId="5163C5C1">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1.项目采购内容：深井一口</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泵房20平方米</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临时道路30</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米；镇支墩15个；50立方米蓄水池3个(C30圆形砼钢混结构)；200立方米蓄水池1个；100立方米蓄水池1个；安装DN65镀锌钢管1.5千米</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安装DN32镀锌钢管6千米；φ25PE管100级15千米；φ20PE管(100级)30千米；φ32PE管(100 级)10千米；水表、占管、问阀、水龙头350 套；提水泵及配套设施2套；三相输电线路(电杆、电线等)500米</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367942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.项目实施地点：</w:t>
      </w:r>
      <w:r>
        <w:rPr>
          <w:rFonts w:hint="eastAsia" w:ascii="宋体" w:hAnsi="宋体" w:cs="宋体"/>
          <w:bCs/>
          <w:color w:val="auto"/>
          <w:sz w:val="24"/>
          <w:szCs w:val="24"/>
          <w:highlight w:val="none"/>
          <w:lang w:val="en-US" w:eastAsia="zh-CN"/>
        </w:rPr>
        <w:t>迤车镇坪子村</w:t>
      </w:r>
    </w:p>
    <w:p w14:paraId="5F45BE48">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.质量要求：</w:t>
      </w:r>
      <w:r>
        <w:rPr>
          <w:rFonts w:hint="eastAsia" w:ascii="宋体" w:hAnsi="宋体" w:cs="宋体"/>
          <w:bCs/>
          <w:color w:val="auto"/>
          <w:sz w:val="24"/>
          <w:szCs w:val="24"/>
          <w:highlight w:val="none"/>
          <w:lang w:val="en-US" w:eastAsia="zh-CN"/>
        </w:rPr>
        <w:t>按《建筑工程施工质量验收统一标准》（GB50300—2013）并配合建筑工程各专业工程施工质量验收规范组织验收，一次性验收合格。</w:t>
      </w:r>
    </w:p>
    <w:p w14:paraId="3979F338">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.现场踏勘：拟</w:t>
      </w:r>
      <w:r>
        <w:rPr>
          <w:rFonts w:hint="eastAsia" w:ascii="宋体" w:hAnsi="宋体" w:cs="宋体"/>
          <w:bCs/>
          <w:color w:val="auto"/>
          <w:sz w:val="24"/>
          <w:szCs w:val="24"/>
          <w:highlight w:val="none"/>
          <w:lang w:val="en-US" w:eastAsia="zh-CN"/>
        </w:rPr>
        <w:t>供应商获取</w:t>
      </w:r>
      <w:r>
        <w:rPr>
          <w:rFonts w:hint="eastAsia" w:ascii="宋体" w:hAnsi="宋体" w:eastAsia="宋体" w:cs="宋体"/>
          <w:bCs/>
          <w:color w:val="auto"/>
          <w:sz w:val="24"/>
          <w:szCs w:val="24"/>
          <w:highlight w:val="none"/>
          <w:lang w:val="en-US" w:eastAsia="zh-CN"/>
        </w:rPr>
        <w:t>竞争性磋商文件后可自行进行现场踏勘，以便获取有关编制磋商响应文件所涉及的现场资料，现场踏勘产生的风险及相关费用由拟</w:t>
      </w:r>
      <w:r>
        <w:rPr>
          <w:rFonts w:hint="eastAsia" w:ascii="宋体" w:hAnsi="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自行承担；踏勘地点为：项目实施地点。</w:t>
      </w:r>
    </w:p>
    <w:p w14:paraId="3E9F488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.合同履行期限（项目完成期</w:t>
      </w:r>
      <w:r>
        <w:rPr>
          <w:rFonts w:hint="eastAsia" w:ascii="宋体" w:hAnsi="宋体" w:eastAsia="宋体" w:cs="宋体"/>
          <w:color w:val="000000" w:themeColor="text1"/>
          <w:sz w:val="24"/>
          <w:szCs w:val="24"/>
          <w:highlight w:val="none"/>
          <w14:textFill>
            <w14:solidFill>
              <w14:schemeClr w14:val="tx1"/>
            </w14:solidFill>
          </w14:textFill>
        </w:rPr>
        <w:t>限）：</w:t>
      </w:r>
      <w:r>
        <w:rPr>
          <w:rFonts w:hint="eastAsia" w:ascii="宋体" w:hAnsi="宋体" w:cs="宋体"/>
          <w:color w:val="000000" w:themeColor="text1"/>
          <w:sz w:val="24"/>
          <w:szCs w:val="24"/>
          <w:highlight w:val="none"/>
          <w:lang w:val="en-US" w:eastAsia="zh-CN"/>
          <w14:textFill>
            <w14:solidFill>
              <w14:schemeClr w14:val="tx1"/>
            </w14:solidFill>
          </w14:textFill>
        </w:rPr>
        <w:t>120日历天</w:t>
      </w:r>
      <w:r>
        <w:rPr>
          <w:rFonts w:hint="eastAsia" w:ascii="宋体" w:hAnsi="宋体" w:eastAsia="宋体" w:cs="宋体"/>
          <w:color w:val="000000" w:themeColor="text1"/>
          <w:sz w:val="24"/>
          <w:szCs w:val="24"/>
          <w:highlight w:val="none"/>
          <w14:textFill>
            <w14:solidFill>
              <w14:schemeClr w14:val="tx1"/>
            </w14:solidFill>
          </w14:textFill>
        </w:rPr>
        <w:t>。</w:t>
      </w:r>
    </w:p>
    <w:p w14:paraId="0753657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本项目不接受联合体。</w:t>
      </w:r>
    </w:p>
    <w:p w14:paraId="6646CED6">
      <w:pPr>
        <w:keepNext w:val="0"/>
        <w:keepLines w:val="0"/>
        <w:pageBreakBefore w:val="0"/>
        <w:widowControl/>
        <w:kinsoku/>
        <w:wordWrap/>
        <w:overflowPunct/>
        <w:topLinePunct w:val="0"/>
        <w:autoSpaceDE/>
        <w:autoSpaceDN/>
        <w:bidi w:val="0"/>
        <w:adjustRightInd w:val="0"/>
        <w:snapToGrid w:val="0"/>
        <w:spacing w:line="560" w:lineRule="exact"/>
        <w:ind w:firstLine="487" w:firstLineChars="202"/>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二、申请人资格要求：</w:t>
      </w:r>
    </w:p>
    <w:p w14:paraId="340156CF">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1.满足《中华人民共和国政府采购法》第二十二条规定；提供资格条件承诺函，不再需要提供相应证明资料；</w:t>
      </w:r>
    </w:p>
    <w:p w14:paraId="4A84E69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bCs/>
          <w:color w:val="auto"/>
          <w:sz w:val="24"/>
          <w:szCs w:val="24"/>
          <w:highlight w:val="none"/>
        </w:rPr>
        <w:t>本项目属于专门面向中小企业采购的项目</w:t>
      </w:r>
      <w:r>
        <w:rPr>
          <w:rFonts w:hint="eastAsia" w:ascii="宋体" w:hAnsi="宋体" w:cs="宋体"/>
          <w:bCs/>
          <w:color w:val="auto"/>
          <w:sz w:val="24"/>
          <w:szCs w:val="24"/>
          <w:highlight w:val="none"/>
          <w:lang w:eastAsia="zh-CN"/>
        </w:rPr>
        <w:t>，需提供《中小企业声明函》或《残疾人福利性单位声明函》或《监狱企业证明》。</w:t>
      </w:r>
    </w:p>
    <w:p w14:paraId="52F5EAE2">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3.本项目的特定资格要求：</w:t>
      </w:r>
    </w:p>
    <w:p w14:paraId="228D0119">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3.1拟参与本项目的</w:t>
      </w:r>
      <w:r>
        <w:rPr>
          <w:rFonts w:hint="eastAsia" w:ascii="宋体" w:hAnsi="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必须具备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合法有效的</w:t>
      </w:r>
      <w:r>
        <w:rPr>
          <w:rFonts w:hint="eastAsia" w:ascii="宋体" w:hAnsi="宋体" w:eastAsia="宋体" w:cs="宋体"/>
          <w:bCs/>
          <w:color w:val="000000" w:themeColor="text1"/>
          <w:sz w:val="24"/>
          <w:szCs w:val="24"/>
          <w:highlight w:val="none"/>
          <w14:textFill>
            <w14:solidFill>
              <w14:schemeClr w14:val="tx1"/>
            </w14:solidFill>
          </w14:textFill>
        </w:rPr>
        <w:t>建设主管部门颁发的</w:t>
      </w:r>
      <w:r>
        <w:rPr>
          <w:rFonts w:hint="eastAsia" w:ascii="宋体" w:hAnsi="宋体" w:cs="宋体"/>
          <w:bCs/>
          <w:color w:val="000000" w:themeColor="text1"/>
          <w:sz w:val="24"/>
          <w:szCs w:val="24"/>
          <w:highlight w:val="none"/>
          <w:lang w:eastAsia="zh-CN"/>
          <w14:textFill>
            <w14:solidFill>
              <w14:schemeClr w14:val="tx1"/>
            </w14:solidFill>
          </w14:textFill>
        </w:rPr>
        <w:t>市政公用工程或水利水电工程施工总承包叁级（含叁级）及以上资质、有效的安全生产许可证</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2EC36B2F">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cs="宋体"/>
          <w:bCs/>
          <w:color w:val="000000" w:themeColor="text1"/>
          <w:sz w:val="24"/>
          <w:szCs w:val="24"/>
          <w:highlight w:val="none"/>
          <w:lang w:eastAsia="zh-CN"/>
          <w14:textFill>
            <w14:solidFill>
              <w14:schemeClr w14:val="tx1"/>
            </w14:solidFill>
          </w14:textFill>
        </w:rPr>
        <w:t>拟派往本项目的项目经理须具备市政公用工程或水利水电专业二级以上(含二级)建造师资格及安全生产考核合格证书（有效期内）。</w:t>
      </w:r>
    </w:p>
    <w:p w14:paraId="35B56930">
      <w:pPr>
        <w:keepNext w:val="0"/>
        <w:keepLines w:val="0"/>
        <w:pageBreakBefore w:val="0"/>
        <w:widowControl/>
        <w:kinsoku/>
        <w:wordWrap/>
        <w:overflowPunct/>
        <w:topLinePunct w:val="0"/>
        <w:autoSpaceDE/>
        <w:autoSpaceDN/>
        <w:bidi w:val="0"/>
        <w:adjustRightInd w:val="0"/>
        <w:snapToGrid w:val="0"/>
        <w:spacing w:line="560" w:lineRule="exact"/>
        <w:ind w:firstLine="487" w:firstLineChars="202"/>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三、获取采购文件：</w:t>
      </w:r>
    </w:p>
    <w:p w14:paraId="37703422">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时间：</w:t>
      </w:r>
      <w:r>
        <w:rPr>
          <w:rFonts w:hint="eastAsia" w:ascii="宋体" w:hAnsi="宋体" w:cs="宋体"/>
          <w:color w:val="000000" w:themeColor="text1"/>
          <w:kern w:val="0"/>
          <w:sz w:val="24"/>
          <w:szCs w:val="24"/>
          <w:highlight w:val="none"/>
          <w:lang w:val="en-US" w:eastAsia="zh-CN"/>
          <w14:textFill>
            <w14:solidFill>
              <w14:schemeClr w14:val="tx1"/>
            </w14:solidFill>
          </w14:textFill>
        </w:rPr>
        <w:t>2025</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年</w:t>
      </w:r>
      <w:r>
        <w:rPr>
          <w:rFonts w:hint="eastAsia" w:ascii="宋体" w:hAnsi="宋体" w:cs="宋体"/>
          <w:color w:val="000000" w:themeColor="text1"/>
          <w:kern w:val="0"/>
          <w:sz w:val="24"/>
          <w:szCs w:val="24"/>
          <w:highlight w:val="none"/>
          <w:lang w:val="en-US" w:eastAsia="zh-CN"/>
          <w14:textFill>
            <w14:solidFill>
              <w14:schemeClr w14:val="tx1"/>
            </w14:solidFill>
          </w14:textFill>
        </w:rPr>
        <w:t>04</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月</w:t>
      </w:r>
      <w:r>
        <w:rPr>
          <w:rFonts w:hint="eastAsia" w:ascii="宋体" w:hAnsi="宋体" w:cs="宋体"/>
          <w:color w:val="000000" w:themeColor="text1"/>
          <w:kern w:val="0"/>
          <w:sz w:val="24"/>
          <w:szCs w:val="24"/>
          <w:highlight w:val="none"/>
          <w:lang w:val="en-US" w:eastAsia="zh-CN"/>
          <w14:textFill>
            <w14:solidFill>
              <w14:schemeClr w14:val="tx1"/>
            </w14:solidFill>
          </w14:textFill>
        </w:rPr>
        <w:t>01</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日至</w:t>
      </w:r>
      <w:r>
        <w:rPr>
          <w:rFonts w:hint="eastAsia" w:ascii="宋体" w:hAnsi="宋体" w:cs="宋体"/>
          <w:color w:val="000000" w:themeColor="text1"/>
          <w:kern w:val="0"/>
          <w:sz w:val="24"/>
          <w:szCs w:val="24"/>
          <w:highlight w:val="none"/>
          <w:lang w:val="en-US" w:eastAsia="zh-CN"/>
          <w14:textFill>
            <w14:solidFill>
              <w14:schemeClr w14:val="tx1"/>
            </w14:solidFill>
          </w14:textFill>
        </w:rPr>
        <w:t>2025</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年</w:t>
      </w:r>
      <w:r>
        <w:rPr>
          <w:rFonts w:hint="eastAsia" w:ascii="宋体" w:hAnsi="宋体" w:cs="宋体"/>
          <w:color w:val="000000" w:themeColor="text1"/>
          <w:kern w:val="0"/>
          <w:sz w:val="24"/>
          <w:szCs w:val="24"/>
          <w:highlight w:val="none"/>
          <w:lang w:val="en-US" w:eastAsia="zh-CN"/>
          <w14:textFill>
            <w14:solidFill>
              <w14:schemeClr w14:val="tx1"/>
            </w14:solidFill>
          </w14:textFill>
        </w:rPr>
        <w:t>04</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月</w:t>
      </w:r>
      <w:r>
        <w:rPr>
          <w:rFonts w:hint="eastAsia" w:ascii="宋体" w:hAnsi="宋体" w:cs="宋体"/>
          <w:color w:val="000000" w:themeColor="text1"/>
          <w:kern w:val="0"/>
          <w:sz w:val="24"/>
          <w:szCs w:val="24"/>
          <w:highlight w:val="none"/>
          <w:lang w:val="en-US" w:eastAsia="zh-CN"/>
          <w14:textFill>
            <w14:solidFill>
              <w14:schemeClr w14:val="tx1"/>
            </w14:solidFill>
          </w14:textFill>
        </w:rPr>
        <w:t>08</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日</w:t>
      </w:r>
    </w:p>
    <w:p w14:paraId="43E6CEED">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地点：</w:t>
      </w:r>
      <w:bookmarkStart w:id="6" w:name="_Toc14535"/>
      <w:bookmarkStart w:id="7" w:name="_Toc35393793"/>
      <w:bookmarkStart w:id="8" w:name="_Toc28359082"/>
      <w:bookmarkStart w:id="9" w:name="_Toc13280"/>
      <w:bookmarkStart w:id="10" w:name="_Toc28359005"/>
      <w:bookmarkStart w:id="11" w:name="_Toc35393624"/>
      <w:r>
        <w:rPr>
          <w:rFonts w:hint="eastAsia" w:ascii="宋体" w:hAnsi="宋体" w:eastAsia="宋体" w:cs="宋体"/>
          <w:bCs/>
          <w:color w:val="auto"/>
          <w:sz w:val="24"/>
          <w:szCs w:val="24"/>
          <w:highlight w:val="none"/>
        </w:rPr>
        <w:t>政采云平台线上获取（https://www.zcygov.cn/）</w:t>
      </w:r>
    </w:p>
    <w:p w14:paraId="0EBFACF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式：1.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62F4B8C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2.按上述要求获取文件的供应商视为合法获取了本项目采购文件，具备本项目的投标资格。</w:t>
      </w:r>
    </w:p>
    <w:bookmarkEnd w:id="6"/>
    <w:bookmarkEnd w:id="7"/>
    <w:bookmarkEnd w:id="8"/>
    <w:bookmarkEnd w:id="9"/>
    <w:bookmarkEnd w:id="10"/>
    <w:bookmarkEnd w:id="11"/>
    <w:p w14:paraId="71C62D58">
      <w:pPr>
        <w:keepNext w:val="0"/>
        <w:keepLines w:val="0"/>
        <w:pageBreakBefore w:val="0"/>
        <w:widowControl/>
        <w:kinsoku/>
        <w:wordWrap/>
        <w:overflowPunct/>
        <w:topLinePunct w:val="0"/>
        <w:autoSpaceDE/>
        <w:autoSpaceDN/>
        <w:bidi w:val="0"/>
        <w:adjustRightInd w:val="0"/>
        <w:snapToGrid w:val="0"/>
        <w:spacing w:line="560" w:lineRule="exact"/>
        <w:ind w:firstLine="487" w:firstLineChars="202"/>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四、提交投标文件截止时间、开标时间和地点：</w:t>
      </w:r>
    </w:p>
    <w:p w14:paraId="0C0FC1E6">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1.截止时间：</w:t>
      </w:r>
      <w:r>
        <w:rPr>
          <w:rFonts w:hint="eastAsia" w:ascii="宋体" w:hAnsi="宋体" w:cs="宋体"/>
          <w:color w:val="000000" w:themeColor="text1"/>
          <w:kern w:val="0"/>
          <w:sz w:val="24"/>
          <w:szCs w:val="24"/>
          <w:highlight w:val="none"/>
          <w:lang w:val="en-US" w:eastAsia="zh-CN"/>
          <w14:textFill>
            <w14:solidFill>
              <w14:schemeClr w14:val="tx1"/>
            </w14:solidFill>
          </w14:textFill>
        </w:rPr>
        <w:t>2025</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年</w:t>
      </w:r>
      <w:r>
        <w:rPr>
          <w:rFonts w:hint="eastAsia" w:ascii="宋体" w:hAnsi="宋体" w:cs="宋体"/>
          <w:color w:val="000000" w:themeColor="text1"/>
          <w:kern w:val="0"/>
          <w:sz w:val="24"/>
          <w:szCs w:val="24"/>
          <w:highlight w:val="none"/>
          <w:lang w:val="en-US" w:eastAsia="zh-CN"/>
          <w14:textFill>
            <w14:solidFill>
              <w14:schemeClr w14:val="tx1"/>
            </w14:solidFill>
          </w14:textFill>
        </w:rPr>
        <w:t>04</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月</w:t>
      </w:r>
      <w:r>
        <w:rPr>
          <w:rFonts w:hint="eastAsia" w:ascii="宋体" w:hAnsi="宋体" w:cs="宋体"/>
          <w:color w:val="000000" w:themeColor="text1"/>
          <w:kern w:val="0"/>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日</w:t>
      </w:r>
      <w:r>
        <w:rPr>
          <w:rFonts w:hint="eastAsia" w:ascii="宋体" w:hAnsi="宋体" w:cs="宋体"/>
          <w:color w:val="000000" w:themeColor="text1"/>
          <w:kern w:val="0"/>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时00分</w:t>
      </w:r>
      <w:r>
        <w:rPr>
          <w:rFonts w:hint="eastAsia" w:ascii="宋体" w:hAnsi="宋体" w:eastAsia="宋体" w:cs="宋体"/>
          <w:color w:val="000000" w:themeColor="text1"/>
          <w:kern w:val="0"/>
          <w:sz w:val="24"/>
          <w:szCs w:val="24"/>
          <w:highlight w:val="none"/>
          <w14:textFill>
            <w14:solidFill>
              <w14:schemeClr w14:val="tx1"/>
            </w14:solidFill>
          </w14:textFill>
        </w:rPr>
        <w:t>（北京时间）。</w:t>
      </w:r>
    </w:p>
    <w:p w14:paraId="1F17297F">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2.地点：“政采云”平台开标大厅。</w:t>
      </w:r>
    </w:p>
    <w:p w14:paraId="00A959EF">
      <w:pPr>
        <w:keepNext w:val="0"/>
        <w:keepLines w:val="0"/>
        <w:pageBreakBefore w:val="0"/>
        <w:widowControl/>
        <w:kinsoku/>
        <w:wordWrap/>
        <w:overflowPunct/>
        <w:topLinePunct w:val="0"/>
        <w:autoSpaceDE/>
        <w:autoSpaceDN/>
        <w:bidi w:val="0"/>
        <w:adjustRightInd w:val="0"/>
        <w:snapToGrid w:val="0"/>
        <w:spacing w:line="560" w:lineRule="exact"/>
        <w:ind w:firstLine="487" w:firstLineChars="202"/>
        <w:textAlignment w:val="auto"/>
        <w:rPr>
          <w:rFonts w:hint="eastAsia" w:ascii="宋体" w:hAnsi="宋体" w:eastAsia="宋体" w:cs="宋体"/>
          <w:b/>
          <w:color w:val="auto"/>
          <w:kern w:val="0"/>
          <w:sz w:val="24"/>
          <w:szCs w:val="24"/>
          <w:highlight w:val="none"/>
        </w:rPr>
      </w:pPr>
      <w:r>
        <w:rPr>
          <w:rFonts w:hint="eastAsia" w:ascii="宋体" w:hAnsi="宋体" w:cs="宋体"/>
          <w:b/>
          <w:color w:val="auto"/>
          <w:kern w:val="0"/>
          <w:sz w:val="24"/>
          <w:szCs w:val="24"/>
          <w:highlight w:val="none"/>
          <w:lang w:val="en-US" w:eastAsia="zh-CN"/>
        </w:rPr>
        <w:t>五</w:t>
      </w:r>
      <w:r>
        <w:rPr>
          <w:rFonts w:hint="eastAsia" w:ascii="宋体" w:hAnsi="宋体" w:eastAsia="宋体" w:cs="宋体"/>
          <w:b/>
          <w:color w:val="auto"/>
          <w:kern w:val="0"/>
          <w:sz w:val="24"/>
          <w:szCs w:val="24"/>
          <w:highlight w:val="none"/>
        </w:rPr>
        <w:t>、公告期限：</w:t>
      </w:r>
    </w:p>
    <w:p w14:paraId="6480CAF8">
      <w:pPr>
        <w:keepNext w:val="0"/>
        <w:keepLines w:val="0"/>
        <w:pageBreakBefore w:val="0"/>
        <w:widowControl/>
        <w:kinsoku/>
        <w:wordWrap/>
        <w:overflowPunct/>
        <w:topLinePunct w:val="0"/>
        <w:autoSpaceDE/>
        <w:autoSpaceDN/>
        <w:bidi w:val="0"/>
        <w:adjustRightInd w:val="0"/>
        <w:snapToGrid w:val="0"/>
        <w:spacing w:line="560" w:lineRule="exact"/>
        <w:ind w:firstLine="484" w:firstLineChars="20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个工作日。</w:t>
      </w:r>
    </w:p>
    <w:p w14:paraId="31B4C020">
      <w:pPr>
        <w:keepNext w:val="0"/>
        <w:keepLines w:val="0"/>
        <w:pageBreakBefore w:val="0"/>
        <w:widowControl/>
        <w:kinsoku/>
        <w:wordWrap/>
        <w:overflowPunct/>
        <w:topLinePunct w:val="0"/>
        <w:autoSpaceDE/>
        <w:autoSpaceDN/>
        <w:bidi w:val="0"/>
        <w:adjustRightInd w:val="0"/>
        <w:snapToGrid w:val="0"/>
        <w:spacing w:line="560" w:lineRule="exact"/>
        <w:ind w:firstLine="487" w:firstLineChars="202"/>
        <w:textAlignment w:val="auto"/>
        <w:rPr>
          <w:rFonts w:hint="eastAsia" w:ascii="宋体" w:hAnsi="宋体" w:eastAsia="宋体" w:cs="宋体"/>
          <w:b/>
          <w:color w:val="auto"/>
          <w:kern w:val="0"/>
          <w:sz w:val="24"/>
          <w:szCs w:val="24"/>
          <w:highlight w:val="none"/>
        </w:rPr>
      </w:pPr>
      <w:r>
        <w:rPr>
          <w:rFonts w:hint="eastAsia" w:ascii="宋体" w:hAnsi="宋体" w:cs="宋体"/>
          <w:b/>
          <w:color w:val="auto"/>
          <w:kern w:val="0"/>
          <w:sz w:val="24"/>
          <w:szCs w:val="24"/>
          <w:highlight w:val="none"/>
          <w:lang w:val="en-US" w:eastAsia="zh-CN"/>
        </w:rPr>
        <w:t>六</w:t>
      </w:r>
      <w:r>
        <w:rPr>
          <w:rFonts w:hint="eastAsia" w:ascii="宋体" w:hAnsi="宋体" w:eastAsia="宋体" w:cs="宋体"/>
          <w:b/>
          <w:color w:val="auto"/>
          <w:kern w:val="0"/>
          <w:sz w:val="24"/>
          <w:szCs w:val="24"/>
          <w:highlight w:val="none"/>
        </w:rPr>
        <w:t>、其他补充事宜：</w:t>
      </w:r>
    </w:p>
    <w:p w14:paraId="504861C3">
      <w:pPr>
        <w:keepNext w:val="0"/>
        <w:keepLines w:val="0"/>
        <w:pageBreakBefore w:val="0"/>
        <w:kinsoku/>
        <w:wordWrap/>
        <w:overflowPunct/>
        <w:topLinePunct w:val="0"/>
        <w:autoSpaceDE/>
        <w:autoSpaceDN/>
        <w:bidi w:val="0"/>
        <w:adjustRightInd w:val="0"/>
        <w:snapToGrid w:val="0"/>
        <w:spacing w:line="560" w:lineRule="exact"/>
        <w:ind w:firstLine="420"/>
        <w:textAlignment w:val="auto"/>
        <w:rPr>
          <w:rFonts w:ascii="宋体" w:hAnsi="宋体" w:cs="宋体"/>
          <w:sz w:val="24"/>
          <w:szCs w:val="24"/>
          <w:lang w:val="zh-CN"/>
        </w:rPr>
      </w:pPr>
      <w:r>
        <w:rPr>
          <w:rFonts w:hint="eastAsia" w:ascii="宋体" w:hAnsi="宋体" w:cs="宋体"/>
          <w:sz w:val="24"/>
          <w:szCs w:val="24"/>
          <w:lang w:val="zh-CN"/>
        </w:rPr>
        <w:t>开标方式：</w:t>
      </w:r>
      <w:r>
        <w:rPr>
          <w:rFonts w:hint="eastAsia" w:ascii="宋体" w:hAnsi="宋体" w:cs="宋体"/>
          <w:sz w:val="24"/>
          <w:szCs w:val="24"/>
        </w:rPr>
        <w:t>网上</w:t>
      </w:r>
      <w:r>
        <w:rPr>
          <w:rFonts w:hint="eastAsia" w:ascii="宋体" w:hAnsi="宋体" w:cs="宋体"/>
          <w:sz w:val="24"/>
          <w:szCs w:val="24"/>
          <w:lang w:val="zh-CN"/>
        </w:rPr>
        <w:t>开标</w:t>
      </w:r>
    </w:p>
    <w:p w14:paraId="03DB5082">
      <w:pPr>
        <w:keepNext w:val="0"/>
        <w:keepLines w:val="0"/>
        <w:pageBreakBefore w:val="0"/>
        <w:kinsoku/>
        <w:wordWrap/>
        <w:overflowPunct/>
        <w:topLinePunct w:val="0"/>
        <w:autoSpaceDE/>
        <w:autoSpaceDN/>
        <w:bidi w:val="0"/>
        <w:adjustRightInd w:val="0"/>
        <w:snapToGrid w:val="0"/>
        <w:spacing w:line="560" w:lineRule="exact"/>
        <w:ind w:firstLine="420"/>
        <w:textAlignment w:val="auto"/>
        <w:rPr>
          <w:rFonts w:ascii="宋体" w:hAnsi="宋体" w:cs="宋体"/>
          <w:sz w:val="24"/>
          <w:szCs w:val="24"/>
        </w:rPr>
      </w:pPr>
      <w:r>
        <w:rPr>
          <w:rFonts w:hint="eastAsia" w:ascii="宋体" w:hAnsi="宋体" w:cs="宋体"/>
          <w:sz w:val="24"/>
          <w:szCs w:val="24"/>
          <w:lang w:val="zh-CN"/>
        </w:rPr>
        <w:t>是否需要缴纳投标保证金：</w:t>
      </w:r>
      <w:r>
        <w:rPr>
          <w:rFonts w:hint="eastAsia" w:ascii="宋体" w:hAnsi="宋体" w:cs="宋体"/>
          <w:sz w:val="24"/>
          <w:szCs w:val="24"/>
        </w:rPr>
        <w:t>否</w:t>
      </w:r>
    </w:p>
    <w:p w14:paraId="01AC7332">
      <w:pPr>
        <w:keepNext w:val="0"/>
        <w:keepLines w:val="0"/>
        <w:pageBreakBefore w:val="0"/>
        <w:kinsoku/>
        <w:wordWrap/>
        <w:overflowPunct/>
        <w:topLinePunct w:val="0"/>
        <w:autoSpaceDE/>
        <w:autoSpaceDN/>
        <w:bidi w:val="0"/>
        <w:adjustRightInd w:val="0"/>
        <w:snapToGrid w:val="0"/>
        <w:spacing w:line="560" w:lineRule="exact"/>
        <w:ind w:firstLine="420"/>
        <w:textAlignment w:val="auto"/>
        <w:rPr>
          <w:rFonts w:hint="eastAsia" w:ascii="宋体" w:hAnsi="宋体" w:cs="宋体"/>
          <w:sz w:val="24"/>
          <w:szCs w:val="24"/>
          <w:lang w:val="zh-CN"/>
        </w:rPr>
      </w:pPr>
      <w:r>
        <w:rPr>
          <w:rFonts w:hint="eastAsia" w:ascii="宋体" w:hAnsi="宋体" w:cs="宋体"/>
          <w:sz w:val="24"/>
          <w:szCs w:val="24"/>
          <w:lang w:val="zh-CN"/>
        </w:rPr>
        <w:t>其他：</w:t>
      </w:r>
    </w:p>
    <w:p w14:paraId="4D651430">
      <w:pPr>
        <w:keepNext w:val="0"/>
        <w:keepLines w:val="0"/>
        <w:pageBreakBefore w:val="0"/>
        <w:kinsoku/>
        <w:wordWrap/>
        <w:overflowPunct/>
        <w:topLinePunct w:val="0"/>
        <w:autoSpaceDE/>
        <w:autoSpaceDN/>
        <w:bidi w:val="0"/>
        <w:adjustRightInd w:val="0"/>
        <w:snapToGrid w:val="0"/>
        <w:spacing w:line="560" w:lineRule="exact"/>
        <w:ind w:firstLine="420"/>
        <w:textAlignment w:val="auto"/>
        <w:rPr>
          <w:rFonts w:hint="eastAsia" w:ascii="宋体" w:hAnsi="宋体" w:cs="宋体"/>
          <w:sz w:val="24"/>
          <w:szCs w:val="24"/>
          <w:lang w:val="zh-CN"/>
        </w:rPr>
      </w:pPr>
      <w:r>
        <w:rPr>
          <w:rFonts w:hint="eastAsia" w:ascii="宋体" w:hAnsi="宋体" w:cs="宋体"/>
          <w:sz w:val="24"/>
          <w:szCs w:val="24"/>
          <w:lang w:val="zh-CN"/>
        </w:rPr>
        <w:t>1、发布公告的媒介：本次招标公告在《云南省政府采购网》、《政府采购云平台》上发布，采购人及采购代理机构对其他网站发布或转载的公告内容不承担任何责任。</w:t>
      </w:r>
    </w:p>
    <w:p w14:paraId="58EF6737">
      <w:pPr>
        <w:keepNext w:val="0"/>
        <w:keepLines w:val="0"/>
        <w:pageBreakBefore w:val="0"/>
        <w:kinsoku/>
        <w:wordWrap/>
        <w:overflowPunct/>
        <w:topLinePunct w:val="0"/>
        <w:autoSpaceDE/>
        <w:autoSpaceDN/>
        <w:bidi w:val="0"/>
        <w:adjustRightInd w:val="0"/>
        <w:snapToGrid w:val="0"/>
        <w:spacing w:line="560" w:lineRule="exact"/>
        <w:ind w:firstLine="420"/>
        <w:textAlignment w:val="auto"/>
        <w:rPr>
          <w:rFonts w:hint="eastAsia" w:ascii="宋体" w:hAnsi="宋体" w:cs="宋体"/>
          <w:sz w:val="24"/>
          <w:szCs w:val="24"/>
          <w:lang w:val="zh-CN"/>
        </w:rPr>
      </w:pPr>
      <w:r>
        <w:rPr>
          <w:rFonts w:hint="eastAsia" w:ascii="宋体" w:hAnsi="宋体" w:cs="宋体"/>
          <w:sz w:val="24"/>
          <w:szCs w:val="24"/>
          <w:lang w:val="zh-CN"/>
        </w:rPr>
        <w:t>2.本项目实行网上投标，采用电子投标文件；</w:t>
      </w:r>
    </w:p>
    <w:p w14:paraId="19F6E5E0">
      <w:pPr>
        <w:keepNext w:val="0"/>
        <w:keepLines w:val="0"/>
        <w:pageBreakBefore w:val="0"/>
        <w:kinsoku/>
        <w:wordWrap/>
        <w:overflowPunct/>
        <w:topLinePunct w:val="0"/>
        <w:autoSpaceDE/>
        <w:autoSpaceDN/>
        <w:bidi w:val="0"/>
        <w:adjustRightInd w:val="0"/>
        <w:snapToGrid w:val="0"/>
        <w:spacing w:line="560" w:lineRule="exact"/>
        <w:ind w:firstLine="420"/>
        <w:textAlignment w:val="auto"/>
        <w:rPr>
          <w:rFonts w:hint="eastAsia" w:ascii="宋体" w:hAnsi="宋体" w:cs="宋体"/>
          <w:sz w:val="24"/>
          <w:szCs w:val="24"/>
          <w:lang w:val="zh-CN"/>
        </w:rPr>
      </w:pPr>
      <w:r>
        <w:rPr>
          <w:rFonts w:hint="eastAsia" w:ascii="宋体" w:hAnsi="宋体" w:cs="宋体"/>
          <w:sz w:val="24"/>
          <w:szCs w:val="24"/>
          <w:lang w:val="zh-CN"/>
        </w:rPr>
        <w:t>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w:t>
      </w:r>
      <w:r>
        <w:rPr>
          <w:rFonts w:hint="eastAsia" w:ascii="宋体" w:hAnsi="宋体" w:cs="宋体"/>
          <w:sz w:val="24"/>
          <w:szCs w:val="24"/>
          <w:lang w:val="en-US" w:eastAsia="zh-CN"/>
        </w:rPr>
        <w:t>1</w:t>
      </w:r>
      <w:r>
        <w:rPr>
          <w:rFonts w:hint="eastAsia" w:ascii="宋体" w:hAnsi="宋体" w:cs="宋体"/>
          <w:sz w:val="24"/>
          <w:szCs w:val="24"/>
          <w:lang w:val="zh-CN"/>
        </w:rPr>
        <w:t>）凡有意参加投标（磋商或谈判）者，须注册政采云平台账号并登录办理数字证书（CA），若供应商未办理数字证书（CA）的，可办理云南壹证通CA。CA办理链接：</w:t>
      </w:r>
      <w:r>
        <w:rPr>
          <w:rFonts w:hint="eastAsia" w:ascii="宋体" w:hAnsi="宋体" w:cs="宋体"/>
          <w:sz w:val="24"/>
          <w:szCs w:val="24"/>
          <w:lang w:val="zh-CN"/>
        </w:rPr>
        <w:fldChar w:fldCharType="begin"/>
      </w:r>
      <w:r>
        <w:rPr>
          <w:rFonts w:hint="eastAsia" w:ascii="宋体" w:hAnsi="宋体" w:cs="宋体"/>
          <w:sz w:val="24"/>
          <w:szCs w:val="24"/>
          <w:lang w:val="zh-CN"/>
        </w:rPr>
        <w:instrText xml:space="preserve"> HYPERLINK "http://yzt.ynsmartcert.cn/" </w:instrText>
      </w:r>
      <w:r>
        <w:rPr>
          <w:rFonts w:hint="eastAsia" w:ascii="宋体" w:hAnsi="宋体" w:cs="宋体"/>
          <w:sz w:val="24"/>
          <w:szCs w:val="24"/>
          <w:lang w:val="zh-CN"/>
        </w:rPr>
        <w:fldChar w:fldCharType="separate"/>
      </w:r>
      <w:r>
        <w:rPr>
          <w:rFonts w:hint="eastAsia" w:ascii="宋体" w:hAnsi="宋体" w:cs="宋体"/>
          <w:sz w:val="24"/>
          <w:szCs w:val="24"/>
          <w:lang w:val="zh-CN"/>
        </w:rPr>
        <w:t>http://yzt.ynsmartcert.cn/</w:t>
      </w:r>
      <w:r>
        <w:rPr>
          <w:rFonts w:hint="eastAsia" w:ascii="宋体" w:hAnsi="宋体" w:cs="宋体"/>
          <w:sz w:val="24"/>
          <w:szCs w:val="24"/>
          <w:lang w:val="zh-CN"/>
        </w:rPr>
        <w:fldChar w:fldCharType="end"/>
      </w:r>
      <w:r>
        <w:rPr>
          <w:rFonts w:hint="eastAsia" w:ascii="宋体" w:hAnsi="宋体" w:cs="宋体"/>
          <w:sz w:val="24"/>
          <w:szCs w:val="24"/>
          <w:lang w:val="zh-CN"/>
        </w:rPr>
        <w:t>云南壹证通CA可支持线上、线下办理方式，并提供7*24小时全投标全流程客户服务支持，客服热线400-004-0628（紧急CA办理电话：19988166369）。政府采购云平台支持多家CA服务商，供应商可自行选择。（</w:t>
      </w:r>
      <w:r>
        <w:rPr>
          <w:rFonts w:hint="eastAsia" w:ascii="宋体" w:hAnsi="宋体" w:cs="宋体"/>
          <w:sz w:val="24"/>
          <w:szCs w:val="24"/>
          <w:lang w:val="en-US" w:eastAsia="zh-CN"/>
        </w:rPr>
        <w:t>2</w:t>
      </w:r>
      <w:r>
        <w:rPr>
          <w:rFonts w:hint="eastAsia" w:ascii="宋体" w:hAnsi="宋体" w:cs="宋体"/>
          <w:sz w:val="24"/>
          <w:szCs w:val="24"/>
          <w:lang w:val="zh-CN"/>
        </w:rPr>
        <w:t>）数字证书（CA）申领完成之后进入政采云平台，登录企业账号与CA进行绑定，凭CA进行项目免费下载招标文件。（</w:t>
      </w:r>
      <w:r>
        <w:rPr>
          <w:rFonts w:hint="eastAsia" w:ascii="宋体" w:hAnsi="宋体" w:cs="宋体"/>
          <w:sz w:val="24"/>
          <w:szCs w:val="24"/>
          <w:lang w:val="en-US" w:eastAsia="zh-CN"/>
        </w:rPr>
        <w:t>3</w:t>
      </w:r>
      <w:r>
        <w:rPr>
          <w:rFonts w:hint="eastAsia" w:ascii="宋体" w:hAnsi="宋体" w:cs="宋体"/>
          <w:sz w:val="24"/>
          <w:szCs w:val="24"/>
          <w:lang w:val="zh-CN"/>
        </w:rPr>
        <w:t>）如有问题可拨打政采云客户服务热线95763进行咨询，数字证书（CA）问题可咨询云南壹证通24小时技术支持热线：400-004-0628（紧急CA办理电话：19988166369）</w:t>
      </w:r>
    </w:p>
    <w:p w14:paraId="4D43738E">
      <w:pPr>
        <w:keepNext w:val="0"/>
        <w:keepLines w:val="0"/>
        <w:pageBreakBefore w:val="0"/>
        <w:kinsoku/>
        <w:wordWrap/>
        <w:overflowPunct/>
        <w:topLinePunct w:val="0"/>
        <w:autoSpaceDE/>
        <w:autoSpaceDN/>
        <w:bidi w:val="0"/>
        <w:adjustRightInd w:val="0"/>
        <w:snapToGrid w:val="0"/>
        <w:spacing w:line="560" w:lineRule="exact"/>
        <w:ind w:firstLine="420"/>
        <w:textAlignment w:val="auto"/>
        <w:rPr>
          <w:rFonts w:hint="eastAsia" w:ascii="宋体" w:hAnsi="宋体" w:cs="宋体"/>
          <w:sz w:val="24"/>
          <w:szCs w:val="24"/>
          <w:lang w:val="zh-CN"/>
        </w:rPr>
      </w:pPr>
      <w:r>
        <w:rPr>
          <w:rFonts w:hint="eastAsia" w:ascii="宋体" w:hAnsi="宋体" w:cs="宋体"/>
          <w:sz w:val="24"/>
          <w:szCs w:val="24"/>
          <w:lang w:val="zh-CN"/>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7374F370">
      <w:pPr>
        <w:keepNext w:val="0"/>
        <w:keepLines w:val="0"/>
        <w:pageBreakBefore w:val="0"/>
        <w:widowControl/>
        <w:kinsoku/>
        <w:wordWrap/>
        <w:overflowPunct/>
        <w:topLinePunct w:val="0"/>
        <w:autoSpaceDE/>
        <w:autoSpaceDN/>
        <w:bidi w:val="0"/>
        <w:adjustRightInd w:val="0"/>
        <w:snapToGrid w:val="0"/>
        <w:spacing w:line="560" w:lineRule="exact"/>
        <w:ind w:firstLine="487" w:firstLineChars="202"/>
        <w:textAlignment w:val="auto"/>
        <w:rPr>
          <w:rFonts w:hint="eastAsia" w:ascii="宋体" w:hAnsi="宋体" w:eastAsia="宋体" w:cs="宋体"/>
          <w:b/>
          <w:color w:val="auto"/>
          <w:kern w:val="0"/>
          <w:sz w:val="24"/>
          <w:szCs w:val="24"/>
          <w:highlight w:val="none"/>
        </w:rPr>
      </w:pPr>
      <w:r>
        <w:rPr>
          <w:rFonts w:hint="eastAsia" w:ascii="宋体" w:hAnsi="宋体" w:cs="宋体"/>
          <w:b/>
          <w:color w:val="auto"/>
          <w:kern w:val="0"/>
          <w:sz w:val="24"/>
          <w:szCs w:val="24"/>
          <w:highlight w:val="none"/>
          <w:lang w:val="en-US" w:eastAsia="zh-CN"/>
        </w:rPr>
        <w:t>七</w:t>
      </w:r>
      <w:r>
        <w:rPr>
          <w:rFonts w:hint="eastAsia" w:ascii="宋体" w:hAnsi="宋体" w:eastAsia="宋体" w:cs="宋体"/>
          <w:b/>
          <w:color w:val="auto"/>
          <w:kern w:val="0"/>
          <w:sz w:val="24"/>
          <w:szCs w:val="24"/>
          <w:highlight w:val="none"/>
        </w:rPr>
        <w:t>、凡对本次采购提出询问，请按以下方式联系：</w:t>
      </w:r>
    </w:p>
    <w:p w14:paraId="28CC93D9">
      <w:pPr>
        <w:keepNext w:val="0"/>
        <w:keepLines w:val="0"/>
        <w:pageBreakBefore w:val="0"/>
        <w:widowControl/>
        <w:kinsoku/>
        <w:wordWrap/>
        <w:overflowPunct/>
        <w:topLinePunct w:val="0"/>
        <w:autoSpaceDE/>
        <w:autoSpaceDN/>
        <w:bidi w:val="0"/>
        <w:adjustRightInd w:val="0"/>
        <w:snapToGrid w:val="0"/>
        <w:spacing w:line="520" w:lineRule="exact"/>
        <w:ind w:left="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1.采购人信息</w:t>
      </w:r>
    </w:p>
    <w:p w14:paraId="1B40DDFC">
      <w:pPr>
        <w:keepNext w:val="0"/>
        <w:keepLines w:val="0"/>
        <w:pageBreakBefore w:val="0"/>
        <w:widowControl/>
        <w:kinsoku/>
        <w:wordWrap/>
        <w:overflowPunct/>
        <w:topLinePunct w:val="0"/>
        <w:autoSpaceDE/>
        <w:autoSpaceDN/>
        <w:bidi w:val="0"/>
        <w:adjustRightInd w:val="0"/>
        <w:snapToGrid w:val="0"/>
        <w:spacing w:line="520" w:lineRule="exact"/>
        <w:ind w:left="420"/>
        <w:jc w:val="left"/>
        <w:textAlignment w:val="auto"/>
        <w:rPr>
          <w:rFonts w:hint="eastAsia" w:ascii="宋体" w:hAnsi="宋体" w:eastAsia="宋体" w:cs="宋体"/>
          <w:color w:val="auto"/>
          <w:kern w:val="0"/>
          <w:sz w:val="24"/>
          <w:szCs w:val="24"/>
          <w:highlight w:val="none"/>
          <w:u w:val="none"/>
          <w:lang w:eastAsia="zh-CN"/>
        </w:rPr>
      </w:pPr>
      <w:r>
        <w:rPr>
          <w:rFonts w:hint="eastAsia" w:ascii="宋体" w:hAnsi="宋体" w:cs="宋体"/>
          <w:color w:val="auto"/>
          <w:kern w:val="0"/>
          <w:sz w:val="24"/>
          <w:szCs w:val="24"/>
          <w:highlight w:val="none"/>
          <w:u w:val="none"/>
          <w:lang w:eastAsia="zh-CN"/>
        </w:rPr>
        <w:t>名称</w:t>
      </w:r>
      <w:r>
        <w:rPr>
          <w:rFonts w:hint="eastAsia" w:ascii="宋体" w:hAnsi="宋体" w:eastAsia="宋体" w:cs="宋体"/>
          <w:color w:val="auto"/>
          <w:kern w:val="0"/>
          <w:sz w:val="24"/>
          <w:szCs w:val="24"/>
          <w:highlight w:val="none"/>
          <w:u w:val="none"/>
          <w:lang w:eastAsia="zh-CN"/>
        </w:rPr>
        <w:t>：</w:t>
      </w:r>
      <w:r>
        <w:rPr>
          <w:rFonts w:hint="eastAsia" w:ascii="宋体" w:hAnsi="宋体" w:cs="宋体"/>
          <w:color w:val="auto"/>
          <w:kern w:val="0"/>
          <w:sz w:val="24"/>
          <w:szCs w:val="24"/>
          <w:highlight w:val="none"/>
          <w:u w:val="none"/>
          <w:lang w:eastAsia="zh-CN"/>
        </w:rPr>
        <w:t>会泽县迤车镇人民政府</w:t>
      </w:r>
    </w:p>
    <w:p w14:paraId="06BE46A2">
      <w:pPr>
        <w:keepNext w:val="0"/>
        <w:keepLines w:val="0"/>
        <w:pageBreakBefore w:val="0"/>
        <w:widowControl/>
        <w:kinsoku/>
        <w:wordWrap/>
        <w:overflowPunct/>
        <w:topLinePunct w:val="0"/>
        <w:autoSpaceDE/>
        <w:autoSpaceDN/>
        <w:bidi w:val="0"/>
        <w:adjustRightInd w:val="0"/>
        <w:snapToGrid w:val="0"/>
        <w:spacing w:line="520" w:lineRule="exact"/>
        <w:ind w:left="420"/>
        <w:jc w:val="left"/>
        <w:textAlignment w:val="auto"/>
        <w:rPr>
          <w:rFonts w:hint="eastAsia" w:ascii="宋体" w:hAnsi="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u w:val="none"/>
          <w:lang w:eastAsia="zh-CN"/>
        </w:rPr>
        <w:t>地址：会泽县迤车镇</w:t>
      </w:r>
    </w:p>
    <w:p w14:paraId="61AACE2F">
      <w:pPr>
        <w:keepNext w:val="0"/>
        <w:keepLines w:val="0"/>
        <w:pageBreakBefore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eastAsia="zh-CN"/>
        </w:rPr>
        <w:t>联系</w:t>
      </w:r>
      <w:r>
        <w:rPr>
          <w:rFonts w:hint="eastAsia" w:ascii="宋体" w:hAnsi="宋体" w:cs="宋体"/>
          <w:color w:val="auto"/>
          <w:kern w:val="0"/>
          <w:sz w:val="24"/>
          <w:szCs w:val="24"/>
          <w:highlight w:val="none"/>
          <w:u w:val="none"/>
          <w:lang w:val="en-US" w:eastAsia="zh-CN"/>
        </w:rPr>
        <w:t>方式</w:t>
      </w:r>
      <w:r>
        <w:rPr>
          <w:rFonts w:hint="eastAsia" w:ascii="宋体" w:hAnsi="宋体"/>
          <w:color w:val="auto"/>
          <w:sz w:val="24"/>
          <w:szCs w:val="24"/>
          <w:highlight w:val="none"/>
          <w:u w:val="none"/>
          <w:lang w:eastAsia="zh-CN"/>
        </w:rPr>
        <w:t>：</w:t>
      </w:r>
      <w:r>
        <w:rPr>
          <w:rFonts w:hint="eastAsia" w:ascii="宋体" w:hAnsi="宋体"/>
          <w:color w:val="auto"/>
          <w:sz w:val="24"/>
          <w:szCs w:val="24"/>
          <w:highlight w:val="none"/>
          <w:u w:val="none"/>
          <w:lang w:val="en-US" w:eastAsia="zh-CN"/>
        </w:rPr>
        <w:t xml:space="preserve">贺啟明 18987401364  </w:t>
      </w:r>
    </w:p>
    <w:p w14:paraId="0F317DFA">
      <w:pPr>
        <w:keepNext w:val="0"/>
        <w:keepLines w:val="0"/>
        <w:pageBreakBefore w:val="0"/>
        <w:kinsoku/>
        <w:wordWrap/>
        <w:overflowPunct/>
        <w:topLinePunct w:val="0"/>
        <w:autoSpaceDE/>
        <w:autoSpaceDN/>
        <w:bidi w:val="0"/>
        <w:adjustRightInd w:val="0"/>
        <w:snapToGrid w:val="0"/>
        <w:spacing w:line="520" w:lineRule="exact"/>
        <w:ind w:firstLine="480" w:firstLineChars="200"/>
        <w:textAlignment w:val="auto"/>
        <w:rPr>
          <w:rFonts w:hint="default"/>
          <w:color w:val="auto"/>
          <w:sz w:val="24"/>
          <w:szCs w:val="24"/>
          <w:highlight w:val="none"/>
          <w:u w:val="none"/>
          <w:lang w:val="en-US" w:eastAsia="zh-CN"/>
        </w:rPr>
      </w:pPr>
      <w:r>
        <w:rPr>
          <w:rFonts w:hint="eastAsia" w:ascii="宋体" w:hAnsi="宋体"/>
          <w:color w:val="auto"/>
          <w:sz w:val="24"/>
          <w:szCs w:val="24"/>
          <w:highlight w:val="none"/>
          <w:u w:val="none"/>
          <w:lang w:val="en-US" w:eastAsia="zh-CN"/>
        </w:rPr>
        <w:t xml:space="preserve"> </w:t>
      </w:r>
    </w:p>
    <w:p w14:paraId="2EB40FFF">
      <w:pPr>
        <w:keepNext w:val="0"/>
        <w:keepLines w:val="0"/>
        <w:pageBreakBefore w:val="0"/>
        <w:widowControl/>
        <w:kinsoku/>
        <w:wordWrap/>
        <w:overflowPunct/>
        <w:topLinePunct w:val="0"/>
        <w:autoSpaceDE/>
        <w:autoSpaceDN/>
        <w:bidi w:val="0"/>
        <w:adjustRightInd w:val="0"/>
        <w:snapToGrid w:val="0"/>
        <w:spacing w:line="520" w:lineRule="exact"/>
        <w:ind w:left="420"/>
        <w:jc w:val="left"/>
        <w:textAlignment w:val="auto"/>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2.采购代理机构信息</w:t>
      </w:r>
    </w:p>
    <w:p w14:paraId="0C4899D0">
      <w:pPr>
        <w:keepNext w:val="0"/>
        <w:keepLines w:val="0"/>
        <w:pageBreakBefore w:val="0"/>
        <w:widowControl/>
        <w:kinsoku/>
        <w:wordWrap/>
        <w:overflowPunct/>
        <w:topLinePunct w:val="0"/>
        <w:autoSpaceDE/>
        <w:autoSpaceDN/>
        <w:bidi w:val="0"/>
        <w:adjustRightInd w:val="0"/>
        <w:snapToGrid w:val="0"/>
        <w:spacing w:line="520" w:lineRule="exact"/>
        <w:ind w:left="420"/>
        <w:jc w:val="left"/>
        <w:textAlignment w:val="auto"/>
        <w:rPr>
          <w:rFonts w:hint="eastAsia" w:ascii="宋体" w:hAnsi="宋体" w:eastAsia="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u w:val="none"/>
        </w:rPr>
        <w:t>名称：</w:t>
      </w:r>
      <w:r>
        <w:rPr>
          <w:rFonts w:hint="eastAsia" w:ascii="宋体" w:hAnsi="宋体" w:cs="宋体"/>
          <w:color w:val="auto"/>
          <w:kern w:val="0"/>
          <w:sz w:val="24"/>
          <w:szCs w:val="24"/>
          <w:highlight w:val="none"/>
          <w:u w:val="none"/>
          <w:lang w:eastAsia="zh-CN"/>
        </w:rPr>
        <w:t>会泽桐旺招标咨询有限公司</w:t>
      </w:r>
    </w:p>
    <w:p w14:paraId="55257CD2">
      <w:pPr>
        <w:keepNext w:val="0"/>
        <w:keepLines w:val="0"/>
        <w:pageBreakBefore w:val="0"/>
        <w:widowControl/>
        <w:kinsoku/>
        <w:wordWrap/>
        <w:overflowPunct/>
        <w:topLinePunct w:val="0"/>
        <w:autoSpaceDE/>
        <w:autoSpaceDN/>
        <w:bidi w:val="0"/>
        <w:adjustRightInd w:val="0"/>
        <w:snapToGrid w:val="0"/>
        <w:spacing w:line="520" w:lineRule="exact"/>
        <w:ind w:left="420"/>
        <w:jc w:val="left"/>
        <w:textAlignment w:val="auto"/>
        <w:rPr>
          <w:rFonts w:hint="eastAsia" w:ascii="宋体" w:hAnsi="宋体" w:eastAsia="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u w:val="none"/>
        </w:rPr>
        <w:t>地址：</w:t>
      </w:r>
      <w:r>
        <w:rPr>
          <w:rFonts w:hint="eastAsia" w:ascii="宋体" w:hAnsi="宋体" w:cs="宋体"/>
          <w:color w:val="auto"/>
          <w:kern w:val="0"/>
          <w:sz w:val="24"/>
          <w:szCs w:val="24"/>
          <w:highlight w:val="none"/>
          <w:u w:val="none"/>
          <w:lang w:eastAsia="zh-CN"/>
        </w:rPr>
        <w:t>会泽县瑞丰小区祥宏路108号商铺</w:t>
      </w:r>
    </w:p>
    <w:p w14:paraId="7B5BFEBD">
      <w:pPr>
        <w:keepNext w:val="0"/>
        <w:keepLines w:val="0"/>
        <w:pageBreakBefore w:val="0"/>
        <w:kinsoku/>
        <w:wordWrap/>
        <w:overflowPunct/>
        <w:topLinePunct w:val="0"/>
        <w:autoSpaceDE/>
        <w:autoSpaceDN/>
        <w:bidi w:val="0"/>
        <w:adjustRightInd w:val="0"/>
        <w:snapToGrid w:val="0"/>
        <w:spacing w:line="520" w:lineRule="exact"/>
        <w:ind w:firstLine="480" w:firstLineChars="200"/>
        <w:textAlignment w:val="auto"/>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rPr>
        <w:t>联系</w:t>
      </w:r>
      <w:r>
        <w:rPr>
          <w:rFonts w:hint="eastAsia" w:ascii="宋体" w:hAnsi="宋体"/>
          <w:color w:val="auto"/>
          <w:sz w:val="24"/>
          <w:szCs w:val="24"/>
          <w:highlight w:val="none"/>
          <w:u w:val="none"/>
          <w:lang w:eastAsia="zh-CN"/>
        </w:rPr>
        <w:t>方式</w:t>
      </w:r>
      <w:r>
        <w:rPr>
          <w:rFonts w:hint="eastAsia" w:ascii="宋体" w:hAnsi="宋体"/>
          <w:color w:val="auto"/>
          <w:sz w:val="24"/>
          <w:szCs w:val="24"/>
          <w:highlight w:val="none"/>
          <w:u w:val="none"/>
        </w:rPr>
        <w:t>：</w:t>
      </w:r>
      <w:r>
        <w:rPr>
          <w:rFonts w:hint="eastAsia" w:ascii="宋体" w:hAnsi="宋体"/>
          <w:color w:val="auto"/>
          <w:sz w:val="24"/>
          <w:szCs w:val="24"/>
          <w:highlight w:val="none"/>
          <w:u w:val="none"/>
          <w:lang w:eastAsia="zh-CN"/>
        </w:rPr>
        <w:t>陆燊</w:t>
      </w:r>
      <w:r>
        <w:rPr>
          <w:rFonts w:hint="eastAsia" w:ascii="宋体" w:hAnsi="宋体"/>
          <w:color w:val="auto"/>
          <w:sz w:val="24"/>
          <w:szCs w:val="24"/>
          <w:highlight w:val="none"/>
          <w:u w:val="none"/>
          <w:lang w:val="en-US" w:eastAsia="zh-CN"/>
        </w:rPr>
        <w:t>15877807558</w:t>
      </w:r>
    </w:p>
    <w:p w14:paraId="1EBB27D3"/>
    <w:p w14:paraId="733A3AA1">
      <w:pPr>
        <w:keepNext w:val="0"/>
        <w:keepLines w:val="0"/>
        <w:pageBreakBefore w:val="0"/>
        <w:kinsoku/>
        <w:wordWrap/>
        <w:overflowPunct/>
        <w:topLinePunct w:val="0"/>
        <w:autoSpaceDE/>
        <w:autoSpaceDN/>
        <w:bidi w:val="0"/>
        <w:adjustRightInd w:val="0"/>
        <w:snapToGrid w:val="0"/>
        <w:spacing w:line="520" w:lineRule="exact"/>
        <w:ind w:firstLine="480" w:firstLineChars="200"/>
        <w:textAlignment w:val="auto"/>
        <w:rPr>
          <w:rFonts w:hint="default" w:ascii="宋体" w:hAnsi="宋体" w:eastAsia="宋体"/>
          <w:color w:val="auto"/>
          <w:sz w:val="24"/>
          <w:szCs w:val="24"/>
          <w:highlight w:val="none"/>
          <w:u w:val="none"/>
          <w:lang w:val="en-US" w:eastAsia="zh-CN"/>
        </w:rPr>
      </w:pPr>
    </w:p>
    <w:p w14:paraId="122FAED5">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kern w:val="0"/>
          <w:sz w:val="24"/>
          <w:szCs w:val="24"/>
          <w:highlight w:val="none"/>
        </w:rPr>
      </w:pPr>
    </w:p>
    <w:p w14:paraId="13524E40">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kern w:val="0"/>
          <w:sz w:val="24"/>
          <w:szCs w:val="24"/>
          <w:highlight w:val="none"/>
        </w:rPr>
      </w:pPr>
    </w:p>
    <w:p w14:paraId="264DB7B6">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p w14:paraId="70B640DF">
      <w:pPr>
        <w:pStyle w:val="2"/>
        <w:jc w:val="center"/>
        <w:rPr>
          <w:rFonts w:hint="eastAsia" w:ascii="宋体" w:hAnsi="宋体" w:eastAsia="宋体" w:cs="宋体"/>
          <w:bCs w:val="0"/>
          <w:color w:val="auto"/>
          <w:sz w:val="28"/>
          <w:szCs w:val="28"/>
          <w:highlight w:val="none"/>
        </w:rPr>
      </w:pPr>
      <w:bookmarkStart w:id="12" w:name="_Toc8846"/>
      <w:r>
        <w:rPr>
          <w:rFonts w:hint="eastAsia" w:ascii="宋体" w:hAnsi="宋体" w:eastAsia="宋体" w:cs="宋体"/>
          <w:bCs w:val="0"/>
          <w:color w:val="auto"/>
          <w:sz w:val="28"/>
          <w:szCs w:val="28"/>
          <w:highlight w:val="none"/>
        </w:rPr>
        <w:t xml:space="preserve">第二章  </w:t>
      </w:r>
      <w:r>
        <w:rPr>
          <w:rFonts w:hint="eastAsia" w:ascii="宋体" w:hAnsi="宋体" w:eastAsia="宋体" w:cs="宋体"/>
          <w:bCs w:val="0"/>
          <w:color w:val="auto"/>
          <w:sz w:val="28"/>
          <w:szCs w:val="28"/>
          <w:highlight w:val="none"/>
          <w:lang w:eastAsia="zh-CN"/>
        </w:rPr>
        <w:t>供应商</w:t>
      </w:r>
      <w:r>
        <w:rPr>
          <w:rFonts w:hint="eastAsia" w:ascii="宋体" w:hAnsi="宋体" w:eastAsia="宋体" w:cs="宋体"/>
          <w:bCs w:val="0"/>
          <w:color w:val="auto"/>
          <w:sz w:val="28"/>
          <w:szCs w:val="28"/>
          <w:highlight w:val="none"/>
        </w:rPr>
        <w:t>须知</w:t>
      </w:r>
      <w:bookmarkEnd w:id="5"/>
      <w:bookmarkEnd w:id="12"/>
    </w:p>
    <w:p w14:paraId="16CDB346">
      <w:pPr>
        <w:pStyle w:val="3"/>
        <w:spacing w:before="0"/>
        <w:rPr>
          <w:rFonts w:hint="eastAsia" w:ascii="宋体" w:hAnsi="宋体" w:eastAsia="宋体" w:cs="宋体"/>
          <w:bCs w:val="0"/>
          <w:color w:val="auto"/>
          <w:sz w:val="24"/>
          <w:szCs w:val="24"/>
          <w:highlight w:val="none"/>
        </w:rPr>
      </w:pPr>
      <w:bookmarkStart w:id="13" w:name="_Toc86124039"/>
      <w:bookmarkStart w:id="14" w:name="_Toc383175472"/>
      <w:r>
        <w:rPr>
          <w:rFonts w:hint="eastAsia" w:ascii="宋体" w:hAnsi="宋体" w:cs="宋体"/>
          <w:bCs w:val="0"/>
          <w:color w:val="auto"/>
          <w:sz w:val="24"/>
          <w:szCs w:val="24"/>
          <w:highlight w:val="none"/>
          <w:lang w:eastAsia="zh-CN"/>
        </w:rPr>
        <w:t>供应商</w:t>
      </w:r>
      <w:r>
        <w:rPr>
          <w:rFonts w:hint="eastAsia" w:ascii="宋体" w:hAnsi="宋体" w:eastAsia="宋体" w:cs="宋体"/>
          <w:bCs w:val="0"/>
          <w:color w:val="auto"/>
          <w:sz w:val="24"/>
          <w:szCs w:val="24"/>
          <w:highlight w:val="none"/>
        </w:rPr>
        <w:t>须知前附表</w:t>
      </w:r>
      <w:bookmarkEnd w:id="13"/>
      <w:bookmarkEnd w:id="14"/>
    </w:p>
    <w:tbl>
      <w:tblPr>
        <w:tblStyle w:val="54"/>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513"/>
        <w:gridCol w:w="6449"/>
      </w:tblGrid>
      <w:tr w14:paraId="355A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59" w:type="dxa"/>
            <w:vAlign w:val="center"/>
          </w:tcPr>
          <w:p w14:paraId="0C9C7722">
            <w:pPr>
              <w:pStyle w:val="29"/>
              <w:keepLines w:val="0"/>
              <w:pageBreakBefore w:val="0"/>
              <w:kinsoku/>
              <w:wordWrap/>
              <w:overflowPunct/>
              <w:topLinePunct w:val="0"/>
              <w:bidi w:val="0"/>
              <w:spacing w:line="440" w:lineRule="exact"/>
              <w:ind w:left="-80" w:leftChars="-38" w:right="-153" w:rightChars="-73" w:firstLine="79" w:firstLineChars="38"/>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条款号</w:t>
            </w:r>
          </w:p>
        </w:tc>
        <w:tc>
          <w:tcPr>
            <w:tcW w:w="2513" w:type="dxa"/>
            <w:vAlign w:val="center"/>
          </w:tcPr>
          <w:p w14:paraId="0DCC1560">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条 款 名 称</w:t>
            </w:r>
          </w:p>
        </w:tc>
        <w:tc>
          <w:tcPr>
            <w:tcW w:w="6449" w:type="dxa"/>
            <w:vAlign w:val="center"/>
          </w:tcPr>
          <w:p w14:paraId="022A0CED">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编 列 内 容</w:t>
            </w:r>
          </w:p>
        </w:tc>
      </w:tr>
      <w:tr w14:paraId="70B5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Merge w:val="restart"/>
            <w:vAlign w:val="center"/>
          </w:tcPr>
          <w:p w14:paraId="5855D96D">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1.2</w:t>
            </w:r>
          </w:p>
        </w:tc>
        <w:tc>
          <w:tcPr>
            <w:tcW w:w="2513" w:type="dxa"/>
            <w:vAlign w:val="center"/>
          </w:tcPr>
          <w:p w14:paraId="4A4D364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采购人</w:t>
            </w:r>
          </w:p>
        </w:tc>
        <w:tc>
          <w:tcPr>
            <w:tcW w:w="6449" w:type="dxa"/>
            <w:vAlign w:val="center"/>
          </w:tcPr>
          <w:p w14:paraId="7F51AD39">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hAnsi="宋体" w:cs="宋体"/>
                <w:color w:val="auto"/>
                <w:kern w:val="0"/>
                <w:highlight w:val="none"/>
                <w:lang w:eastAsia="zh-CN"/>
              </w:rPr>
              <w:t>会泽县迤车镇人民政府</w:t>
            </w:r>
          </w:p>
        </w:tc>
      </w:tr>
      <w:tr w14:paraId="24DA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Merge w:val="continue"/>
            <w:vAlign w:val="center"/>
          </w:tcPr>
          <w:p w14:paraId="7F8EE1B4">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13" w:type="dxa"/>
            <w:vAlign w:val="center"/>
          </w:tcPr>
          <w:p w14:paraId="58F992D2">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采购代理机构</w:t>
            </w:r>
          </w:p>
        </w:tc>
        <w:tc>
          <w:tcPr>
            <w:tcW w:w="6449" w:type="dxa"/>
            <w:vAlign w:val="center"/>
          </w:tcPr>
          <w:p w14:paraId="614F60E9">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hAnsi="宋体" w:cs="宋体"/>
                <w:color w:val="auto"/>
                <w:kern w:val="0"/>
                <w:highlight w:val="none"/>
                <w:lang w:eastAsia="zh-CN"/>
              </w:rPr>
              <w:t>会泽桐旺招标咨询有限公司</w:t>
            </w:r>
          </w:p>
        </w:tc>
      </w:tr>
      <w:tr w14:paraId="0BB48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Merge w:val="continue"/>
            <w:vAlign w:val="center"/>
          </w:tcPr>
          <w:p w14:paraId="1F61F06F">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13" w:type="dxa"/>
            <w:vAlign w:val="center"/>
          </w:tcPr>
          <w:p w14:paraId="1C1FE2C2">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工程</w:t>
            </w:r>
            <w:r>
              <w:rPr>
                <w:rFonts w:hint="eastAsia" w:ascii="宋体" w:hAnsi="宋体" w:eastAsia="宋体" w:cs="宋体"/>
                <w:color w:val="auto"/>
                <w:kern w:val="0"/>
                <w:highlight w:val="none"/>
              </w:rPr>
              <w:t>名称</w:t>
            </w:r>
          </w:p>
        </w:tc>
        <w:tc>
          <w:tcPr>
            <w:tcW w:w="6449" w:type="dxa"/>
            <w:vAlign w:val="center"/>
          </w:tcPr>
          <w:p w14:paraId="26A777C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hAnsi="宋体" w:cs="宋体"/>
                <w:color w:val="auto"/>
                <w:kern w:val="0"/>
                <w:highlight w:val="none"/>
                <w:lang w:eastAsia="zh-CN"/>
              </w:rPr>
              <w:t>迤车镇坪子村饮水巩固提升工程二期</w:t>
            </w:r>
          </w:p>
        </w:tc>
      </w:tr>
      <w:tr w14:paraId="6D49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59" w:type="dxa"/>
            <w:vMerge w:val="continue"/>
            <w:vAlign w:val="center"/>
          </w:tcPr>
          <w:p w14:paraId="5ECBD9EF">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13" w:type="dxa"/>
            <w:vAlign w:val="center"/>
          </w:tcPr>
          <w:p w14:paraId="5268D16C">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采购编号</w:t>
            </w:r>
          </w:p>
        </w:tc>
        <w:tc>
          <w:tcPr>
            <w:tcW w:w="6449" w:type="dxa"/>
            <w:vAlign w:val="center"/>
          </w:tcPr>
          <w:p w14:paraId="6A6145D1">
            <w:pPr>
              <w:pStyle w:val="29"/>
              <w:keepLines w:val="0"/>
              <w:pageBreakBefore w:val="0"/>
              <w:kinsoku/>
              <w:wordWrap/>
              <w:overflowPunct/>
              <w:topLinePunct w:val="0"/>
              <w:bidi w:val="0"/>
              <w:spacing w:line="440" w:lineRule="exact"/>
              <w:rPr>
                <w:rFonts w:hint="default" w:ascii="宋体" w:hAnsi="宋体" w:eastAsia="宋体" w:cs="宋体"/>
                <w:color w:val="auto"/>
                <w:kern w:val="0"/>
                <w:highlight w:val="none"/>
                <w:lang w:val="en-US" w:eastAsia="zh-CN"/>
              </w:rPr>
            </w:pPr>
            <w:r>
              <w:rPr>
                <w:rFonts w:hint="eastAsia" w:hAnsi="宋体" w:cs="宋体"/>
                <w:color w:val="auto"/>
                <w:kern w:val="0"/>
                <w:sz w:val="21"/>
                <w:szCs w:val="21"/>
                <w:highlight w:val="none"/>
                <w:lang w:val="en-US" w:eastAsia="zh-CN"/>
              </w:rPr>
              <w:t>HZTW-2025-06</w:t>
            </w:r>
          </w:p>
        </w:tc>
      </w:tr>
      <w:tr w14:paraId="766A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Merge w:val="continue"/>
            <w:vAlign w:val="center"/>
          </w:tcPr>
          <w:p w14:paraId="57C607EA">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13" w:type="dxa"/>
            <w:vAlign w:val="center"/>
          </w:tcPr>
          <w:p w14:paraId="3272F432">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工程实施地点</w:t>
            </w:r>
          </w:p>
        </w:tc>
        <w:tc>
          <w:tcPr>
            <w:tcW w:w="6449" w:type="dxa"/>
            <w:vAlign w:val="center"/>
          </w:tcPr>
          <w:p w14:paraId="46717490">
            <w:pPr>
              <w:pStyle w:val="29"/>
              <w:keepLines w:val="0"/>
              <w:pageBreakBefore w:val="0"/>
              <w:kinsoku/>
              <w:wordWrap/>
              <w:overflowPunct/>
              <w:topLinePunct w:val="0"/>
              <w:bidi w:val="0"/>
              <w:spacing w:line="440" w:lineRule="exact"/>
              <w:rPr>
                <w:rFonts w:hint="default" w:ascii="宋体" w:hAnsi="宋体" w:eastAsia="宋体" w:cs="宋体"/>
                <w:color w:val="auto"/>
                <w:kern w:val="0"/>
                <w:highlight w:val="none"/>
                <w:lang w:val="en-US" w:eastAsia="zh-CN"/>
              </w:rPr>
            </w:pPr>
            <w:r>
              <w:rPr>
                <w:rFonts w:hint="eastAsia" w:hAnsi="宋体" w:cs="宋体"/>
                <w:color w:val="auto"/>
                <w:kern w:val="0"/>
                <w:sz w:val="21"/>
                <w:szCs w:val="21"/>
                <w:highlight w:val="none"/>
                <w:lang w:val="en-US" w:eastAsia="zh-CN"/>
              </w:rPr>
              <w:t>迤车镇坪子村</w:t>
            </w:r>
          </w:p>
        </w:tc>
      </w:tr>
      <w:tr w14:paraId="06B1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Merge w:val="continue"/>
            <w:vAlign w:val="center"/>
          </w:tcPr>
          <w:p w14:paraId="40710EE4">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13" w:type="dxa"/>
            <w:vAlign w:val="center"/>
          </w:tcPr>
          <w:p w14:paraId="75EBC82C">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发包方式</w:t>
            </w:r>
          </w:p>
        </w:tc>
        <w:tc>
          <w:tcPr>
            <w:tcW w:w="6449" w:type="dxa"/>
            <w:vAlign w:val="center"/>
          </w:tcPr>
          <w:p w14:paraId="146F8479">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总包、包工包料</w:t>
            </w:r>
          </w:p>
        </w:tc>
      </w:tr>
      <w:tr w14:paraId="74ED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0A52240C">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3.1</w:t>
            </w:r>
          </w:p>
        </w:tc>
        <w:tc>
          <w:tcPr>
            <w:tcW w:w="2513" w:type="dxa"/>
            <w:vAlign w:val="center"/>
          </w:tcPr>
          <w:p w14:paraId="0C3260D2">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采购内容</w:t>
            </w:r>
          </w:p>
        </w:tc>
        <w:tc>
          <w:tcPr>
            <w:tcW w:w="6449" w:type="dxa"/>
            <w:vAlign w:val="center"/>
          </w:tcPr>
          <w:p w14:paraId="1A28161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见第五章《</w:t>
            </w:r>
            <w:r>
              <w:rPr>
                <w:rFonts w:hint="eastAsia" w:ascii="宋体" w:hAnsi="宋体" w:eastAsia="宋体" w:cs="宋体"/>
                <w:color w:val="auto"/>
                <w:kern w:val="0"/>
                <w:highlight w:val="none"/>
                <w:lang w:eastAsia="zh-CN"/>
              </w:rPr>
              <w:t>采购需求</w:t>
            </w:r>
            <w:r>
              <w:rPr>
                <w:rFonts w:hint="eastAsia" w:ascii="宋体" w:hAnsi="宋体" w:eastAsia="宋体" w:cs="宋体"/>
                <w:color w:val="auto"/>
                <w:kern w:val="0"/>
                <w:highlight w:val="none"/>
              </w:rPr>
              <w:t>》</w:t>
            </w:r>
          </w:p>
        </w:tc>
      </w:tr>
      <w:tr w14:paraId="79AD7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496F4450">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w:t>
            </w:r>
          </w:p>
        </w:tc>
        <w:tc>
          <w:tcPr>
            <w:tcW w:w="2513" w:type="dxa"/>
            <w:vAlign w:val="center"/>
          </w:tcPr>
          <w:p w14:paraId="19D28B26">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hAnsi="宋体" w:cs="宋体"/>
                <w:color w:val="auto"/>
                <w:kern w:val="0"/>
                <w:highlight w:val="none"/>
                <w:lang w:eastAsia="zh-CN"/>
              </w:rPr>
              <w:t>供应商</w:t>
            </w:r>
            <w:r>
              <w:rPr>
                <w:rFonts w:hint="eastAsia" w:ascii="宋体" w:hAnsi="宋体" w:eastAsia="宋体" w:cs="宋体"/>
                <w:color w:val="auto"/>
                <w:kern w:val="0"/>
                <w:highlight w:val="none"/>
              </w:rPr>
              <w:t>资格要求</w:t>
            </w:r>
          </w:p>
        </w:tc>
        <w:tc>
          <w:tcPr>
            <w:tcW w:w="6449" w:type="dxa"/>
            <w:vAlign w:val="center"/>
          </w:tcPr>
          <w:p w14:paraId="1B215CF3">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见第一章“竞争性磋商公告”</w:t>
            </w:r>
            <w:r>
              <w:rPr>
                <w:rFonts w:hint="eastAsia" w:ascii="宋体" w:hAnsi="宋体" w:cs="宋体"/>
                <w:color w:val="auto"/>
                <w:kern w:val="0"/>
                <w:szCs w:val="21"/>
                <w:highlight w:val="none"/>
                <w:lang w:eastAsia="zh-CN"/>
              </w:rPr>
              <w:t>及</w:t>
            </w:r>
            <w:r>
              <w:rPr>
                <w:rFonts w:hint="eastAsia" w:ascii="宋体" w:hAnsi="宋体" w:cs="宋体"/>
                <w:color w:val="auto"/>
                <w:kern w:val="0"/>
                <w:szCs w:val="21"/>
                <w:highlight w:val="none"/>
                <w:lang w:val="en-US" w:eastAsia="zh-CN"/>
              </w:rPr>
              <w:t>满足</w:t>
            </w:r>
            <w:r>
              <w:rPr>
                <w:rFonts w:hint="eastAsia" w:ascii="宋体" w:hAnsi="宋体" w:eastAsia="宋体" w:cs="宋体"/>
                <w:color w:val="auto"/>
                <w:kern w:val="0"/>
                <w:szCs w:val="21"/>
                <w:highlight w:val="none"/>
                <w:lang w:val="en-US" w:eastAsia="zh-CN"/>
              </w:rPr>
              <w:t>《中华人民共和国政府采购法》第二十二条规定，</w:t>
            </w:r>
            <w:r>
              <w:rPr>
                <w:rFonts w:hint="eastAsia" w:ascii="宋体" w:hAnsi="宋体" w:cs="宋体"/>
                <w:color w:val="auto"/>
                <w:kern w:val="0"/>
                <w:szCs w:val="21"/>
                <w:highlight w:val="none"/>
                <w:lang w:val="en-US" w:eastAsia="zh-CN"/>
              </w:rPr>
              <w:t>需提供</w:t>
            </w:r>
            <w:r>
              <w:rPr>
                <w:rFonts w:hint="eastAsia" w:ascii="宋体" w:hAnsi="宋体" w:eastAsia="宋体" w:cs="宋体"/>
                <w:color w:val="auto"/>
                <w:kern w:val="0"/>
                <w:szCs w:val="21"/>
                <w:highlight w:val="none"/>
                <w:lang w:val="en-US" w:eastAsia="zh-CN"/>
              </w:rPr>
              <w:t>资格条件承诺函。不再需要提供相应证明资料。</w:t>
            </w:r>
          </w:p>
        </w:tc>
      </w:tr>
      <w:tr w14:paraId="2F60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770641BA">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7.1</w:t>
            </w:r>
          </w:p>
        </w:tc>
        <w:tc>
          <w:tcPr>
            <w:tcW w:w="2513" w:type="dxa"/>
            <w:vAlign w:val="center"/>
          </w:tcPr>
          <w:p w14:paraId="7B34EF79">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磋商文件澄清截止时间</w:t>
            </w:r>
          </w:p>
        </w:tc>
        <w:tc>
          <w:tcPr>
            <w:tcW w:w="6449" w:type="dxa"/>
            <w:vAlign w:val="center"/>
          </w:tcPr>
          <w:p w14:paraId="2BEA6987">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提交响应文件截止时间5日前。</w:t>
            </w:r>
          </w:p>
        </w:tc>
      </w:tr>
      <w:tr w14:paraId="1D21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4748B2C0">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7.5</w:t>
            </w:r>
          </w:p>
        </w:tc>
        <w:tc>
          <w:tcPr>
            <w:tcW w:w="2513" w:type="dxa"/>
            <w:vAlign w:val="center"/>
          </w:tcPr>
          <w:p w14:paraId="0126945A">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本项目磋商小组根据与</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磋商情况可能实质性变动的内容</w:t>
            </w:r>
          </w:p>
        </w:tc>
        <w:tc>
          <w:tcPr>
            <w:tcW w:w="6449" w:type="dxa"/>
            <w:vAlign w:val="center"/>
          </w:tcPr>
          <w:p w14:paraId="57EF4DB2">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eastAsia="zh-CN"/>
              </w:rPr>
              <w:t>见</w:t>
            </w:r>
            <w:r>
              <w:rPr>
                <w:rFonts w:hint="eastAsia" w:ascii="宋体" w:hAnsi="宋体" w:eastAsia="宋体" w:cs="宋体"/>
                <w:color w:val="auto"/>
                <w:kern w:val="0"/>
                <w:szCs w:val="21"/>
                <w:highlight w:val="none"/>
              </w:rPr>
              <w:t xml:space="preserve">第五章  </w:t>
            </w:r>
            <w:r>
              <w:rPr>
                <w:rFonts w:hint="eastAsia" w:ascii="宋体" w:hAnsi="宋体" w:eastAsia="宋体" w:cs="宋体"/>
                <w:color w:val="auto"/>
                <w:kern w:val="0"/>
                <w:szCs w:val="21"/>
                <w:highlight w:val="none"/>
                <w:lang w:eastAsia="zh-CN"/>
              </w:rPr>
              <w:t>采购需求</w:t>
            </w:r>
          </w:p>
        </w:tc>
      </w:tr>
      <w:tr w14:paraId="7E36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1425D823">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9.1 </w:t>
            </w:r>
          </w:p>
        </w:tc>
        <w:tc>
          <w:tcPr>
            <w:tcW w:w="2513" w:type="dxa"/>
            <w:vAlign w:val="center"/>
          </w:tcPr>
          <w:p w14:paraId="5FCEE155">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构成响应文件的其他资料</w:t>
            </w:r>
          </w:p>
        </w:tc>
        <w:tc>
          <w:tcPr>
            <w:tcW w:w="6449" w:type="dxa"/>
            <w:vAlign w:val="center"/>
          </w:tcPr>
          <w:p w14:paraId="04368E6F">
            <w:pPr>
              <w:pStyle w:val="29"/>
              <w:keepLines w:val="0"/>
              <w:pageBreakBefore w:val="0"/>
              <w:kinsoku/>
              <w:wordWrap/>
              <w:overflowPunct/>
              <w:topLinePunct w:val="0"/>
              <w:bidi w:val="0"/>
              <w:spacing w:line="440" w:lineRule="exact"/>
              <w:ind w:left="38" w:leftChars="18"/>
              <w:rPr>
                <w:rFonts w:hint="eastAsia" w:ascii="宋体" w:hAnsi="宋体" w:eastAsia="宋体" w:cs="宋体"/>
                <w:color w:val="auto"/>
                <w:kern w:val="0"/>
                <w:highlight w:val="none"/>
              </w:rPr>
            </w:pPr>
            <w:r>
              <w:rPr>
                <w:rFonts w:hint="eastAsia" w:hAnsi="宋体" w:cs="宋体"/>
                <w:color w:val="auto"/>
                <w:kern w:val="0"/>
                <w:highlight w:val="none"/>
                <w:lang w:eastAsia="zh-CN"/>
              </w:rPr>
              <w:t>供应商</w:t>
            </w:r>
            <w:r>
              <w:rPr>
                <w:rFonts w:hint="eastAsia" w:ascii="宋体" w:hAnsi="宋体" w:eastAsia="宋体" w:cs="宋体"/>
                <w:color w:val="auto"/>
                <w:kern w:val="0"/>
                <w:highlight w:val="none"/>
              </w:rPr>
              <w:t>认为需要提供的其他资料。</w:t>
            </w:r>
          </w:p>
        </w:tc>
      </w:tr>
      <w:tr w14:paraId="1686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3ED18CEF">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10.1</w:t>
            </w:r>
          </w:p>
        </w:tc>
        <w:tc>
          <w:tcPr>
            <w:tcW w:w="2513" w:type="dxa"/>
            <w:vAlign w:val="center"/>
          </w:tcPr>
          <w:p w14:paraId="1AFE4B55">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最高限价（人民币）</w:t>
            </w:r>
          </w:p>
        </w:tc>
        <w:tc>
          <w:tcPr>
            <w:tcW w:w="6449" w:type="dxa"/>
            <w:vAlign w:val="center"/>
          </w:tcPr>
          <w:p w14:paraId="30F97064">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本项目</w:t>
            </w:r>
            <w:r>
              <w:rPr>
                <w:rFonts w:hint="eastAsia" w:ascii="宋体" w:hAnsi="宋体" w:eastAsia="宋体" w:cs="宋体"/>
                <w:color w:val="auto"/>
                <w:kern w:val="0"/>
                <w:szCs w:val="21"/>
                <w:highlight w:val="none"/>
              </w:rPr>
              <w:t>最高限价</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193.997223</w:t>
            </w:r>
            <w:r>
              <w:rPr>
                <w:rFonts w:hint="eastAsia" w:ascii="宋体" w:hAnsi="宋体" w:eastAsia="宋体" w:cs="宋体"/>
                <w:color w:val="000000" w:themeColor="text1"/>
                <w:kern w:val="0"/>
                <w:szCs w:val="21"/>
                <w:highlight w:val="none"/>
                <w:lang w:val="en-US" w:eastAsia="zh-CN"/>
                <w14:textFill>
                  <w14:solidFill>
                    <w14:schemeClr w14:val="tx1"/>
                  </w14:solidFill>
                </w14:textFill>
              </w:rPr>
              <w:t>万元</w:t>
            </w: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的最终报价</w:t>
            </w:r>
            <w:r>
              <w:rPr>
                <w:rFonts w:hint="eastAsia" w:ascii="宋体" w:hAnsi="宋体" w:eastAsia="宋体" w:cs="宋体"/>
                <w:color w:val="auto"/>
                <w:kern w:val="0"/>
                <w:szCs w:val="21"/>
                <w:highlight w:val="none"/>
                <w:lang w:eastAsia="zh-CN"/>
              </w:rPr>
              <w:t>不得超过最高限价</w:t>
            </w:r>
            <w:r>
              <w:rPr>
                <w:rFonts w:hint="eastAsia" w:ascii="宋体" w:hAnsi="宋体" w:eastAsia="宋体" w:cs="宋体"/>
                <w:color w:val="auto"/>
                <w:kern w:val="0"/>
                <w:szCs w:val="21"/>
                <w:highlight w:val="none"/>
              </w:rPr>
              <w:t>，否则其响应文件将视为无效。</w:t>
            </w:r>
          </w:p>
        </w:tc>
      </w:tr>
      <w:tr w14:paraId="3832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1F672220">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2</w:t>
            </w:r>
            <w:r>
              <w:rPr>
                <w:rFonts w:hint="eastAsia" w:ascii="宋体" w:hAnsi="宋体" w:eastAsia="宋体" w:cs="宋体"/>
                <w:color w:val="auto"/>
                <w:kern w:val="0"/>
                <w:highlight w:val="none"/>
              </w:rPr>
              <w:t>.1</w:t>
            </w:r>
          </w:p>
        </w:tc>
        <w:tc>
          <w:tcPr>
            <w:tcW w:w="2513" w:type="dxa"/>
            <w:vAlign w:val="center"/>
          </w:tcPr>
          <w:p w14:paraId="3FD901B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有效期</w:t>
            </w:r>
          </w:p>
        </w:tc>
        <w:tc>
          <w:tcPr>
            <w:tcW w:w="6449" w:type="dxa"/>
            <w:vAlign w:val="center"/>
          </w:tcPr>
          <w:p w14:paraId="39FC6AA3">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递交响应文件的截止日期后</w:t>
            </w:r>
            <w:r>
              <w:rPr>
                <w:rFonts w:hint="eastAsia" w:hAnsi="宋体" w:cs="宋体"/>
                <w:color w:val="auto"/>
                <w:kern w:val="0"/>
                <w:highlight w:val="none"/>
                <w:lang w:val="en-US" w:eastAsia="zh-CN"/>
              </w:rPr>
              <w:t>90日历天</w:t>
            </w:r>
          </w:p>
        </w:tc>
      </w:tr>
      <w:tr w14:paraId="26BFB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02019712">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val="en-US" w:eastAsia="zh-CN"/>
              </w:rPr>
              <w:t>3</w:t>
            </w:r>
          </w:p>
        </w:tc>
        <w:tc>
          <w:tcPr>
            <w:tcW w:w="2513" w:type="dxa"/>
            <w:vAlign w:val="center"/>
          </w:tcPr>
          <w:p w14:paraId="39FADEAF">
            <w:pPr>
              <w:spacing w:line="240" w:lineRule="auto"/>
              <w:jc w:val="center"/>
              <w:rPr>
                <w:rFonts w:hint="eastAsia" w:ascii="宋体" w:hAnsi="宋体" w:eastAsia="宋体" w:cs="宋体"/>
                <w:color w:val="auto"/>
                <w:kern w:val="0"/>
                <w:highlight w:val="none"/>
              </w:rPr>
            </w:pPr>
            <w:r>
              <w:rPr>
                <w:rFonts w:hint="eastAsia" w:ascii="宋体" w:hAnsi="宋体" w:cs="宋体"/>
                <w:color w:val="000000"/>
              </w:rPr>
              <w:t>电子投标文件格式</w:t>
            </w:r>
          </w:p>
        </w:tc>
        <w:tc>
          <w:tcPr>
            <w:tcW w:w="6449" w:type="dxa"/>
            <w:vAlign w:val="center"/>
          </w:tcPr>
          <w:p w14:paraId="7BFA2AA2">
            <w:pPr>
              <w:autoSpaceDE w:val="0"/>
              <w:autoSpaceDN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投标文件全部采用电子文档，供应商应安装客户端软件—“政采云电子交易客户端”，并按照招标文件和政采云电子交易平台的要求编制，编制后应进行电子签章、签名及加密；</w:t>
            </w:r>
          </w:p>
          <w:p w14:paraId="46E140BE">
            <w:pPr>
              <w:autoSpaceDE w:val="0"/>
              <w:autoSpaceDN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 xml:space="preserve">如供应商提交的电子标书未按招标文件要求或开标时无法读取导入或解密，其投标文件将不予受理； </w:t>
            </w:r>
          </w:p>
          <w:p w14:paraId="183B6BA4">
            <w:pPr>
              <w:autoSpaceDE w:val="0"/>
              <w:autoSpaceDN w:val="0"/>
              <w:spacing w:line="240" w:lineRule="auto"/>
              <w:jc w:val="left"/>
              <w:rPr>
                <w:rFonts w:hint="eastAsia" w:ascii="宋体" w:hAnsi="宋体" w:eastAsia="宋体" w:cs="宋体"/>
                <w:b/>
                <w:color w:val="auto"/>
                <w:kern w:val="0"/>
                <w:highlight w:val="none"/>
                <w:lang w:eastAsia="zh-CN"/>
              </w:rPr>
            </w:pPr>
            <w:r>
              <w:rPr>
                <w:rFonts w:hint="eastAsia" w:ascii="宋体" w:hAnsi="宋体" w:eastAsia="宋体" w:cs="宋体"/>
                <w:szCs w:val="21"/>
                <w:lang w:val="en-US" w:eastAsia="zh-CN"/>
              </w:rPr>
              <w:t>3.</w:t>
            </w:r>
            <w:r>
              <w:rPr>
                <w:rFonts w:hint="eastAsia" w:ascii="宋体" w:hAnsi="宋体" w:eastAsia="宋体" w:cs="宋体"/>
                <w:szCs w:val="21"/>
              </w:rPr>
              <w:t>投标文件中提供的资料（扫描件），内容必须清晰可辨，若内容模糊，无法辨识，均视为未提供。</w:t>
            </w:r>
          </w:p>
        </w:tc>
      </w:tr>
      <w:tr w14:paraId="04153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327684E5">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14.2</w:t>
            </w:r>
          </w:p>
        </w:tc>
        <w:tc>
          <w:tcPr>
            <w:tcW w:w="2513" w:type="dxa"/>
            <w:vAlign w:val="center"/>
          </w:tcPr>
          <w:p w14:paraId="1D7A531C">
            <w:pPr>
              <w:pStyle w:val="29"/>
              <w:keepLines w:val="0"/>
              <w:pageBreakBefore w:val="0"/>
              <w:kinsoku/>
              <w:wordWrap/>
              <w:overflowPunct/>
              <w:topLinePunct w:val="0"/>
              <w:bidi w:val="0"/>
              <w:spacing w:line="440" w:lineRule="exact"/>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磋商保证金</w:t>
            </w:r>
          </w:p>
        </w:tc>
        <w:tc>
          <w:tcPr>
            <w:tcW w:w="6449" w:type="dxa"/>
            <w:vAlign w:val="center"/>
          </w:tcPr>
          <w:p w14:paraId="693FDF66">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本项目无需缴纳保证金</w:t>
            </w:r>
          </w:p>
        </w:tc>
      </w:tr>
      <w:tr w14:paraId="7D66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7FEE449B">
            <w:pPr>
              <w:pStyle w:val="46"/>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w:t>
            </w:r>
          </w:p>
        </w:tc>
        <w:tc>
          <w:tcPr>
            <w:tcW w:w="2513" w:type="dxa"/>
            <w:vAlign w:val="center"/>
          </w:tcPr>
          <w:p w14:paraId="574D9075">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递交响应文件的截止时间</w:t>
            </w:r>
          </w:p>
        </w:tc>
        <w:tc>
          <w:tcPr>
            <w:tcW w:w="6449" w:type="dxa"/>
            <w:vAlign w:val="center"/>
          </w:tcPr>
          <w:p w14:paraId="631224F5">
            <w:pPr>
              <w:pStyle w:val="29"/>
              <w:keepLines w:val="0"/>
              <w:pageBreakBefore w:val="0"/>
              <w:kinsoku/>
              <w:wordWrap/>
              <w:overflowPunct/>
              <w:topLinePunct w:val="0"/>
              <w:bidi w:val="0"/>
              <w:spacing w:line="44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时间：</w:t>
            </w:r>
            <w:r>
              <w:rPr>
                <w:rFonts w:hint="eastAsia" w:hAnsi="宋体" w:cs="宋体"/>
                <w:color w:val="000000" w:themeColor="text1"/>
                <w:highlight w:val="none"/>
                <w:u w:val="single"/>
                <w:lang w:eastAsia="zh-CN"/>
                <w14:textFill>
                  <w14:solidFill>
                    <w14:schemeClr w14:val="tx1"/>
                  </w14:solidFill>
                </w14:textFill>
              </w:rPr>
              <w:t>202</w:t>
            </w:r>
            <w:r>
              <w:rPr>
                <w:rFonts w:hint="eastAsia" w:hAnsi="宋体" w:cs="宋体"/>
                <w:color w:val="000000" w:themeColor="text1"/>
                <w:highlight w:val="none"/>
                <w:u w:val="single"/>
                <w:lang w:val="en-US" w:eastAsia="zh-CN"/>
                <w14:textFill>
                  <w14:solidFill>
                    <w14:schemeClr w14:val="tx1"/>
                  </w14:solidFill>
                </w14:textFill>
              </w:rPr>
              <w:t>5</w:t>
            </w:r>
            <w:r>
              <w:rPr>
                <w:rFonts w:hint="eastAsia" w:hAnsi="宋体" w:cs="宋体"/>
                <w:color w:val="000000" w:themeColor="text1"/>
                <w:highlight w:val="none"/>
                <w:u w:val="single"/>
                <w:lang w:eastAsia="zh-CN"/>
                <w14:textFill>
                  <w14:solidFill>
                    <w14:schemeClr w14:val="tx1"/>
                  </w14:solidFill>
                </w14:textFill>
              </w:rPr>
              <w:t>年</w:t>
            </w:r>
            <w:r>
              <w:rPr>
                <w:rFonts w:hint="eastAsia" w:hAnsi="宋体" w:cs="宋体"/>
                <w:color w:val="000000" w:themeColor="text1"/>
                <w:highlight w:val="none"/>
                <w:u w:val="single"/>
                <w:lang w:val="en-US" w:eastAsia="zh-CN"/>
                <w14:textFill>
                  <w14:solidFill>
                    <w14:schemeClr w14:val="tx1"/>
                  </w14:solidFill>
                </w14:textFill>
              </w:rPr>
              <w:t>04</w:t>
            </w:r>
            <w:r>
              <w:rPr>
                <w:rFonts w:hint="eastAsia" w:hAnsi="宋体" w:cs="宋体"/>
                <w:color w:val="000000" w:themeColor="text1"/>
                <w:highlight w:val="none"/>
                <w:u w:val="single"/>
                <w:lang w:eastAsia="zh-CN"/>
                <w14:textFill>
                  <w14:solidFill>
                    <w14:schemeClr w14:val="tx1"/>
                  </w14:solidFill>
                </w14:textFill>
              </w:rPr>
              <w:t>月</w:t>
            </w:r>
            <w:r>
              <w:rPr>
                <w:rFonts w:hint="eastAsia" w:hAnsi="宋体" w:cs="宋体"/>
                <w:color w:val="000000" w:themeColor="text1"/>
                <w:highlight w:val="none"/>
                <w:u w:val="single"/>
                <w:lang w:val="en-US" w:eastAsia="zh-CN"/>
                <w14:textFill>
                  <w14:solidFill>
                    <w14:schemeClr w14:val="tx1"/>
                  </w14:solidFill>
                </w14:textFill>
              </w:rPr>
              <w:t>11日15</w:t>
            </w:r>
            <w:r>
              <w:rPr>
                <w:rFonts w:hint="eastAsia" w:hAnsi="宋体" w:cs="宋体"/>
                <w:color w:val="000000" w:themeColor="text1"/>
                <w:highlight w:val="none"/>
                <w:u w:val="single"/>
                <w:lang w:eastAsia="zh-CN"/>
                <w14:textFill>
                  <w14:solidFill>
                    <w14:schemeClr w14:val="tx1"/>
                  </w14:solidFill>
                </w14:textFill>
              </w:rPr>
              <w:t>时</w:t>
            </w:r>
            <w:r>
              <w:rPr>
                <w:rFonts w:hint="eastAsia" w:hAnsi="宋体" w:cs="宋体"/>
                <w:color w:val="000000" w:themeColor="text1"/>
                <w:highlight w:val="none"/>
                <w:u w:val="single"/>
                <w:lang w:val="en-US" w:eastAsia="zh-CN"/>
                <w14:textFill>
                  <w14:solidFill>
                    <w14:schemeClr w14:val="tx1"/>
                  </w14:solidFill>
                </w14:textFill>
              </w:rPr>
              <w:t xml:space="preserve"> 00 </w:t>
            </w:r>
            <w:r>
              <w:rPr>
                <w:rFonts w:hint="eastAsia" w:hAnsi="宋体" w:cs="宋体"/>
                <w:color w:val="000000" w:themeColor="text1"/>
                <w:highlight w:val="none"/>
                <w:u w:val="single"/>
                <w:lang w:eastAsia="zh-CN"/>
                <w14:textFill>
                  <w14:solidFill>
                    <w14:schemeClr w14:val="tx1"/>
                  </w14:solidFill>
                </w14:textFill>
              </w:rPr>
              <w:t>分</w:t>
            </w:r>
            <w:r>
              <w:rPr>
                <w:rFonts w:hint="eastAsia" w:ascii="宋体" w:hAnsi="宋体" w:eastAsia="宋体" w:cs="宋体"/>
                <w:color w:val="000000" w:themeColor="text1"/>
                <w:kern w:val="0"/>
                <w:highlight w:val="none"/>
                <w14:textFill>
                  <w14:solidFill>
                    <w14:schemeClr w14:val="tx1"/>
                  </w14:solidFill>
                </w14:textFill>
              </w:rPr>
              <w:t>（北京时间）；</w:t>
            </w:r>
          </w:p>
        </w:tc>
      </w:tr>
      <w:tr w14:paraId="2D7C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627FDAB4">
            <w:pPr>
              <w:pStyle w:val="46"/>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w:t>
            </w:r>
          </w:p>
        </w:tc>
        <w:tc>
          <w:tcPr>
            <w:tcW w:w="2513" w:type="dxa"/>
            <w:vAlign w:val="center"/>
          </w:tcPr>
          <w:p w14:paraId="7BBC71A6">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递交响应文件地点</w:t>
            </w:r>
          </w:p>
        </w:tc>
        <w:tc>
          <w:tcPr>
            <w:tcW w:w="6449" w:type="dxa"/>
            <w:vAlign w:val="center"/>
          </w:tcPr>
          <w:p w14:paraId="7D29B7BA">
            <w:pPr>
              <w:pStyle w:val="29"/>
              <w:keepLines w:val="0"/>
              <w:pageBreakBefore w:val="0"/>
              <w:kinsoku/>
              <w:wordWrap/>
              <w:overflowPunct/>
              <w:topLinePunct w:val="0"/>
              <w:bidi w:val="0"/>
              <w:spacing w:line="440" w:lineRule="exact"/>
              <w:jc w:val="both"/>
              <w:rPr>
                <w:rFonts w:hint="eastAsia" w:ascii="宋体" w:hAnsi="宋体" w:eastAsia="宋体" w:cs="宋体"/>
                <w:color w:val="000000" w:themeColor="text1"/>
                <w:kern w:val="0"/>
                <w:highlight w:val="none"/>
                <w14:textFill>
                  <w14:solidFill>
                    <w14:schemeClr w14:val="tx1"/>
                  </w14:solidFill>
                </w14:textFill>
              </w:rPr>
            </w:pPr>
            <w:r>
              <w:rPr>
                <w:rFonts w:hint="eastAsia" w:hAnsi="宋体" w:cs="宋体"/>
                <w:color w:val="000000" w:themeColor="text1"/>
                <w:szCs w:val="21"/>
                <w:lang w:val="en-US" w:eastAsia="zh-CN"/>
                <w14:textFill>
                  <w14:solidFill>
                    <w14:schemeClr w14:val="tx1"/>
                  </w14:solidFill>
                </w14:textFill>
              </w:rPr>
              <w:t>政采云平台</w:t>
            </w:r>
          </w:p>
        </w:tc>
      </w:tr>
      <w:tr w14:paraId="20C88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1EEC3AED">
            <w:pPr>
              <w:pStyle w:val="46"/>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w:t>
            </w:r>
          </w:p>
        </w:tc>
        <w:tc>
          <w:tcPr>
            <w:tcW w:w="2513" w:type="dxa"/>
            <w:vAlign w:val="center"/>
          </w:tcPr>
          <w:p w14:paraId="1791EBBD">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是否退还响应文件</w:t>
            </w:r>
          </w:p>
        </w:tc>
        <w:tc>
          <w:tcPr>
            <w:tcW w:w="6449" w:type="dxa"/>
            <w:vAlign w:val="center"/>
          </w:tcPr>
          <w:p w14:paraId="2D8403D6">
            <w:pPr>
              <w:pStyle w:val="29"/>
              <w:keepLines w:val="0"/>
              <w:pageBreakBefore w:val="0"/>
              <w:kinsoku/>
              <w:wordWrap/>
              <w:overflowPunct/>
              <w:topLinePunct w:val="0"/>
              <w:bidi w:val="0"/>
              <w:spacing w:line="440" w:lineRule="exact"/>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否</w:t>
            </w:r>
          </w:p>
        </w:tc>
      </w:tr>
      <w:tr w14:paraId="513B0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60C20677">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7</w:t>
            </w:r>
            <w:r>
              <w:rPr>
                <w:rFonts w:hint="eastAsia" w:ascii="宋体" w:hAnsi="宋体" w:eastAsia="宋体" w:cs="宋体"/>
                <w:color w:val="auto"/>
                <w:kern w:val="0"/>
                <w:highlight w:val="none"/>
              </w:rPr>
              <w:t>.1</w:t>
            </w:r>
          </w:p>
        </w:tc>
        <w:tc>
          <w:tcPr>
            <w:tcW w:w="2513" w:type="dxa"/>
            <w:vAlign w:val="center"/>
          </w:tcPr>
          <w:p w14:paraId="46BB1B53">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磋商时间和地点</w:t>
            </w:r>
          </w:p>
        </w:tc>
        <w:tc>
          <w:tcPr>
            <w:tcW w:w="6449" w:type="dxa"/>
            <w:vAlign w:val="center"/>
          </w:tcPr>
          <w:p w14:paraId="51166635">
            <w:pPr>
              <w:pStyle w:val="29"/>
              <w:keepLines w:val="0"/>
              <w:pageBreakBefore w:val="0"/>
              <w:kinsoku/>
              <w:wordWrap/>
              <w:overflowPunct/>
              <w:topLinePunct w:val="0"/>
              <w:bidi w:val="0"/>
              <w:spacing w:line="440" w:lineRule="exact"/>
              <w:jc w:val="both"/>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kern w:val="0"/>
                <w:highlight w:val="none"/>
                <w14:textFill>
                  <w14:solidFill>
                    <w14:schemeClr w14:val="tx1"/>
                  </w14:solidFill>
                </w14:textFill>
              </w:rPr>
              <w:t>磋商响应文件启封时间：</w:t>
            </w:r>
            <w:r>
              <w:rPr>
                <w:rFonts w:hint="eastAsia" w:hAnsi="宋体" w:cs="宋体"/>
                <w:color w:val="000000" w:themeColor="text1"/>
                <w:highlight w:val="none"/>
                <w:u w:val="single"/>
                <w:lang w:eastAsia="zh-CN"/>
                <w14:textFill>
                  <w14:solidFill>
                    <w14:schemeClr w14:val="tx1"/>
                  </w14:solidFill>
                </w14:textFill>
              </w:rPr>
              <w:t>202</w:t>
            </w:r>
            <w:r>
              <w:rPr>
                <w:rFonts w:hint="eastAsia" w:hAnsi="宋体" w:cs="宋体"/>
                <w:color w:val="000000" w:themeColor="text1"/>
                <w:highlight w:val="none"/>
                <w:u w:val="single"/>
                <w:lang w:val="en-US" w:eastAsia="zh-CN"/>
                <w14:textFill>
                  <w14:solidFill>
                    <w14:schemeClr w14:val="tx1"/>
                  </w14:solidFill>
                </w14:textFill>
              </w:rPr>
              <w:t>5</w:t>
            </w:r>
            <w:r>
              <w:rPr>
                <w:rFonts w:hint="eastAsia" w:hAnsi="宋体" w:cs="宋体"/>
                <w:color w:val="000000" w:themeColor="text1"/>
                <w:highlight w:val="none"/>
                <w:u w:val="single"/>
                <w:lang w:eastAsia="zh-CN"/>
                <w14:textFill>
                  <w14:solidFill>
                    <w14:schemeClr w14:val="tx1"/>
                  </w14:solidFill>
                </w14:textFill>
              </w:rPr>
              <w:t>年</w:t>
            </w:r>
            <w:r>
              <w:rPr>
                <w:rFonts w:hint="eastAsia" w:hAnsi="宋体" w:cs="宋体"/>
                <w:color w:val="000000" w:themeColor="text1"/>
                <w:highlight w:val="none"/>
                <w:u w:val="single"/>
                <w:lang w:val="en-US" w:eastAsia="zh-CN"/>
                <w14:textFill>
                  <w14:solidFill>
                    <w14:schemeClr w14:val="tx1"/>
                  </w14:solidFill>
                </w14:textFill>
              </w:rPr>
              <w:t>04</w:t>
            </w:r>
            <w:r>
              <w:rPr>
                <w:rFonts w:hint="eastAsia" w:hAnsi="宋体" w:cs="宋体"/>
                <w:color w:val="000000" w:themeColor="text1"/>
                <w:highlight w:val="none"/>
                <w:u w:val="single"/>
                <w:lang w:eastAsia="zh-CN"/>
                <w14:textFill>
                  <w14:solidFill>
                    <w14:schemeClr w14:val="tx1"/>
                  </w14:solidFill>
                </w14:textFill>
              </w:rPr>
              <w:t>月</w:t>
            </w:r>
            <w:r>
              <w:rPr>
                <w:rFonts w:hint="eastAsia" w:hAnsi="宋体" w:cs="宋体"/>
                <w:color w:val="000000" w:themeColor="text1"/>
                <w:highlight w:val="none"/>
                <w:u w:val="single"/>
                <w:lang w:val="en-US" w:eastAsia="zh-CN"/>
                <w14:textFill>
                  <w14:solidFill>
                    <w14:schemeClr w14:val="tx1"/>
                  </w14:solidFill>
                </w14:textFill>
              </w:rPr>
              <w:t>11</w:t>
            </w:r>
            <w:r>
              <w:rPr>
                <w:rFonts w:hint="eastAsia" w:hAnsi="宋体" w:cs="宋体"/>
                <w:color w:val="000000" w:themeColor="text1"/>
                <w:highlight w:val="none"/>
                <w:u w:val="single"/>
                <w:lang w:eastAsia="zh-CN"/>
                <w14:textFill>
                  <w14:solidFill>
                    <w14:schemeClr w14:val="tx1"/>
                  </w14:solidFill>
                </w14:textFill>
              </w:rPr>
              <w:t>日</w:t>
            </w:r>
            <w:r>
              <w:rPr>
                <w:rFonts w:hint="eastAsia" w:hAnsi="宋体" w:cs="宋体"/>
                <w:color w:val="000000" w:themeColor="text1"/>
                <w:highlight w:val="none"/>
                <w:u w:val="single"/>
                <w:lang w:val="en-US" w:eastAsia="zh-CN"/>
                <w14:textFill>
                  <w14:solidFill>
                    <w14:schemeClr w14:val="tx1"/>
                  </w14:solidFill>
                </w14:textFill>
              </w:rPr>
              <w:t>15</w:t>
            </w:r>
            <w:r>
              <w:rPr>
                <w:rFonts w:hint="eastAsia" w:hAnsi="宋体" w:cs="宋体"/>
                <w:color w:val="000000" w:themeColor="text1"/>
                <w:highlight w:val="none"/>
                <w:u w:val="single"/>
                <w:lang w:eastAsia="zh-CN"/>
                <w14:textFill>
                  <w14:solidFill>
                    <w14:schemeClr w14:val="tx1"/>
                  </w14:solidFill>
                </w14:textFill>
              </w:rPr>
              <w:t>时</w:t>
            </w:r>
            <w:r>
              <w:rPr>
                <w:rFonts w:hint="eastAsia" w:hAnsi="宋体" w:cs="宋体"/>
                <w:color w:val="000000" w:themeColor="text1"/>
                <w:highlight w:val="none"/>
                <w:u w:val="single"/>
                <w:lang w:val="en-US" w:eastAsia="zh-CN"/>
                <w14:textFill>
                  <w14:solidFill>
                    <w14:schemeClr w14:val="tx1"/>
                  </w14:solidFill>
                </w14:textFill>
              </w:rPr>
              <w:t>00</w:t>
            </w:r>
            <w:r>
              <w:rPr>
                <w:rFonts w:hint="eastAsia" w:hAnsi="宋体" w:cs="宋体"/>
                <w:color w:val="000000" w:themeColor="text1"/>
                <w:highlight w:val="none"/>
                <w:u w:val="single"/>
                <w:lang w:eastAsia="zh-CN"/>
                <w14:textFill>
                  <w14:solidFill>
                    <w14:schemeClr w14:val="tx1"/>
                  </w14:solidFill>
                </w14:textFill>
              </w:rPr>
              <w:t>分</w:t>
            </w:r>
            <w:r>
              <w:rPr>
                <w:rFonts w:hint="eastAsia" w:ascii="宋体" w:hAnsi="宋体" w:eastAsia="宋体" w:cs="宋体"/>
                <w:color w:val="000000" w:themeColor="text1"/>
                <w:kern w:val="0"/>
                <w:highlight w:val="none"/>
                <w14:textFill>
                  <w14:solidFill>
                    <w14:schemeClr w14:val="tx1"/>
                  </w14:solidFill>
                </w14:textFill>
              </w:rPr>
              <w:t>（北京时间）开始</w:t>
            </w:r>
          </w:p>
          <w:p w14:paraId="4D0EB59E">
            <w:pPr>
              <w:pStyle w:val="29"/>
              <w:keepLines w:val="0"/>
              <w:pageBreakBefore w:val="0"/>
              <w:kinsoku/>
              <w:wordWrap/>
              <w:overflowPunct/>
              <w:topLinePunct w:val="0"/>
              <w:bidi w:val="0"/>
              <w:spacing w:line="440" w:lineRule="exact"/>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bCs/>
                <w:color w:val="000000" w:themeColor="text1"/>
                <w:kern w:val="0"/>
                <w:highlight w:val="none"/>
                <w14:textFill>
                  <w14:solidFill>
                    <w14:schemeClr w14:val="tx1"/>
                  </w14:solidFill>
                </w14:textFill>
              </w:rPr>
              <w:t>地点：</w:t>
            </w:r>
            <w:r>
              <w:rPr>
                <w:rFonts w:hint="eastAsia" w:hAnsi="宋体" w:cs="宋体"/>
                <w:color w:val="000000" w:themeColor="text1"/>
                <w:szCs w:val="21"/>
                <w:lang w:val="en-US" w:eastAsia="zh-CN"/>
                <w14:textFill>
                  <w14:solidFill>
                    <w14:schemeClr w14:val="tx1"/>
                  </w14:solidFill>
                </w14:textFill>
              </w:rPr>
              <w:t>政采云开标大厅</w:t>
            </w:r>
          </w:p>
        </w:tc>
      </w:tr>
      <w:tr w14:paraId="0A3F2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0CDC2203">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7</w:t>
            </w:r>
            <w:r>
              <w:rPr>
                <w:rFonts w:hint="eastAsia" w:ascii="宋体" w:hAnsi="宋体" w:eastAsia="宋体" w:cs="宋体"/>
                <w:color w:val="auto"/>
                <w:kern w:val="0"/>
                <w:highlight w:val="none"/>
              </w:rPr>
              <w:t>.4</w:t>
            </w:r>
          </w:p>
        </w:tc>
        <w:tc>
          <w:tcPr>
            <w:tcW w:w="2513" w:type="dxa"/>
            <w:vAlign w:val="center"/>
          </w:tcPr>
          <w:p w14:paraId="052F70E2">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磋商程序和方法</w:t>
            </w:r>
          </w:p>
        </w:tc>
        <w:tc>
          <w:tcPr>
            <w:tcW w:w="6449" w:type="dxa"/>
            <w:vAlign w:val="center"/>
          </w:tcPr>
          <w:p w14:paraId="6F46851C">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综合评估法</w:t>
            </w:r>
          </w:p>
        </w:tc>
      </w:tr>
      <w:tr w14:paraId="7D56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59" w:type="dxa"/>
            <w:vAlign w:val="center"/>
          </w:tcPr>
          <w:p w14:paraId="345B12A1">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en-US" w:eastAsia="zh-CN"/>
              </w:rPr>
              <w:t>4</w:t>
            </w:r>
            <w:r>
              <w:rPr>
                <w:rFonts w:hint="eastAsia" w:ascii="宋体" w:hAnsi="宋体" w:eastAsia="宋体" w:cs="宋体"/>
                <w:color w:val="auto"/>
                <w:kern w:val="0"/>
                <w:highlight w:val="none"/>
              </w:rPr>
              <w:t>.1</w:t>
            </w:r>
          </w:p>
        </w:tc>
        <w:tc>
          <w:tcPr>
            <w:tcW w:w="2513" w:type="dxa"/>
            <w:vAlign w:val="center"/>
          </w:tcPr>
          <w:p w14:paraId="5E145A05">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采购代理服务费</w:t>
            </w:r>
          </w:p>
        </w:tc>
        <w:tc>
          <w:tcPr>
            <w:tcW w:w="6449" w:type="dxa"/>
            <w:vAlign w:val="center"/>
          </w:tcPr>
          <w:p w14:paraId="52F4301F">
            <w:pPr>
              <w:pStyle w:val="29"/>
              <w:keepLines w:val="0"/>
              <w:pageBreakBefore w:val="0"/>
              <w:numPr>
                <w:ilvl w:val="0"/>
                <w:numId w:val="4"/>
              </w:numPr>
              <w:kinsoku/>
              <w:wordWrap/>
              <w:overflowPunct/>
              <w:topLinePunct w:val="0"/>
              <w:bidi w:val="0"/>
              <w:spacing w:line="440" w:lineRule="exact"/>
              <w:rPr>
                <w:rFonts w:hint="eastAsia" w:hAnsi="宋体" w:cs="宋体"/>
                <w:color w:val="auto"/>
                <w:kern w:val="0"/>
                <w:highlight w:val="none"/>
                <w:lang w:val="en-US" w:eastAsia="zh-CN"/>
              </w:rPr>
            </w:pPr>
            <w:r>
              <w:rPr>
                <w:rFonts w:hint="eastAsia" w:ascii="宋体" w:hAnsi="宋体" w:eastAsia="宋体" w:cs="宋体"/>
                <w:color w:val="auto"/>
                <w:kern w:val="0"/>
                <w:highlight w:val="none"/>
                <w:lang w:val="en-US" w:eastAsia="zh-CN"/>
              </w:rPr>
              <w:t>按照国家发展改革委《关于进一步放开建设项目专业服务价格的通知》（发改价格〔2015〕299号），实行市场调节价，价格由双方协商确定</w:t>
            </w:r>
            <w:r>
              <w:rPr>
                <w:rFonts w:hint="eastAsia" w:hAnsi="宋体" w:cs="宋体"/>
                <w:color w:val="000000" w:themeColor="text1"/>
                <w:kern w:val="0"/>
                <w:highlight w:val="none"/>
                <w:lang w:val="en-US" w:eastAsia="zh-CN"/>
                <w14:textFill>
                  <w14:solidFill>
                    <w14:schemeClr w14:val="tx1"/>
                  </w14:solidFill>
                </w14:textFill>
              </w:rPr>
              <w:t>，</w:t>
            </w:r>
            <w:r>
              <w:rPr>
                <w:rFonts w:hint="eastAsia" w:ascii="宋体" w:hAnsi="宋体" w:eastAsia="宋体" w:cs="宋体"/>
                <w:color w:val="000000" w:themeColor="text1"/>
                <w:kern w:val="0"/>
                <w:highlight w:val="none"/>
                <w:lang w:val="en-US" w:eastAsia="zh-CN"/>
                <w14:textFill>
                  <w14:solidFill>
                    <w14:schemeClr w14:val="tx1"/>
                  </w14:solidFill>
                </w14:textFill>
              </w:rPr>
              <w:t>金额：</w:t>
            </w:r>
            <w:r>
              <w:rPr>
                <w:rFonts w:hint="eastAsia" w:hAnsi="宋体" w:cs="宋体"/>
                <w:color w:val="000000" w:themeColor="text1"/>
                <w:kern w:val="0"/>
                <w:highlight w:val="none"/>
                <w:lang w:val="en-US" w:eastAsia="zh-CN"/>
                <w14:textFill>
                  <w14:solidFill>
                    <w14:schemeClr w14:val="tx1"/>
                  </w14:solidFill>
                </w14:textFill>
              </w:rPr>
              <w:t>13580</w:t>
            </w:r>
            <w:r>
              <w:rPr>
                <w:rFonts w:hint="eastAsia" w:ascii="宋体" w:hAnsi="宋体" w:eastAsia="宋体" w:cs="宋体"/>
                <w:color w:val="000000" w:themeColor="text1"/>
                <w:kern w:val="0"/>
                <w:highlight w:val="none"/>
                <w:lang w:val="en-US" w:eastAsia="zh-CN"/>
                <w14:textFill>
                  <w14:solidFill>
                    <w14:schemeClr w14:val="tx1"/>
                  </w14:solidFill>
                </w14:textFill>
              </w:rPr>
              <w:t>元</w:t>
            </w:r>
            <w:r>
              <w:rPr>
                <w:rFonts w:hint="eastAsia" w:hAnsi="宋体" w:cs="宋体"/>
                <w:color w:val="000000" w:themeColor="text1"/>
                <w:kern w:val="0"/>
                <w:highlight w:val="none"/>
                <w:lang w:val="en-US" w:eastAsia="zh-CN"/>
                <w14:textFill>
                  <w14:solidFill>
                    <w14:schemeClr w14:val="tx1"/>
                  </w14:solidFill>
                </w14:textFill>
              </w:rPr>
              <w:t>，由成交人在领取成交通知书时向代理机构</w:t>
            </w:r>
            <w:r>
              <w:rPr>
                <w:rFonts w:hint="eastAsia" w:hAnsi="宋体" w:cs="宋体"/>
                <w:color w:val="auto"/>
                <w:kern w:val="0"/>
                <w:highlight w:val="none"/>
                <w:lang w:val="en-US" w:eastAsia="zh-CN"/>
              </w:rPr>
              <w:t>一次性支付。</w:t>
            </w:r>
          </w:p>
          <w:p w14:paraId="21318565">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hAnsi="宋体" w:cs="宋体"/>
                <w:color w:val="auto"/>
                <w:kern w:val="0"/>
                <w:highlight w:val="none"/>
                <w:lang w:val="en-US" w:eastAsia="zh-CN"/>
              </w:rPr>
              <w:t>2.请各供应商在进行投标报价时充分考虑此部分费用，该项费用综合包含在投标报价中但不单独列项。</w:t>
            </w:r>
          </w:p>
        </w:tc>
      </w:tr>
      <w:tr w14:paraId="3113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59" w:type="dxa"/>
            <w:vAlign w:val="center"/>
          </w:tcPr>
          <w:p w14:paraId="79588C27">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en-US" w:eastAsia="zh-CN"/>
              </w:rPr>
              <w:t>6</w:t>
            </w:r>
            <w:r>
              <w:rPr>
                <w:rFonts w:hint="eastAsia" w:ascii="宋体" w:hAnsi="宋体" w:eastAsia="宋体" w:cs="宋体"/>
                <w:color w:val="auto"/>
                <w:kern w:val="0"/>
                <w:highlight w:val="none"/>
              </w:rPr>
              <w:t>.1</w:t>
            </w:r>
          </w:p>
        </w:tc>
        <w:tc>
          <w:tcPr>
            <w:tcW w:w="8962" w:type="dxa"/>
            <w:gridSpan w:val="2"/>
            <w:vAlign w:val="center"/>
          </w:tcPr>
          <w:p w14:paraId="2A765042">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需要补充的其他内容</w:t>
            </w:r>
          </w:p>
        </w:tc>
      </w:tr>
      <w:tr w14:paraId="6F55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959" w:type="dxa"/>
            <w:vAlign w:val="center"/>
          </w:tcPr>
          <w:p w14:paraId="2AD6FC3A">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p>
        </w:tc>
        <w:tc>
          <w:tcPr>
            <w:tcW w:w="8962" w:type="dxa"/>
            <w:gridSpan w:val="2"/>
            <w:vAlign w:val="center"/>
          </w:tcPr>
          <w:p w14:paraId="659A302D">
            <w:pPr>
              <w:widowControl w:val="0"/>
              <w:numPr>
                <w:ilvl w:val="0"/>
                <w:numId w:val="5"/>
              </w:numPr>
              <w:spacing w:line="400" w:lineRule="exact"/>
              <w:jc w:val="both"/>
              <w:rPr>
                <w:rFonts w:ascii="宋体" w:hAnsi="宋体" w:cs="宋体"/>
                <w:sz w:val="24"/>
                <w:szCs w:val="24"/>
                <w:highlight w:val="none"/>
              </w:rPr>
            </w:pPr>
            <w:r>
              <w:rPr>
                <w:rFonts w:hint="eastAsia" w:ascii="宋体" w:hAnsi="宋体" w:eastAsia="宋体" w:cs="宋体"/>
                <w:color w:val="auto"/>
                <w:kern w:val="0"/>
                <w:highlight w:val="none"/>
              </w:rPr>
              <w:t>竞争性磋商报价：磋商</w:t>
            </w:r>
            <w:r>
              <w:rPr>
                <w:rFonts w:hint="eastAsia" w:ascii="宋体" w:hAnsi="宋体" w:cs="宋体"/>
                <w:color w:val="auto"/>
                <w:kern w:val="0"/>
                <w:highlight w:val="none"/>
                <w:lang w:eastAsia="zh-CN"/>
              </w:rPr>
              <w:t>供应商</w:t>
            </w:r>
            <w:r>
              <w:rPr>
                <w:rFonts w:hint="eastAsia" w:ascii="宋体" w:hAnsi="宋体" w:eastAsia="宋体" w:cs="宋体"/>
                <w:color w:val="auto"/>
                <w:kern w:val="0"/>
                <w:highlight w:val="none"/>
              </w:rPr>
              <w:t>按照采购人提供的工程量清单内容填写工程量清单报价</w:t>
            </w:r>
            <w:r>
              <w:rPr>
                <w:rFonts w:hint="eastAsia" w:ascii="宋体" w:hAnsi="宋体" w:eastAsia="宋体" w:cs="宋体"/>
                <w:b w:val="0"/>
                <w:bCs w:val="0"/>
                <w:color w:val="auto"/>
                <w:kern w:val="0"/>
                <w:highlight w:val="none"/>
              </w:rPr>
              <w:t>并提供完整报价预算书；工程量清单计价执行现行有关工程的费用计取文件等规范及国家、行业</w:t>
            </w:r>
            <w:r>
              <w:rPr>
                <w:rFonts w:hint="eastAsia" w:ascii="宋体" w:hAnsi="宋体" w:eastAsia="宋体" w:cs="宋体"/>
                <w:color w:val="auto"/>
                <w:kern w:val="0"/>
                <w:highlight w:val="none"/>
              </w:rPr>
              <w:t>现行文件规定。</w:t>
            </w:r>
          </w:p>
          <w:p w14:paraId="0D3CC8E5">
            <w:pPr>
              <w:widowControl w:val="0"/>
              <w:numPr>
                <w:ilvl w:val="0"/>
                <w:numId w:val="5"/>
              </w:numPr>
              <w:spacing w:line="400" w:lineRule="exact"/>
              <w:jc w:val="both"/>
              <w:rPr>
                <w:rFonts w:hint="eastAsia" w:ascii="宋体" w:hAnsi="宋体" w:eastAsia="宋体" w:cs="宋体"/>
                <w:color w:val="auto"/>
                <w:kern w:val="0"/>
                <w:highlight w:val="none"/>
              </w:rPr>
            </w:pPr>
            <w:r>
              <w:rPr>
                <w:rFonts w:ascii="宋体" w:hAnsi="宋体" w:cs="宋体"/>
                <w:b/>
                <w:bCs/>
                <w:sz w:val="24"/>
                <w:szCs w:val="24"/>
                <w:highlight w:val="none"/>
              </w:rPr>
              <w:t>本项目设有二次报价，通过符合性审查供应商所进行的二次报价为最终报价</w:t>
            </w:r>
            <w:r>
              <w:rPr>
                <w:rFonts w:hint="eastAsia" w:ascii="宋体" w:hAnsi="宋体" w:cs="宋体"/>
                <w:b/>
                <w:bCs/>
                <w:sz w:val="24"/>
                <w:szCs w:val="24"/>
                <w:highlight w:val="none"/>
              </w:rPr>
              <w:t>。二次</w:t>
            </w:r>
            <w:r>
              <w:rPr>
                <w:rFonts w:ascii="宋体" w:hAnsi="宋体" w:cs="宋体"/>
                <w:b/>
                <w:bCs/>
                <w:sz w:val="24"/>
                <w:szCs w:val="24"/>
                <w:highlight w:val="none"/>
              </w:rPr>
              <w:t>报价为线上填报</w:t>
            </w:r>
            <w:r>
              <w:rPr>
                <w:rFonts w:hint="eastAsia" w:ascii="宋体" w:hAnsi="宋体" w:cs="宋体"/>
                <w:b/>
                <w:bCs/>
                <w:sz w:val="24"/>
                <w:szCs w:val="24"/>
                <w:highlight w:val="none"/>
              </w:rPr>
              <w:t>（在系统上等待</w:t>
            </w:r>
            <w:r>
              <w:rPr>
                <w:rFonts w:hint="eastAsia" w:ascii="宋体" w:hAnsi="宋体" w:cs="宋体"/>
                <w:b/>
                <w:bCs/>
                <w:sz w:val="24"/>
                <w:szCs w:val="24"/>
                <w:highlight w:val="none"/>
                <w:lang w:val="en-US" w:eastAsia="zh-CN"/>
              </w:rPr>
              <w:t>采购</w:t>
            </w:r>
            <w:r>
              <w:rPr>
                <w:rFonts w:hint="eastAsia" w:ascii="宋体" w:hAnsi="宋体" w:cs="宋体"/>
                <w:b/>
                <w:bCs/>
                <w:sz w:val="24"/>
                <w:szCs w:val="24"/>
                <w:highlight w:val="none"/>
              </w:rPr>
              <w:t>代理机构通知最后报价）</w:t>
            </w:r>
            <w:r>
              <w:rPr>
                <w:rFonts w:ascii="宋体" w:hAnsi="宋体" w:cs="宋体"/>
                <w:b/>
                <w:bCs/>
                <w:sz w:val="24"/>
                <w:szCs w:val="24"/>
                <w:highlight w:val="none"/>
              </w:rPr>
              <w:t>，无需到现场参加磋商</w:t>
            </w:r>
            <w:r>
              <w:rPr>
                <w:rFonts w:hint="eastAsia" w:ascii="宋体" w:hAnsi="宋体" w:cs="宋体"/>
                <w:b/>
                <w:bCs/>
                <w:sz w:val="24"/>
                <w:szCs w:val="24"/>
                <w:highlight w:val="none"/>
              </w:rPr>
              <w:t>会议</w:t>
            </w:r>
            <w:r>
              <w:rPr>
                <w:rFonts w:ascii="宋体" w:hAnsi="宋体" w:cs="宋体"/>
                <w:b/>
                <w:bCs/>
                <w:sz w:val="24"/>
                <w:szCs w:val="24"/>
                <w:highlight w:val="none"/>
              </w:rPr>
              <w:t>。</w:t>
            </w:r>
          </w:p>
        </w:tc>
      </w:tr>
      <w:tr w14:paraId="5557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2C1316F9">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p>
        </w:tc>
        <w:tc>
          <w:tcPr>
            <w:tcW w:w="8962" w:type="dxa"/>
            <w:gridSpan w:val="2"/>
            <w:vAlign w:val="center"/>
          </w:tcPr>
          <w:p w14:paraId="46C71C0A">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评审办法：综合评估打分法（见第六章磋商程序和方法）</w:t>
            </w:r>
          </w:p>
        </w:tc>
      </w:tr>
      <w:tr w14:paraId="07BEA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351B2CB6">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p>
        </w:tc>
        <w:tc>
          <w:tcPr>
            <w:tcW w:w="8962" w:type="dxa"/>
            <w:gridSpan w:val="2"/>
            <w:vAlign w:val="center"/>
          </w:tcPr>
          <w:p w14:paraId="1D6356C5">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采购人或者采购代理机构可以对已发出的</w:t>
            </w:r>
            <w:r>
              <w:rPr>
                <w:rFonts w:hint="eastAsia" w:ascii="宋体" w:hAnsi="宋体" w:eastAsia="宋体" w:cs="宋体"/>
                <w:color w:val="auto"/>
                <w:highlight w:val="none"/>
                <w:lang w:val="en-US" w:eastAsia="zh-CN"/>
              </w:rPr>
              <w:t>磋商公告、磋商</w:t>
            </w:r>
            <w:r>
              <w:rPr>
                <w:rFonts w:hint="eastAsia" w:ascii="宋体" w:hAnsi="宋体" w:eastAsia="宋体" w:cs="宋体"/>
                <w:color w:val="auto"/>
                <w:highlight w:val="none"/>
              </w:rPr>
              <w:t>文件进行必要的澄清或者修改，但不得改变采购标的和资格条件。澄清或者修改应当在原公告发布媒体上发布澄清公告。澄清或者修改的内容为</w:t>
            </w:r>
            <w:r>
              <w:rPr>
                <w:rFonts w:hint="eastAsia" w:ascii="宋体" w:hAnsi="宋体" w:eastAsia="宋体" w:cs="宋体"/>
                <w:color w:val="auto"/>
                <w:highlight w:val="none"/>
                <w:lang w:val="en-US" w:eastAsia="zh-CN"/>
              </w:rPr>
              <w:t>磋商公告、磋商</w:t>
            </w:r>
            <w:r>
              <w:rPr>
                <w:rFonts w:hint="eastAsia" w:ascii="宋体" w:hAnsi="宋体" w:eastAsia="宋体" w:cs="宋体"/>
                <w:color w:val="auto"/>
                <w:highlight w:val="none"/>
              </w:rPr>
              <w:t>文件的组成部分。</w:t>
            </w:r>
          </w:p>
          <w:p w14:paraId="4D5FD843">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highlight w:val="none"/>
              </w:rPr>
              <w:t>澄清或者修改的内容可能影响投标文件编制的，采购人或者采购代理机构应当在投标截止时间至少5日前，以书面形式通知所有获取招标文件的潜在</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；不足5日的，采购人或者采购代理机构应当顺延提交投标文件的截止时间。</w:t>
            </w:r>
          </w:p>
        </w:tc>
      </w:tr>
      <w:tr w14:paraId="42A45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7DC0B954">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w:t>
            </w:r>
          </w:p>
        </w:tc>
        <w:tc>
          <w:tcPr>
            <w:tcW w:w="8962" w:type="dxa"/>
            <w:gridSpan w:val="2"/>
            <w:vAlign w:val="center"/>
          </w:tcPr>
          <w:p w14:paraId="20CE983C">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关于实质性不满足采购要求</w:t>
            </w:r>
            <w:r>
              <w:rPr>
                <w:rFonts w:hint="eastAsia" w:ascii="宋体" w:hAnsi="宋体" w:eastAsia="宋体" w:cs="宋体"/>
                <w:color w:val="auto"/>
                <w:highlight w:val="none"/>
                <w:lang w:eastAsia="zh-CN"/>
              </w:rPr>
              <w:t>的情况</w:t>
            </w:r>
            <w:r>
              <w:rPr>
                <w:rFonts w:hint="eastAsia" w:ascii="宋体" w:hAnsi="宋体" w:eastAsia="宋体" w:cs="宋体"/>
                <w:color w:val="auto"/>
                <w:highlight w:val="none"/>
              </w:rPr>
              <w:t>：</w:t>
            </w:r>
          </w:p>
          <w:p w14:paraId="5BE12CD9">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 项目实施地点及合同履行期限（项目完成期限）不满足采购要求。</w:t>
            </w:r>
          </w:p>
          <w:p w14:paraId="3DC3BEED">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2.项目实施方案出现严重不满采购需求或不符合实际的。</w:t>
            </w:r>
          </w:p>
          <w:p w14:paraId="7A654F29">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3.工程量清单报价内容严重不符合采购需求。</w:t>
            </w:r>
          </w:p>
          <w:p w14:paraId="19573EB6">
            <w:pPr>
              <w:pStyle w:val="29"/>
              <w:keepLines w:val="0"/>
              <w:pageBreakBefore w:val="0"/>
              <w:kinsoku/>
              <w:wordWrap/>
              <w:overflowPunct/>
              <w:topLinePunct w:val="0"/>
              <w:bidi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a.</w:t>
            </w:r>
            <w:r>
              <w:rPr>
                <w:rFonts w:hint="eastAsia" w:hAnsi="宋体" w:cs="宋体"/>
                <w:b/>
                <w:color w:val="auto"/>
                <w:highlight w:val="none"/>
                <w:lang w:eastAsia="zh-CN"/>
              </w:rPr>
              <w:t>本项目</w:t>
            </w:r>
            <w:r>
              <w:rPr>
                <w:rFonts w:hint="eastAsia" w:ascii="宋体" w:hAnsi="宋体" w:eastAsia="宋体" w:cs="宋体"/>
                <w:b/>
                <w:color w:val="auto"/>
                <w:highlight w:val="none"/>
              </w:rPr>
              <w:t>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w:t>
            </w:r>
            <w:r>
              <w:rPr>
                <w:rFonts w:hint="eastAsia" w:hAnsi="宋体" w:cs="宋体"/>
                <w:b/>
                <w:color w:val="auto"/>
                <w:highlight w:val="none"/>
                <w:lang w:eastAsia="zh-CN"/>
              </w:rPr>
              <w:t>供应商</w:t>
            </w:r>
            <w:r>
              <w:rPr>
                <w:rFonts w:hint="eastAsia" w:ascii="宋体" w:hAnsi="宋体" w:eastAsia="宋体" w:cs="宋体"/>
                <w:b/>
                <w:color w:val="auto"/>
                <w:highlight w:val="none"/>
              </w:rPr>
              <w:t>在磋商报价中不得做随意调整，否则，视其响应文件为无效文件；</w:t>
            </w:r>
          </w:p>
          <w:p w14:paraId="0337B6F8">
            <w:pPr>
              <w:pStyle w:val="29"/>
              <w:keepLines w:val="0"/>
              <w:pageBreakBefore w:val="0"/>
              <w:kinsoku/>
              <w:wordWrap/>
              <w:overflowPunct/>
              <w:topLinePunct w:val="0"/>
              <w:bidi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b.</w:t>
            </w:r>
            <w:r>
              <w:rPr>
                <w:rFonts w:hint="eastAsia" w:hAnsi="宋体" w:cs="宋体"/>
                <w:b/>
                <w:color w:val="auto"/>
                <w:highlight w:val="none"/>
                <w:lang w:eastAsia="zh-CN"/>
              </w:rPr>
              <w:t>本项目</w:t>
            </w:r>
            <w:r>
              <w:rPr>
                <w:rFonts w:hint="eastAsia" w:ascii="宋体" w:hAnsi="宋体" w:eastAsia="宋体" w:cs="宋体"/>
                <w:b/>
                <w:color w:val="auto"/>
                <w:highlight w:val="none"/>
              </w:rPr>
              <w:t>工程量清单表中公布的工程量清单综合单价上限价的（若有），</w:t>
            </w:r>
            <w:r>
              <w:rPr>
                <w:rFonts w:hint="eastAsia" w:hAnsi="宋体" w:cs="宋体"/>
                <w:b/>
                <w:color w:val="auto"/>
                <w:highlight w:val="none"/>
                <w:lang w:eastAsia="zh-CN"/>
              </w:rPr>
              <w:t>供应商</w:t>
            </w:r>
            <w:r>
              <w:rPr>
                <w:rFonts w:hint="eastAsia" w:ascii="宋体" w:hAnsi="宋体" w:eastAsia="宋体" w:cs="宋体"/>
                <w:b/>
                <w:color w:val="auto"/>
                <w:highlight w:val="none"/>
              </w:rPr>
              <w:t>报价时不得超过上限价，否则，视其响应文件为无效文件；</w:t>
            </w:r>
          </w:p>
          <w:p w14:paraId="37E945EC">
            <w:pPr>
              <w:pStyle w:val="29"/>
              <w:keepLines w:val="0"/>
              <w:pageBreakBefore w:val="0"/>
              <w:kinsoku/>
              <w:wordWrap/>
              <w:overflowPunct/>
              <w:topLinePunct w:val="0"/>
              <w:bidi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c.工程量清单中标注的专业工程暂估价或暂定价材料价（若有）</w:t>
            </w:r>
            <w:r>
              <w:rPr>
                <w:rFonts w:hint="eastAsia" w:hAnsi="宋体" w:cs="宋体"/>
                <w:b/>
                <w:color w:val="auto"/>
                <w:highlight w:val="none"/>
                <w:lang w:eastAsia="zh-CN"/>
              </w:rPr>
              <w:t>供应商</w:t>
            </w:r>
            <w:r>
              <w:rPr>
                <w:rFonts w:hint="eastAsia" w:ascii="宋体" w:hAnsi="宋体" w:eastAsia="宋体" w:cs="宋体"/>
                <w:b/>
                <w:color w:val="auto"/>
                <w:highlight w:val="none"/>
              </w:rPr>
              <w:t>在磋商报价时不得调整（若有），否则，视其响应文件为无效</w:t>
            </w:r>
            <w:r>
              <w:rPr>
                <w:rFonts w:hint="eastAsia" w:ascii="宋体" w:hAnsi="宋体" w:eastAsia="宋体" w:cs="宋体"/>
                <w:b/>
                <w:color w:val="auto"/>
                <w:highlight w:val="none"/>
                <w:lang w:eastAsia="zh-CN"/>
              </w:rPr>
              <w:t>响应</w:t>
            </w:r>
            <w:r>
              <w:rPr>
                <w:rFonts w:hint="eastAsia" w:ascii="宋体" w:hAnsi="宋体" w:eastAsia="宋体" w:cs="宋体"/>
                <w:b/>
                <w:color w:val="auto"/>
                <w:highlight w:val="none"/>
              </w:rPr>
              <w:t>文件。</w:t>
            </w:r>
          </w:p>
          <w:p w14:paraId="6E22463A">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4.磋商响应文件中提出</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不能接受的条款的。</w:t>
            </w:r>
          </w:p>
        </w:tc>
      </w:tr>
      <w:tr w14:paraId="1811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4674E393">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w:t>
            </w:r>
            <w:r>
              <w:rPr>
                <w:rFonts w:hint="eastAsia" w:hAnsi="宋体" w:cs="宋体"/>
                <w:color w:val="auto"/>
                <w:kern w:val="0"/>
                <w:highlight w:val="none"/>
                <w:lang w:val="en-US" w:eastAsia="zh-CN"/>
              </w:rPr>
              <w:t>5</w:t>
            </w:r>
            <w:r>
              <w:rPr>
                <w:rFonts w:hint="eastAsia" w:ascii="宋体" w:hAnsi="宋体" w:eastAsia="宋体" w:cs="宋体"/>
                <w:color w:val="auto"/>
                <w:kern w:val="0"/>
                <w:highlight w:val="none"/>
              </w:rPr>
              <w:t>）</w:t>
            </w:r>
          </w:p>
        </w:tc>
        <w:tc>
          <w:tcPr>
            <w:tcW w:w="8962" w:type="dxa"/>
            <w:gridSpan w:val="2"/>
            <w:vAlign w:val="center"/>
          </w:tcPr>
          <w:p w14:paraId="0E5998CE">
            <w:pPr>
              <w:keepLines w:val="0"/>
              <w:pageBreakBefore w:val="0"/>
              <w:widowControl/>
              <w:kinsoku/>
              <w:wordWrap/>
              <w:overflowPunct/>
              <w:topLinePunct w:val="0"/>
              <w:bidi w:val="0"/>
              <w:snapToGrid w:val="0"/>
              <w:spacing w:line="440" w:lineRule="exact"/>
              <w:jc w:val="left"/>
              <w:rPr>
                <w:rFonts w:hint="eastAsia" w:ascii="宋体" w:hAnsi="宋体" w:eastAsia="宋体" w:cs="宋体"/>
                <w:b/>
                <w:color w:val="auto"/>
                <w:highlight w:val="none"/>
              </w:rPr>
            </w:pPr>
            <w:r>
              <w:rPr>
                <w:rFonts w:hint="eastAsia" w:ascii="宋体" w:hAnsi="宋体" w:eastAsia="宋体" w:cs="宋体"/>
                <w:b/>
                <w:color w:val="auto"/>
                <w:highlight w:val="none"/>
              </w:rPr>
              <w:t>其   它：</w:t>
            </w:r>
          </w:p>
          <w:p w14:paraId="7372D08A">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.串标围标判定依据：</w:t>
            </w:r>
          </w:p>
          <w:p w14:paraId="23A36FA4">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.1不同</w:t>
            </w:r>
            <w:r>
              <w:rPr>
                <w:rFonts w:hint="eastAsia" w:ascii="宋体" w:hAnsi="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提交的磋商响应文件中内容错漏之处出现高度一致，</w:t>
            </w:r>
            <w:r>
              <w:rPr>
                <w:rFonts w:hint="eastAsia" w:ascii="宋体" w:hAnsi="宋体" w:eastAsia="宋体" w:cs="宋体"/>
                <w:bCs/>
                <w:color w:val="auto"/>
                <w:kern w:val="0"/>
                <w:szCs w:val="21"/>
                <w:highlight w:val="none"/>
                <w:lang w:eastAsia="zh-CN"/>
              </w:rPr>
              <w:t>或其他</w:t>
            </w:r>
            <w:r>
              <w:rPr>
                <w:rFonts w:hint="eastAsia" w:ascii="宋体" w:hAnsi="宋体" w:eastAsia="宋体" w:cs="宋体"/>
                <w:bCs/>
                <w:color w:val="auto"/>
                <w:kern w:val="0"/>
                <w:szCs w:val="21"/>
                <w:highlight w:val="none"/>
              </w:rPr>
              <w:t>内容出现高度一致性（除竞争性磋商文件中规定的内容外）的；</w:t>
            </w:r>
          </w:p>
          <w:p w14:paraId="591CD3EB">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.2不同</w:t>
            </w:r>
            <w:r>
              <w:rPr>
                <w:rFonts w:hint="eastAsia" w:ascii="宋体" w:hAnsi="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的磋商响应文件相互混装的；</w:t>
            </w:r>
          </w:p>
          <w:p w14:paraId="69C48730">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.3现行法律法规规定的</w:t>
            </w:r>
            <w:r>
              <w:rPr>
                <w:rFonts w:hint="eastAsia" w:ascii="宋体" w:hAnsi="宋体" w:eastAsia="宋体" w:cs="宋体"/>
                <w:bCs/>
                <w:color w:val="auto"/>
                <w:kern w:val="0"/>
                <w:szCs w:val="21"/>
                <w:highlight w:val="none"/>
                <w:lang w:eastAsia="zh-CN"/>
              </w:rPr>
              <w:t>其他</w:t>
            </w:r>
            <w:r>
              <w:rPr>
                <w:rFonts w:hint="eastAsia" w:ascii="宋体" w:hAnsi="宋体" w:eastAsia="宋体" w:cs="宋体"/>
                <w:bCs/>
                <w:color w:val="auto"/>
                <w:kern w:val="0"/>
                <w:szCs w:val="21"/>
                <w:highlight w:val="none"/>
              </w:rPr>
              <w:t>判定依据。</w:t>
            </w:r>
          </w:p>
          <w:p w14:paraId="36656987">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rPr>
            </w:pPr>
            <w:r>
              <w:rPr>
                <w:rFonts w:hint="eastAsia" w:ascii="宋体" w:hAnsi="宋体" w:cs="宋体"/>
                <w:bCs/>
                <w:color w:val="auto"/>
                <w:kern w:val="0"/>
                <w:szCs w:val="21"/>
                <w:highlight w:val="none"/>
                <w:lang w:val="en-US" w:eastAsia="zh-CN"/>
              </w:rPr>
              <w:t>2</w:t>
            </w:r>
            <w:r>
              <w:rPr>
                <w:rFonts w:hint="eastAsia" w:ascii="宋体" w:hAnsi="宋体" w:eastAsia="宋体" w:cs="宋体"/>
                <w:bCs/>
                <w:color w:val="auto"/>
                <w:kern w:val="0"/>
                <w:szCs w:val="21"/>
                <w:highlight w:val="none"/>
              </w:rPr>
              <w:t>.采购人有权对被推荐为第一成交候选人的磋商响应文件中不合理的条款在进行合同谈判时要求其进行修正的权力，否则，采购人有权拒绝与之签订合同并选择下一排序的候选人进行合同谈判，以此类推。</w:t>
            </w:r>
          </w:p>
        </w:tc>
      </w:tr>
      <w:tr w14:paraId="45C4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2079ABA5">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bookmarkStart w:id="15" w:name="_Toc86124040"/>
          </w:p>
        </w:tc>
        <w:tc>
          <w:tcPr>
            <w:tcW w:w="8962" w:type="dxa"/>
            <w:gridSpan w:val="2"/>
            <w:vAlign w:val="center"/>
          </w:tcPr>
          <w:p w14:paraId="07828AD0">
            <w:pPr>
              <w:spacing w:line="400" w:lineRule="exact"/>
              <w:jc w:val="both"/>
              <w:rPr>
                <w:rFonts w:hint="eastAsia" w:ascii="宋体" w:hAnsi="宋体" w:cs="宋体"/>
                <w:color w:val="000000"/>
                <w:kern w:val="2"/>
                <w:sz w:val="24"/>
                <w:szCs w:val="24"/>
                <w:highlight w:val="none"/>
              </w:rPr>
            </w:pPr>
            <w:r>
              <w:rPr>
                <w:rFonts w:hint="eastAsia" w:ascii="宋体" w:hAnsi="宋体" w:cs="宋体"/>
                <w:b/>
                <w:bCs/>
                <w:sz w:val="24"/>
                <w:szCs w:val="24"/>
                <w:highlight w:val="none"/>
              </w:rPr>
              <w:t>电子响应文件的编制要求</w:t>
            </w:r>
            <w:r>
              <w:rPr>
                <w:rFonts w:hint="eastAsia" w:ascii="宋体" w:hAnsi="宋体" w:cs="宋体"/>
                <w:b/>
                <w:bCs/>
                <w:sz w:val="24"/>
                <w:szCs w:val="24"/>
                <w:highlight w:val="none"/>
                <w:lang w:eastAsia="zh-CN"/>
              </w:rPr>
              <w:t>：</w:t>
            </w:r>
            <w:r>
              <w:rPr>
                <w:rFonts w:hint="eastAsia" w:ascii="宋体" w:hAnsi="宋体" w:cs="宋体"/>
                <w:color w:val="000000"/>
                <w:kern w:val="2"/>
                <w:sz w:val="24"/>
                <w:szCs w:val="24"/>
                <w:highlight w:val="none"/>
              </w:rPr>
              <w:t>（1）响应文件全部采用电子文档，供应商应安装客户端软件—“政采云电子交易客户端”，并按照竞争性磋商文件和政采云电子交易平台的要求编制，编制后应进行电子签章、签名及加密；</w:t>
            </w:r>
          </w:p>
          <w:p w14:paraId="6FCD2469">
            <w:pPr>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 xml:space="preserve">（2）如响应文件提交的电子标书不满足竞争性磋商文件要求或开标时无法读取导入或解密，其响应文件将不予受理； </w:t>
            </w:r>
          </w:p>
          <w:p w14:paraId="1FCC5E3B">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lang w:val="en-US" w:eastAsia="zh-CN"/>
              </w:rPr>
            </w:pPr>
            <w:r>
              <w:rPr>
                <w:rFonts w:hint="eastAsia" w:ascii="宋体" w:hAnsi="宋体" w:cs="宋体"/>
                <w:color w:val="000000"/>
                <w:kern w:val="2"/>
                <w:sz w:val="24"/>
                <w:szCs w:val="24"/>
                <w:highlight w:val="none"/>
              </w:rPr>
              <w:t>（3）响应文件中提供的资料（扫描件），内容必须清晰可辨，若内容模糊，无法辨识，均视为未提供。</w:t>
            </w:r>
          </w:p>
        </w:tc>
      </w:tr>
      <w:tr w14:paraId="201A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9" w:type="dxa"/>
            <w:vAlign w:val="center"/>
          </w:tcPr>
          <w:p w14:paraId="1F39CE65">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p>
        </w:tc>
        <w:tc>
          <w:tcPr>
            <w:tcW w:w="8962" w:type="dxa"/>
            <w:gridSpan w:val="2"/>
            <w:vAlign w:val="center"/>
          </w:tcPr>
          <w:p w14:paraId="6BAF6619">
            <w:pPr>
              <w:spacing w:line="400" w:lineRule="exact"/>
              <w:jc w:val="both"/>
              <w:rPr>
                <w:rFonts w:hint="eastAsia" w:ascii="宋体" w:hAnsi="宋体" w:cs="宋体"/>
                <w:sz w:val="24"/>
                <w:szCs w:val="24"/>
                <w:highlight w:val="none"/>
              </w:rPr>
            </w:pPr>
            <w:r>
              <w:rPr>
                <w:rFonts w:hint="eastAsia" w:ascii="宋体" w:hAnsi="宋体" w:cs="宋体"/>
                <w:b/>
                <w:bCs/>
                <w:kern w:val="2"/>
                <w:sz w:val="24"/>
                <w:szCs w:val="24"/>
                <w:highlight w:val="none"/>
              </w:rPr>
              <w:t>响应文件加密要求</w:t>
            </w:r>
            <w:r>
              <w:rPr>
                <w:rFonts w:hint="eastAsia" w:ascii="宋体" w:hAnsi="宋体" w:cs="宋体"/>
                <w:b/>
                <w:bCs/>
                <w:kern w:val="2"/>
                <w:sz w:val="24"/>
                <w:szCs w:val="24"/>
                <w:highlight w:val="none"/>
                <w:lang w:eastAsia="zh-CN"/>
              </w:rPr>
              <w:t>：</w:t>
            </w:r>
            <w:r>
              <w:rPr>
                <w:rFonts w:hint="eastAsia" w:ascii="宋体" w:hAnsi="宋体" w:cs="宋体"/>
                <w:sz w:val="24"/>
                <w:szCs w:val="24"/>
                <w:highlight w:val="none"/>
              </w:rPr>
              <w:t xml:space="preserve">（1）供应商进行电子交易应安装客户端软件—“政采云电子交易客户端”，并按照竞争性磋商文件和电子交易平台的要求编制并加密响应文件。供应商未按规定加密的响应文件，电子交易平台将拒收并提示； </w:t>
            </w:r>
          </w:p>
          <w:p w14:paraId="4506A600">
            <w:pPr>
              <w:spacing w:line="400" w:lineRule="exact"/>
              <w:jc w:val="both"/>
              <w:rPr>
                <w:rFonts w:hint="eastAsia" w:ascii="宋体" w:hAnsi="宋体" w:cs="宋体"/>
                <w:sz w:val="24"/>
                <w:szCs w:val="24"/>
                <w:highlight w:val="none"/>
              </w:rPr>
            </w:pPr>
            <w:r>
              <w:rPr>
                <w:rFonts w:hint="eastAsia" w:ascii="宋体" w:hAnsi="宋体" w:cs="宋体"/>
                <w:sz w:val="24"/>
                <w:szCs w:val="24"/>
                <w:highlight w:val="none"/>
              </w:rPr>
              <w:t xml:space="preserve">（2）使用“政采云电子交易客户端”需要提前申领 CA 数字证书； </w:t>
            </w:r>
          </w:p>
          <w:p w14:paraId="03E91C56">
            <w:pPr>
              <w:keepLines w:val="0"/>
              <w:pageBreakBefore w:val="0"/>
              <w:widowControl/>
              <w:kinsoku/>
              <w:wordWrap/>
              <w:overflowPunct/>
              <w:topLinePunct w:val="0"/>
              <w:bidi w:val="0"/>
              <w:snapToGrid w:val="0"/>
              <w:spacing w:line="440" w:lineRule="exact"/>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（3）为确保网上操作合法、有效和安全，供应商应当在响应文件提交截止时间前完成在“政府采购云平台”的身份认证，确保在电子交易过程中能够对相关数据电文进行加密和使用电子签名。 </w:t>
            </w:r>
          </w:p>
        </w:tc>
      </w:tr>
    </w:tbl>
    <w:p w14:paraId="498D9F81">
      <w:pPr>
        <w:pStyle w:val="3"/>
        <w:spacing w:before="0" w:after="0"/>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16" w:name="_Toc383175473"/>
      <w:r>
        <w:rPr>
          <w:rFonts w:hint="eastAsia" w:ascii="宋体" w:hAnsi="宋体" w:eastAsia="宋体" w:cs="宋体"/>
          <w:color w:val="auto"/>
          <w:szCs w:val="28"/>
          <w:highlight w:val="none"/>
        </w:rPr>
        <w:t>一、总  则</w:t>
      </w:r>
      <w:bookmarkEnd w:id="15"/>
      <w:bookmarkEnd w:id="16"/>
    </w:p>
    <w:p w14:paraId="34352926">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17" w:name="_Toc329810186"/>
      <w:bookmarkStart w:id="18" w:name="_Toc383175474"/>
      <w:bookmarkStart w:id="19" w:name="_Toc383175276"/>
      <w:bookmarkStart w:id="20" w:name="_Toc383175052"/>
      <w:r>
        <w:rPr>
          <w:rFonts w:hint="default" w:ascii="宋体" w:hAnsi="宋体" w:eastAsia="宋体" w:cs="Times New Roman"/>
          <w:b/>
          <w:bCs/>
          <w:color w:val="auto"/>
          <w:kern w:val="0"/>
          <w:sz w:val="21"/>
          <w:szCs w:val="21"/>
          <w:lang w:val="en-US" w:eastAsia="zh-CN" w:bidi="ar-SA"/>
        </w:rPr>
        <w:t>1.</w:t>
      </w:r>
      <w:r>
        <w:rPr>
          <w:rFonts w:hint="eastAsia" w:ascii="宋体" w:hAnsi="宋体" w:eastAsia="宋体" w:cs="宋体"/>
          <w:color w:val="auto"/>
          <w:sz w:val="21"/>
          <w:szCs w:val="21"/>
          <w:highlight w:val="none"/>
        </w:rPr>
        <w:t>项目概况</w:t>
      </w:r>
      <w:bookmarkEnd w:id="17"/>
      <w:bookmarkEnd w:id="18"/>
      <w:bookmarkEnd w:id="19"/>
      <w:bookmarkEnd w:id="20"/>
    </w:p>
    <w:p w14:paraId="07AA700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根据《中华人民共和国政府采购法》、《中华人民共和国政府采购法实施条例》、《财政部令第87号、94号、101号》、《政府采购竞争性磋商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管理暂行办法》等有关法律、法规和规章的规定，本项目已获主管部门批准，现对本次</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采购进行竞争性磋商采购。</w:t>
      </w:r>
    </w:p>
    <w:p w14:paraId="0300F66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本项目采购人、采购代理机构、项目名称及采购编号：见“</w:t>
      </w:r>
      <w:r>
        <w:rPr>
          <w:rFonts w:hint="eastAsia" w:ascii="宋体" w:hAnsi="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须知前附表</w:t>
      </w:r>
      <w:r>
        <w:rPr>
          <w:rFonts w:hint="eastAsia" w:ascii="宋体" w:hAnsi="宋体" w:eastAsia="宋体" w:cs="宋体"/>
          <w:color w:val="auto"/>
          <w:sz w:val="21"/>
          <w:szCs w:val="21"/>
          <w:highlight w:val="none"/>
        </w:rPr>
        <w:t>”。</w:t>
      </w:r>
    </w:p>
    <w:p w14:paraId="066286D5">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21" w:name="_Toc329810187"/>
      <w:bookmarkStart w:id="22" w:name="_Toc265142411"/>
      <w:bookmarkStart w:id="23" w:name="_Toc383175475"/>
      <w:bookmarkStart w:id="24" w:name="_Toc383175277"/>
      <w:bookmarkStart w:id="25" w:name="_Toc383175053"/>
      <w:r>
        <w:rPr>
          <w:rFonts w:hint="default" w:ascii="宋体" w:hAnsi="宋体" w:eastAsia="宋体" w:cs="Times New Roman"/>
          <w:b/>
          <w:bCs/>
          <w:color w:val="auto"/>
          <w:kern w:val="0"/>
          <w:sz w:val="21"/>
          <w:szCs w:val="21"/>
          <w:lang w:val="en-US" w:eastAsia="zh-CN" w:bidi="ar-SA"/>
        </w:rPr>
        <w:t>2.</w:t>
      </w:r>
      <w:r>
        <w:rPr>
          <w:rFonts w:hint="eastAsia" w:ascii="宋体" w:hAnsi="宋体" w:eastAsia="宋体" w:cs="宋体"/>
          <w:color w:val="auto"/>
          <w:sz w:val="21"/>
          <w:szCs w:val="21"/>
          <w:highlight w:val="none"/>
        </w:rPr>
        <w:t>资金来源</w:t>
      </w:r>
      <w:bookmarkEnd w:id="21"/>
      <w:bookmarkEnd w:id="22"/>
      <w:bookmarkEnd w:id="23"/>
      <w:bookmarkEnd w:id="24"/>
      <w:bookmarkEnd w:id="25"/>
    </w:p>
    <w:p w14:paraId="0CC9EB6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2.1资金来源已落实，用于采购“</w:t>
      </w:r>
      <w:r>
        <w:rPr>
          <w:rFonts w:hint="eastAsia" w:ascii="宋体" w:hAnsi="宋体" w:eastAsia="宋体" w:cs="宋体"/>
          <w:b/>
          <w:bCs/>
          <w:color w:val="auto"/>
          <w:sz w:val="21"/>
          <w:szCs w:val="21"/>
          <w:highlight w:val="none"/>
          <w:lang w:eastAsia="zh-CN"/>
        </w:rPr>
        <w:t>采购需求</w:t>
      </w:r>
      <w:r>
        <w:rPr>
          <w:rFonts w:hint="eastAsia" w:ascii="宋体" w:hAnsi="宋体" w:eastAsia="宋体" w:cs="宋体"/>
          <w:color w:val="auto"/>
          <w:sz w:val="21"/>
          <w:szCs w:val="21"/>
          <w:highlight w:val="none"/>
        </w:rPr>
        <w:t>”所列服务。</w:t>
      </w:r>
      <w:bookmarkStart w:id="26" w:name="_Toc265142412"/>
      <w:bookmarkStart w:id="27" w:name="_Toc329810188"/>
      <w:bookmarkStart w:id="28" w:name="_Toc383175476"/>
      <w:bookmarkStart w:id="29" w:name="_Toc383175278"/>
      <w:bookmarkStart w:id="30" w:name="_Toc383175054"/>
    </w:p>
    <w:p w14:paraId="30E60652">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r>
        <w:rPr>
          <w:rFonts w:hint="default" w:ascii="宋体" w:hAnsi="宋体" w:eastAsia="宋体" w:cs="Times New Roman"/>
          <w:b/>
          <w:bCs/>
          <w:color w:val="auto"/>
          <w:kern w:val="0"/>
          <w:sz w:val="21"/>
          <w:szCs w:val="21"/>
          <w:lang w:val="en-US" w:eastAsia="zh-CN" w:bidi="ar-SA"/>
        </w:rPr>
        <w:t>3.</w:t>
      </w:r>
      <w:r>
        <w:rPr>
          <w:rFonts w:hint="eastAsia" w:ascii="宋体" w:hAnsi="宋体" w:eastAsia="宋体" w:cs="宋体"/>
          <w:color w:val="auto"/>
          <w:sz w:val="21"/>
          <w:szCs w:val="21"/>
          <w:highlight w:val="none"/>
        </w:rPr>
        <w:t>采购范围</w:t>
      </w:r>
      <w:bookmarkEnd w:id="26"/>
      <w:bookmarkEnd w:id="27"/>
      <w:bookmarkEnd w:id="28"/>
      <w:bookmarkEnd w:id="29"/>
      <w:bookmarkEnd w:id="30"/>
    </w:p>
    <w:p w14:paraId="3009ECD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本项目采购内容：见“</w:t>
      </w:r>
      <w:r>
        <w:rPr>
          <w:rFonts w:hint="eastAsia" w:ascii="宋体" w:hAnsi="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须知前附表</w:t>
      </w:r>
      <w:r>
        <w:rPr>
          <w:rFonts w:hint="eastAsia" w:ascii="宋体" w:hAnsi="宋体" w:eastAsia="宋体" w:cs="宋体"/>
          <w:color w:val="auto"/>
          <w:sz w:val="21"/>
          <w:szCs w:val="21"/>
          <w:highlight w:val="none"/>
        </w:rPr>
        <w:t>”。</w:t>
      </w:r>
    </w:p>
    <w:p w14:paraId="01AD15B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本项目</w:t>
      </w:r>
      <w:r>
        <w:rPr>
          <w:rFonts w:hint="eastAsia" w:ascii="宋体" w:hAnsi="宋体" w:eastAsia="宋体" w:cs="宋体"/>
          <w:color w:val="auto"/>
          <w:sz w:val="21"/>
          <w:szCs w:val="21"/>
          <w:highlight w:val="none"/>
          <w:lang w:val="en-US" w:eastAsia="zh-CN"/>
        </w:rPr>
        <w:t>合同履行期限</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val="en-US" w:eastAsia="zh-CN"/>
        </w:rPr>
        <w:t>项目实施地点</w:t>
      </w:r>
      <w:r>
        <w:rPr>
          <w:rFonts w:hint="eastAsia" w:ascii="宋体" w:hAnsi="宋体" w:eastAsia="宋体" w:cs="宋体"/>
          <w:color w:val="auto"/>
          <w:sz w:val="21"/>
          <w:szCs w:val="21"/>
          <w:highlight w:val="none"/>
        </w:rPr>
        <w:t>：见“</w:t>
      </w:r>
      <w:r>
        <w:rPr>
          <w:rFonts w:hint="eastAsia" w:ascii="宋体" w:hAnsi="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须知前附表</w:t>
      </w:r>
      <w:r>
        <w:rPr>
          <w:rFonts w:hint="eastAsia" w:ascii="宋体" w:hAnsi="宋体" w:eastAsia="宋体" w:cs="宋体"/>
          <w:color w:val="auto"/>
          <w:sz w:val="21"/>
          <w:szCs w:val="21"/>
          <w:highlight w:val="none"/>
        </w:rPr>
        <w:t>”。</w:t>
      </w:r>
    </w:p>
    <w:p w14:paraId="7DE16686">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31" w:name="_Toc329810189"/>
      <w:bookmarkStart w:id="32" w:name="_Toc383175279"/>
      <w:bookmarkStart w:id="33" w:name="_Toc383175477"/>
      <w:bookmarkStart w:id="34" w:name="_Toc383175055"/>
      <w:r>
        <w:rPr>
          <w:rFonts w:hint="default" w:ascii="宋体" w:hAnsi="宋体" w:eastAsia="宋体" w:cs="Times New Roman"/>
          <w:b/>
          <w:bCs/>
          <w:color w:val="auto"/>
          <w:kern w:val="0"/>
          <w:sz w:val="21"/>
          <w:szCs w:val="21"/>
          <w:lang w:val="en-US" w:eastAsia="zh-CN" w:bidi="ar-SA"/>
        </w:rPr>
        <w:t>4.</w:t>
      </w:r>
      <w:r>
        <w:rPr>
          <w:rFonts w:hint="eastAsia" w:ascii="宋体" w:hAnsi="宋体" w:eastAsia="宋体" w:cs="宋体"/>
          <w:color w:val="auto"/>
          <w:sz w:val="21"/>
          <w:szCs w:val="21"/>
          <w:highlight w:val="none"/>
        </w:rPr>
        <w:t>合格的</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（以下简称</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w:t>
      </w:r>
      <w:bookmarkEnd w:id="31"/>
      <w:bookmarkEnd w:id="32"/>
      <w:bookmarkEnd w:id="33"/>
      <w:bookmarkEnd w:id="34"/>
    </w:p>
    <w:p w14:paraId="5C414738">
      <w:pPr>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4.1见：“磋商公告”</w:t>
      </w:r>
    </w:p>
    <w:p w14:paraId="013A47B8">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35" w:name="_Hlt200176664"/>
      <w:bookmarkEnd w:id="35"/>
      <w:bookmarkStart w:id="36" w:name="_Toc329810190"/>
      <w:bookmarkStart w:id="37" w:name="_Toc383175056"/>
      <w:bookmarkStart w:id="38" w:name="_Toc383175280"/>
      <w:bookmarkStart w:id="39" w:name="_Toc383175478"/>
      <w:r>
        <w:rPr>
          <w:rFonts w:hint="default" w:ascii="宋体" w:hAnsi="宋体" w:eastAsia="宋体" w:cs="Times New Roman"/>
          <w:b/>
          <w:bCs/>
          <w:color w:val="auto"/>
          <w:kern w:val="0"/>
          <w:sz w:val="21"/>
          <w:szCs w:val="21"/>
          <w:lang w:val="en-US" w:eastAsia="zh-CN" w:bidi="ar-SA"/>
        </w:rPr>
        <w:t>5.</w:t>
      </w:r>
      <w:r>
        <w:rPr>
          <w:rFonts w:hint="eastAsia" w:ascii="宋体" w:hAnsi="宋体" w:eastAsia="宋体" w:cs="宋体"/>
          <w:color w:val="auto"/>
          <w:sz w:val="21"/>
          <w:szCs w:val="21"/>
          <w:highlight w:val="none"/>
        </w:rPr>
        <w:t>磋商费用</w:t>
      </w:r>
      <w:bookmarkEnd w:id="36"/>
      <w:bookmarkEnd w:id="37"/>
      <w:bookmarkEnd w:id="38"/>
      <w:bookmarkEnd w:id="39"/>
    </w:p>
    <w:p w14:paraId="3342059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无论是否成交，</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自行承担所有与参加磋商有关的全部费用。</w:t>
      </w:r>
    </w:p>
    <w:p w14:paraId="4B78DFFC">
      <w:pPr>
        <w:spacing w:line="360" w:lineRule="auto"/>
        <w:ind w:firstLine="420" w:firstLineChars="200"/>
        <w:rPr>
          <w:rFonts w:hint="eastAsia" w:ascii="宋体" w:hAnsi="宋体" w:eastAsia="宋体" w:cs="宋体"/>
          <w:color w:val="auto"/>
          <w:sz w:val="21"/>
          <w:szCs w:val="21"/>
          <w:highlight w:val="none"/>
        </w:rPr>
      </w:pPr>
    </w:p>
    <w:p w14:paraId="687E5591">
      <w:pPr>
        <w:pStyle w:val="3"/>
        <w:spacing w:before="0" w:after="0"/>
        <w:rPr>
          <w:rFonts w:hint="eastAsia" w:ascii="宋体" w:hAnsi="宋体" w:eastAsia="宋体" w:cs="宋体"/>
          <w:color w:val="auto"/>
          <w:sz w:val="21"/>
          <w:szCs w:val="21"/>
          <w:highlight w:val="none"/>
        </w:rPr>
      </w:pPr>
      <w:bookmarkStart w:id="40" w:name="_Toc86124047"/>
      <w:bookmarkStart w:id="41" w:name="_Toc383175479"/>
      <w:r>
        <w:rPr>
          <w:rFonts w:hint="eastAsia" w:ascii="宋体" w:hAnsi="宋体" w:eastAsia="宋体" w:cs="宋体"/>
          <w:color w:val="auto"/>
          <w:sz w:val="21"/>
          <w:szCs w:val="21"/>
          <w:highlight w:val="none"/>
        </w:rPr>
        <w:t>二、磋商文件</w:t>
      </w:r>
      <w:bookmarkEnd w:id="40"/>
      <w:bookmarkEnd w:id="41"/>
    </w:p>
    <w:p w14:paraId="781EBD9E">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42" w:name="_Toc383175282"/>
      <w:bookmarkStart w:id="43" w:name="_Toc383175058"/>
      <w:bookmarkStart w:id="44" w:name="_Toc329810192"/>
      <w:bookmarkStart w:id="45" w:name="_Toc383175480"/>
      <w:r>
        <w:rPr>
          <w:rFonts w:hint="default" w:ascii="宋体" w:hAnsi="宋体" w:eastAsia="宋体" w:cs="Times New Roman"/>
          <w:b/>
          <w:bCs/>
          <w:color w:val="auto"/>
          <w:kern w:val="0"/>
          <w:sz w:val="21"/>
          <w:szCs w:val="21"/>
          <w:lang w:val="en-US" w:eastAsia="zh-CN" w:bidi="ar-SA"/>
        </w:rPr>
        <w:t>6.</w:t>
      </w:r>
      <w:r>
        <w:rPr>
          <w:rFonts w:hint="eastAsia" w:ascii="宋体" w:hAnsi="宋体" w:eastAsia="宋体" w:cs="宋体"/>
          <w:color w:val="auto"/>
          <w:sz w:val="21"/>
          <w:szCs w:val="21"/>
          <w:highlight w:val="none"/>
        </w:rPr>
        <w:t>磋商文件的组成</w:t>
      </w:r>
      <w:bookmarkEnd w:id="42"/>
      <w:bookmarkEnd w:id="43"/>
      <w:bookmarkEnd w:id="44"/>
      <w:bookmarkEnd w:id="45"/>
    </w:p>
    <w:p w14:paraId="159630E9">
      <w:pPr>
        <w:spacing w:line="360" w:lineRule="auto"/>
        <w:ind w:left="50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w:t>
      </w:r>
      <w:r>
        <w:rPr>
          <w:rFonts w:hint="eastAsia" w:ascii="宋体" w:hAnsi="宋体" w:eastAsia="宋体" w:cs="宋体"/>
          <w:color w:val="auto"/>
          <w:sz w:val="21"/>
          <w:szCs w:val="21"/>
          <w:highlight w:val="none"/>
          <w:lang w:eastAsia="zh-CN"/>
        </w:rPr>
        <w:t>承包</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工程、</w:t>
      </w:r>
      <w:r>
        <w:rPr>
          <w:rFonts w:hint="eastAsia" w:ascii="宋体" w:hAnsi="宋体" w:eastAsia="宋体" w:cs="宋体"/>
          <w:color w:val="auto"/>
          <w:sz w:val="21"/>
          <w:szCs w:val="21"/>
          <w:highlight w:val="none"/>
        </w:rPr>
        <w:t>货物、采购过程及合同条款在磋商文件中均有说明，磋商文件共六章，各章的内容如下：</w:t>
      </w:r>
    </w:p>
    <w:p w14:paraId="42D7DAC5">
      <w:pPr>
        <w:spacing w:line="360" w:lineRule="auto"/>
        <w:ind w:left="50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  竞争性磋商公告</w:t>
      </w:r>
    </w:p>
    <w:p w14:paraId="651D5364">
      <w:pPr>
        <w:spacing w:line="360" w:lineRule="auto"/>
        <w:ind w:left="50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w:t>
      </w:r>
    </w:p>
    <w:p w14:paraId="5E5F5770">
      <w:pPr>
        <w:spacing w:line="360" w:lineRule="auto"/>
        <w:ind w:left="502"/>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第三章  </w:t>
      </w:r>
      <w:r>
        <w:rPr>
          <w:rFonts w:hint="eastAsia" w:ascii="宋体" w:hAnsi="宋体" w:cs="宋体"/>
          <w:color w:val="auto"/>
          <w:sz w:val="21"/>
          <w:szCs w:val="21"/>
          <w:highlight w:val="none"/>
          <w:lang w:eastAsia="zh-CN"/>
        </w:rPr>
        <w:t>合同主要条款</w:t>
      </w:r>
    </w:p>
    <w:p w14:paraId="747949BB">
      <w:pPr>
        <w:spacing w:line="360" w:lineRule="auto"/>
        <w:ind w:left="50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第四章  响应文件格式</w:t>
      </w:r>
    </w:p>
    <w:p w14:paraId="6F1FD2E6">
      <w:pPr>
        <w:spacing w:line="360" w:lineRule="auto"/>
        <w:ind w:left="502"/>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第五章  </w:t>
      </w:r>
      <w:r>
        <w:rPr>
          <w:rFonts w:hint="eastAsia" w:ascii="宋体" w:hAnsi="宋体" w:eastAsia="宋体" w:cs="宋体"/>
          <w:color w:val="auto"/>
          <w:sz w:val="21"/>
          <w:szCs w:val="21"/>
          <w:highlight w:val="none"/>
          <w:lang w:eastAsia="zh-CN"/>
        </w:rPr>
        <w:t>采购需求</w:t>
      </w:r>
    </w:p>
    <w:p w14:paraId="4CB9A0D3">
      <w:pPr>
        <w:spacing w:line="360" w:lineRule="auto"/>
        <w:ind w:left="50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第六章  磋商程序及方法</w:t>
      </w:r>
    </w:p>
    <w:p w14:paraId="189D0C07">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46" w:name="_Toc86124049"/>
      <w:bookmarkStart w:id="47" w:name="_Toc383175283"/>
      <w:bookmarkStart w:id="48" w:name="_Toc383175481"/>
      <w:bookmarkStart w:id="49" w:name="_Toc383175059"/>
      <w:bookmarkStart w:id="50" w:name="_Toc329810193"/>
      <w:r>
        <w:rPr>
          <w:rFonts w:hint="default" w:ascii="宋体" w:hAnsi="宋体" w:eastAsia="宋体" w:cs="Times New Roman"/>
          <w:b/>
          <w:bCs/>
          <w:color w:val="auto"/>
          <w:kern w:val="0"/>
          <w:sz w:val="21"/>
          <w:szCs w:val="21"/>
          <w:lang w:val="en-US" w:eastAsia="zh-CN" w:bidi="ar-SA"/>
        </w:rPr>
        <w:t>7.</w:t>
      </w:r>
      <w:r>
        <w:rPr>
          <w:rFonts w:hint="eastAsia" w:ascii="宋体" w:hAnsi="宋体" w:eastAsia="宋体" w:cs="宋体"/>
          <w:color w:val="auto"/>
          <w:sz w:val="21"/>
          <w:szCs w:val="21"/>
          <w:highlight w:val="none"/>
        </w:rPr>
        <w:t>磋商文件的澄清</w:t>
      </w:r>
      <w:bookmarkEnd w:id="46"/>
      <w:r>
        <w:rPr>
          <w:rFonts w:hint="eastAsia" w:ascii="宋体" w:hAnsi="宋体" w:eastAsia="宋体" w:cs="宋体"/>
          <w:color w:val="auto"/>
          <w:sz w:val="21"/>
          <w:szCs w:val="21"/>
          <w:highlight w:val="none"/>
        </w:rPr>
        <w:t>、修改</w:t>
      </w:r>
      <w:bookmarkEnd w:id="47"/>
      <w:bookmarkEnd w:id="48"/>
      <w:bookmarkEnd w:id="49"/>
      <w:bookmarkEnd w:id="50"/>
    </w:p>
    <w:p w14:paraId="06953CF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参加</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应认真审核磋商文件，如有疑问的，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可以在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须知前附表”规定截止时间前以电子澄清函形式在交易系统中提出要求采购代理机构澄清，截止时间后提交的澄清要求概不接受。</w:t>
      </w:r>
    </w:p>
    <w:p w14:paraId="3CA9693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采购代理机构将以电子形式在交易系统中答复所有购买磋商文件的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（答复中不包含问题的来源）要求澄清的问题，其他澄清方式无效。</w:t>
      </w:r>
    </w:p>
    <w:p w14:paraId="7DCC56F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w:t>
      </w:r>
      <w:r>
        <w:rPr>
          <w:rFonts w:hint="eastAsia" w:ascii="宋体" w:hAnsi="宋体" w:cs="宋体"/>
          <w:color w:val="auto"/>
          <w:sz w:val="21"/>
          <w:szCs w:val="21"/>
          <w:highlight w:val="none"/>
          <w:lang w:eastAsia="zh-CN"/>
        </w:rPr>
        <w:t>书面</w:t>
      </w:r>
      <w:r>
        <w:rPr>
          <w:rFonts w:hint="eastAsia" w:ascii="宋体" w:hAnsi="宋体" w:eastAsia="宋体" w:cs="宋体"/>
          <w:color w:val="auto"/>
          <w:sz w:val="21"/>
          <w:szCs w:val="21"/>
          <w:highlight w:val="none"/>
        </w:rPr>
        <w:t>形</w:t>
      </w:r>
      <w:r>
        <w:rPr>
          <w:rFonts w:hint="eastAsia" w:ascii="宋体" w:hAnsi="宋体" w:cs="宋体"/>
          <w:color w:val="auto"/>
          <w:sz w:val="21"/>
          <w:szCs w:val="21"/>
          <w:highlight w:val="none"/>
          <w:lang w:eastAsia="zh-CN"/>
        </w:rPr>
        <w:t>式</w:t>
      </w:r>
      <w:r>
        <w:rPr>
          <w:rFonts w:hint="eastAsia" w:ascii="宋体" w:hAnsi="宋体" w:eastAsia="宋体" w:cs="宋体"/>
          <w:color w:val="auto"/>
          <w:sz w:val="21"/>
          <w:szCs w:val="21"/>
          <w:highlight w:val="none"/>
        </w:rPr>
        <w:t>通知所有</w:t>
      </w:r>
      <w:r>
        <w:rPr>
          <w:rFonts w:hint="eastAsia" w:ascii="宋体" w:hAnsi="宋体" w:cs="宋体"/>
          <w:color w:val="auto"/>
          <w:sz w:val="21"/>
          <w:szCs w:val="21"/>
          <w:highlight w:val="none"/>
          <w:lang w:eastAsia="zh-CN"/>
        </w:rPr>
        <w:t>获取</w:t>
      </w:r>
      <w:r>
        <w:rPr>
          <w:rFonts w:hint="eastAsia" w:ascii="宋体" w:hAnsi="宋体" w:eastAsia="宋体" w:cs="宋体"/>
          <w:color w:val="auto"/>
          <w:sz w:val="21"/>
          <w:szCs w:val="21"/>
          <w:highlight w:val="none"/>
        </w:rPr>
        <w:t>磋商文件的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，不足5日的，将顺延提交首次响应文件截止之日。</w:t>
      </w:r>
    </w:p>
    <w:p w14:paraId="78AB587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7.4采购代理机构和采购人可以视采购具体情况，推迟递交响应文件截止时间，并将变更时间以</w:t>
      </w:r>
      <w:r>
        <w:rPr>
          <w:rFonts w:hint="eastAsia" w:ascii="宋体" w:hAnsi="宋体" w:cs="宋体"/>
          <w:color w:val="auto"/>
          <w:sz w:val="21"/>
          <w:szCs w:val="21"/>
          <w:highlight w:val="none"/>
          <w:lang w:eastAsia="zh-CN"/>
        </w:rPr>
        <w:t>书面</w:t>
      </w:r>
      <w:r>
        <w:rPr>
          <w:rFonts w:hint="eastAsia" w:ascii="宋体" w:hAnsi="宋体" w:eastAsia="宋体" w:cs="宋体"/>
          <w:color w:val="auto"/>
          <w:sz w:val="21"/>
          <w:szCs w:val="21"/>
          <w:highlight w:val="none"/>
        </w:rPr>
        <w:t>形式所有购买磋商文件的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w:t>
      </w:r>
    </w:p>
    <w:p w14:paraId="1AB5070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在磋商过程中，磋商小组可以根据磋商文件和磋商情况实质性变动采购需求中的技术、服务要求以及合同草案条款，但不得变动磋商文件中的其他内容。实质性变动的内容，须经采购人代表确认。本项目磋商小组根据与</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磋商情况可能实质性变动的内容见</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6B9A5941">
      <w:pPr>
        <w:pStyle w:val="3"/>
        <w:spacing w:before="0" w:after="0"/>
        <w:rPr>
          <w:rFonts w:hint="eastAsia" w:ascii="宋体" w:hAnsi="宋体" w:eastAsia="宋体" w:cs="宋体"/>
          <w:color w:val="auto"/>
          <w:sz w:val="21"/>
          <w:szCs w:val="21"/>
          <w:highlight w:val="none"/>
        </w:rPr>
      </w:pPr>
      <w:bookmarkStart w:id="51" w:name="_Toc86124051"/>
      <w:bookmarkStart w:id="52" w:name="_Toc383175482"/>
      <w:r>
        <w:rPr>
          <w:rFonts w:hint="eastAsia" w:ascii="宋体" w:hAnsi="宋体" w:eastAsia="宋体" w:cs="宋体"/>
          <w:color w:val="auto"/>
          <w:sz w:val="21"/>
          <w:szCs w:val="21"/>
          <w:highlight w:val="none"/>
        </w:rPr>
        <w:t>三、响应文件</w:t>
      </w:r>
      <w:bookmarkEnd w:id="51"/>
      <w:bookmarkEnd w:id="52"/>
    </w:p>
    <w:p w14:paraId="25E1ACF3">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53" w:name="_Toc383175483"/>
      <w:bookmarkStart w:id="54" w:name="_Toc383175285"/>
      <w:bookmarkStart w:id="55" w:name="_Toc86124052"/>
      <w:bookmarkStart w:id="56" w:name="_Toc329810195"/>
      <w:bookmarkStart w:id="57" w:name="_Toc383175061"/>
      <w:r>
        <w:rPr>
          <w:rFonts w:hint="default" w:ascii="宋体" w:hAnsi="宋体" w:eastAsia="宋体" w:cs="Times New Roman"/>
          <w:b/>
          <w:bCs/>
          <w:color w:val="auto"/>
          <w:kern w:val="0"/>
          <w:sz w:val="21"/>
          <w:szCs w:val="21"/>
          <w:lang w:val="en-US" w:eastAsia="zh-CN" w:bidi="ar-SA"/>
        </w:rPr>
        <w:t>8.</w:t>
      </w:r>
      <w:r>
        <w:rPr>
          <w:rFonts w:hint="eastAsia" w:ascii="宋体" w:hAnsi="宋体" w:eastAsia="宋体" w:cs="宋体"/>
          <w:color w:val="auto"/>
          <w:sz w:val="21"/>
          <w:szCs w:val="21"/>
          <w:highlight w:val="none"/>
        </w:rPr>
        <w:t>响应文件编写注意事项</w:t>
      </w:r>
      <w:bookmarkEnd w:id="53"/>
      <w:bookmarkEnd w:id="54"/>
      <w:bookmarkEnd w:id="55"/>
      <w:bookmarkEnd w:id="56"/>
      <w:bookmarkEnd w:id="57"/>
    </w:p>
    <w:p w14:paraId="74F1CBF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应仔细阅读磋商文件，在完全了解采购的内容、技术性能要求（见第五章“</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”）和商务条件后，编写响应文件。</w:t>
      </w:r>
    </w:p>
    <w:p w14:paraId="07AE766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对磋商文件提出的实质性要求和条件作出响应是指</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必须对磋商文件中规定的成交实质性要求和条件作出满足或者优于原要求和条件的承诺，并提供相应的证明材料。</w:t>
      </w:r>
    </w:p>
    <w:p w14:paraId="5E75265D">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58" w:name="_Toc383175062"/>
      <w:bookmarkStart w:id="59" w:name="_Toc383175484"/>
      <w:bookmarkStart w:id="60" w:name="_Toc383175286"/>
      <w:bookmarkStart w:id="61" w:name="_Toc86124054"/>
      <w:bookmarkStart w:id="62" w:name="_Toc329810196"/>
      <w:r>
        <w:rPr>
          <w:rFonts w:hint="default" w:ascii="宋体" w:hAnsi="宋体" w:eastAsia="宋体" w:cs="Times New Roman"/>
          <w:b/>
          <w:bCs/>
          <w:color w:val="auto"/>
          <w:kern w:val="0"/>
          <w:sz w:val="21"/>
          <w:szCs w:val="21"/>
          <w:lang w:val="en-US" w:eastAsia="zh-CN" w:bidi="ar-SA"/>
        </w:rPr>
        <w:t>9.</w:t>
      </w:r>
      <w:r>
        <w:rPr>
          <w:rFonts w:hint="eastAsia" w:ascii="宋体" w:hAnsi="宋体" w:eastAsia="宋体" w:cs="宋体"/>
          <w:color w:val="auto"/>
          <w:sz w:val="21"/>
          <w:szCs w:val="21"/>
          <w:highlight w:val="none"/>
        </w:rPr>
        <w:t>响应文件构成</w:t>
      </w:r>
      <w:bookmarkEnd w:id="58"/>
      <w:bookmarkEnd w:id="59"/>
      <w:bookmarkEnd w:id="60"/>
      <w:bookmarkEnd w:id="61"/>
      <w:bookmarkEnd w:id="62"/>
    </w:p>
    <w:p w14:paraId="7CB7531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编写的响应文件应按第四章“响应文件格式”要求及内容要求填写。有关文件的提交如未特别注明需提供原件的，可提供复印件。</w:t>
      </w:r>
    </w:p>
    <w:p w14:paraId="69525AE3">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63" w:name="_Toc86124056"/>
      <w:bookmarkStart w:id="64" w:name="_Toc383175287"/>
      <w:bookmarkStart w:id="65" w:name="_Toc329810197"/>
      <w:bookmarkStart w:id="66" w:name="_Toc383175063"/>
      <w:bookmarkStart w:id="67" w:name="_Toc383175485"/>
      <w:r>
        <w:rPr>
          <w:rFonts w:hint="default" w:ascii="宋体" w:hAnsi="宋体" w:eastAsia="宋体" w:cs="Times New Roman"/>
          <w:b/>
          <w:bCs/>
          <w:color w:val="auto"/>
          <w:kern w:val="0"/>
          <w:sz w:val="21"/>
          <w:szCs w:val="21"/>
          <w:lang w:val="en-US" w:eastAsia="zh-CN" w:bidi="ar-SA"/>
        </w:rPr>
        <w:t>10.</w:t>
      </w:r>
      <w:r>
        <w:rPr>
          <w:rFonts w:hint="eastAsia" w:ascii="宋体" w:hAnsi="宋体" w:eastAsia="宋体" w:cs="宋体"/>
          <w:color w:val="auto"/>
          <w:sz w:val="21"/>
          <w:szCs w:val="21"/>
          <w:highlight w:val="none"/>
        </w:rPr>
        <w:t>报价</w:t>
      </w:r>
      <w:bookmarkEnd w:id="63"/>
      <w:r>
        <w:rPr>
          <w:rFonts w:hint="eastAsia" w:ascii="宋体" w:hAnsi="宋体" w:eastAsia="宋体" w:cs="宋体"/>
          <w:color w:val="auto"/>
          <w:sz w:val="21"/>
          <w:szCs w:val="21"/>
          <w:highlight w:val="none"/>
        </w:rPr>
        <w:t>和报价货币</w:t>
      </w:r>
      <w:bookmarkEnd w:id="64"/>
      <w:bookmarkEnd w:id="65"/>
      <w:bookmarkEnd w:id="66"/>
      <w:bookmarkEnd w:id="67"/>
    </w:p>
    <w:p w14:paraId="74A1D8B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10.1本项目采购预算及招标控制价见“</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”，最后报价超过采购预算及招标控制价的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将按无效处理。</w:t>
      </w:r>
    </w:p>
    <w:p w14:paraId="14EDF8AB">
      <w:pPr>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10.2</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须就“</w:t>
      </w:r>
      <w:r>
        <w:rPr>
          <w:rFonts w:hint="eastAsia" w:ascii="宋体" w:hAnsi="宋体" w:eastAsia="宋体" w:cs="宋体"/>
          <w:b/>
          <w:color w:val="auto"/>
          <w:sz w:val="21"/>
          <w:szCs w:val="21"/>
          <w:highlight w:val="none"/>
          <w:lang w:eastAsia="zh-CN"/>
        </w:rPr>
        <w:t>采购需求</w:t>
      </w:r>
      <w:r>
        <w:rPr>
          <w:rFonts w:hint="eastAsia" w:ascii="宋体" w:hAnsi="宋体" w:eastAsia="宋体" w:cs="宋体"/>
          <w:b/>
          <w:color w:val="auto"/>
          <w:sz w:val="21"/>
          <w:szCs w:val="21"/>
          <w:highlight w:val="none"/>
        </w:rPr>
        <w:t>”中</w:t>
      </w:r>
      <w:r>
        <w:rPr>
          <w:rFonts w:hint="eastAsia" w:ascii="宋体" w:hAnsi="宋体" w:eastAsia="宋体" w:cs="宋体"/>
          <w:b/>
          <w:color w:val="auto"/>
          <w:sz w:val="21"/>
          <w:szCs w:val="21"/>
          <w:highlight w:val="none"/>
          <w:lang w:eastAsia="zh-CN"/>
        </w:rPr>
        <w:t>拟参与磋商的</w:t>
      </w:r>
      <w:r>
        <w:rPr>
          <w:rFonts w:hint="eastAsia" w:ascii="宋体" w:hAnsi="宋体" w:eastAsia="宋体" w:cs="宋体"/>
          <w:b/>
          <w:color w:val="auto"/>
          <w:sz w:val="21"/>
          <w:szCs w:val="21"/>
          <w:highlight w:val="none"/>
        </w:rPr>
        <w:t>所有采购内容作完整唯一报价。</w:t>
      </w:r>
    </w:p>
    <w:p w14:paraId="1AFC2C27">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3</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应依据磋商文件的要求及有关资料自行报价，执行国家或行业现行技术经济标准、定额及规范，自行测算出满足采购要求的服务的竞争性报价。报价均为人民币元，磋商报价应包括完成本项目所需的一切费用，该报价应符合国内行情并能保证</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完成履行合同所需的一切工作。合同一旦签订，此价格在合同实施期间将不因市场价格等的变化而调整。</w:t>
      </w:r>
    </w:p>
    <w:p w14:paraId="23D4446F">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4</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必须按采购人提供的竞争性磋商文件和工程量清单，以</w:t>
      </w:r>
      <w:r>
        <w:rPr>
          <w:rFonts w:hint="eastAsia" w:ascii="宋体" w:hAnsi="宋体" w:eastAsia="宋体" w:cs="宋体"/>
          <w:b/>
          <w:color w:val="auto"/>
          <w:sz w:val="21"/>
          <w:szCs w:val="21"/>
          <w:highlight w:val="none"/>
          <w:u w:val="single"/>
          <w:lang w:eastAsia="zh-CN"/>
        </w:rPr>
        <w:t>工程量清单</w:t>
      </w:r>
      <w:r>
        <w:rPr>
          <w:rFonts w:hint="eastAsia" w:ascii="宋体" w:hAnsi="宋体" w:eastAsia="宋体" w:cs="宋体"/>
          <w:color w:val="auto"/>
          <w:sz w:val="21"/>
          <w:szCs w:val="21"/>
          <w:highlight w:val="none"/>
        </w:rPr>
        <w:t>进行磋商报价。在履行合同时，工程单价须经过采购人的核实和确认。除工程范围、设计变更另有规定外，</w:t>
      </w:r>
      <w:r>
        <w:rPr>
          <w:rFonts w:hint="eastAsia" w:ascii="宋体" w:hAnsi="宋体" w:eastAsia="宋体" w:cs="宋体"/>
          <w:b/>
          <w:color w:val="auto"/>
          <w:sz w:val="21"/>
          <w:szCs w:val="21"/>
          <w:highlight w:val="none"/>
          <w:u w:val="single"/>
          <w:lang w:eastAsia="zh-CN"/>
        </w:rPr>
        <w:t>工程量清</w:t>
      </w:r>
      <w:r>
        <w:rPr>
          <w:rFonts w:hint="eastAsia" w:hAnsi="宋体" w:cs="宋体"/>
          <w:b/>
          <w:color w:val="auto"/>
          <w:sz w:val="21"/>
          <w:szCs w:val="21"/>
          <w:highlight w:val="none"/>
          <w:u w:val="single"/>
          <w:lang w:eastAsia="zh-CN"/>
        </w:rPr>
        <w:t>单</w:t>
      </w:r>
      <w:r>
        <w:rPr>
          <w:rFonts w:hint="eastAsia" w:ascii="宋体" w:hAnsi="宋体" w:eastAsia="宋体" w:cs="宋体"/>
          <w:color w:val="auto"/>
          <w:sz w:val="21"/>
          <w:szCs w:val="21"/>
          <w:highlight w:val="none"/>
        </w:rPr>
        <w:t>及合价不作任何调整或变更。</w:t>
      </w:r>
    </w:p>
    <w:p w14:paraId="1DB57E43">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磋商报价为</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在磋商响应文件中提出的各项支付金额的总和。</w:t>
      </w:r>
    </w:p>
    <w:p w14:paraId="1DF0B432">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6</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的磋商报价，应是完成本须知第3条和合同条款上所列招标工程范围及工期的全部。磋商报价应根据竞争性磋商文件中的工程量清单和有关要求、施工现场实际情况及</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拟定的施工方案，依据企业定额和市场价格信息并综合考虑各种风险自主编制报价。</w:t>
      </w:r>
    </w:p>
    <w:p w14:paraId="3F4E3F51">
      <w:pPr>
        <w:pStyle w:val="29"/>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除非采购人对竞争性磋商文件予以修改，</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应按采购人提供的工程量清单中列出的工程项目和工程量填报单价和合价。每一项目只允许有一个报价。任何有选择的报价将不予接受。</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未填单价或合价的工程项目，在实施后，采购人将不予以支付，并视为该项费用已包括在其他有价款的单价或合价内。除非</w:t>
      </w:r>
      <w:r>
        <w:rPr>
          <w:rFonts w:hint="eastAsia" w:hAnsi="宋体" w:cs="宋体"/>
          <w:color w:val="auto"/>
          <w:sz w:val="21"/>
          <w:szCs w:val="21"/>
          <w:highlight w:val="none"/>
          <w:lang w:eastAsia="zh-CN"/>
        </w:rPr>
        <w:t>成交人</w:t>
      </w:r>
      <w:r>
        <w:rPr>
          <w:rFonts w:hint="eastAsia" w:ascii="宋体" w:hAnsi="宋体" w:eastAsia="宋体" w:cs="宋体"/>
          <w:color w:val="auto"/>
          <w:sz w:val="21"/>
          <w:szCs w:val="21"/>
          <w:highlight w:val="none"/>
        </w:rPr>
        <w:t>与采购人签订的合同中另有规定，</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在报价时所报的工程量清单综合单价，指完成工程量清单中一个规定计量子目所需的全部费用，包括但不限</w:t>
      </w:r>
      <w:r>
        <w:rPr>
          <w:rFonts w:hint="eastAsia" w:ascii="宋体" w:hAnsi="宋体" w:eastAsia="宋体" w:cs="宋体"/>
          <w:b w:val="0"/>
          <w:bCs w:val="0"/>
          <w:color w:val="auto"/>
          <w:sz w:val="21"/>
          <w:szCs w:val="21"/>
          <w:highlight w:val="none"/>
        </w:rPr>
        <w:t>于人工费及政策性人工费调整、材料费（材料损耗）、机械使用费、非标产品模具加工费、包装运输费（包括二次搬运费用）、赶工补偿费、样品费、调试费、综合管理费、合理利润、</w:t>
      </w:r>
      <w:r>
        <w:rPr>
          <w:rFonts w:hint="eastAsia" w:ascii="宋体" w:hAnsi="宋体" w:eastAsia="宋体" w:cs="宋体"/>
          <w:b w:val="0"/>
          <w:bCs w:val="0"/>
          <w:color w:val="auto"/>
          <w:sz w:val="21"/>
          <w:szCs w:val="21"/>
          <w:highlight w:val="none"/>
          <w:lang w:eastAsia="zh-CN"/>
        </w:rPr>
        <w:t>规费、</w:t>
      </w:r>
      <w:r>
        <w:rPr>
          <w:rFonts w:hint="eastAsia" w:ascii="宋体" w:hAnsi="宋体" w:eastAsia="宋体" w:cs="宋体"/>
          <w:b w:val="0"/>
          <w:bCs w:val="0"/>
          <w:color w:val="auto"/>
          <w:sz w:val="21"/>
          <w:szCs w:val="21"/>
          <w:highlight w:val="none"/>
        </w:rPr>
        <w:t>税金、水电费、清洁卫生费、垃圾清运费、保险费以及</w:t>
      </w:r>
      <w:r>
        <w:rPr>
          <w:rFonts w:hint="eastAsia" w:hAnsi="宋体" w:cs="宋体"/>
          <w:b w:val="0"/>
          <w:bCs w:val="0"/>
          <w:color w:val="auto"/>
          <w:sz w:val="21"/>
          <w:szCs w:val="21"/>
          <w:highlight w:val="none"/>
          <w:lang w:eastAsia="zh-CN"/>
        </w:rPr>
        <w:t>供应商</w:t>
      </w:r>
      <w:r>
        <w:rPr>
          <w:rFonts w:hint="eastAsia" w:ascii="宋体" w:hAnsi="宋体" w:eastAsia="宋体" w:cs="宋体"/>
          <w:b w:val="0"/>
          <w:bCs w:val="0"/>
          <w:color w:val="auto"/>
          <w:sz w:val="21"/>
          <w:szCs w:val="21"/>
          <w:highlight w:val="none"/>
        </w:rPr>
        <w:t>认为可能发生的风险费等直至完成工程交付标准所须的一切费用以及维保期间（养护期间）的全部费用（以工程量清单计价编制说明为准）。</w:t>
      </w:r>
    </w:p>
    <w:p w14:paraId="71113BBE">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设计图纸及工程量清单发生重大变更外成交价（工程量清单综合单价）不得作任何调整。施工中若发生与管道交叉时出现的各种情况、由施工方负责恢复，采购人协助协调。工程竣工结算时按实际发生工程量据实结算：若拟承包商成交则其磋商响应文件中所报的单价在合同实施过程至竣工结算均不得以任何理由进行调整单价，否则视为违约。</w:t>
      </w:r>
    </w:p>
    <w:p w14:paraId="3CE1F411">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8</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的报价中“报价”明显低于社会平均成本的，应在磋商响应文件中附报价的依据、证明材料及说明，开标时携带原件以备磋商小组质询。无相关有效证明并且不能做出解释的，磋商小组有可能认定该报价低于成本价。</w:t>
      </w:r>
    </w:p>
    <w:p w14:paraId="07AD0CDB">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9</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可先到工地踏勘以充分了解工地位置、情况、道路、储存空间、装卸限制及任何其他足以影响承包价的情况，任何因忽视或误解工地情况而导致的索赔或工期延长申请将不被批准。</w:t>
      </w:r>
    </w:p>
    <w:p w14:paraId="5D8B9CED">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hAnsi="宋体" w:cs="宋体"/>
          <w:color w:val="auto"/>
          <w:sz w:val="21"/>
          <w:szCs w:val="21"/>
          <w:highlight w:val="none"/>
          <w:lang w:val="en-US" w:eastAsia="zh-CN"/>
        </w:rPr>
        <w:t>0</w:t>
      </w:r>
      <w:r>
        <w:rPr>
          <w:rFonts w:hint="eastAsia" w:ascii="宋体" w:hAnsi="宋体" w:eastAsia="宋体" w:cs="宋体"/>
          <w:color w:val="auto"/>
          <w:sz w:val="21"/>
          <w:szCs w:val="21"/>
          <w:highlight w:val="none"/>
        </w:rPr>
        <w:t>磋商报价应与须知、合同条件、合同协议条款、</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时有关承诺、技术规范和图纸一起考虑。</w:t>
      </w:r>
    </w:p>
    <w:p w14:paraId="46952FB1">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r>
        <w:rPr>
          <w:rFonts w:hint="default" w:ascii="宋体" w:hAnsi="宋体" w:eastAsia="宋体" w:cs="Times New Roman"/>
          <w:b/>
          <w:bCs/>
          <w:color w:val="auto"/>
          <w:kern w:val="0"/>
          <w:sz w:val="21"/>
          <w:szCs w:val="21"/>
          <w:lang w:val="en-US" w:eastAsia="zh-CN" w:bidi="ar-SA"/>
        </w:rPr>
        <w:t>11.</w:t>
      </w:r>
      <w:r>
        <w:rPr>
          <w:rFonts w:hint="eastAsia" w:ascii="宋体" w:hAnsi="宋体" w:eastAsia="宋体" w:cs="宋体"/>
          <w:color w:val="auto"/>
          <w:sz w:val="21"/>
          <w:szCs w:val="21"/>
          <w:highlight w:val="none"/>
        </w:rPr>
        <w:t>磋商报价的主要计价依据</w:t>
      </w:r>
    </w:p>
    <w:p w14:paraId="4D6D4D38">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11.1竞争性磋商文件和补充文件；</w:t>
      </w:r>
    </w:p>
    <w:p w14:paraId="6BB8E702">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11.2工程情况及说明；</w:t>
      </w:r>
    </w:p>
    <w:p w14:paraId="6A494520">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11.3施工现场条件情况；</w:t>
      </w:r>
    </w:p>
    <w:p w14:paraId="4D9DD97A">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11.4工程所在地人工、材料和施工机械台班的市场价格信息；</w:t>
      </w:r>
    </w:p>
    <w:p w14:paraId="60F4F090">
      <w:pPr>
        <w:pStyle w:val="29"/>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11.5</w:t>
      </w:r>
      <w:r>
        <w:rPr>
          <w:rFonts w:hint="eastAsia" w:hAnsi="宋体" w:cs="宋体"/>
          <w:color w:val="auto"/>
          <w:sz w:val="21"/>
          <w:szCs w:val="21"/>
          <w:highlight w:val="none"/>
          <w:lang w:eastAsia="zh-CN"/>
        </w:rPr>
        <w:t>本项目</w:t>
      </w:r>
      <w:r>
        <w:rPr>
          <w:rFonts w:hint="eastAsia" w:ascii="宋体" w:hAnsi="宋体" w:eastAsia="宋体" w:cs="宋体"/>
          <w:color w:val="auto"/>
          <w:sz w:val="21"/>
          <w:szCs w:val="21"/>
          <w:highlight w:val="none"/>
        </w:rPr>
        <w:t>的磋商报价采用</w:t>
      </w:r>
      <w:r>
        <w:rPr>
          <w:rFonts w:hint="eastAsia" w:ascii="宋体" w:hAnsi="宋体" w:eastAsia="宋体" w:cs="宋体"/>
          <w:b/>
          <w:color w:val="auto"/>
          <w:sz w:val="21"/>
          <w:szCs w:val="21"/>
          <w:highlight w:val="none"/>
          <w:u w:val="single"/>
        </w:rPr>
        <w:t>工程量清单</w:t>
      </w:r>
      <w:r>
        <w:rPr>
          <w:rFonts w:hint="eastAsia" w:ascii="宋体" w:hAnsi="宋体" w:eastAsia="宋体" w:cs="宋体"/>
          <w:color w:val="auto"/>
          <w:sz w:val="21"/>
          <w:szCs w:val="21"/>
          <w:highlight w:val="none"/>
        </w:rPr>
        <w:t>报价。</w:t>
      </w:r>
      <w:r>
        <w:rPr>
          <w:rFonts w:hint="eastAsia" w:hAnsi="宋体" w:cs="宋体"/>
          <w:b/>
          <w:bCs/>
          <w:color w:val="auto"/>
          <w:sz w:val="21"/>
          <w:szCs w:val="21"/>
          <w:highlight w:val="none"/>
          <w:lang w:eastAsia="zh-CN"/>
        </w:rPr>
        <w:t>本项目</w:t>
      </w:r>
      <w:r>
        <w:rPr>
          <w:rFonts w:hint="eastAsia" w:ascii="宋体" w:hAnsi="宋体" w:eastAsia="宋体" w:cs="宋体"/>
          <w:b/>
          <w:bCs/>
          <w:color w:val="auto"/>
          <w:sz w:val="21"/>
          <w:szCs w:val="21"/>
          <w:highlight w:val="none"/>
        </w:rPr>
        <w:t>报价依据</w:t>
      </w:r>
      <w:r>
        <w:rPr>
          <w:rFonts w:hint="eastAsia" w:ascii="宋体" w:hAnsi="宋体" w:eastAsia="宋体" w:cs="宋体"/>
          <w:b/>
          <w:bCs/>
          <w:color w:val="auto"/>
          <w:kern w:val="0"/>
          <w:sz w:val="21"/>
          <w:szCs w:val="21"/>
          <w:highlight w:val="none"/>
        </w:rPr>
        <w:t>现行有关工程的费用计取文件等规范及国家、行业现行文件规定。</w:t>
      </w:r>
    </w:p>
    <w:p w14:paraId="48F8F488">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不得采用总价优惠或以总价百分比优惠的方式进行磋商报价，其优惠应直接体现在各项磋商报价的单价（工程量清单）中；</w:t>
      </w:r>
      <w:r>
        <w:rPr>
          <w:rFonts w:hint="eastAsia" w:ascii="宋体" w:hAnsi="宋体" w:eastAsia="宋体" w:cs="宋体"/>
          <w:b/>
          <w:color w:val="auto"/>
          <w:sz w:val="21"/>
          <w:szCs w:val="21"/>
          <w:highlight w:val="none"/>
        </w:rPr>
        <w:t>最终报价中单价</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根据最终磋商报价同比例下浮</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在合同执行过程中是固定不变的，不得以任何理由予以变更。</w:t>
      </w:r>
    </w:p>
    <w:p w14:paraId="1A45700E">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11.7主要材料价格如明显低于市场价格或其他</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价格的，应当在磋商响应文件中提供材料</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低价供给的证明材料，且</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必须为材料的生产厂家或生产厂家授权的经销商，否则含有该材料的分部分项项目的综合单价将被视为低于成本价。</w:t>
      </w:r>
    </w:p>
    <w:p w14:paraId="7D00C763">
      <w:pPr>
        <w:pStyle w:val="29"/>
        <w:spacing w:line="360" w:lineRule="auto"/>
        <w:ind w:firstLine="420"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11.8本次</w:t>
      </w:r>
      <w:r>
        <w:rPr>
          <w:rFonts w:hint="eastAsia" w:ascii="宋体" w:hAnsi="宋体" w:eastAsia="宋体" w:cs="宋体"/>
          <w:color w:val="auto"/>
          <w:sz w:val="21"/>
          <w:szCs w:val="21"/>
          <w:highlight w:val="none"/>
          <w:lang w:val="en-US" w:eastAsia="zh-CN"/>
        </w:rPr>
        <w:t>采购在采购预算的基础上</w:t>
      </w:r>
      <w:r>
        <w:rPr>
          <w:rFonts w:hint="eastAsia" w:ascii="宋体" w:hAnsi="宋体" w:eastAsia="宋体" w:cs="宋体"/>
          <w:color w:val="auto"/>
          <w:sz w:val="21"/>
          <w:szCs w:val="21"/>
          <w:highlight w:val="none"/>
        </w:rPr>
        <w:t>设最高限价</w:t>
      </w:r>
      <w:r>
        <w:rPr>
          <w:rFonts w:hint="eastAsia" w:ascii="宋体" w:hAnsi="宋体" w:eastAsia="宋体" w:cs="宋体"/>
          <w:color w:val="auto"/>
          <w:sz w:val="21"/>
          <w:szCs w:val="21"/>
          <w:highlight w:val="none"/>
          <w:lang w:eastAsia="zh-CN"/>
        </w:rPr>
        <w:t>。</w:t>
      </w:r>
    </w:p>
    <w:p w14:paraId="4D743D67">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11.9</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的磋商报价不得超过本竞争性磋商文件规定的最高限价，否则视为实质上未响应竞争性磋商文件要求的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eastAsia="zh-CN"/>
        </w:rPr>
        <w:t>无效响应</w:t>
      </w:r>
      <w:r>
        <w:rPr>
          <w:rFonts w:hint="eastAsia" w:ascii="宋体" w:hAnsi="宋体" w:eastAsia="宋体" w:cs="宋体"/>
          <w:color w:val="auto"/>
          <w:sz w:val="21"/>
          <w:szCs w:val="21"/>
          <w:highlight w:val="none"/>
        </w:rPr>
        <w:t>处理。</w:t>
      </w:r>
    </w:p>
    <w:p w14:paraId="0239876A">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11.10须完整报价，少报、漏报、错报视为已包含在磋商总报价中，结算时不</w:t>
      </w:r>
      <w:r>
        <w:rPr>
          <w:rFonts w:hint="eastAsia" w:ascii="宋体" w:hAnsi="宋体" w:eastAsia="宋体" w:cs="宋体"/>
          <w:color w:val="auto"/>
          <w:sz w:val="21"/>
          <w:szCs w:val="21"/>
          <w:highlight w:val="none"/>
          <w:lang w:eastAsia="zh-CN"/>
        </w:rPr>
        <w:t>作调整</w:t>
      </w:r>
      <w:r>
        <w:rPr>
          <w:rFonts w:hint="eastAsia" w:ascii="宋体" w:hAnsi="宋体" w:eastAsia="宋体" w:cs="宋体"/>
          <w:color w:val="auto"/>
          <w:sz w:val="21"/>
          <w:szCs w:val="21"/>
          <w:highlight w:val="none"/>
        </w:rPr>
        <w:t>。</w:t>
      </w:r>
    </w:p>
    <w:p w14:paraId="43118544">
      <w:pPr>
        <w:pStyle w:val="29"/>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应根据“报价表”要求填写磋商报价组成情况。</w:t>
      </w:r>
    </w:p>
    <w:p w14:paraId="42BA2721">
      <w:pPr>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11.12</w:t>
      </w:r>
      <w:r>
        <w:rPr>
          <w:rFonts w:hint="eastAsia" w:ascii="宋体" w:hAnsi="宋体" w:eastAsia="宋体" w:cs="宋体"/>
          <w:b/>
          <w:color w:val="auto"/>
          <w:sz w:val="21"/>
          <w:szCs w:val="21"/>
          <w:highlight w:val="none"/>
        </w:rPr>
        <w:t>通过实质性审查的</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才能进入磋商程序并进行第二轮报价，第二轮报价为最终报价。</w:t>
      </w:r>
    </w:p>
    <w:p w14:paraId="4D9B7905">
      <w:pPr>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11.13最终报价文件应由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2EB2D411">
      <w:pPr>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的澄清、说明或者更正应当由法定代表人或其授权代表签字或者加盖公章。由授权代表签字的，应当附</w:t>
      </w:r>
      <w:r>
        <w:rPr>
          <w:rFonts w:hint="eastAsia" w:ascii="宋体" w:hAnsi="宋体" w:cs="宋体"/>
          <w:color w:val="auto"/>
          <w:kern w:val="0"/>
          <w:sz w:val="21"/>
          <w:szCs w:val="21"/>
          <w:highlight w:val="none"/>
          <w:lang w:eastAsia="zh-CN"/>
        </w:rPr>
        <w:t>法定代表人</w:t>
      </w:r>
      <w:r>
        <w:rPr>
          <w:rFonts w:hint="eastAsia" w:ascii="宋体" w:hAnsi="宋体" w:eastAsia="宋体" w:cs="宋体"/>
          <w:color w:val="auto"/>
          <w:kern w:val="0"/>
          <w:sz w:val="21"/>
          <w:szCs w:val="21"/>
          <w:highlight w:val="none"/>
        </w:rPr>
        <w:t>授权书。</w:t>
      </w:r>
      <w:r>
        <w:rPr>
          <w:rFonts w:hint="eastAsia" w:ascii="宋体" w:hAnsi="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为自然人的，应当由本人签字并附身份证明。</w:t>
      </w:r>
    </w:p>
    <w:p w14:paraId="6B40A28C">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不得哄抬报价，也不应低于成本价（或进价）报价。磋商小组认为</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的最低报价或者某些分项报价明显不合理或者低于成本，有可能影响项目质量和不能诚信履约的，将要求其在规定的期限内提供书面文件予以解释说明，并提交相关证明材料。否则，磋商小组可以取消该</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的成交候选资格。</w:t>
      </w:r>
    </w:p>
    <w:p w14:paraId="50DEC315">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11.15报价货币为人民币。</w:t>
      </w:r>
    </w:p>
    <w:p w14:paraId="7D45F955">
      <w:pPr>
        <w:pStyle w:val="4"/>
        <w:numPr>
          <w:ilvl w:val="0"/>
          <w:numId w:val="0"/>
        </w:numPr>
        <w:tabs>
          <w:tab w:val="left" w:pos="900"/>
        </w:tabs>
        <w:spacing w:before="0" w:after="0"/>
        <w:ind w:left="786" w:leftChars="0" w:hanging="360" w:firstLineChars="0"/>
        <w:jc w:val="left"/>
        <w:rPr>
          <w:rFonts w:hint="eastAsia" w:ascii="宋体" w:hAnsi="宋体" w:eastAsia="宋体" w:cs="宋体"/>
          <w:color w:val="auto"/>
          <w:sz w:val="21"/>
          <w:szCs w:val="21"/>
          <w:highlight w:val="none"/>
        </w:rPr>
      </w:pPr>
      <w:bookmarkStart w:id="68" w:name="_Toc329810198"/>
      <w:bookmarkStart w:id="69" w:name="_Toc383175486"/>
      <w:bookmarkStart w:id="70" w:name="_Toc86124058"/>
      <w:bookmarkStart w:id="71" w:name="_Toc383175064"/>
      <w:bookmarkStart w:id="72" w:name="_Toc383175288"/>
      <w:r>
        <w:rPr>
          <w:rFonts w:hint="default" w:ascii="宋体" w:hAnsi="宋体" w:eastAsia="宋体" w:cs="Times New Roman"/>
          <w:b/>
          <w:bCs/>
          <w:color w:val="auto"/>
          <w:kern w:val="0"/>
          <w:sz w:val="21"/>
          <w:szCs w:val="21"/>
          <w:lang w:val="en-US" w:eastAsia="zh-CN" w:bidi="ar-SA"/>
        </w:rPr>
        <w:t>12.</w:t>
      </w:r>
      <w:r>
        <w:rPr>
          <w:rFonts w:hint="eastAsia" w:ascii="宋体" w:hAnsi="宋体" w:eastAsia="宋体" w:cs="宋体"/>
          <w:color w:val="auto"/>
          <w:sz w:val="21"/>
          <w:szCs w:val="21"/>
          <w:highlight w:val="none"/>
        </w:rPr>
        <w:t>有效期</w:t>
      </w:r>
      <w:bookmarkEnd w:id="68"/>
      <w:bookmarkEnd w:id="69"/>
      <w:bookmarkEnd w:id="70"/>
      <w:bookmarkEnd w:id="71"/>
      <w:bookmarkEnd w:id="72"/>
    </w:p>
    <w:p w14:paraId="54A0D14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.1 在“</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”规定的有效期内，</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不得要求撤销或修改其响应文件。</w:t>
      </w:r>
    </w:p>
    <w:p w14:paraId="03003A7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.2 因特殊情况需要延长有效期的，采购代理机构以书面形式通知所有</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延长有效期。</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同意延长的，但不得要求或被允许修改或撤销其响应文件；</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拒绝延长的，其响应文件失效。</w:t>
      </w:r>
    </w:p>
    <w:p w14:paraId="4C62F487">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73" w:name="_Toc329810199"/>
      <w:bookmarkStart w:id="74" w:name="_Toc86124059"/>
      <w:bookmarkStart w:id="75" w:name="_Toc383175289"/>
      <w:bookmarkStart w:id="76" w:name="_Toc383175065"/>
      <w:bookmarkStart w:id="77" w:name="_Toc383175487"/>
      <w:r>
        <w:rPr>
          <w:rFonts w:hint="default" w:ascii="宋体" w:hAnsi="宋体" w:eastAsia="宋体" w:cs="Times New Roman"/>
          <w:b/>
          <w:bCs/>
          <w:color w:val="auto"/>
          <w:kern w:val="0"/>
          <w:sz w:val="21"/>
          <w:szCs w:val="21"/>
          <w:lang w:val="en-US" w:eastAsia="zh-CN" w:bidi="ar-SA"/>
        </w:rPr>
        <w:t>13.</w:t>
      </w:r>
      <w:r>
        <w:rPr>
          <w:rFonts w:hint="eastAsia" w:ascii="宋体" w:hAnsi="宋体" w:eastAsia="宋体" w:cs="宋体"/>
          <w:color w:val="auto"/>
          <w:sz w:val="21"/>
          <w:szCs w:val="21"/>
          <w:highlight w:val="none"/>
        </w:rPr>
        <w:t>响应文件的</w:t>
      </w:r>
      <w:bookmarkEnd w:id="73"/>
      <w:bookmarkEnd w:id="74"/>
      <w:r>
        <w:rPr>
          <w:rFonts w:hint="eastAsia" w:ascii="宋体" w:hAnsi="宋体" w:eastAsia="宋体" w:cs="宋体"/>
          <w:color w:val="auto"/>
          <w:sz w:val="21"/>
          <w:szCs w:val="21"/>
          <w:highlight w:val="none"/>
        </w:rPr>
        <w:t>编制</w:t>
      </w:r>
      <w:bookmarkEnd w:id="75"/>
      <w:bookmarkEnd w:id="76"/>
      <w:bookmarkEnd w:id="77"/>
    </w:p>
    <w:p w14:paraId="3FFF17A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 （1）响应文件全部采用电子文档，供应商应安装客户端软件—“政采云电子交易客户端”，并按照竞争性磋商文件和政采云电子交易平台的要求编制，编制后应进行电子签章、签名及加密；</w:t>
      </w:r>
    </w:p>
    <w:p w14:paraId="07165AF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（2）如响应文件提交的电子标书不满足竞争性磋商文件要求或开标时无法读取导入或解密，其响应文件将不予受理； </w:t>
      </w:r>
    </w:p>
    <w:p w14:paraId="28D39C4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（3）响应文件中提供的资料（扫描件），内容必须清晰可辨，若内容模糊，无法辨识，均视为未提供。</w:t>
      </w:r>
    </w:p>
    <w:p w14:paraId="3D11AC3C">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r>
        <w:rPr>
          <w:rFonts w:hint="default" w:ascii="宋体" w:hAnsi="宋体" w:eastAsia="宋体" w:cs="Times New Roman"/>
          <w:b/>
          <w:bCs/>
          <w:color w:val="auto"/>
          <w:kern w:val="0"/>
          <w:sz w:val="21"/>
          <w:szCs w:val="21"/>
          <w:lang w:val="en-US" w:eastAsia="zh-CN" w:bidi="ar-SA"/>
        </w:rPr>
        <w:t>14.</w:t>
      </w:r>
      <w:r>
        <w:rPr>
          <w:rFonts w:hint="eastAsia" w:ascii="宋体" w:hAnsi="宋体" w:eastAsia="宋体" w:cs="宋体"/>
          <w:color w:val="auto"/>
          <w:sz w:val="21"/>
          <w:szCs w:val="21"/>
          <w:highlight w:val="none"/>
        </w:rPr>
        <w:t>磋商保证金</w:t>
      </w:r>
    </w:p>
    <w:p w14:paraId="4382C214">
      <w:pPr>
        <w:pStyle w:val="3"/>
        <w:spacing w:before="0" w:after="0"/>
        <w:ind w:firstLine="420" w:firstLineChars="200"/>
        <w:jc w:val="left"/>
        <w:rPr>
          <w:rFonts w:hint="eastAsia" w:ascii="宋体" w:hAnsi="宋体" w:eastAsia="宋体" w:cs="宋体"/>
          <w:b w:val="0"/>
          <w:bCs w:val="0"/>
          <w:color w:val="auto"/>
          <w:kern w:val="2"/>
          <w:sz w:val="21"/>
          <w:szCs w:val="21"/>
          <w:highlight w:val="none"/>
          <w:lang w:val="en-US" w:eastAsia="zh-CN" w:bidi="ar-SA"/>
        </w:rPr>
      </w:pPr>
      <w:bookmarkStart w:id="78" w:name="_Toc383175489"/>
      <w:bookmarkStart w:id="79" w:name="_Toc86124061"/>
      <w:r>
        <w:rPr>
          <w:rFonts w:hint="eastAsia" w:ascii="宋体" w:hAnsi="宋体" w:eastAsia="宋体" w:cs="宋体"/>
          <w:b w:val="0"/>
          <w:bCs w:val="0"/>
          <w:color w:val="auto"/>
          <w:kern w:val="2"/>
          <w:sz w:val="21"/>
          <w:szCs w:val="21"/>
          <w:highlight w:val="none"/>
          <w:lang w:val="en-US" w:eastAsia="zh-CN" w:bidi="ar-SA"/>
        </w:rPr>
        <w:t>本项目无需缴纳保证金。</w:t>
      </w:r>
    </w:p>
    <w:p w14:paraId="5978C709">
      <w:pPr>
        <w:pStyle w:val="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四、响应文件的提交</w:t>
      </w:r>
      <w:bookmarkEnd w:id="78"/>
      <w:bookmarkEnd w:id="79"/>
    </w:p>
    <w:p w14:paraId="336DF18D">
      <w:pPr>
        <w:spacing w:line="360" w:lineRule="auto"/>
        <w:ind w:firstLine="422" w:firstLineChars="200"/>
        <w:jc w:val="left"/>
        <w:rPr>
          <w:rFonts w:hint="eastAsia" w:ascii="宋体" w:hAnsi="宋体" w:eastAsia="宋体" w:cs="宋体"/>
          <w:b/>
          <w:bCs/>
          <w:szCs w:val="21"/>
          <w:lang w:val="en-US" w:eastAsia="zh-CN"/>
        </w:rPr>
      </w:pPr>
      <w:bookmarkStart w:id="80" w:name="_Toc383175069"/>
      <w:bookmarkStart w:id="81" w:name="_Toc329810203"/>
      <w:bookmarkStart w:id="82" w:name="_Toc383175491"/>
      <w:bookmarkStart w:id="83" w:name="_Toc86124063"/>
      <w:bookmarkStart w:id="84" w:name="_Toc383175293"/>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5.</w:t>
      </w:r>
      <w:r>
        <w:rPr>
          <w:rFonts w:hint="eastAsia" w:ascii="宋体" w:hAnsi="宋体" w:cs="宋体"/>
          <w:b/>
          <w:bCs/>
          <w:szCs w:val="21"/>
        </w:rPr>
        <w:t>投标文件全部采用电子文档</w:t>
      </w:r>
      <w:r>
        <w:rPr>
          <w:rFonts w:hint="eastAsia" w:ascii="宋体" w:hAnsi="宋体" w:cs="宋体"/>
          <w:b/>
          <w:bCs/>
          <w:szCs w:val="21"/>
          <w:lang w:val="en-US" w:eastAsia="zh-CN"/>
        </w:rPr>
        <w:t>。</w:t>
      </w:r>
    </w:p>
    <w:p w14:paraId="2B9A2EC9">
      <w:pPr>
        <w:widowControl/>
        <w:spacing w:line="360" w:lineRule="auto"/>
        <w:ind w:firstLine="435"/>
        <w:jc w:val="left"/>
        <w:rPr>
          <w:rFonts w:ascii="宋体" w:hAnsi="宋体" w:cs="宋体"/>
          <w:b/>
          <w:bCs/>
          <w:kern w:val="0"/>
          <w:szCs w:val="21"/>
        </w:rPr>
      </w:pPr>
      <w:r>
        <w:rPr>
          <w:rFonts w:hint="eastAsia" w:ascii="宋体" w:hAnsi="宋体" w:cs="宋体"/>
          <w:b/>
          <w:bCs/>
          <w:szCs w:val="21"/>
        </w:rPr>
        <w:t>在编制标投标文件时，粘贴图片建议使用JPG格式的文件，并且每张图片的分辩率应小于100dpi，最终的每份标书文件所占用的磁盘空间必须小于50M。</w:t>
      </w:r>
    </w:p>
    <w:p w14:paraId="22F673A0">
      <w:pPr>
        <w:spacing w:line="360" w:lineRule="auto"/>
        <w:ind w:firstLine="422" w:firstLineChars="200"/>
        <w:jc w:val="left"/>
        <w:rPr>
          <w:rFonts w:ascii="宋体" w:hAnsi="宋体" w:cs="宋体"/>
          <w:b/>
          <w:bCs/>
          <w:szCs w:val="21"/>
        </w:rPr>
      </w:pPr>
      <w:r>
        <w:rPr>
          <w:rFonts w:hint="eastAsia" w:ascii="宋体" w:hAnsi="宋体" w:cs="宋体"/>
          <w:b/>
          <w:bCs/>
          <w:szCs w:val="21"/>
        </w:rPr>
        <w:t>如</w:t>
      </w:r>
      <w:r>
        <w:rPr>
          <w:rFonts w:hint="eastAsia" w:ascii="宋体" w:hAnsi="宋体" w:cs="宋体"/>
          <w:b/>
          <w:bCs/>
          <w:szCs w:val="21"/>
          <w:lang w:eastAsia="zh-CN"/>
        </w:rPr>
        <w:t>供应商</w:t>
      </w:r>
      <w:r>
        <w:rPr>
          <w:rFonts w:hint="eastAsia" w:ascii="宋体" w:hAnsi="宋体" w:cs="宋体"/>
          <w:b/>
          <w:bCs/>
          <w:szCs w:val="21"/>
        </w:rPr>
        <w:t>提交的电子标书不符合要求或开标时无法读取导入或解密，其投标文件将不予受理。</w:t>
      </w:r>
    </w:p>
    <w:p w14:paraId="023E19C8">
      <w:pPr>
        <w:spacing w:line="360" w:lineRule="auto"/>
        <w:ind w:firstLine="422" w:firstLineChars="200"/>
        <w:jc w:val="left"/>
        <w:rPr>
          <w:rFonts w:ascii="宋体" w:hAnsi="宋体" w:cs="宋体"/>
          <w:b/>
          <w:bCs/>
          <w:szCs w:val="21"/>
        </w:rPr>
      </w:pPr>
      <w:r>
        <w:rPr>
          <w:rFonts w:hint="eastAsia" w:ascii="宋体" w:hAnsi="宋体" w:cs="宋体"/>
          <w:b/>
          <w:bCs/>
          <w:szCs w:val="21"/>
        </w:rPr>
        <w:t>投标文件应尽量避免涂改、行间插字或删除。如果出现上述情况，改动之处应加盖电子公章或由</w:t>
      </w:r>
      <w:r>
        <w:rPr>
          <w:rFonts w:hint="eastAsia" w:ascii="宋体" w:hAnsi="宋体" w:cs="宋体"/>
          <w:b/>
          <w:bCs/>
          <w:szCs w:val="21"/>
          <w:lang w:eastAsia="zh-CN"/>
        </w:rPr>
        <w:t>供应商</w:t>
      </w:r>
      <w:r>
        <w:rPr>
          <w:rFonts w:hint="eastAsia" w:ascii="宋体" w:hAnsi="宋体" w:cs="宋体"/>
          <w:b/>
          <w:bCs/>
          <w:szCs w:val="21"/>
        </w:rPr>
        <w:t>的法定代表人（签名或盖章）确认。</w:t>
      </w:r>
    </w:p>
    <w:p w14:paraId="19FD7DA6">
      <w:pPr>
        <w:pStyle w:val="4"/>
        <w:numPr>
          <w:ilvl w:val="0"/>
          <w:numId w:val="0"/>
        </w:numPr>
        <w:tabs>
          <w:tab w:val="left" w:pos="360"/>
        </w:tabs>
        <w:spacing w:before="0" w:after="0"/>
        <w:ind w:left="426" w:leftChars="0"/>
        <w:jc w:val="left"/>
        <w:rPr>
          <w:rFonts w:hint="eastAsia" w:ascii="宋体" w:hAnsi="宋体" w:eastAsia="宋体" w:cs="宋体"/>
          <w:color w:val="auto"/>
          <w:sz w:val="21"/>
          <w:szCs w:val="21"/>
          <w:highlight w:val="none"/>
        </w:rPr>
      </w:pPr>
    </w:p>
    <w:p w14:paraId="0E1ED815">
      <w:pPr>
        <w:pStyle w:val="4"/>
        <w:numPr>
          <w:ilvl w:val="0"/>
          <w:numId w:val="0"/>
        </w:numPr>
        <w:tabs>
          <w:tab w:val="left" w:pos="360"/>
        </w:tabs>
        <w:spacing w:before="0" w:after="0"/>
        <w:ind w:left="426" w:leftChars="0"/>
        <w:jc w:val="left"/>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16</w:t>
      </w:r>
      <w:r>
        <w:rPr>
          <w:rFonts w:hint="eastAsia" w:ascii="宋体" w:hAnsi="宋体" w:eastAsia="宋体" w:cs="宋体"/>
          <w:color w:val="auto"/>
          <w:sz w:val="21"/>
          <w:szCs w:val="21"/>
          <w:highlight w:val="none"/>
        </w:rPr>
        <w:t>递交响应文件的截止时间和地点</w:t>
      </w:r>
      <w:bookmarkEnd w:id="80"/>
      <w:bookmarkEnd w:id="81"/>
      <w:bookmarkEnd w:id="82"/>
      <w:bookmarkEnd w:id="83"/>
      <w:bookmarkEnd w:id="84"/>
    </w:p>
    <w:p w14:paraId="1FEBCD1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.1 响应文件的递交不得迟于“</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”规定的递交响应文件截止时间。</w:t>
      </w:r>
      <w:r>
        <w:rPr>
          <w:rFonts w:hint="eastAsia" w:ascii="宋体" w:hAnsi="宋体" w:eastAsia="宋体" w:cs="宋体"/>
          <w:b/>
          <w:color w:val="auto"/>
          <w:sz w:val="21"/>
          <w:szCs w:val="21"/>
          <w:highlight w:val="none"/>
        </w:rPr>
        <w:t>逾期送达的响应文件，采购人不予接收。</w:t>
      </w:r>
    </w:p>
    <w:p w14:paraId="14AA858F">
      <w:pPr>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必须在规定时间内将响应文件递交到“</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”规定的地点。</w:t>
      </w:r>
    </w:p>
    <w:p w14:paraId="0B653A6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.3除“</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”另有规定外，</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所递交的响应文件不予退还。</w:t>
      </w:r>
    </w:p>
    <w:p w14:paraId="7C990160">
      <w:pPr>
        <w:pStyle w:val="3"/>
        <w:spacing w:before="0" w:after="0"/>
        <w:rPr>
          <w:rFonts w:hint="eastAsia" w:ascii="宋体" w:hAnsi="宋体" w:eastAsia="宋体" w:cs="宋体"/>
          <w:color w:val="auto"/>
          <w:sz w:val="21"/>
          <w:szCs w:val="21"/>
          <w:highlight w:val="none"/>
        </w:rPr>
      </w:pPr>
      <w:bookmarkStart w:id="85" w:name="_Toc383175492"/>
      <w:bookmarkStart w:id="86" w:name="_Toc86124064"/>
      <w:r>
        <w:rPr>
          <w:rFonts w:hint="eastAsia" w:ascii="宋体" w:hAnsi="宋体" w:eastAsia="宋体" w:cs="宋体"/>
          <w:color w:val="auto"/>
          <w:sz w:val="21"/>
          <w:szCs w:val="21"/>
          <w:highlight w:val="none"/>
        </w:rPr>
        <w:t>五、磋商</w:t>
      </w:r>
      <w:bookmarkEnd w:id="85"/>
      <w:bookmarkEnd w:id="86"/>
    </w:p>
    <w:p w14:paraId="501338B0">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r>
        <w:rPr>
          <w:rFonts w:hint="default" w:ascii="宋体" w:hAnsi="宋体" w:eastAsia="宋体" w:cs="Times New Roman"/>
          <w:b/>
          <w:bCs/>
          <w:color w:val="auto"/>
          <w:kern w:val="0"/>
          <w:sz w:val="21"/>
          <w:szCs w:val="21"/>
          <w:lang w:val="en-US" w:eastAsia="zh-CN" w:bidi="ar-SA"/>
        </w:rPr>
        <w:t>1</w:t>
      </w:r>
      <w:r>
        <w:rPr>
          <w:rFonts w:hint="eastAsia" w:hAnsi="宋体" w:cs="Times New Roman"/>
          <w:b/>
          <w:bCs/>
          <w:color w:val="auto"/>
          <w:kern w:val="0"/>
          <w:sz w:val="21"/>
          <w:szCs w:val="21"/>
          <w:lang w:val="en-US" w:eastAsia="zh-CN" w:bidi="ar-SA"/>
        </w:rPr>
        <w:t>7</w:t>
      </w:r>
      <w:r>
        <w:rPr>
          <w:rFonts w:hint="default" w:ascii="宋体" w:hAnsi="宋体" w:eastAsia="宋体" w:cs="Times New Roman"/>
          <w:b/>
          <w:bCs/>
          <w:color w:val="auto"/>
          <w:kern w:val="0"/>
          <w:sz w:val="21"/>
          <w:szCs w:val="21"/>
          <w:lang w:val="en-US" w:eastAsia="zh-CN" w:bidi="ar-SA"/>
        </w:rPr>
        <w:t>.</w:t>
      </w:r>
      <w:r>
        <w:rPr>
          <w:rFonts w:hint="eastAsia" w:ascii="宋体" w:hAnsi="宋体" w:eastAsia="宋体" w:cs="宋体"/>
          <w:color w:val="auto"/>
          <w:sz w:val="21"/>
          <w:szCs w:val="21"/>
          <w:highlight w:val="none"/>
        </w:rPr>
        <w:t>磋商</w:t>
      </w:r>
    </w:p>
    <w:p w14:paraId="560237D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.1采购代理机构将在“</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”规定的时间和地点进行磋商，</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或其委托代理人应按时参加。</w:t>
      </w:r>
    </w:p>
    <w:p w14:paraId="3A2A7F1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2098CC97">
      <w:pPr>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采购人委派代表参加磋商会议的，要向采购代理机构出具授权函。除授权代表外，采购人可以委派纪检监察等相关人员进入磋商现场，对磋商工作实施监督。</w:t>
      </w:r>
    </w:p>
    <w:p w14:paraId="071B0CF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.3 磋商原则</w:t>
      </w:r>
    </w:p>
    <w:p w14:paraId="71DA3F34">
      <w:pPr>
        <w:tabs>
          <w:tab w:val="left" w:pos="798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的响应文件进行详细评审。磋商小组按照得分的高低推荐成交候选人，推荐成交候选人1-3人，并标明排列顺序。</w:t>
      </w:r>
    </w:p>
    <w:p w14:paraId="7315F51B">
      <w:pPr>
        <w:tabs>
          <w:tab w:val="left" w:pos="798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.4 磋商程序和方法</w:t>
      </w:r>
    </w:p>
    <w:p w14:paraId="73486EA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磋商小组按照第六章“磋商程序和方法”规定的方法、因素、标准和程序进行磋商。</w:t>
      </w:r>
    </w:p>
    <w:p w14:paraId="32EE2B8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.5磋商文件</w:t>
      </w:r>
      <w:r>
        <w:rPr>
          <w:rFonts w:hint="eastAsia" w:ascii="宋体" w:hAnsi="宋体" w:eastAsia="宋体" w:cs="宋体"/>
          <w:b/>
          <w:color w:val="auto"/>
          <w:sz w:val="21"/>
          <w:szCs w:val="21"/>
          <w:highlight w:val="none"/>
          <w:u w:val="single"/>
        </w:rPr>
        <w:t>第六章“磋商程序和方法”前附表第</w:t>
      </w:r>
      <w:r>
        <w:rPr>
          <w:rFonts w:hint="eastAsia" w:ascii="宋体" w:hAnsi="宋体" w:cs="宋体"/>
          <w:b/>
          <w:color w:val="auto"/>
          <w:sz w:val="21"/>
          <w:szCs w:val="21"/>
          <w:highlight w:val="none"/>
          <w:u w:val="single"/>
          <w:lang w:val="en-US" w:eastAsia="zh-CN"/>
        </w:rPr>
        <w:t>1、2</w:t>
      </w:r>
      <w:r>
        <w:rPr>
          <w:rFonts w:hint="eastAsia" w:ascii="宋体" w:hAnsi="宋体" w:eastAsia="宋体" w:cs="宋体"/>
          <w:b/>
          <w:color w:val="auto"/>
          <w:sz w:val="21"/>
          <w:szCs w:val="21"/>
          <w:highlight w:val="none"/>
          <w:u w:val="single"/>
        </w:rPr>
        <w:t>款实质性要求为磋商文件的实质性内容，未实质性响应磋商文件的</w:t>
      </w:r>
      <w:r>
        <w:rPr>
          <w:rFonts w:hint="eastAsia" w:ascii="宋体" w:hAnsi="宋体" w:cs="宋体"/>
          <w:b/>
          <w:color w:val="auto"/>
          <w:sz w:val="21"/>
          <w:szCs w:val="21"/>
          <w:highlight w:val="none"/>
          <w:u w:val="single"/>
          <w:lang w:eastAsia="zh-CN"/>
        </w:rPr>
        <w:t>供应商</w:t>
      </w:r>
      <w:r>
        <w:rPr>
          <w:rFonts w:hint="eastAsia" w:ascii="宋体" w:hAnsi="宋体" w:eastAsia="宋体" w:cs="宋体"/>
          <w:b/>
          <w:color w:val="auto"/>
          <w:sz w:val="21"/>
          <w:szCs w:val="21"/>
          <w:highlight w:val="none"/>
          <w:u w:val="single"/>
        </w:rPr>
        <w:t>的响应文件将按无效处理，该</w:t>
      </w:r>
      <w:r>
        <w:rPr>
          <w:rFonts w:hint="eastAsia" w:ascii="宋体" w:hAnsi="宋体" w:cs="宋体"/>
          <w:b/>
          <w:color w:val="auto"/>
          <w:sz w:val="21"/>
          <w:szCs w:val="21"/>
          <w:highlight w:val="none"/>
          <w:u w:val="single"/>
          <w:lang w:eastAsia="zh-CN"/>
        </w:rPr>
        <w:t>供应商</w:t>
      </w:r>
      <w:r>
        <w:rPr>
          <w:rFonts w:hint="eastAsia" w:ascii="宋体" w:hAnsi="宋体" w:eastAsia="宋体" w:cs="宋体"/>
          <w:b/>
          <w:color w:val="auto"/>
          <w:sz w:val="21"/>
          <w:szCs w:val="21"/>
          <w:highlight w:val="none"/>
          <w:u w:val="single"/>
        </w:rPr>
        <w:t>不得再继续参加磋商</w:t>
      </w:r>
      <w:r>
        <w:rPr>
          <w:rFonts w:hint="eastAsia" w:ascii="宋体" w:hAnsi="宋体" w:eastAsia="宋体" w:cs="宋体"/>
          <w:color w:val="auto"/>
          <w:sz w:val="21"/>
          <w:szCs w:val="21"/>
          <w:highlight w:val="none"/>
        </w:rPr>
        <w:t>。</w:t>
      </w:r>
    </w:p>
    <w:p w14:paraId="4BB8F8A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.6磋商小组在对响应文件的有效性、完整性和响应程度进行审查时，可以要求</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对响应文件中含义不明确、同类问题表述不一致或者有明显文字和计算错误的内容等作出必要的澄清、说明或者更正。</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的澄清、说明或者更正不得超出响应文件的范围或者改变响应文件的实质性内容。</w:t>
      </w:r>
    </w:p>
    <w:p w14:paraId="013388D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磋商小组要求</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澄清、说明或者更正响应文件应当以书面形式作出。</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的澄清、说明或者更正应当由</w:t>
      </w: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或其授权代表签字或者加盖公章。由授权代表签字的，应当附</w:t>
      </w: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授权书。</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为自然人的，应当由本人签字并附身份证明。</w:t>
      </w:r>
    </w:p>
    <w:p w14:paraId="19D4E233">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87" w:name="_Toc86124067"/>
      <w:bookmarkStart w:id="88" w:name="_Toc383175296"/>
      <w:bookmarkStart w:id="89" w:name="_Toc329810207"/>
      <w:bookmarkStart w:id="90" w:name="_Toc383175072"/>
      <w:bookmarkStart w:id="91" w:name="_Toc383175494"/>
      <w:r>
        <w:rPr>
          <w:rFonts w:hint="default" w:ascii="宋体" w:hAnsi="宋体" w:eastAsia="宋体" w:cs="Times New Roman"/>
          <w:b/>
          <w:bCs/>
          <w:color w:val="auto"/>
          <w:kern w:val="0"/>
          <w:sz w:val="21"/>
          <w:szCs w:val="21"/>
          <w:lang w:val="en-US" w:eastAsia="zh-CN" w:bidi="ar-SA"/>
        </w:rPr>
        <w:t>16.</w:t>
      </w:r>
      <w:r>
        <w:rPr>
          <w:rFonts w:hint="eastAsia" w:ascii="宋体" w:hAnsi="宋体" w:eastAsia="宋体" w:cs="宋体"/>
          <w:color w:val="auto"/>
          <w:sz w:val="21"/>
          <w:szCs w:val="21"/>
          <w:highlight w:val="none"/>
        </w:rPr>
        <w:t>磋商过程的保密</w:t>
      </w:r>
      <w:bookmarkEnd w:id="87"/>
      <w:bookmarkEnd w:id="88"/>
      <w:bookmarkEnd w:id="89"/>
      <w:bookmarkEnd w:id="90"/>
      <w:bookmarkEnd w:id="91"/>
    </w:p>
    <w:p w14:paraId="5BA019C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在磋商中，磋商的任何一方不得透露与磋商有关的其他</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的技术资料、价格和其他信息。磋商开始后，直到授予</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合同止，凡是属于审查、澄清、磋商和比较的有关资料以及成交建议等均不向</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或其他人员透露。</w:t>
      </w:r>
    </w:p>
    <w:p w14:paraId="69442FDB">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92" w:name="_Toc329810208"/>
      <w:bookmarkStart w:id="93" w:name="_Toc383175073"/>
      <w:bookmarkStart w:id="94" w:name="_Toc383175297"/>
      <w:bookmarkStart w:id="95" w:name="_Toc378499713"/>
      <w:bookmarkStart w:id="96" w:name="_Toc383175495"/>
      <w:bookmarkStart w:id="97" w:name="_Toc86124068"/>
      <w:r>
        <w:rPr>
          <w:rFonts w:hint="default" w:ascii="宋体" w:hAnsi="宋体" w:eastAsia="宋体" w:cs="Times New Roman"/>
          <w:b/>
          <w:bCs/>
          <w:color w:val="auto"/>
          <w:kern w:val="0"/>
          <w:sz w:val="21"/>
          <w:szCs w:val="21"/>
          <w:lang w:val="en-US" w:eastAsia="zh-CN" w:bidi="ar-SA"/>
        </w:rPr>
        <w:t>17.</w:t>
      </w:r>
      <w:r>
        <w:rPr>
          <w:rFonts w:hint="eastAsia" w:ascii="宋体" w:hAnsi="宋体" w:eastAsia="宋体" w:cs="宋体"/>
          <w:color w:val="auto"/>
          <w:sz w:val="21"/>
          <w:szCs w:val="21"/>
          <w:highlight w:val="none"/>
        </w:rPr>
        <w:t>出现下列情形之一的，将终止竞争性磋商采购活动，并发布项目终止公告并说明原因，重新开展采购活动：</w:t>
      </w:r>
      <w:bookmarkEnd w:id="92"/>
      <w:bookmarkEnd w:id="93"/>
      <w:bookmarkEnd w:id="94"/>
      <w:bookmarkEnd w:id="95"/>
      <w:bookmarkEnd w:id="96"/>
      <w:bookmarkEnd w:id="97"/>
    </w:p>
    <w:p w14:paraId="07C68F5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（1）因情况变化，不再符合规定的竞争性磋商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适用情形的；</w:t>
      </w:r>
    </w:p>
    <w:p w14:paraId="225B69C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3A3BA4B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（3）在采购过程中符合竞争要求的供应商或者报价未超过采购预算的供应商不足3家的，但</w:t>
      </w:r>
      <w:r>
        <w:rPr>
          <w:rFonts w:hint="eastAsia" w:ascii="宋体" w:hAnsi="宋体" w:cs="宋体"/>
          <w:color w:val="auto"/>
          <w:sz w:val="21"/>
          <w:szCs w:val="21"/>
          <w:highlight w:val="none"/>
          <w:lang w:eastAsia="zh-CN"/>
        </w:rPr>
        <w:t>“市场竞争不充分的科研项目，以及需要扶持的科技成果转化项目”</w:t>
      </w:r>
      <w:r>
        <w:rPr>
          <w:rFonts w:hint="eastAsia" w:ascii="宋体" w:hAnsi="宋体" w:eastAsia="宋体" w:cs="宋体"/>
          <w:color w:val="auto"/>
          <w:sz w:val="21"/>
          <w:szCs w:val="21"/>
          <w:highlight w:val="none"/>
        </w:rPr>
        <w:t>情形除外。</w:t>
      </w:r>
    </w:p>
    <w:p w14:paraId="0CF133C8">
      <w:pPr>
        <w:spacing w:line="460" w:lineRule="exact"/>
        <w:ind w:firstLine="42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注：在采购活动中因重大变故，采购任务取消的，采购活动终止。</w:t>
      </w:r>
    </w:p>
    <w:p w14:paraId="3F50E873">
      <w:pPr>
        <w:spacing w:line="360" w:lineRule="auto"/>
        <w:ind w:firstLine="420" w:firstLineChars="200"/>
        <w:jc w:val="left"/>
        <w:rPr>
          <w:rFonts w:hint="eastAsia" w:ascii="宋体" w:hAnsi="宋体" w:eastAsia="宋体" w:cs="宋体"/>
          <w:color w:val="auto"/>
          <w:sz w:val="21"/>
          <w:szCs w:val="21"/>
          <w:highlight w:val="none"/>
        </w:rPr>
      </w:pPr>
    </w:p>
    <w:p w14:paraId="0D90F7A8">
      <w:pPr>
        <w:pStyle w:val="3"/>
        <w:spacing w:before="0" w:after="0"/>
        <w:rPr>
          <w:rFonts w:hint="eastAsia" w:ascii="宋体" w:hAnsi="宋体" w:eastAsia="宋体" w:cs="宋体"/>
          <w:color w:val="auto"/>
          <w:sz w:val="21"/>
          <w:szCs w:val="21"/>
          <w:highlight w:val="none"/>
        </w:rPr>
      </w:pPr>
      <w:bookmarkStart w:id="98" w:name="_Toc86124069"/>
      <w:bookmarkStart w:id="99" w:name="_Toc383175496"/>
      <w:r>
        <w:rPr>
          <w:rFonts w:hint="eastAsia" w:ascii="宋体" w:hAnsi="宋体" w:eastAsia="宋体" w:cs="宋体"/>
          <w:color w:val="auto"/>
          <w:sz w:val="21"/>
          <w:szCs w:val="21"/>
          <w:highlight w:val="none"/>
        </w:rPr>
        <w:t>六、成交结果</w:t>
      </w:r>
      <w:bookmarkEnd w:id="98"/>
      <w:bookmarkEnd w:id="99"/>
    </w:p>
    <w:p w14:paraId="17B24D49">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100" w:name="_Toc86124070"/>
      <w:bookmarkStart w:id="101" w:name="_Toc383175075"/>
      <w:bookmarkStart w:id="102" w:name="_Toc383175497"/>
      <w:bookmarkStart w:id="103" w:name="_Toc383175299"/>
      <w:bookmarkStart w:id="104" w:name="_Toc329810210"/>
      <w:r>
        <w:rPr>
          <w:rFonts w:hint="default" w:ascii="宋体" w:hAnsi="宋体" w:eastAsia="宋体" w:cs="Times New Roman"/>
          <w:b/>
          <w:bCs/>
          <w:color w:val="auto"/>
          <w:kern w:val="0"/>
          <w:sz w:val="21"/>
          <w:szCs w:val="21"/>
          <w:lang w:val="en-US" w:eastAsia="zh-CN" w:bidi="ar-SA"/>
        </w:rPr>
        <w:t>18.</w:t>
      </w:r>
      <w:r>
        <w:rPr>
          <w:rFonts w:hint="eastAsia" w:ascii="宋体" w:hAnsi="宋体" w:eastAsia="宋体" w:cs="宋体"/>
          <w:color w:val="auto"/>
          <w:sz w:val="21"/>
          <w:szCs w:val="21"/>
          <w:highlight w:val="none"/>
        </w:rPr>
        <w:t>成交人的确定</w:t>
      </w:r>
      <w:bookmarkEnd w:id="100"/>
      <w:bookmarkEnd w:id="101"/>
      <w:bookmarkEnd w:id="102"/>
      <w:bookmarkEnd w:id="103"/>
      <w:bookmarkEnd w:id="104"/>
    </w:p>
    <w:p w14:paraId="2F6BE4DC">
      <w:pPr>
        <w:spacing w:line="360" w:lineRule="auto"/>
        <w:ind w:firstLine="420" w:firstLineChars="200"/>
        <w:jc w:val="left"/>
        <w:rPr>
          <w:rFonts w:hint="eastAsia" w:ascii="宋体" w:hAnsi="宋体" w:eastAsia="宋体" w:cs="宋体"/>
          <w:color w:val="auto"/>
          <w:sz w:val="21"/>
          <w:szCs w:val="21"/>
          <w:highlight w:val="none"/>
        </w:rPr>
      </w:pPr>
      <w:bookmarkStart w:id="105" w:name="_Toc329810211"/>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rPr>
        <w:t>.1采购代理机构在评审结束后2个工作日内将评审报告送采购人确认。</w:t>
      </w:r>
    </w:p>
    <w:p w14:paraId="540F71F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rPr>
        <w:t>.2采购人应当在收到评审报告后5个工作日内，从评审报告提出的成交候选人中，按照综合得分由高到低</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原则确定</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w:t>
      </w:r>
    </w:p>
    <w:p w14:paraId="1A152374">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106" w:name="_Toc383175300"/>
      <w:bookmarkStart w:id="107" w:name="_Toc383175498"/>
      <w:bookmarkStart w:id="108" w:name="_Toc383175076"/>
      <w:r>
        <w:rPr>
          <w:rFonts w:hint="default" w:ascii="宋体" w:hAnsi="宋体" w:eastAsia="宋体" w:cs="Times New Roman"/>
          <w:b/>
          <w:bCs/>
          <w:color w:val="auto"/>
          <w:kern w:val="0"/>
          <w:sz w:val="21"/>
          <w:szCs w:val="21"/>
          <w:lang w:val="en-US" w:eastAsia="zh-CN" w:bidi="ar-SA"/>
        </w:rPr>
        <w:t>19.</w:t>
      </w:r>
      <w:r>
        <w:rPr>
          <w:rFonts w:hint="eastAsia" w:ascii="宋体" w:hAnsi="宋体" w:eastAsia="宋体" w:cs="宋体"/>
          <w:color w:val="auto"/>
          <w:sz w:val="21"/>
          <w:szCs w:val="21"/>
          <w:highlight w:val="none"/>
        </w:rPr>
        <w:t>成交通知书</w:t>
      </w:r>
      <w:bookmarkEnd w:id="105"/>
      <w:bookmarkEnd w:id="106"/>
      <w:bookmarkEnd w:id="107"/>
      <w:bookmarkEnd w:id="108"/>
    </w:p>
    <w:p w14:paraId="1A4B6D1C">
      <w:pPr>
        <w:spacing w:line="360" w:lineRule="auto"/>
        <w:ind w:firstLine="420" w:firstLineChars="200"/>
        <w:jc w:val="left"/>
        <w:rPr>
          <w:rFonts w:hint="eastAsia" w:ascii="宋体" w:hAnsi="宋体" w:eastAsia="宋体" w:cs="宋体"/>
          <w:color w:val="auto"/>
          <w:sz w:val="21"/>
          <w:szCs w:val="21"/>
          <w:highlight w:val="none"/>
        </w:rPr>
      </w:pPr>
      <w:bookmarkStart w:id="109" w:name="_Toc86124072"/>
      <w:bookmarkStart w:id="110" w:name="_Toc329810212"/>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评审环节完成后，成交通知书经采购单位确认并由代理机构通过CA签章后直接以电子文档形式发送给供应商，不再以纸质形式提供</w:t>
      </w:r>
      <w:r>
        <w:rPr>
          <w:rFonts w:hint="eastAsia" w:ascii="宋体" w:hAnsi="宋体" w:eastAsia="宋体" w:cs="宋体"/>
          <w:color w:val="auto"/>
          <w:sz w:val="21"/>
          <w:szCs w:val="21"/>
          <w:highlight w:val="none"/>
        </w:rPr>
        <w:t>。</w:t>
      </w:r>
    </w:p>
    <w:p w14:paraId="23C04F5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rPr>
        <w:t>.2成交通知书是合同的一个组成部分。</w:t>
      </w:r>
    </w:p>
    <w:p w14:paraId="47501E2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rPr>
        <w:t>.3除不可抗力等因素外，成交通知书发出后，采购人改变成交结果，或者</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拒绝签订政府采购合同的，应当承担相应的法律责任。</w:t>
      </w:r>
    </w:p>
    <w:p w14:paraId="28853AF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rPr>
        <w:t>.4采购代理机构无义务向未</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解释未成交原因和退回响应文件。</w:t>
      </w:r>
    </w:p>
    <w:p w14:paraId="5B5A19DC">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111" w:name="_Toc383175499"/>
      <w:bookmarkStart w:id="112" w:name="_Toc383175301"/>
      <w:bookmarkStart w:id="113" w:name="_Toc383175077"/>
      <w:r>
        <w:rPr>
          <w:rFonts w:hint="default" w:ascii="宋体" w:hAnsi="宋体" w:eastAsia="宋体" w:cs="Times New Roman"/>
          <w:b/>
          <w:bCs/>
          <w:color w:val="auto"/>
          <w:kern w:val="0"/>
          <w:sz w:val="21"/>
          <w:szCs w:val="21"/>
          <w:lang w:val="en-US" w:eastAsia="zh-CN" w:bidi="ar-SA"/>
        </w:rPr>
        <w:t>20.</w:t>
      </w:r>
      <w:r>
        <w:rPr>
          <w:rFonts w:hint="eastAsia" w:ascii="宋体" w:hAnsi="宋体" w:eastAsia="宋体" w:cs="宋体"/>
          <w:color w:val="auto"/>
          <w:sz w:val="21"/>
          <w:szCs w:val="21"/>
          <w:highlight w:val="none"/>
        </w:rPr>
        <w:t>签订合同</w:t>
      </w:r>
      <w:bookmarkEnd w:id="109"/>
      <w:bookmarkEnd w:id="110"/>
      <w:bookmarkEnd w:id="111"/>
      <w:bookmarkEnd w:id="112"/>
      <w:bookmarkEnd w:id="113"/>
    </w:p>
    <w:p w14:paraId="629E323D">
      <w:pPr>
        <w:numPr>
          <w:ilvl w:val="1"/>
          <w:numId w:val="0"/>
        </w:numPr>
        <w:spacing w:line="360" w:lineRule="auto"/>
        <w:ind w:left="0" w:leftChars="0" w:firstLine="420" w:firstLineChars="0"/>
        <w:jc w:val="left"/>
        <w:rPr>
          <w:rFonts w:hint="eastAsia" w:ascii="宋体" w:hAnsi="宋体" w:eastAsia="宋体" w:cs="宋体"/>
          <w:color w:val="auto"/>
          <w:sz w:val="21"/>
          <w:szCs w:val="21"/>
          <w:highlight w:val="none"/>
        </w:rPr>
      </w:pPr>
      <w:bookmarkStart w:id="114" w:name="_Toc86124073"/>
      <w:bookmarkStart w:id="115" w:name="_Toc329810213"/>
      <w:r>
        <w:rPr>
          <w:rFonts w:hint="default" w:ascii="宋体" w:hAnsi="宋体" w:eastAsia="宋体" w:cs="Times New Roman"/>
          <w:color w:val="auto"/>
          <w:kern w:val="2"/>
          <w:sz w:val="21"/>
          <w:szCs w:val="21"/>
          <w:lang w:val="en-US" w:eastAsia="zh-CN" w:bidi="ar-SA"/>
        </w:rPr>
        <w:t>20.1</w:t>
      </w:r>
      <w:r>
        <w:rPr>
          <w:rFonts w:hint="eastAsia" w:ascii="宋体" w:hAnsi="宋体" w:eastAsia="宋体" w:cs="宋体"/>
          <w:color w:val="auto"/>
          <w:sz w:val="21"/>
          <w:szCs w:val="21"/>
          <w:highlight w:val="none"/>
        </w:rPr>
        <w:t>采购人与</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应当在成交通知书发出之日起30日内，按照采购文件确定的合同文本以及采购标的、规格型号、采购金额、采购数量、技术和服务要求等事项签订政府采购合同。</w:t>
      </w:r>
    </w:p>
    <w:p w14:paraId="05A1771E">
      <w:pPr>
        <w:numPr>
          <w:ilvl w:val="1"/>
          <w:numId w:val="0"/>
        </w:numPr>
        <w:spacing w:line="360" w:lineRule="auto"/>
        <w:ind w:left="0" w:leftChars="0" w:firstLine="420" w:firstLineChars="0"/>
        <w:jc w:val="left"/>
        <w:rPr>
          <w:rFonts w:hint="eastAsia" w:ascii="宋体" w:hAnsi="宋体" w:eastAsia="宋体" w:cs="宋体"/>
          <w:color w:val="auto"/>
          <w:sz w:val="21"/>
          <w:szCs w:val="21"/>
          <w:highlight w:val="none"/>
        </w:rPr>
      </w:pPr>
      <w:r>
        <w:rPr>
          <w:rFonts w:hint="default" w:ascii="宋体" w:hAnsi="宋体" w:eastAsia="宋体" w:cs="Times New Roman"/>
          <w:color w:val="auto"/>
          <w:kern w:val="2"/>
          <w:sz w:val="21"/>
          <w:szCs w:val="21"/>
          <w:lang w:val="en-US" w:eastAsia="zh-CN" w:bidi="ar-SA"/>
        </w:rPr>
        <w:t>20.2</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拒绝签订政府采购合同的，采购人可以按照《政府采购竞争性磋商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管理暂行办法》规定的原则确定其他</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作为</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并签订政府采购合同，也可以重新开展采购活动。拒绝签订政府采购合同的</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不得参加对该项目重新开展的采购活动。</w:t>
      </w:r>
      <w:bookmarkEnd w:id="114"/>
      <w:bookmarkEnd w:id="115"/>
    </w:p>
    <w:p w14:paraId="75AF7988">
      <w:pPr>
        <w:pStyle w:val="3"/>
        <w:spacing w:before="0" w:after="0"/>
        <w:rPr>
          <w:rFonts w:hint="eastAsia" w:ascii="宋体" w:hAnsi="宋体" w:eastAsia="宋体" w:cs="宋体"/>
          <w:color w:val="auto"/>
          <w:sz w:val="21"/>
          <w:szCs w:val="21"/>
          <w:highlight w:val="none"/>
        </w:rPr>
      </w:pPr>
      <w:bookmarkStart w:id="116" w:name="_Toc86124074"/>
      <w:bookmarkStart w:id="117" w:name="_Toc383175501"/>
      <w:r>
        <w:rPr>
          <w:rFonts w:hint="eastAsia" w:ascii="宋体" w:hAnsi="宋体" w:eastAsia="宋体" w:cs="宋体"/>
          <w:color w:val="auto"/>
          <w:sz w:val="21"/>
          <w:szCs w:val="21"/>
          <w:highlight w:val="none"/>
        </w:rPr>
        <w:t>七、其他事项</w:t>
      </w:r>
      <w:bookmarkEnd w:id="116"/>
      <w:bookmarkEnd w:id="117"/>
    </w:p>
    <w:p w14:paraId="0764D499">
      <w:pPr>
        <w:pStyle w:val="4"/>
        <w:numPr>
          <w:ilvl w:val="0"/>
          <w:numId w:val="0"/>
        </w:numPr>
        <w:spacing w:before="0" w:after="0"/>
        <w:ind w:left="786" w:leftChars="0" w:hanging="360" w:firstLineChars="0"/>
        <w:jc w:val="both"/>
        <w:rPr>
          <w:rFonts w:hint="eastAsia" w:ascii="宋体" w:hAnsi="宋体" w:eastAsia="宋体" w:cs="宋体"/>
          <w:color w:val="auto"/>
          <w:sz w:val="21"/>
          <w:szCs w:val="21"/>
          <w:highlight w:val="none"/>
        </w:rPr>
      </w:pPr>
      <w:bookmarkStart w:id="118" w:name="_Toc329810215"/>
      <w:bookmarkStart w:id="119" w:name="_Toc383175502"/>
      <w:bookmarkStart w:id="120" w:name="_Toc383175304"/>
      <w:bookmarkStart w:id="121" w:name="_Toc383175080"/>
      <w:r>
        <w:rPr>
          <w:rFonts w:hint="default" w:ascii="宋体" w:hAnsi="宋体" w:eastAsia="宋体" w:cs="Times New Roman"/>
          <w:b/>
          <w:bCs/>
          <w:color w:val="auto"/>
          <w:kern w:val="0"/>
          <w:sz w:val="21"/>
          <w:szCs w:val="21"/>
          <w:lang w:val="en-US" w:eastAsia="zh-CN" w:bidi="ar-SA"/>
        </w:rPr>
        <w:t>21.</w:t>
      </w:r>
      <w:r>
        <w:rPr>
          <w:rFonts w:hint="eastAsia" w:ascii="宋体" w:hAnsi="宋体" w:eastAsia="宋体" w:cs="宋体"/>
          <w:color w:val="auto"/>
          <w:sz w:val="21"/>
          <w:szCs w:val="21"/>
          <w:highlight w:val="none"/>
        </w:rPr>
        <w:t>质疑和投诉</w:t>
      </w:r>
      <w:bookmarkEnd w:id="118"/>
      <w:bookmarkEnd w:id="119"/>
      <w:bookmarkEnd w:id="120"/>
      <w:bookmarkEnd w:id="121"/>
    </w:p>
    <w:p w14:paraId="18A03B9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53A672F7">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受理质疑部门：</w:t>
      </w:r>
      <w:r>
        <w:rPr>
          <w:rFonts w:hint="eastAsia" w:ascii="宋体" w:hAnsi="宋体" w:cs="宋体"/>
          <w:color w:val="auto"/>
          <w:sz w:val="21"/>
          <w:szCs w:val="21"/>
          <w:highlight w:val="none"/>
          <w:lang w:eastAsia="zh-CN"/>
        </w:rPr>
        <w:t>会泽桐旺招标咨询有限公司</w:t>
      </w:r>
    </w:p>
    <w:p w14:paraId="6261672B">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val="en-US" w:eastAsia="zh-CN"/>
        </w:rPr>
        <w:t>陆燊</w:t>
      </w:r>
    </w:p>
    <w:p w14:paraId="75434DFD">
      <w:pPr>
        <w:spacing w:line="360" w:lineRule="auto"/>
        <w:ind w:firstLine="420" w:firstLineChars="200"/>
        <w:jc w:val="left"/>
        <w:rPr>
          <w:rFonts w:hint="eastAsia" w:ascii="宋体" w:hAnsi="宋体" w:cs="宋体"/>
          <w:color w:val="auto"/>
          <w:kern w:val="0"/>
          <w:szCs w:val="21"/>
          <w:highlight w:val="none"/>
          <w:lang w:val="en-US" w:eastAsia="zh-CN"/>
        </w:rPr>
      </w:pPr>
      <w:r>
        <w:rPr>
          <w:rFonts w:hint="eastAsia" w:ascii="宋体" w:hAnsi="宋体" w:eastAsia="宋体" w:cs="宋体"/>
          <w:color w:val="auto"/>
          <w:sz w:val="21"/>
          <w:szCs w:val="21"/>
          <w:highlight w:val="none"/>
        </w:rPr>
        <w:t>电话：</w:t>
      </w:r>
      <w:r>
        <w:rPr>
          <w:rFonts w:hint="eastAsia" w:ascii="宋体" w:hAnsi="宋体" w:cs="宋体"/>
          <w:color w:val="auto"/>
          <w:kern w:val="0"/>
          <w:szCs w:val="21"/>
          <w:highlight w:val="none"/>
          <w:lang w:val="en-US" w:eastAsia="zh-CN"/>
        </w:rPr>
        <w:t>15877807558</w:t>
      </w:r>
    </w:p>
    <w:p w14:paraId="5E91561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提供的质疑书应符合中华人民共和国财政部令第94号《政府采购质疑和投诉办法》的规定。</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提供的质疑书（如材料中有外文资料应同时附上中文译本）应当包括以下主要内容：</w:t>
      </w:r>
    </w:p>
    <w:p w14:paraId="286A33F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（1）质疑项目名称；</w:t>
      </w:r>
    </w:p>
    <w:p w14:paraId="00DCACD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（2）质疑理由及事实依据；</w:t>
      </w:r>
    </w:p>
    <w:p w14:paraId="415798F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（3）质疑对象；</w:t>
      </w:r>
    </w:p>
    <w:p w14:paraId="48DD6F6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（4）联系电话和地址；</w:t>
      </w:r>
    </w:p>
    <w:p w14:paraId="2FE924D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（5）质疑的日期；</w:t>
      </w:r>
    </w:p>
    <w:p w14:paraId="7350C24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（6）质疑人署名。</w:t>
      </w:r>
    </w:p>
    <w:p w14:paraId="5236C07F">
      <w:pPr>
        <w:spacing w:line="360" w:lineRule="auto"/>
        <w:ind w:firstLine="474" w:firstLineChars="225"/>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质疑书实行实名制，并提交由</w:t>
      </w:r>
      <w:r>
        <w:rPr>
          <w:rFonts w:hint="eastAsia" w:ascii="宋体" w:hAnsi="宋体" w:cs="宋体"/>
          <w:b/>
          <w:bCs/>
          <w:color w:val="auto"/>
          <w:sz w:val="21"/>
          <w:szCs w:val="21"/>
          <w:highlight w:val="none"/>
          <w:u w:val="single"/>
          <w:lang w:eastAsia="zh-CN"/>
        </w:rPr>
        <w:t>法定代表人</w:t>
      </w:r>
      <w:r>
        <w:rPr>
          <w:rFonts w:hint="eastAsia" w:ascii="宋体" w:hAnsi="宋体" w:eastAsia="宋体" w:cs="宋体"/>
          <w:b/>
          <w:bCs/>
          <w:color w:val="auto"/>
          <w:sz w:val="21"/>
          <w:szCs w:val="21"/>
          <w:highlight w:val="none"/>
          <w:u w:val="single"/>
        </w:rPr>
        <w:t>或其授权代理人签字并加盖单位章的原件。</w:t>
      </w:r>
    </w:p>
    <w:p w14:paraId="364ECCA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.3 采购人、采购代理机构将在收到</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的书面质疑后七个工作日内</w:t>
      </w:r>
      <w:r>
        <w:rPr>
          <w:rFonts w:hint="eastAsia" w:ascii="宋体" w:hAnsi="宋体" w:eastAsia="宋体" w:cs="宋体"/>
          <w:color w:val="auto"/>
          <w:sz w:val="21"/>
          <w:szCs w:val="21"/>
          <w:highlight w:val="none"/>
          <w:lang w:eastAsia="zh-CN"/>
        </w:rPr>
        <w:t>作出</w:t>
      </w:r>
      <w:r>
        <w:rPr>
          <w:rFonts w:hint="eastAsia" w:ascii="宋体" w:hAnsi="宋体" w:eastAsia="宋体" w:cs="宋体"/>
          <w:color w:val="auto"/>
          <w:sz w:val="21"/>
          <w:szCs w:val="21"/>
          <w:highlight w:val="none"/>
        </w:rPr>
        <w:t>书面答复，但答复的内容不涉及商业秘密。</w:t>
      </w:r>
    </w:p>
    <w:p w14:paraId="0DE6DFC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.4参与政府采购活动的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6F5C4D5B">
      <w:pPr>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.5投诉人必须首先经过质疑程序，在对采购人、采购代理机构的答复不满意，或者采购人、采购代理机构未在规定的时间内</w:t>
      </w:r>
      <w:r>
        <w:rPr>
          <w:rFonts w:hint="eastAsia" w:ascii="宋体" w:hAnsi="宋体" w:eastAsia="宋体" w:cs="宋体"/>
          <w:color w:val="auto"/>
          <w:sz w:val="21"/>
          <w:szCs w:val="21"/>
          <w:highlight w:val="none"/>
          <w:lang w:eastAsia="zh-CN"/>
        </w:rPr>
        <w:t>作出</w:t>
      </w:r>
      <w:r>
        <w:rPr>
          <w:rFonts w:hint="eastAsia" w:ascii="宋体" w:hAnsi="宋体" w:eastAsia="宋体" w:cs="宋体"/>
          <w:color w:val="auto"/>
          <w:sz w:val="21"/>
          <w:szCs w:val="21"/>
          <w:highlight w:val="none"/>
        </w:rPr>
        <w:t>答复的，可以在答复期满后十五个工作日内书面向</w:t>
      </w:r>
      <w:r>
        <w:rPr>
          <w:rFonts w:hint="eastAsia" w:ascii="宋体" w:hAnsi="宋体" w:eastAsia="宋体" w:cs="宋体"/>
          <w:color w:val="auto"/>
          <w:sz w:val="21"/>
          <w:szCs w:val="21"/>
          <w:highlight w:val="none"/>
          <w:lang w:val="en-US" w:eastAsia="zh-CN"/>
        </w:rPr>
        <w:t>同级</w:t>
      </w:r>
      <w:r>
        <w:rPr>
          <w:rFonts w:hint="eastAsia" w:ascii="宋体" w:hAnsi="宋体" w:eastAsia="宋体" w:cs="宋体"/>
          <w:color w:val="auto"/>
          <w:sz w:val="21"/>
          <w:szCs w:val="21"/>
          <w:highlight w:val="none"/>
        </w:rPr>
        <w:t>财政监督管理部门投诉。</w:t>
      </w:r>
    </w:p>
    <w:p w14:paraId="5A13C43F">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122" w:name="_Toc329810216"/>
      <w:bookmarkStart w:id="123" w:name="_Toc383175503"/>
      <w:bookmarkStart w:id="124" w:name="_Toc383175305"/>
      <w:bookmarkStart w:id="125" w:name="_Toc86124075"/>
      <w:bookmarkStart w:id="126" w:name="_Toc383175081"/>
      <w:r>
        <w:rPr>
          <w:rFonts w:hint="default" w:ascii="宋体" w:hAnsi="宋体" w:eastAsia="宋体" w:cs="Times New Roman"/>
          <w:b/>
          <w:bCs/>
          <w:color w:val="auto"/>
          <w:kern w:val="0"/>
          <w:sz w:val="21"/>
          <w:szCs w:val="21"/>
          <w:lang w:val="en-US" w:eastAsia="zh-CN" w:bidi="ar-SA"/>
        </w:rPr>
        <w:t>22.</w:t>
      </w:r>
      <w:r>
        <w:rPr>
          <w:rFonts w:hint="eastAsia" w:ascii="宋体" w:hAnsi="宋体" w:eastAsia="宋体" w:cs="宋体"/>
          <w:color w:val="auto"/>
          <w:sz w:val="21"/>
          <w:szCs w:val="21"/>
          <w:highlight w:val="none"/>
        </w:rPr>
        <w:t>采购代理服务费</w:t>
      </w:r>
      <w:bookmarkEnd w:id="122"/>
      <w:bookmarkEnd w:id="123"/>
      <w:bookmarkEnd w:id="124"/>
      <w:bookmarkEnd w:id="125"/>
      <w:bookmarkEnd w:id="126"/>
    </w:p>
    <w:p w14:paraId="5D519FF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.1采购代理服务费由采购代理机构向成交人收取，收取标准见“</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w:t>
      </w:r>
    </w:p>
    <w:p w14:paraId="0A08F53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.2成交人应在接受“</w:t>
      </w:r>
      <w:r>
        <w:rPr>
          <w:rFonts w:hint="eastAsia" w:ascii="宋体" w:hAnsi="宋体" w:eastAsia="宋体" w:cs="宋体"/>
          <w:b/>
          <w:color w:val="auto"/>
          <w:sz w:val="21"/>
          <w:szCs w:val="21"/>
          <w:highlight w:val="none"/>
        </w:rPr>
        <w:t>成交通知书</w:t>
      </w:r>
      <w:r>
        <w:rPr>
          <w:rFonts w:hint="eastAsia" w:ascii="宋体" w:hAnsi="宋体" w:eastAsia="宋体" w:cs="宋体"/>
          <w:color w:val="auto"/>
          <w:sz w:val="21"/>
          <w:szCs w:val="21"/>
          <w:highlight w:val="none"/>
        </w:rPr>
        <w:t>”时向采购代理机构一次付清采购代理服务费。</w:t>
      </w:r>
    </w:p>
    <w:p w14:paraId="2FDEFFC9">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127" w:name="_Toc329810217"/>
      <w:bookmarkStart w:id="128" w:name="_Toc383175504"/>
      <w:bookmarkStart w:id="129" w:name="_Toc383175082"/>
      <w:bookmarkStart w:id="130" w:name="_Toc383175306"/>
      <w:r>
        <w:rPr>
          <w:rFonts w:hint="default" w:ascii="宋体" w:hAnsi="宋体" w:eastAsia="宋体" w:cs="Times New Roman"/>
          <w:b/>
          <w:bCs/>
          <w:color w:val="auto"/>
          <w:kern w:val="0"/>
          <w:sz w:val="21"/>
          <w:szCs w:val="21"/>
          <w:lang w:val="en-US" w:eastAsia="zh-CN" w:bidi="ar-SA"/>
        </w:rPr>
        <w:t>23.</w:t>
      </w:r>
      <w:r>
        <w:rPr>
          <w:rFonts w:hint="eastAsia" w:ascii="宋体" w:hAnsi="宋体" w:eastAsia="宋体" w:cs="宋体"/>
          <w:color w:val="auto"/>
          <w:sz w:val="21"/>
          <w:szCs w:val="21"/>
          <w:highlight w:val="none"/>
        </w:rPr>
        <w:t>磋商文件编制依据</w:t>
      </w:r>
      <w:bookmarkEnd w:id="127"/>
      <w:bookmarkEnd w:id="128"/>
      <w:bookmarkEnd w:id="129"/>
      <w:bookmarkEnd w:id="130"/>
    </w:p>
    <w:p w14:paraId="6CF6D72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本磋商文件是根据《中华人民共和国政府采购法》及相关法律法规编制。</w:t>
      </w:r>
    </w:p>
    <w:p w14:paraId="482768CB">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bookmarkStart w:id="131" w:name="_Toc383175307"/>
      <w:bookmarkStart w:id="132" w:name="_Toc329810218"/>
      <w:bookmarkStart w:id="133" w:name="_Toc383175083"/>
      <w:bookmarkStart w:id="134" w:name="_Toc86124077"/>
      <w:bookmarkStart w:id="135" w:name="_Toc383175505"/>
      <w:r>
        <w:rPr>
          <w:rFonts w:hint="default" w:ascii="宋体" w:hAnsi="宋体" w:eastAsia="宋体" w:cs="Times New Roman"/>
          <w:b/>
          <w:bCs/>
          <w:color w:val="auto"/>
          <w:kern w:val="0"/>
          <w:sz w:val="21"/>
          <w:szCs w:val="21"/>
          <w:lang w:val="en-US" w:eastAsia="zh-CN" w:bidi="ar-SA"/>
        </w:rPr>
        <w:t>24.</w:t>
      </w:r>
      <w:r>
        <w:rPr>
          <w:rFonts w:hint="eastAsia" w:ascii="宋体" w:hAnsi="宋体" w:eastAsia="宋体" w:cs="宋体"/>
          <w:color w:val="auto"/>
          <w:sz w:val="21"/>
          <w:szCs w:val="21"/>
          <w:highlight w:val="none"/>
        </w:rPr>
        <w:t>需要补充的其他内容</w:t>
      </w:r>
      <w:bookmarkEnd w:id="131"/>
      <w:bookmarkEnd w:id="132"/>
      <w:bookmarkEnd w:id="133"/>
      <w:bookmarkEnd w:id="134"/>
      <w:bookmarkEnd w:id="135"/>
    </w:p>
    <w:p w14:paraId="25C4912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需要补充的其他内容：见“</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w:t>
      </w:r>
    </w:p>
    <w:p w14:paraId="620E12F9">
      <w:pPr>
        <w:pStyle w:val="4"/>
        <w:numPr>
          <w:ilvl w:val="0"/>
          <w:numId w:val="0"/>
        </w:numPr>
        <w:tabs>
          <w:tab w:val="left" w:pos="360"/>
        </w:tabs>
        <w:spacing w:before="0" w:after="0"/>
        <w:ind w:left="786" w:leftChars="0" w:hanging="360" w:firstLineChars="0"/>
        <w:jc w:val="left"/>
        <w:rPr>
          <w:rFonts w:hint="eastAsia" w:ascii="宋体" w:hAnsi="宋体" w:eastAsia="宋体" w:cs="宋体"/>
          <w:color w:val="auto"/>
          <w:sz w:val="21"/>
          <w:szCs w:val="21"/>
          <w:highlight w:val="none"/>
        </w:rPr>
      </w:pPr>
      <w:r>
        <w:rPr>
          <w:rFonts w:hint="default" w:ascii="宋体" w:hAnsi="宋体" w:eastAsia="宋体" w:cs="Times New Roman"/>
          <w:b/>
          <w:bCs/>
          <w:color w:val="auto"/>
          <w:kern w:val="0"/>
          <w:sz w:val="21"/>
          <w:szCs w:val="21"/>
          <w:lang w:val="en-US" w:eastAsia="zh-CN" w:bidi="ar-SA"/>
        </w:rPr>
        <w:t>25.</w:t>
      </w:r>
      <w:r>
        <w:rPr>
          <w:rFonts w:hint="eastAsia" w:ascii="宋体" w:hAnsi="宋体" w:eastAsia="宋体" w:cs="宋体"/>
          <w:color w:val="auto"/>
          <w:sz w:val="21"/>
          <w:szCs w:val="21"/>
          <w:highlight w:val="none"/>
          <w:lang w:val="en-US" w:eastAsia="zh-CN"/>
        </w:rPr>
        <w:t>特殊事项处理法律依据：</w:t>
      </w:r>
    </w:p>
    <w:p w14:paraId="3954C25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《中华人民共和国政府采购法》、《中华人民共和国政府采购法实施条例》、《财政部令第87号、94号、101号》、《政府采购竞争性磋商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管理暂行办法》、《</w:t>
      </w:r>
      <w:r>
        <w:rPr>
          <w:rFonts w:hint="eastAsia" w:ascii="宋体" w:hAnsi="宋体" w:eastAsia="宋体" w:cs="宋体"/>
          <w:color w:val="auto"/>
          <w:sz w:val="21"/>
          <w:szCs w:val="21"/>
          <w:highlight w:val="none"/>
          <w:lang w:val="en-US" w:eastAsia="zh-CN"/>
        </w:rPr>
        <w:t>云南省人民政府</w:t>
      </w:r>
      <w:r>
        <w:rPr>
          <w:rFonts w:hint="eastAsia" w:ascii="宋体" w:hAnsi="宋体" w:eastAsia="宋体" w:cs="宋体"/>
          <w:color w:val="auto"/>
          <w:sz w:val="21"/>
          <w:szCs w:val="21"/>
          <w:highlight w:val="none"/>
        </w:rPr>
        <w:t>办公厅关于印发</w:t>
      </w:r>
      <w:r>
        <w:rPr>
          <w:rFonts w:hint="eastAsia" w:ascii="宋体" w:hAnsi="宋体" w:eastAsia="宋体" w:cs="宋体"/>
          <w:color w:val="auto"/>
          <w:sz w:val="21"/>
          <w:szCs w:val="21"/>
          <w:highlight w:val="none"/>
          <w:lang w:val="en-US" w:eastAsia="zh-CN"/>
        </w:rPr>
        <w:t>云南省</w:t>
      </w:r>
      <w:r>
        <w:rPr>
          <w:rFonts w:hint="eastAsia" w:ascii="宋体" w:hAnsi="宋体" w:eastAsia="宋体" w:cs="宋体"/>
          <w:color w:val="auto"/>
          <w:sz w:val="21"/>
          <w:szCs w:val="21"/>
          <w:highlight w:val="none"/>
        </w:rPr>
        <w:t>集中采购目录及标准（202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年版）》及相关规定及相关法规性文件。</w:t>
      </w:r>
    </w:p>
    <w:p w14:paraId="79140B7B">
      <w:pPr>
        <w:rPr>
          <w:rFonts w:hint="eastAsia" w:ascii="宋体" w:hAnsi="宋体" w:eastAsia="宋体" w:cs="宋体"/>
          <w:color w:val="auto"/>
          <w:highlight w:val="none"/>
        </w:rPr>
      </w:pPr>
      <w:bookmarkStart w:id="136" w:name="_Toc86124078"/>
      <w:bookmarkStart w:id="137" w:name="_Toc383175506"/>
    </w:p>
    <w:p w14:paraId="2C8F7824">
      <w:pPr>
        <w:rPr>
          <w:rFonts w:hint="eastAsia" w:ascii="宋体" w:hAnsi="宋体" w:eastAsia="宋体" w:cs="宋体"/>
          <w:color w:val="auto"/>
          <w:highlight w:val="none"/>
        </w:rPr>
      </w:pPr>
    </w:p>
    <w:p w14:paraId="4D383B7D">
      <w:pPr>
        <w:rPr>
          <w:rFonts w:hint="eastAsia" w:ascii="宋体" w:hAnsi="宋体" w:eastAsia="宋体" w:cs="宋体"/>
          <w:color w:val="auto"/>
          <w:highlight w:val="none"/>
        </w:rPr>
      </w:pPr>
    </w:p>
    <w:p w14:paraId="2E1470CE">
      <w:pPr>
        <w:rPr>
          <w:rFonts w:hint="eastAsia" w:ascii="宋体" w:hAnsi="宋体" w:eastAsia="宋体" w:cs="宋体"/>
          <w:color w:val="auto"/>
          <w:highlight w:val="none"/>
        </w:rPr>
      </w:pPr>
    </w:p>
    <w:p w14:paraId="2E898497">
      <w:pPr>
        <w:rPr>
          <w:rFonts w:hint="eastAsia" w:ascii="宋体" w:hAnsi="宋体" w:eastAsia="宋体" w:cs="宋体"/>
          <w:color w:val="auto"/>
          <w:highlight w:val="none"/>
        </w:rPr>
      </w:pPr>
    </w:p>
    <w:p w14:paraId="75C2F798">
      <w:pPr>
        <w:rPr>
          <w:rFonts w:hint="eastAsia" w:ascii="宋体" w:hAnsi="宋体" w:eastAsia="宋体" w:cs="宋体"/>
          <w:color w:val="auto"/>
          <w:highlight w:val="none"/>
        </w:rPr>
      </w:pPr>
    </w:p>
    <w:p w14:paraId="77824E71">
      <w:pPr>
        <w:rPr>
          <w:rFonts w:hint="eastAsia" w:ascii="宋体" w:hAnsi="宋体" w:eastAsia="宋体" w:cs="宋体"/>
          <w:color w:val="auto"/>
          <w:highlight w:val="none"/>
        </w:rPr>
      </w:pPr>
    </w:p>
    <w:p w14:paraId="6D9349E5">
      <w:pPr>
        <w:rPr>
          <w:rFonts w:hint="eastAsia" w:ascii="宋体" w:hAnsi="宋体" w:eastAsia="宋体" w:cs="宋体"/>
          <w:color w:val="auto"/>
          <w:highlight w:val="none"/>
        </w:rPr>
      </w:pPr>
    </w:p>
    <w:p w14:paraId="2DA23860">
      <w:pPr>
        <w:rPr>
          <w:rFonts w:hint="eastAsia" w:ascii="宋体" w:hAnsi="宋体" w:eastAsia="宋体" w:cs="宋体"/>
          <w:color w:val="auto"/>
          <w:highlight w:val="none"/>
        </w:rPr>
      </w:pPr>
    </w:p>
    <w:p w14:paraId="34F61488">
      <w:pPr>
        <w:rPr>
          <w:rFonts w:hint="eastAsia" w:ascii="宋体" w:hAnsi="宋体" w:eastAsia="宋体" w:cs="宋体"/>
          <w:color w:val="auto"/>
          <w:highlight w:val="none"/>
        </w:rPr>
      </w:pPr>
    </w:p>
    <w:p w14:paraId="7EE32ADB">
      <w:pPr>
        <w:rPr>
          <w:rFonts w:hint="eastAsia" w:ascii="宋体" w:hAnsi="宋体" w:eastAsia="宋体" w:cs="宋体"/>
          <w:color w:val="auto"/>
          <w:highlight w:val="none"/>
        </w:rPr>
      </w:pPr>
    </w:p>
    <w:p w14:paraId="3AC10EBC">
      <w:pPr>
        <w:rPr>
          <w:rFonts w:hint="eastAsia" w:ascii="宋体" w:hAnsi="宋体" w:eastAsia="宋体" w:cs="宋体"/>
          <w:color w:val="auto"/>
          <w:highlight w:val="none"/>
        </w:rPr>
      </w:pPr>
    </w:p>
    <w:p w14:paraId="111012CF">
      <w:pPr>
        <w:pStyle w:val="70"/>
        <w:rPr>
          <w:rFonts w:hint="eastAsia" w:ascii="宋体" w:hAnsi="宋体" w:eastAsia="宋体" w:cs="宋体"/>
          <w:color w:val="auto"/>
          <w:highlight w:val="none"/>
        </w:rPr>
      </w:pPr>
    </w:p>
    <w:p w14:paraId="1AD512F4">
      <w:pPr>
        <w:pStyle w:val="70"/>
        <w:rPr>
          <w:rFonts w:hint="eastAsia" w:ascii="宋体" w:hAnsi="宋体" w:eastAsia="宋体" w:cs="宋体"/>
          <w:color w:val="auto"/>
          <w:highlight w:val="none"/>
        </w:rPr>
      </w:pPr>
    </w:p>
    <w:p w14:paraId="2E9E894F">
      <w:pPr>
        <w:pStyle w:val="70"/>
        <w:rPr>
          <w:rFonts w:hint="eastAsia" w:ascii="宋体" w:hAnsi="宋体" w:eastAsia="宋体" w:cs="宋体"/>
          <w:color w:val="auto"/>
          <w:highlight w:val="none"/>
        </w:rPr>
      </w:pPr>
    </w:p>
    <w:p w14:paraId="236C419A">
      <w:pPr>
        <w:pStyle w:val="70"/>
        <w:rPr>
          <w:rFonts w:hint="eastAsia" w:ascii="宋体" w:hAnsi="宋体" w:eastAsia="宋体" w:cs="宋体"/>
          <w:color w:val="auto"/>
          <w:highlight w:val="none"/>
        </w:rPr>
      </w:pPr>
    </w:p>
    <w:p w14:paraId="175A6D14">
      <w:pPr>
        <w:rPr>
          <w:rFonts w:hint="eastAsia" w:ascii="宋体" w:hAnsi="宋体" w:eastAsia="宋体" w:cs="宋体"/>
          <w:color w:val="auto"/>
          <w:highlight w:val="none"/>
        </w:rPr>
      </w:pPr>
    </w:p>
    <w:p w14:paraId="02930996">
      <w:pPr>
        <w:rPr>
          <w:rFonts w:hint="eastAsia" w:ascii="宋体" w:hAnsi="宋体" w:eastAsia="宋体" w:cs="宋体"/>
          <w:color w:val="auto"/>
          <w:highlight w:val="none"/>
        </w:rPr>
      </w:pPr>
    </w:p>
    <w:p w14:paraId="11D6FA19">
      <w:pPr>
        <w:rPr>
          <w:rFonts w:hint="eastAsia" w:ascii="宋体" w:hAnsi="宋体" w:eastAsia="宋体" w:cs="宋体"/>
          <w:color w:val="auto"/>
          <w:highlight w:val="none"/>
        </w:rPr>
      </w:pPr>
    </w:p>
    <w:p w14:paraId="3E01AD90">
      <w:pPr>
        <w:rPr>
          <w:rFonts w:hint="eastAsia" w:ascii="宋体" w:hAnsi="宋体" w:eastAsia="宋体" w:cs="宋体"/>
          <w:color w:val="auto"/>
          <w:highlight w:val="none"/>
        </w:rPr>
      </w:pPr>
    </w:p>
    <w:p w14:paraId="51DA7391">
      <w:pPr>
        <w:rPr>
          <w:rFonts w:hint="eastAsia" w:ascii="宋体" w:hAnsi="宋体" w:eastAsia="宋体" w:cs="宋体"/>
          <w:color w:val="auto"/>
          <w:highlight w:val="none"/>
        </w:rPr>
      </w:pPr>
    </w:p>
    <w:p w14:paraId="0B98421B">
      <w:pPr>
        <w:rPr>
          <w:rFonts w:hint="eastAsia" w:ascii="宋体" w:hAnsi="宋体" w:eastAsia="宋体" w:cs="宋体"/>
          <w:color w:val="auto"/>
          <w:highlight w:val="none"/>
        </w:rPr>
      </w:pPr>
    </w:p>
    <w:p w14:paraId="37D90903">
      <w:pPr>
        <w:rPr>
          <w:rFonts w:hint="eastAsia" w:ascii="宋体" w:hAnsi="宋体" w:eastAsia="宋体" w:cs="宋体"/>
          <w:color w:val="auto"/>
          <w:highlight w:val="none"/>
        </w:rPr>
      </w:pPr>
    </w:p>
    <w:p w14:paraId="670FAFE6">
      <w:pPr>
        <w:rPr>
          <w:rFonts w:hint="eastAsia" w:ascii="宋体" w:hAnsi="宋体" w:eastAsia="宋体" w:cs="宋体"/>
          <w:color w:val="auto"/>
          <w:highlight w:val="none"/>
        </w:rPr>
      </w:pPr>
    </w:p>
    <w:p w14:paraId="4ACA4964">
      <w:pPr>
        <w:rPr>
          <w:rFonts w:hint="eastAsia" w:ascii="宋体" w:hAnsi="宋体" w:eastAsia="宋体" w:cs="宋体"/>
          <w:color w:val="auto"/>
          <w:highlight w:val="none"/>
        </w:rPr>
      </w:pPr>
    </w:p>
    <w:p w14:paraId="2BB8997B">
      <w:pPr>
        <w:rPr>
          <w:rFonts w:hint="eastAsia" w:ascii="宋体" w:hAnsi="宋体" w:eastAsia="宋体" w:cs="宋体"/>
          <w:color w:val="auto"/>
          <w:highlight w:val="none"/>
        </w:rPr>
      </w:pPr>
    </w:p>
    <w:p w14:paraId="0FEA9CA0">
      <w:pPr>
        <w:rPr>
          <w:rFonts w:hint="eastAsia" w:ascii="宋体" w:hAnsi="宋体" w:eastAsia="宋体" w:cs="宋体"/>
          <w:color w:val="auto"/>
          <w:highlight w:val="none"/>
        </w:rPr>
      </w:pPr>
    </w:p>
    <w:p w14:paraId="64507B07">
      <w:pPr>
        <w:rPr>
          <w:rFonts w:hint="eastAsia" w:ascii="宋体" w:hAnsi="宋体" w:eastAsia="宋体" w:cs="宋体"/>
          <w:color w:val="auto"/>
          <w:highlight w:val="none"/>
        </w:rPr>
      </w:pPr>
    </w:p>
    <w:p w14:paraId="345C2E6C">
      <w:pPr>
        <w:rPr>
          <w:rFonts w:hint="eastAsia" w:ascii="宋体" w:hAnsi="宋体" w:eastAsia="宋体" w:cs="宋体"/>
          <w:color w:val="auto"/>
          <w:highlight w:val="none"/>
        </w:rPr>
      </w:pPr>
    </w:p>
    <w:p w14:paraId="717C679C">
      <w:pPr>
        <w:rPr>
          <w:rFonts w:hint="eastAsia" w:ascii="宋体" w:hAnsi="宋体" w:eastAsia="宋体" w:cs="宋体"/>
          <w:color w:val="auto"/>
          <w:highlight w:val="none"/>
        </w:rPr>
      </w:pPr>
    </w:p>
    <w:p w14:paraId="0AF44911">
      <w:pPr>
        <w:rPr>
          <w:rFonts w:hint="eastAsia" w:ascii="宋体" w:hAnsi="宋体" w:eastAsia="宋体" w:cs="宋体"/>
          <w:color w:val="auto"/>
          <w:highlight w:val="none"/>
        </w:rPr>
      </w:pPr>
    </w:p>
    <w:bookmarkEnd w:id="136"/>
    <w:bookmarkEnd w:id="137"/>
    <w:p w14:paraId="768BDB49">
      <w:pPr>
        <w:pStyle w:val="40"/>
        <w:numPr>
          <w:ilvl w:val="0"/>
          <w:numId w:val="6"/>
        </w:numPr>
        <w:outlineLvl w:val="0"/>
        <w:rPr>
          <w:rFonts w:hint="eastAsia" w:ascii="微软雅黑" w:hAnsi="微软雅黑" w:eastAsia="微软雅黑"/>
          <w:color w:val="auto"/>
          <w:highlight w:val="none"/>
        </w:rPr>
      </w:pPr>
      <w:bookmarkStart w:id="138" w:name="_Toc14090778"/>
      <w:bookmarkStart w:id="139" w:name="_Toc24772"/>
      <w:bookmarkStart w:id="140" w:name="_Toc15448"/>
      <w:r>
        <w:rPr>
          <w:rFonts w:hint="eastAsia" w:ascii="微软雅黑" w:hAnsi="微软雅黑" w:eastAsia="微软雅黑"/>
          <w:color w:val="auto"/>
          <w:highlight w:val="none"/>
        </w:rPr>
        <w:t>合同条款及格式</w:t>
      </w:r>
      <w:bookmarkEnd w:id="138"/>
      <w:bookmarkEnd w:id="139"/>
      <w:bookmarkEnd w:id="140"/>
    </w:p>
    <w:p w14:paraId="0C4E2F26">
      <w:pPr>
        <w:pStyle w:val="29"/>
        <w:ind w:left="1438" w:hanging="1442" w:hangingChars="449"/>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甲方：</w:t>
      </w:r>
    </w:p>
    <w:p w14:paraId="2DD3E5D6">
      <w:pPr>
        <w:pStyle w:val="29"/>
        <w:rPr>
          <w:rFonts w:hint="eastAsia" w:ascii="宋体" w:hAnsi="宋体" w:eastAsia="宋体" w:cs="宋体"/>
          <w:color w:val="auto"/>
          <w:sz w:val="32"/>
          <w:highlight w:val="none"/>
        </w:rPr>
      </w:pPr>
      <w:r>
        <w:rPr>
          <w:rFonts w:hint="eastAsia" w:ascii="宋体" w:hAnsi="宋体" w:eastAsia="宋体" w:cs="宋体"/>
          <w:b/>
          <w:color w:val="auto"/>
          <w:sz w:val="32"/>
          <w:highlight w:val="none"/>
        </w:rPr>
        <w:t>乙方：</w:t>
      </w:r>
      <w:r>
        <w:rPr>
          <w:rFonts w:hint="eastAsia" w:ascii="宋体" w:hAnsi="宋体" w:eastAsia="宋体" w:cs="宋体"/>
          <w:color w:val="auto"/>
          <w:sz w:val="32"/>
          <w:highlight w:val="none"/>
        </w:rPr>
        <w:t xml:space="preserve">   </w:t>
      </w:r>
    </w:p>
    <w:p w14:paraId="69ABE8DA">
      <w:pPr>
        <w:pStyle w:val="29"/>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，通过招标、评标、定标方式，确定</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w:t>
      </w:r>
      <w:r>
        <w:rPr>
          <w:rFonts w:hint="eastAsia" w:hAnsi="宋体" w:cs="宋体"/>
          <w:color w:val="auto"/>
          <w:sz w:val="28"/>
          <w:szCs w:val="28"/>
          <w:highlight w:val="none"/>
          <w:lang w:eastAsia="zh-CN"/>
        </w:rPr>
        <w:t>成交</w:t>
      </w:r>
      <w:r>
        <w:rPr>
          <w:rFonts w:hint="eastAsia" w:ascii="宋体" w:hAnsi="宋体" w:eastAsia="宋体" w:cs="宋体"/>
          <w:color w:val="auto"/>
          <w:sz w:val="28"/>
          <w:szCs w:val="28"/>
          <w:highlight w:val="none"/>
        </w:rPr>
        <w:t>单位，合同总金额</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甲方和乙方根据《中华人民共和国</w:t>
      </w:r>
      <w:r>
        <w:rPr>
          <w:rFonts w:hint="eastAsia" w:ascii="宋体" w:hAnsi="宋体" w:eastAsia="宋体" w:cs="宋体"/>
          <w:color w:val="auto"/>
          <w:sz w:val="28"/>
          <w:szCs w:val="28"/>
          <w:highlight w:val="none"/>
          <w:lang w:eastAsia="zh-CN"/>
        </w:rPr>
        <w:t>民法典</w:t>
      </w:r>
      <w:r>
        <w:rPr>
          <w:rFonts w:hint="eastAsia" w:ascii="宋体" w:hAnsi="宋体" w:eastAsia="宋体" w:cs="宋体"/>
          <w:color w:val="auto"/>
          <w:sz w:val="28"/>
          <w:szCs w:val="28"/>
          <w:highlight w:val="none"/>
        </w:rPr>
        <w:t>》及有关法律法规，结合</w:t>
      </w:r>
      <w:r>
        <w:rPr>
          <w:rFonts w:hint="eastAsia" w:hAnsi="宋体" w:cs="宋体"/>
          <w:color w:val="auto"/>
          <w:sz w:val="28"/>
          <w:szCs w:val="28"/>
          <w:highlight w:val="none"/>
          <w:lang w:eastAsia="zh-CN"/>
        </w:rPr>
        <w:t>本项目</w:t>
      </w:r>
      <w:r>
        <w:rPr>
          <w:rFonts w:hint="eastAsia" w:ascii="宋体" w:hAnsi="宋体" w:eastAsia="宋体" w:cs="宋体"/>
          <w:color w:val="auto"/>
          <w:sz w:val="28"/>
          <w:szCs w:val="28"/>
          <w:highlight w:val="none"/>
        </w:rPr>
        <w:t>实际，经充分协商，本着公开、公平、公正的原则就下列问题达成一致协议，于</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日在</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签订本合同书。</w:t>
      </w:r>
    </w:p>
    <w:p w14:paraId="5B620DD6">
      <w:pPr>
        <w:pStyle w:val="29"/>
        <w:spacing w:line="560" w:lineRule="exac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41" w:name="_Toc9477"/>
      <w:r>
        <w:rPr>
          <w:rFonts w:hint="eastAsia" w:ascii="宋体" w:hAnsi="宋体" w:eastAsia="宋体" w:cs="宋体"/>
          <w:b/>
          <w:bCs/>
          <w:color w:val="auto"/>
          <w:sz w:val="28"/>
          <w:szCs w:val="28"/>
          <w:highlight w:val="none"/>
        </w:rPr>
        <w:t>1、合同文件</w:t>
      </w:r>
      <w:bookmarkEnd w:id="141"/>
    </w:p>
    <w:p w14:paraId="15BFC97E">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下述文件是本合同的组成部份，均具有经济合同应有的法律效力，并与本合同一起阅读和解释：</w:t>
      </w:r>
    </w:p>
    <w:p w14:paraId="21821EA8">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（１）</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文件及图纸；</w:t>
      </w:r>
    </w:p>
    <w:p w14:paraId="5472DFC1">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（２）乙方的</w:t>
      </w:r>
      <w:r>
        <w:rPr>
          <w:rFonts w:hint="eastAsia" w:hAnsi="宋体" w:cs="宋体"/>
          <w:color w:val="auto"/>
          <w:sz w:val="28"/>
          <w:szCs w:val="28"/>
          <w:highlight w:val="none"/>
          <w:lang w:eastAsia="zh-CN"/>
        </w:rPr>
        <w:t>响应文件</w:t>
      </w:r>
      <w:r>
        <w:rPr>
          <w:rFonts w:hint="eastAsia" w:ascii="宋体" w:hAnsi="宋体" w:eastAsia="宋体" w:cs="宋体"/>
          <w:color w:val="auto"/>
          <w:sz w:val="28"/>
          <w:szCs w:val="28"/>
          <w:highlight w:val="none"/>
        </w:rPr>
        <w:t>、报价书，随同</w:t>
      </w:r>
      <w:r>
        <w:rPr>
          <w:rFonts w:hint="eastAsia" w:hAnsi="宋体" w:cs="宋体"/>
          <w:color w:val="auto"/>
          <w:sz w:val="28"/>
          <w:szCs w:val="28"/>
          <w:highlight w:val="none"/>
          <w:lang w:eastAsia="zh-CN"/>
        </w:rPr>
        <w:t>响应文件</w:t>
      </w:r>
      <w:r>
        <w:rPr>
          <w:rFonts w:hint="eastAsia" w:ascii="宋体" w:hAnsi="宋体" w:eastAsia="宋体" w:cs="宋体"/>
          <w:color w:val="auto"/>
          <w:sz w:val="28"/>
          <w:szCs w:val="28"/>
          <w:highlight w:val="none"/>
        </w:rPr>
        <w:t>一起递送的资料；</w:t>
      </w:r>
    </w:p>
    <w:p w14:paraId="7EF22125">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（３）经双方签字盖章的合同单价表；</w:t>
      </w:r>
    </w:p>
    <w:p w14:paraId="002DD659">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（４）本施工合同；</w:t>
      </w:r>
    </w:p>
    <w:p w14:paraId="20C45CC0">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（５）甲方在招标期内发布的所有补充通知及书面文件；</w:t>
      </w:r>
    </w:p>
    <w:p w14:paraId="2BF4DCDD">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（６）</w:t>
      </w:r>
      <w:r>
        <w:rPr>
          <w:rFonts w:hint="eastAsia" w:hAnsi="宋体" w:cs="宋体"/>
          <w:color w:val="auto"/>
          <w:sz w:val="28"/>
          <w:szCs w:val="28"/>
          <w:highlight w:val="none"/>
          <w:lang w:eastAsia="zh-CN"/>
        </w:rPr>
        <w:t>成交</w:t>
      </w:r>
      <w:r>
        <w:rPr>
          <w:rFonts w:hint="eastAsia" w:ascii="宋体" w:hAnsi="宋体" w:eastAsia="宋体" w:cs="宋体"/>
          <w:color w:val="auto"/>
          <w:sz w:val="28"/>
          <w:szCs w:val="28"/>
          <w:highlight w:val="none"/>
        </w:rPr>
        <w:t>通知书；</w:t>
      </w:r>
    </w:p>
    <w:p w14:paraId="02B749DA">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（７）其它有关组成合同的文件。</w:t>
      </w:r>
    </w:p>
    <w:p w14:paraId="4D24DBCC">
      <w:pPr>
        <w:spacing w:line="560" w:lineRule="exact"/>
        <w:ind w:firstLine="562" w:firstLineChars="20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2、工程概况：</w:t>
      </w:r>
    </w:p>
    <w:p w14:paraId="7534F782">
      <w:pPr>
        <w:pStyle w:val="29"/>
        <w:spacing w:line="560" w:lineRule="exact"/>
        <w:ind w:left="2" w:firstLine="557" w:firstLineChars="199"/>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工程名称：</w:t>
      </w:r>
    </w:p>
    <w:p w14:paraId="6BD13C1A">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工程地点：</w:t>
      </w:r>
    </w:p>
    <w:p w14:paraId="6FDA7857">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工程内容：</w:t>
      </w:r>
    </w:p>
    <w:p w14:paraId="788513B5">
      <w:pPr>
        <w:spacing w:line="5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资金来源：</w:t>
      </w:r>
    </w:p>
    <w:p w14:paraId="67F9F7D4">
      <w:pPr>
        <w:spacing w:line="56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3、工期：</w:t>
      </w:r>
    </w:p>
    <w:p w14:paraId="04BB1D39">
      <w:pPr>
        <w:spacing w:line="560" w:lineRule="exact"/>
        <w:ind w:firstLine="64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开工日期：</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5ED3D429">
      <w:pPr>
        <w:spacing w:line="560" w:lineRule="exact"/>
        <w:ind w:firstLine="64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竣工日期：</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35A9A9F1">
      <w:pPr>
        <w:spacing w:line="560" w:lineRule="exact"/>
        <w:ind w:firstLine="64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合同工期总日历天数：</w:t>
      </w:r>
    </w:p>
    <w:p w14:paraId="2798C908">
      <w:pPr>
        <w:spacing w:line="560" w:lineRule="exact"/>
        <w:ind w:left="1" w:firstLine="559" w:firstLineChars="19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4、工程质量标准：</w:t>
      </w:r>
    </w:p>
    <w:p w14:paraId="202AFD1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（1）工程施工严格按照设计图纸和相关规范要求施工。</w:t>
      </w:r>
    </w:p>
    <w:p w14:paraId="6E49B7A5">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施工所采用的材料和成品必须是合格产品，并经甲方审核认可</w:t>
      </w:r>
      <w:r>
        <w:rPr>
          <w:rFonts w:hint="eastAsia" w:ascii="宋体" w:hAnsi="宋体" w:eastAsia="宋体" w:cs="宋体"/>
          <w:color w:val="auto"/>
          <w:sz w:val="28"/>
          <w:szCs w:val="28"/>
          <w:highlight w:val="none"/>
          <w:lang w:eastAsia="zh-CN"/>
        </w:rPr>
        <w:t>。</w:t>
      </w:r>
    </w:p>
    <w:p w14:paraId="4E694E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（3）所施工的每个单元工程，必须达到设计要求，质量达到合格及以上</w:t>
      </w:r>
      <w:r>
        <w:rPr>
          <w:rFonts w:hint="eastAsia" w:ascii="宋体" w:hAnsi="宋体" w:eastAsia="宋体" w:cs="宋体"/>
          <w:color w:val="auto"/>
          <w:sz w:val="28"/>
          <w:szCs w:val="28"/>
          <w:highlight w:val="none"/>
          <w:lang w:eastAsia="zh-CN"/>
        </w:rPr>
        <w:t>标准</w:t>
      </w:r>
      <w:r>
        <w:rPr>
          <w:rFonts w:hint="eastAsia" w:ascii="宋体" w:hAnsi="宋体" w:eastAsia="宋体" w:cs="宋体"/>
          <w:color w:val="auto"/>
          <w:sz w:val="28"/>
          <w:szCs w:val="28"/>
          <w:highlight w:val="none"/>
        </w:rPr>
        <w:t>。</w:t>
      </w:r>
    </w:p>
    <w:p w14:paraId="048A389A">
      <w:pPr>
        <w:keepNext w:val="0"/>
        <w:keepLines w:val="0"/>
        <w:pageBreakBefore w:val="0"/>
        <w:widowControl w:val="0"/>
        <w:kinsoku/>
        <w:wordWrap/>
        <w:overflowPunct/>
        <w:topLinePunct w:val="0"/>
        <w:autoSpaceDE/>
        <w:autoSpaceDN/>
        <w:bidi w:val="0"/>
        <w:adjustRightInd/>
        <w:snapToGrid/>
        <w:spacing w:line="560" w:lineRule="exact"/>
        <w:ind w:left="1"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（4）工程质量必须达到相关规范要求。</w:t>
      </w:r>
    </w:p>
    <w:p w14:paraId="07E6A06C">
      <w:pPr>
        <w:spacing w:line="560" w:lineRule="exact"/>
        <w:ind w:left="980" w:hanging="980" w:hangingChars="3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5、甲方责任和义务</w:t>
      </w:r>
    </w:p>
    <w:p w14:paraId="01DE4998">
      <w:pPr>
        <w:spacing w:line="560" w:lineRule="exact"/>
        <w:ind w:left="560" w:hanging="560" w:hanging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（1）提供工程永久占地，提供测量基准点。</w:t>
      </w:r>
    </w:p>
    <w:p w14:paraId="406261B3">
      <w:pPr>
        <w:spacing w:line="560" w:lineRule="exact"/>
        <w:ind w:left="560" w:hanging="560" w:hanging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（2）按时提供施工图纸。</w:t>
      </w:r>
    </w:p>
    <w:p w14:paraId="11C19C27">
      <w:pPr>
        <w:spacing w:line="560" w:lineRule="exact"/>
        <w:ind w:left="560" w:hanging="560" w:hanging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（3）按合同付款规定及时拨付工程款。</w:t>
      </w:r>
    </w:p>
    <w:p w14:paraId="772764DC">
      <w:pPr>
        <w:spacing w:line="560" w:lineRule="exact"/>
        <w:ind w:left="-139" w:leftChars="-533" w:hanging="980" w:hangingChars="3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（4）对工程进度和工程质量进行监督，组织并参与隐蔽工程验收和竣工验收。</w:t>
      </w:r>
    </w:p>
    <w:p w14:paraId="77FA05C6">
      <w:pPr>
        <w:spacing w:line="560" w:lineRule="exact"/>
        <w:ind w:left="560" w:hanging="560" w:hanging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（5）协调好周边关系，为乙方创造良好的施工环境。</w:t>
      </w:r>
    </w:p>
    <w:p w14:paraId="081D4D23">
      <w:pPr>
        <w:spacing w:line="560" w:lineRule="exact"/>
        <w:ind w:left="638" w:leftChars="304"/>
        <w:outlineLvl w:val="0"/>
        <w:rPr>
          <w:rFonts w:hint="eastAsia" w:ascii="宋体" w:hAnsi="宋体" w:eastAsia="宋体" w:cs="宋体"/>
          <w:b/>
          <w:bCs/>
          <w:color w:val="auto"/>
          <w:sz w:val="28"/>
          <w:szCs w:val="28"/>
          <w:highlight w:val="none"/>
        </w:rPr>
      </w:pPr>
      <w:bookmarkStart w:id="142" w:name="_Toc22224"/>
      <w:r>
        <w:rPr>
          <w:rFonts w:hint="eastAsia" w:ascii="宋体" w:hAnsi="宋体" w:eastAsia="宋体" w:cs="宋体"/>
          <w:b/>
          <w:bCs/>
          <w:color w:val="auto"/>
          <w:sz w:val="28"/>
          <w:szCs w:val="28"/>
          <w:highlight w:val="none"/>
        </w:rPr>
        <w:t>6、乙方责任和义务</w:t>
      </w:r>
      <w:bookmarkEnd w:id="142"/>
    </w:p>
    <w:p w14:paraId="4291DE4E">
      <w:pPr>
        <w:spacing w:line="560" w:lineRule="exact"/>
        <w:ind w:left="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（1）乙方需临时占用甲方规定以外的土地，甲方负责协商，费用由乙方承担，乙方必须按甲方的工作计划合理组织施工。</w:t>
      </w:r>
    </w:p>
    <w:p w14:paraId="69933F6D">
      <w:pPr>
        <w:spacing w:line="560" w:lineRule="exact"/>
        <w:ind w:left="-139" w:leftChars="-533" w:hanging="980" w:hangingChars="3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（2）乙方在工程施工期间必须服从甲方统一安排，必须确保该项工程的质量和进度，否则甲方有权终止合同，取消其继续承建本标段工程的资格。</w:t>
      </w:r>
    </w:p>
    <w:p w14:paraId="1DCC8D15">
      <w:pPr>
        <w:spacing w:line="560" w:lineRule="exact"/>
        <w:ind w:left="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（3）乙方必须按</w:t>
      </w:r>
      <w:r>
        <w:rPr>
          <w:rFonts w:hint="eastAsia" w:ascii="宋体" w:hAnsi="宋体" w:cs="宋体"/>
          <w:color w:val="auto"/>
          <w:sz w:val="28"/>
          <w:szCs w:val="28"/>
          <w:highlight w:val="none"/>
          <w:lang w:eastAsia="zh-CN"/>
        </w:rPr>
        <w:t>响应文件</w:t>
      </w:r>
      <w:r>
        <w:rPr>
          <w:rFonts w:hint="eastAsia" w:ascii="宋体" w:hAnsi="宋体" w:eastAsia="宋体" w:cs="宋体"/>
          <w:color w:val="auto"/>
          <w:sz w:val="28"/>
          <w:szCs w:val="28"/>
          <w:highlight w:val="none"/>
        </w:rPr>
        <w:t>中拟投入本合同工作的主要人员表来组织施工，若有调整须以书面形式报告甲方批准同意，且不允许转包和分包，项目经理必须常驻工地，负责所有放线、测量及质量把关工作，若有事离开工地必须向甲方请假，经批准后方可离开。</w:t>
      </w:r>
    </w:p>
    <w:p w14:paraId="0E939BA4">
      <w:pPr>
        <w:spacing w:line="560" w:lineRule="exact"/>
        <w:ind w:left="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（4）乙方必须按</w:t>
      </w:r>
      <w:r>
        <w:rPr>
          <w:rFonts w:hint="eastAsia" w:ascii="宋体" w:hAnsi="宋体" w:cs="宋体"/>
          <w:color w:val="auto"/>
          <w:sz w:val="28"/>
          <w:szCs w:val="28"/>
          <w:highlight w:val="none"/>
          <w:lang w:eastAsia="zh-CN"/>
        </w:rPr>
        <w:t>响应</w:t>
      </w:r>
      <w:r>
        <w:rPr>
          <w:rFonts w:hint="eastAsia" w:ascii="宋体" w:hAnsi="宋体" w:eastAsia="宋体" w:cs="宋体"/>
          <w:color w:val="auto"/>
          <w:sz w:val="28"/>
          <w:szCs w:val="28"/>
          <w:highlight w:val="none"/>
        </w:rPr>
        <w:t>文件中拟定的安全措施组织施工，杜绝安全事故的发生。若违反有关安全规程、规定施工，所造成的一切损失和责任概由乙方负责。</w:t>
      </w:r>
    </w:p>
    <w:p w14:paraId="49485CAC">
      <w:pPr>
        <w:spacing w:line="560" w:lineRule="exact"/>
        <w:ind w:left="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（5）施工用水、用电由乙方自行解决。   </w:t>
      </w:r>
    </w:p>
    <w:p w14:paraId="24E133C8">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7、检查和验收</w:t>
      </w:r>
    </w:p>
    <w:p w14:paraId="112D26FD">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甲方有权检查和检验建设工程，进行定期或不定期抽查施工质量，对部分工程进行破坏性检查，以确认工程质量是否符合要求，工程检查和检验费用由乙方承担。按技术规范要求进行的检查和实验，若达不到技术要求，乙方应按技术要求返工，所发生的全部费用由乙方承担。</w:t>
      </w:r>
    </w:p>
    <w:p w14:paraId="5B607563">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8、质量等级：</w:t>
      </w:r>
      <w:r>
        <w:rPr>
          <w:rFonts w:hint="eastAsia" w:ascii="宋体" w:hAnsi="宋体" w:eastAsia="宋体" w:cs="宋体"/>
          <w:color w:val="auto"/>
          <w:sz w:val="28"/>
          <w:szCs w:val="28"/>
          <w:highlight w:val="none"/>
        </w:rPr>
        <w:t>合格及以上。</w:t>
      </w:r>
    </w:p>
    <w:p w14:paraId="0B98CACA">
      <w:pPr>
        <w:pStyle w:val="29"/>
        <w:spacing w:line="5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9、质量保证</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none"/>
          <w:lang w:val="en-US" w:eastAsia="zh-CN"/>
        </w:rPr>
        <w:t>。</w:t>
      </w:r>
    </w:p>
    <w:p w14:paraId="135193B2">
      <w:pPr>
        <w:pStyle w:val="29"/>
        <w:spacing w:line="560" w:lineRule="exact"/>
        <w:ind w:firstLine="562" w:firstLineChars="20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10、工程量认定</w:t>
      </w:r>
    </w:p>
    <w:p w14:paraId="0A09F827">
      <w:pPr>
        <w:pStyle w:val="29"/>
        <w:spacing w:line="56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工程量实行现场签证制度，由甲乙双方及受益村民代表现场验收签证，作为工程结算的依据。</w:t>
      </w:r>
    </w:p>
    <w:p w14:paraId="1678115F">
      <w:pPr>
        <w:pStyle w:val="29"/>
        <w:spacing w:line="560" w:lineRule="exact"/>
        <w:outlineLvl w:val="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bookmarkStart w:id="143" w:name="_Toc5167"/>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、工程价款</w:t>
      </w:r>
      <w:bookmarkEnd w:id="143"/>
    </w:p>
    <w:p w14:paraId="7C9721A2">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按工程</w:t>
      </w:r>
      <w:r>
        <w:rPr>
          <w:rFonts w:hint="eastAsia" w:ascii="宋体" w:hAnsi="宋体" w:eastAsia="宋体" w:cs="宋体"/>
          <w:color w:val="auto"/>
          <w:sz w:val="28"/>
          <w:szCs w:val="28"/>
          <w:highlight w:val="none"/>
          <w:lang w:eastAsia="zh-CN"/>
        </w:rPr>
        <w:t>合同</w:t>
      </w:r>
      <w:r>
        <w:rPr>
          <w:rFonts w:hint="eastAsia" w:ascii="宋体" w:hAnsi="宋体" w:eastAsia="宋体" w:cs="宋体"/>
          <w:color w:val="auto"/>
          <w:sz w:val="28"/>
          <w:szCs w:val="28"/>
          <w:highlight w:val="none"/>
        </w:rPr>
        <w:t>单价表单项单价据实结算（工程单价附后）。若在施工中发生的项目没有核定单价的按</w:t>
      </w:r>
      <w:r>
        <w:rPr>
          <w:rFonts w:hint="eastAsia" w:hAnsi="宋体" w:cs="宋体"/>
          <w:color w:val="auto"/>
          <w:sz w:val="28"/>
          <w:szCs w:val="28"/>
          <w:highlight w:val="none"/>
          <w:lang w:eastAsia="zh-CN"/>
        </w:rPr>
        <w:t>本项目</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文件中的定额、文件计算，若在此定额中没有的单价，甲、乙双方共同商定，并签订补充合同予以确定。</w:t>
      </w:r>
    </w:p>
    <w:p w14:paraId="39E04FE1">
      <w:pPr>
        <w:pStyle w:val="29"/>
        <w:spacing w:line="560" w:lineRule="exac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44" w:name="_Toc24895"/>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、价格、工期及奖惩</w:t>
      </w:r>
      <w:bookmarkEnd w:id="144"/>
    </w:p>
    <w:p w14:paraId="54F1BA81">
      <w:pPr>
        <w:pStyle w:val="29"/>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合同期内价格不变，不因材料设备价格的浮动而调整。</w:t>
      </w:r>
      <w:r>
        <w:rPr>
          <w:rFonts w:hint="eastAsia" w:hAnsi="宋体" w:cs="宋体"/>
          <w:color w:val="auto"/>
          <w:sz w:val="28"/>
          <w:szCs w:val="28"/>
          <w:highlight w:val="none"/>
          <w:lang w:eastAsia="zh-CN"/>
        </w:rPr>
        <w:t>本项目</w:t>
      </w:r>
      <w:r>
        <w:rPr>
          <w:rFonts w:hint="eastAsia" w:ascii="宋体" w:hAnsi="宋体" w:eastAsia="宋体" w:cs="宋体"/>
          <w:color w:val="auto"/>
          <w:sz w:val="28"/>
          <w:szCs w:val="28"/>
          <w:highlight w:val="none"/>
        </w:rPr>
        <w:t>于年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日开工，于</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日竣工，工期每拖后</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天罚</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元。</w:t>
      </w:r>
    </w:p>
    <w:p w14:paraId="0B0520FF">
      <w:pPr>
        <w:pStyle w:val="29"/>
        <w:spacing w:line="560" w:lineRule="exac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45" w:name="_Toc12852"/>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、施工安全责任</w:t>
      </w:r>
      <w:bookmarkEnd w:id="145"/>
    </w:p>
    <w:p w14:paraId="6CB088EF">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施工中出现的一切安全责任由乙方负责，甲方不予负责。</w:t>
      </w:r>
    </w:p>
    <w:p w14:paraId="18FF6663">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甲方协助乙方做好施工过程中的协调工作。</w:t>
      </w:r>
    </w:p>
    <w:p w14:paraId="377AA82F">
      <w:pPr>
        <w:pStyle w:val="29"/>
        <w:spacing w:line="560" w:lineRule="exact"/>
        <w:ind w:firstLine="562" w:firstLineChars="200"/>
        <w:outlineLvl w:val="0"/>
        <w:rPr>
          <w:rFonts w:hint="eastAsia" w:ascii="宋体" w:hAnsi="宋体" w:eastAsia="宋体" w:cs="宋体"/>
          <w:b/>
          <w:bCs/>
          <w:color w:val="auto"/>
          <w:sz w:val="28"/>
          <w:szCs w:val="28"/>
          <w:highlight w:val="none"/>
        </w:rPr>
      </w:pPr>
      <w:bookmarkStart w:id="146" w:name="_Toc32727"/>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、工程款的具体拨付由发包人与承包人在合同协议书中按相关规定约定。</w:t>
      </w:r>
      <w:bookmarkEnd w:id="146"/>
    </w:p>
    <w:p w14:paraId="261F86B5">
      <w:pPr>
        <w:pStyle w:val="29"/>
        <w:spacing w:line="560" w:lineRule="exac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 xml:space="preserve"> </w:t>
      </w:r>
      <w:bookmarkStart w:id="147" w:name="_Toc23199"/>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、争端解决</w:t>
      </w:r>
      <w:bookmarkEnd w:id="147"/>
    </w:p>
    <w:p w14:paraId="21ED0CCE">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在本合同履行过程中，发生争议时，当事人双方及时协商解决，协商不成时，提请仲裁机构解决</w:t>
      </w:r>
      <w:r>
        <w:rPr>
          <w:rFonts w:hint="eastAsia" w:ascii="宋体" w:hAnsi="宋体" w:eastAsia="宋体" w:cs="宋体"/>
          <w:color w:val="auto"/>
          <w:sz w:val="28"/>
          <w:szCs w:val="28"/>
          <w:highlight w:val="none"/>
          <w:lang w:eastAsia="zh-CN"/>
        </w:rPr>
        <w:t>，或向会泽县人民法案起诉。</w:t>
      </w:r>
    </w:p>
    <w:p w14:paraId="6559C41B">
      <w:pPr>
        <w:pStyle w:val="29"/>
        <w:spacing w:line="560" w:lineRule="exac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48" w:name="_Toc12195"/>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、适用法律</w:t>
      </w:r>
      <w:bookmarkEnd w:id="148"/>
    </w:p>
    <w:p w14:paraId="78CCBE9A">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本合同按照《中华人民共和国</w:t>
      </w:r>
      <w:r>
        <w:rPr>
          <w:rFonts w:hint="eastAsia" w:ascii="宋体" w:hAnsi="宋体" w:eastAsia="宋体" w:cs="宋体"/>
          <w:color w:val="auto"/>
          <w:sz w:val="28"/>
          <w:szCs w:val="28"/>
          <w:highlight w:val="none"/>
          <w:lang w:eastAsia="zh-CN"/>
        </w:rPr>
        <w:t>民法典</w:t>
      </w:r>
      <w:r>
        <w:rPr>
          <w:rFonts w:hint="eastAsia" w:ascii="宋体" w:hAnsi="宋体" w:eastAsia="宋体" w:cs="宋体"/>
          <w:color w:val="auto"/>
          <w:sz w:val="28"/>
          <w:szCs w:val="28"/>
          <w:highlight w:val="none"/>
        </w:rPr>
        <w:t>》及有关法律进行解释。</w:t>
      </w:r>
    </w:p>
    <w:p w14:paraId="188209CB">
      <w:pPr>
        <w:pStyle w:val="29"/>
        <w:spacing w:line="560" w:lineRule="exac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 xml:space="preserve"> </w:t>
      </w:r>
      <w:bookmarkStart w:id="149" w:name="_Toc12083"/>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8</w:t>
      </w:r>
      <w:r>
        <w:rPr>
          <w:rFonts w:hint="eastAsia" w:ascii="宋体" w:hAnsi="宋体" w:eastAsia="宋体" w:cs="宋体"/>
          <w:b/>
          <w:bCs/>
          <w:color w:val="auto"/>
          <w:sz w:val="28"/>
          <w:szCs w:val="28"/>
          <w:highlight w:val="none"/>
        </w:rPr>
        <w:t>、税费</w:t>
      </w:r>
      <w:bookmarkEnd w:id="149"/>
    </w:p>
    <w:p w14:paraId="0CE2BD0D">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乙方应负责工程建设过程所发生的一切税费。</w:t>
      </w:r>
    </w:p>
    <w:p w14:paraId="52DB0B21">
      <w:pPr>
        <w:pStyle w:val="29"/>
        <w:spacing w:line="560" w:lineRule="exact"/>
        <w:outlineLvl w:val="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 xml:space="preserve"> </w:t>
      </w:r>
      <w:bookmarkStart w:id="150" w:name="_Toc26782"/>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、通知</w:t>
      </w:r>
      <w:bookmarkEnd w:id="150"/>
    </w:p>
    <w:p w14:paraId="6936124C">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本合同双方的通知应书面形式送达对方。</w:t>
      </w:r>
    </w:p>
    <w:p w14:paraId="48CD48DC">
      <w:pPr>
        <w:pStyle w:val="29"/>
        <w:spacing w:line="560" w:lineRule="exac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51" w:name="_Toc14393"/>
      <w:r>
        <w:rPr>
          <w:rFonts w:hint="eastAsia" w:ascii="宋体" w:hAnsi="宋体" w:eastAsia="宋体" w:cs="宋体"/>
          <w:b/>
          <w:bCs/>
          <w:color w:val="auto"/>
          <w:sz w:val="28"/>
          <w:szCs w:val="28"/>
          <w:highlight w:val="none"/>
          <w:lang w:val="en-US" w:eastAsia="zh-CN"/>
        </w:rPr>
        <w:t>20</w:t>
      </w:r>
      <w:r>
        <w:rPr>
          <w:rFonts w:hint="eastAsia" w:ascii="宋体" w:hAnsi="宋体" w:eastAsia="宋体" w:cs="宋体"/>
          <w:b/>
          <w:bCs/>
          <w:color w:val="auto"/>
          <w:sz w:val="28"/>
          <w:szCs w:val="28"/>
          <w:highlight w:val="none"/>
        </w:rPr>
        <w:t>、双方驻工地代表</w:t>
      </w:r>
      <w:bookmarkEnd w:id="151"/>
    </w:p>
    <w:p w14:paraId="761C334A">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311A1E20">
      <w:pPr>
        <w:pStyle w:val="29"/>
        <w:spacing w:line="560" w:lineRule="exact"/>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（１）甲方驻工地代表：</w:t>
      </w:r>
      <w:r>
        <w:rPr>
          <w:rFonts w:hint="eastAsia" w:ascii="宋体" w:hAnsi="宋体" w:eastAsia="宋体" w:cs="宋体"/>
          <w:color w:val="auto"/>
          <w:sz w:val="28"/>
          <w:szCs w:val="28"/>
          <w:highlight w:val="none"/>
          <w:lang w:val="en-US" w:eastAsia="zh-CN"/>
        </w:rPr>
        <w:t xml:space="preserve">        电话：</w:t>
      </w:r>
    </w:p>
    <w:p w14:paraId="4D06B45A">
      <w:pPr>
        <w:pStyle w:val="29"/>
        <w:spacing w:line="560" w:lineRule="exact"/>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（２）乙方驻工地代表：</w:t>
      </w:r>
      <w:r>
        <w:rPr>
          <w:rFonts w:hint="eastAsia" w:ascii="宋体" w:hAnsi="宋体" w:eastAsia="宋体" w:cs="宋体"/>
          <w:color w:val="auto"/>
          <w:sz w:val="28"/>
          <w:szCs w:val="28"/>
          <w:highlight w:val="none"/>
          <w:lang w:val="en-US" w:eastAsia="zh-CN"/>
        </w:rPr>
        <w:t xml:space="preserve">        电话：</w:t>
      </w:r>
    </w:p>
    <w:p w14:paraId="2633CC8B">
      <w:pPr>
        <w:pStyle w:val="29"/>
        <w:spacing w:line="560" w:lineRule="exact"/>
        <w:ind w:firstLine="645"/>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、施工临时用地：</w:t>
      </w:r>
      <w:r>
        <w:rPr>
          <w:rFonts w:hint="eastAsia" w:ascii="宋体" w:hAnsi="宋体" w:eastAsia="宋体" w:cs="宋体"/>
          <w:color w:val="auto"/>
          <w:sz w:val="28"/>
          <w:szCs w:val="28"/>
          <w:highlight w:val="none"/>
        </w:rPr>
        <w:t>工程完工后，乙方必须无条件对临时占用土地的废料进行清除和土地复耕。</w:t>
      </w:r>
    </w:p>
    <w:p w14:paraId="00590880">
      <w:pPr>
        <w:pStyle w:val="29"/>
        <w:spacing w:line="560" w:lineRule="exact"/>
        <w:ind w:firstLine="56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未尽事宜双方共同协商解决。</w:t>
      </w:r>
    </w:p>
    <w:p w14:paraId="1846FF83">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、合同生效</w:t>
      </w:r>
    </w:p>
    <w:p w14:paraId="7F265125">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本合</w:t>
      </w:r>
      <w:r>
        <w:rPr>
          <w:rFonts w:hint="eastAsia" w:ascii="宋体" w:hAnsi="宋体" w:eastAsia="宋体" w:cs="宋体"/>
          <w:color w:val="auto"/>
          <w:sz w:val="28"/>
          <w:szCs w:val="28"/>
          <w:highlight w:val="none"/>
          <w:lang w:eastAsia="zh-CN"/>
        </w:rPr>
        <w:t>同</w:t>
      </w:r>
      <w:r>
        <w:rPr>
          <w:rFonts w:hint="eastAsia" w:ascii="宋体" w:hAnsi="宋体" w:eastAsia="宋体" w:cs="宋体"/>
          <w:color w:val="auto"/>
          <w:sz w:val="28"/>
          <w:szCs w:val="28"/>
          <w:highlight w:val="none"/>
        </w:rPr>
        <w:t>经甲乙双方签字盖章后生效</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w:t>
      </w:r>
    </w:p>
    <w:p w14:paraId="575C3A48">
      <w:pPr>
        <w:pStyle w:val="29"/>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本合同一式</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份，甲方两份、乙方</w:t>
      </w:r>
      <w:r>
        <w:rPr>
          <w:rFonts w:hint="eastAsia" w:ascii="宋体" w:hAnsi="宋体" w:eastAsia="宋体" w:cs="宋体"/>
          <w:color w:val="auto"/>
          <w:sz w:val="28"/>
          <w:szCs w:val="28"/>
          <w:highlight w:val="none"/>
          <w:lang w:eastAsia="zh-CN"/>
        </w:rPr>
        <w:t>两</w:t>
      </w:r>
      <w:r>
        <w:rPr>
          <w:rFonts w:hint="eastAsia" w:ascii="宋体" w:hAnsi="宋体" w:eastAsia="宋体" w:cs="宋体"/>
          <w:color w:val="auto"/>
          <w:sz w:val="28"/>
          <w:szCs w:val="28"/>
          <w:highlight w:val="none"/>
        </w:rPr>
        <w:t>份。</w:t>
      </w:r>
    </w:p>
    <w:p w14:paraId="1708CBD3">
      <w:pPr>
        <w:pStyle w:val="29"/>
        <w:ind w:firstLine="640" w:firstLineChars="200"/>
        <w:rPr>
          <w:rFonts w:hint="eastAsia" w:ascii="宋体" w:hAnsi="宋体" w:eastAsia="宋体" w:cs="宋体"/>
          <w:b/>
          <w:color w:val="auto"/>
          <w:sz w:val="32"/>
          <w:highlight w:val="none"/>
        </w:rPr>
      </w:pPr>
      <w:r>
        <w:rPr>
          <w:rFonts w:hint="eastAsia" w:ascii="宋体" w:hAnsi="宋体" w:eastAsia="宋体" w:cs="宋体"/>
          <w:color w:val="auto"/>
          <w:sz w:val="32"/>
          <w:highlight w:val="none"/>
        </w:rPr>
        <w:t>甲方：</w:t>
      </w:r>
    </w:p>
    <w:p w14:paraId="0379BF91">
      <w:pPr>
        <w:pStyle w:val="2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法人代表：</w:t>
      </w:r>
    </w:p>
    <w:p w14:paraId="1980FEE3">
      <w:pPr>
        <w:pStyle w:val="2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委托代理人：</w:t>
      </w:r>
    </w:p>
    <w:p w14:paraId="224FB6B9">
      <w:pPr>
        <w:pStyle w:val="29"/>
        <w:ind w:firstLine="645"/>
        <w:rPr>
          <w:rFonts w:hint="eastAsia" w:ascii="宋体" w:hAnsi="宋体" w:eastAsia="宋体" w:cs="宋体"/>
          <w:color w:val="auto"/>
          <w:sz w:val="32"/>
          <w:highlight w:val="none"/>
        </w:rPr>
      </w:pPr>
      <w:r>
        <w:rPr>
          <w:rFonts w:hint="eastAsia" w:ascii="宋体" w:hAnsi="宋体" w:eastAsia="宋体" w:cs="宋体"/>
          <w:color w:val="auto"/>
          <w:sz w:val="32"/>
          <w:highlight w:val="none"/>
        </w:rPr>
        <w:t>单位地址：</w:t>
      </w:r>
    </w:p>
    <w:p w14:paraId="34256CE5">
      <w:pPr>
        <w:pStyle w:val="29"/>
        <w:ind w:firstLine="645"/>
        <w:rPr>
          <w:rFonts w:hint="eastAsia" w:ascii="宋体" w:hAnsi="宋体" w:eastAsia="宋体" w:cs="宋体"/>
          <w:color w:val="auto"/>
          <w:sz w:val="32"/>
          <w:highlight w:val="none"/>
        </w:rPr>
      </w:pPr>
      <w:r>
        <w:rPr>
          <w:rFonts w:hint="eastAsia" w:ascii="宋体" w:hAnsi="宋体" w:eastAsia="宋体" w:cs="宋体"/>
          <w:color w:val="auto"/>
          <w:sz w:val="32"/>
          <w:highlight w:val="none"/>
        </w:rPr>
        <w:t>联系人：</w:t>
      </w:r>
    </w:p>
    <w:p w14:paraId="096FBA89">
      <w:pPr>
        <w:pStyle w:val="2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联系电话：</w:t>
      </w:r>
    </w:p>
    <w:p w14:paraId="78E9BB4F">
      <w:pPr>
        <w:pStyle w:val="2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开户银行：</w:t>
      </w:r>
    </w:p>
    <w:p w14:paraId="7B3FB837">
      <w:pPr>
        <w:pStyle w:val="2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t>银行</w:t>
      </w:r>
      <w:r>
        <w:rPr>
          <w:rFonts w:hint="eastAsia" w:ascii="宋体" w:hAnsi="宋体" w:eastAsia="宋体" w:cs="宋体"/>
          <w:color w:val="auto"/>
          <w:sz w:val="32"/>
          <w:highlight w:val="none"/>
          <w:lang w:eastAsia="zh-CN"/>
        </w:rPr>
        <w:t>账</w:t>
      </w:r>
      <w:r>
        <w:rPr>
          <w:rFonts w:hint="eastAsia" w:ascii="宋体" w:hAnsi="宋体" w:eastAsia="宋体" w:cs="宋体"/>
          <w:color w:val="auto"/>
          <w:sz w:val="32"/>
          <w:highlight w:val="none"/>
        </w:rPr>
        <w:t>号：</w:t>
      </w:r>
    </w:p>
    <w:p w14:paraId="5A6E24D5">
      <w:pPr>
        <w:pStyle w:val="29"/>
        <w:ind w:firstLine="640"/>
        <w:rPr>
          <w:rFonts w:hint="eastAsia" w:ascii="宋体" w:hAnsi="宋体" w:eastAsia="宋体" w:cs="宋体"/>
          <w:color w:val="auto"/>
          <w:sz w:val="32"/>
          <w:highlight w:val="none"/>
        </w:rPr>
      </w:pPr>
    </w:p>
    <w:p w14:paraId="42C3267A">
      <w:pPr>
        <w:pStyle w:val="2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乙方：   </w:t>
      </w:r>
    </w:p>
    <w:p w14:paraId="1D0C604F">
      <w:pPr>
        <w:pStyle w:val="2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t>法人代表：</w:t>
      </w:r>
    </w:p>
    <w:p w14:paraId="1CE286FF">
      <w:pPr>
        <w:pStyle w:val="2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委托代理人：</w:t>
      </w:r>
    </w:p>
    <w:p w14:paraId="3AD5FD58">
      <w:pPr>
        <w:pStyle w:val="29"/>
        <w:ind w:left="2238" w:leftChars="304" w:hanging="1600" w:hangingChars="500"/>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单位地址：</w:t>
      </w:r>
    </w:p>
    <w:p w14:paraId="6C95E586">
      <w:pPr>
        <w:pStyle w:val="29"/>
        <w:ind w:firstLine="645"/>
        <w:rPr>
          <w:rFonts w:hint="eastAsia" w:ascii="宋体" w:hAnsi="宋体" w:eastAsia="宋体" w:cs="宋体"/>
          <w:color w:val="auto"/>
          <w:sz w:val="32"/>
          <w:highlight w:val="none"/>
        </w:rPr>
      </w:pPr>
      <w:r>
        <w:rPr>
          <w:rFonts w:hint="eastAsia" w:ascii="宋体" w:hAnsi="宋体" w:eastAsia="宋体" w:cs="宋体"/>
          <w:color w:val="auto"/>
          <w:sz w:val="32"/>
          <w:highlight w:val="none"/>
        </w:rPr>
        <w:t>联系人：</w:t>
      </w:r>
    </w:p>
    <w:p w14:paraId="580EB948">
      <w:pPr>
        <w:pStyle w:val="2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联系电话：</w:t>
      </w:r>
    </w:p>
    <w:p w14:paraId="51D566B3">
      <w:pPr>
        <w:pStyle w:val="29"/>
        <w:rPr>
          <w:rFonts w:hint="eastAsia" w:ascii="宋体" w:hAnsi="宋体" w:eastAsia="宋体" w:cs="宋体"/>
          <w:color w:val="auto"/>
          <w:sz w:val="32"/>
          <w:szCs w:val="22"/>
          <w:highlight w:val="none"/>
          <w:lang w:eastAsia="zh-CN"/>
        </w:rPr>
      </w:pPr>
      <w:r>
        <w:rPr>
          <w:rFonts w:hint="eastAsia" w:ascii="宋体" w:hAnsi="宋体" w:eastAsia="宋体" w:cs="宋体"/>
          <w:color w:val="auto"/>
          <w:sz w:val="32"/>
          <w:highlight w:val="none"/>
        </w:rPr>
        <w:t xml:space="preserve">    开户银行：</w:t>
      </w:r>
    </w:p>
    <w:p w14:paraId="08BACF40">
      <w:pPr>
        <w:pStyle w:val="29"/>
        <w:keepNext w:val="0"/>
        <w:keepLines w:val="0"/>
        <w:pageBreakBefore w:val="0"/>
        <w:widowControl w:val="0"/>
        <w:kinsoku/>
        <w:wordWrap/>
        <w:overflowPunct/>
        <w:topLinePunct w:val="0"/>
        <w:autoSpaceDE/>
        <w:autoSpaceDN/>
        <w:bidi w:val="0"/>
        <w:adjustRightInd/>
        <w:snapToGrid/>
        <w:ind w:left="4160" w:hanging="4160" w:hangingChars="1300"/>
        <w:jc w:val="left"/>
        <w:textAlignment w:val="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w:t>
      </w:r>
      <w:r>
        <w:rPr>
          <w:rFonts w:hint="eastAsia" w:ascii="宋体" w:hAnsi="宋体" w:eastAsia="宋体" w:cs="宋体"/>
          <w:color w:val="auto"/>
          <w:sz w:val="32"/>
          <w:szCs w:val="22"/>
          <w:highlight w:val="none"/>
        </w:rPr>
        <w:t>银行</w:t>
      </w:r>
      <w:r>
        <w:rPr>
          <w:rFonts w:hint="eastAsia" w:ascii="宋体" w:hAnsi="宋体" w:eastAsia="宋体" w:cs="宋体"/>
          <w:color w:val="auto"/>
          <w:sz w:val="32"/>
          <w:highlight w:val="none"/>
          <w:lang w:eastAsia="zh-CN"/>
        </w:rPr>
        <w:t>账</w:t>
      </w:r>
      <w:r>
        <w:rPr>
          <w:rFonts w:hint="eastAsia" w:ascii="宋体" w:hAnsi="宋体" w:eastAsia="宋体" w:cs="宋体"/>
          <w:color w:val="auto"/>
          <w:sz w:val="32"/>
          <w:szCs w:val="22"/>
          <w:highlight w:val="none"/>
        </w:rPr>
        <w:t>号：</w:t>
      </w:r>
      <w:r>
        <w:rPr>
          <w:rFonts w:hint="eastAsia" w:ascii="宋体" w:hAnsi="宋体" w:eastAsia="宋体" w:cs="宋体"/>
          <w:color w:val="auto"/>
          <w:sz w:val="32"/>
          <w:highlight w:val="none"/>
        </w:rPr>
        <w:t xml:space="preserve">  </w:t>
      </w:r>
    </w:p>
    <w:p w14:paraId="5EB267E6">
      <w:pPr>
        <w:pStyle w:val="29"/>
        <w:keepNext w:val="0"/>
        <w:keepLines w:val="0"/>
        <w:pageBreakBefore w:val="0"/>
        <w:widowControl w:val="0"/>
        <w:kinsoku/>
        <w:wordWrap/>
        <w:overflowPunct/>
        <w:topLinePunct w:val="0"/>
        <w:autoSpaceDE/>
        <w:autoSpaceDN/>
        <w:bidi w:val="0"/>
        <w:adjustRightInd/>
        <w:snapToGrid/>
        <w:ind w:left="4160" w:hanging="4160" w:hangingChars="1300"/>
        <w:jc w:val="left"/>
        <w:textAlignment w:val="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w:t>
      </w:r>
    </w:p>
    <w:p w14:paraId="47B1BE65">
      <w:pPr>
        <w:ind w:firstLine="560"/>
        <w:rPr>
          <w:rFonts w:hint="eastAsia" w:ascii="宋体" w:hAnsi="宋体" w:eastAsia="宋体" w:cs="宋体"/>
          <w:bCs/>
          <w:color w:val="auto"/>
          <w:sz w:val="28"/>
          <w:szCs w:val="28"/>
          <w:highlight w:val="none"/>
        </w:rPr>
      </w:pPr>
    </w:p>
    <w:p w14:paraId="2DC1AEAD">
      <w:pPr>
        <w:ind w:firstLine="64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注：此合同仅供参考，具体合同格式由甲乙双方协定为准。</w:t>
      </w:r>
    </w:p>
    <w:p w14:paraId="5FF97FCD">
      <w:pPr>
        <w:widowControl/>
        <w:jc w:val="left"/>
        <w:rPr>
          <w:rFonts w:hint="eastAsia" w:ascii="宋体" w:hAnsi="宋体" w:eastAsia="宋体" w:cs="宋体"/>
          <w:color w:val="auto"/>
          <w:szCs w:val="21"/>
          <w:highlight w:val="none"/>
        </w:rPr>
      </w:pPr>
    </w:p>
    <w:p w14:paraId="6861BAA1">
      <w:pPr>
        <w:rPr>
          <w:rFonts w:hint="eastAsia" w:ascii="宋体" w:hAnsi="宋体" w:eastAsia="宋体" w:cs="宋体"/>
          <w:b/>
          <w:color w:val="auto"/>
          <w:sz w:val="32"/>
          <w:highlight w:val="none"/>
        </w:rPr>
      </w:pPr>
      <w:bookmarkStart w:id="152" w:name="_Toc383175507"/>
      <w:bookmarkStart w:id="153" w:name="_Toc86124081"/>
      <w:r>
        <w:rPr>
          <w:rFonts w:hint="eastAsia" w:ascii="宋体" w:hAnsi="宋体" w:eastAsia="宋体" w:cs="宋体"/>
          <w:b/>
          <w:color w:val="auto"/>
          <w:sz w:val="32"/>
          <w:highlight w:val="none"/>
        </w:rPr>
        <w:br w:type="page"/>
      </w:r>
    </w:p>
    <w:p w14:paraId="35D37AD0">
      <w:pPr>
        <w:spacing w:line="360" w:lineRule="auto"/>
        <w:jc w:val="center"/>
        <w:outlineLvl w:val="0"/>
        <w:rPr>
          <w:rFonts w:hint="eastAsia" w:ascii="宋体" w:hAnsi="宋体" w:eastAsia="宋体" w:cs="宋体"/>
          <w:b/>
          <w:color w:val="auto"/>
          <w:sz w:val="32"/>
          <w:szCs w:val="32"/>
          <w:highlight w:val="none"/>
        </w:rPr>
      </w:pPr>
      <w:bookmarkStart w:id="154" w:name="_Toc10559"/>
      <w:r>
        <w:rPr>
          <w:rFonts w:hint="eastAsia" w:ascii="宋体" w:hAnsi="宋体" w:eastAsia="宋体" w:cs="宋体"/>
          <w:b/>
          <w:color w:val="auto"/>
          <w:sz w:val="32"/>
          <w:highlight w:val="none"/>
        </w:rPr>
        <w:t>第四章  响应文件格式</w:t>
      </w:r>
      <w:bookmarkEnd w:id="152"/>
      <w:bookmarkEnd w:id="153"/>
      <w:bookmarkEnd w:id="154"/>
    </w:p>
    <w:p w14:paraId="7DB9442A">
      <w:pPr>
        <w:spacing w:line="360" w:lineRule="auto"/>
        <w:jc w:val="left"/>
        <w:rPr>
          <w:rFonts w:hint="eastAsia" w:ascii="宋体" w:hAnsi="宋体" w:eastAsia="宋体" w:cs="宋体"/>
          <w:color w:val="auto"/>
          <w:sz w:val="24"/>
          <w:highlight w:val="none"/>
        </w:rPr>
      </w:pPr>
    </w:p>
    <w:p w14:paraId="4013526D">
      <w:pPr>
        <w:spacing w:line="360" w:lineRule="auto"/>
        <w:jc w:val="center"/>
        <w:rPr>
          <w:rFonts w:hint="eastAsia" w:ascii="宋体" w:hAnsi="宋体" w:eastAsia="宋体" w:cs="宋体"/>
          <w:color w:val="auto"/>
          <w:sz w:val="28"/>
          <w:szCs w:val="28"/>
          <w:highlight w:val="none"/>
        </w:rPr>
      </w:pPr>
      <w:r>
        <w:rPr>
          <w:rFonts w:hint="eastAsia" w:ascii="宋体" w:hAnsi="宋体" w:cs="宋体"/>
          <w:b/>
          <w:color w:val="auto"/>
          <w:sz w:val="40"/>
          <w:szCs w:val="40"/>
          <w:highlight w:val="none"/>
          <w:lang w:eastAsia="zh-CN"/>
        </w:rPr>
        <w:t>迤车镇坪子村饮水巩固提升工程二期</w:t>
      </w:r>
    </w:p>
    <w:p w14:paraId="0C14A506">
      <w:pPr>
        <w:spacing w:line="360" w:lineRule="auto"/>
        <w:jc w:val="center"/>
        <w:rPr>
          <w:rFonts w:hint="eastAsia" w:ascii="宋体" w:hAnsi="宋体" w:eastAsia="宋体" w:cs="宋体"/>
          <w:color w:val="auto"/>
          <w:sz w:val="24"/>
          <w:highlight w:val="none"/>
        </w:rPr>
      </w:pPr>
    </w:p>
    <w:p w14:paraId="24D8012D">
      <w:pPr>
        <w:spacing w:line="360" w:lineRule="auto"/>
        <w:jc w:val="center"/>
        <w:rPr>
          <w:rFonts w:hint="eastAsia" w:ascii="宋体" w:hAnsi="宋体" w:eastAsia="宋体" w:cs="宋体"/>
          <w:color w:val="auto"/>
          <w:sz w:val="24"/>
          <w:highlight w:val="none"/>
        </w:rPr>
      </w:pPr>
    </w:p>
    <w:p w14:paraId="6C4E5259">
      <w:pPr>
        <w:pStyle w:val="70"/>
        <w:rPr>
          <w:rFonts w:hint="eastAsia" w:ascii="宋体" w:hAnsi="宋体" w:eastAsia="宋体" w:cs="宋体"/>
          <w:color w:val="auto"/>
          <w:sz w:val="24"/>
          <w:highlight w:val="none"/>
        </w:rPr>
      </w:pPr>
    </w:p>
    <w:p w14:paraId="6FDF5796">
      <w:pPr>
        <w:pStyle w:val="70"/>
        <w:rPr>
          <w:rFonts w:hint="eastAsia" w:ascii="宋体" w:hAnsi="宋体" w:eastAsia="宋体" w:cs="宋体"/>
          <w:color w:val="auto"/>
          <w:sz w:val="24"/>
          <w:highlight w:val="none"/>
        </w:rPr>
      </w:pPr>
    </w:p>
    <w:p w14:paraId="7DDA8F47">
      <w:pPr>
        <w:spacing w:line="360" w:lineRule="auto"/>
        <w:jc w:val="center"/>
        <w:rPr>
          <w:rFonts w:hint="eastAsia" w:ascii="宋体" w:hAnsi="宋体" w:eastAsia="宋体" w:cs="宋体"/>
          <w:color w:val="auto"/>
          <w:sz w:val="24"/>
          <w:highlight w:val="none"/>
        </w:rPr>
      </w:pPr>
    </w:p>
    <w:p w14:paraId="2B52C523">
      <w:pPr>
        <w:pStyle w:val="29"/>
        <w:spacing w:line="360" w:lineRule="auto"/>
        <w:jc w:val="center"/>
        <w:rPr>
          <w:rFonts w:hint="eastAsia" w:ascii="宋体" w:hAnsi="宋体" w:eastAsia="宋体" w:cs="宋体"/>
          <w:b/>
          <w:color w:val="auto"/>
          <w:sz w:val="70"/>
          <w:szCs w:val="84"/>
          <w:highlight w:val="none"/>
        </w:rPr>
      </w:pPr>
      <w:r>
        <w:rPr>
          <w:rFonts w:hint="eastAsia" w:ascii="宋体" w:hAnsi="宋体" w:eastAsia="宋体" w:cs="宋体"/>
          <w:b/>
          <w:color w:val="auto"/>
          <w:sz w:val="70"/>
          <w:szCs w:val="84"/>
          <w:highlight w:val="none"/>
        </w:rPr>
        <w:t>竞争性磋商响应文件</w:t>
      </w:r>
    </w:p>
    <w:p w14:paraId="29295501">
      <w:pPr>
        <w:pStyle w:val="29"/>
        <w:spacing w:line="360" w:lineRule="auto"/>
        <w:ind w:firstLine="3058" w:firstLineChars="1088"/>
        <w:rPr>
          <w:rFonts w:hint="eastAsia" w:ascii="宋体" w:hAnsi="宋体" w:eastAsia="宋体" w:cs="宋体"/>
          <w:b/>
          <w:color w:val="auto"/>
          <w:sz w:val="28"/>
          <w:szCs w:val="28"/>
          <w:highlight w:val="none"/>
        </w:rPr>
      </w:pPr>
    </w:p>
    <w:p w14:paraId="7F12ECC9">
      <w:pPr>
        <w:pStyle w:val="29"/>
        <w:spacing w:line="360" w:lineRule="auto"/>
        <w:ind w:firstLine="3058" w:firstLineChars="1088"/>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采购编号：</w:t>
      </w:r>
      <w:r>
        <w:rPr>
          <w:rFonts w:hint="eastAsia" w:ascii="宋体" w:hAnsi="宋体" w:eastAsia="宋体" w:cs="宋体"/>
          <w:b/>
          <w:color w:val="auto"/>
          <w:sz w:val="28"/>
          <w:szCs w:val="28"/>
          <w:highlight w:val="none"/>
          <w:u w:val="single"/>
        </w:rPr>
        <w:t xml:space="preserve">              </w:t>
      </w:r>
    </w:p>
    <w:p w14:paraId="1C85FEEC">
      <w:pPr>
        <w:spacing w:line="360" w:lineRule="auto"/>
        <w:jc w:val="center"/>
        <w:rPr>
          <w:rFonts w:hint="eastAsia" w:ascii="宋体" w:hAnsi="宋体" w:eastAsia="宋体" w:cs="宋体"/>
          <w:color w:val="auto"/>
          <w:sz w:val="24"/>
          <w:highlight w:val="none"/>
        </w:rPr>
      </w:pPr>
    </w:p>
    <w:p w14:paraId="3DB4E486">
      <w:pPr>
        <w:spacing w:line="360" w:lineRule="auto"/>
        <w:jc w:val="center"/>
        <w:rPr>
          <w:rFonts w:hint="eastAsia" w:ascii="宋体" w:hAnsi="宋体" w:eastAsia="宋体" w:cs="宋体"/>
          <w:color w:val="auto"/>
          <w:sz w:val="24"/>
          <w:highlight w:val="none"/>
        </w:rPr>
      </w:pPr>
    </w:p>
    <w:p w14:paraId="214A07D3">
      <w:pPr>
        <w:spacing w:line="360" w:lineRule="auto"/>
        <w:jc w:val="center"/>
        <w:rPr>
          <w:rFonts w:hint="eastAsia" w:ascii="宋体" w:hAnsi="宋体" w:eastAsia="宋体" w:cs="宋体"/>
          <w:color w:val="auto"/>
          <w:sz w:val="24"/>
          <w:highlight w:val="none"/>
        </w:rPr>
      </w:pPr>
    </w:p>
    <w:p w14:paraId="7E92EE78">
      <w:pPr>
        <w:pStyle w:val="21"/>
        <w:rPr>
          <w:rFonts w:hint="eastAsia" w:ascii="宋体" w:hAnsi="宋体" w:eastAsia="宋体" w:cs="宋体"/>
          <w:color w:val="auto"/>
          <w:highlight w:val="none"/>
        </w:rPr>
      </w:pPr>
    </w:p>
    <w:p w14:paraId="48851303">
      <w:pPr>
        <w:spacing w:line="360" w:lineRule="auto"/>
        <w:jc w:val="center"/>
        <w:rPr>
          <w:rFonts w:hint="eastAsia" w:ascii="宋体" w:hAnsi="宋体" w:eastAsia="宋体" w:cs="宋体"/>
          <w:color w:val="auto"/>
          <w:sz w:val="24"/>
          <w:highlight w:val="none"/>
        </w:rPr>
      </w:pPr>
    </w:p>
    <w:p w14:paraId="0A0C6548">
      <w:pPr>
        <w:spacing w:line="360" w:lineRule="auto"/>
        <w:jc w:val="center"/>
        <w:rPr>
          <w:rFonts w:hint="eastAsia" w:ascii="宋体" w:hAnsi="宋体" w:eastAsia="宋体" w:cs="宋体"/>
          <w:color w:val="auto"/>
          <w:sz w:val="24"/>
          <w:highlight w:val="none"/>
        </w:rPr>
      </w:pPr>
    </w:p>
    <w:p w14:paraId="32EB0FD4">
      <w:pPr>
        <w:spacing w:line="480" w:lineRule="auto"/>
        <w:ind w:firstLine="1980" w:firstLineChars="825"/>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09F60DA3">
      <w:pPr>
        <w:spacing w:line="480" w:lineRule="auto"/>
        <w:ind w:firstLine="1980" w:firstLineChars="825"/>
        <w:rPr>
          <w:rFonts w:hint="eastAsia" w:ascii="宋体" w:hAnsi="宋体" w:eastAsia="宋体" w:cs="宋体"/>
          <w:color w:val="auto"/>
          <w:sz w:val="24"/>
          <w:highlight w:val="none"/>
        </w:rPr>
      </w:pPr>
      <w:r>
        <w:rPr>
          <w:rFonts w:hint="eastAsia" w:ascii="宋体" w:hAnsi="宋体" w:cs="宋体"/>
          <w:color w:val="auto"/>
          <w:sz w:val="24"/>
          <w:highlight w:val="none"/>
          <w:lang w:eastAsia="zh-CN"/>
        </w:rPr>
        <w:t>法定代表人</w:t>
      </w: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w:t>
      </w:r>
      <w:r>
        <w:rPr>
          <w:rFonts w:hint="eastAsia" w:ascii="宋体" w:hAnsi="宋体" w:cs="宋体"/>
          <w:color w:val="auto"/>
          <w:sz w:val="24"/>
          <w:highlight w:val="none"/>
          <w:lang w:eastAsia="zh-CN"/>
        </w:rPr>
        <w:t>盖章</w:t>
      </w:r>
      <w:r>
        <w:rPr>
          <w:rFonts w:hint="eastAsia" w:ascii="宋体" w:hAnsi="宋体" w:eastAsia="宋体" w:cs="宋体"/>
          <w:color w:val="auto"/>
          <w:sz w:val="24"/>
          <w:highlight w:val="none"/>
        </w:rPr>
        <w:t>）</w:t>
      </w:r>
    </w:p>
    <w:p w14:paraId="69C43E4A">
      <w:pPr>
        <w:spacing w:line="480" w:lineRule="auto"/>
        <w:ind w:firstLine="2940" w:firstLineChars="1225"/>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5A15B9E">
      <w:pP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br w:type="page"/>
      </w:r>
    </w:p>
    <w:p w14:paraId="01717B6A">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一、</w:t>
      </w:r>
      <w:r>
        <w:rPr>
          <w:rFonts w:hint="eastAsia" w:ascii="宋体" w:hAnsi="宋体" w:cs="宋体"/>
          <w:b/>
          <w:color w:val="auto"/>
          <w:sz w:val="28"/>
          <w:szCs w:val="28"/>
          <w:highlight w:val="none"/>
          <w:lang w:eastAsia="zh-CN"/>
        </w:rPr>
        <w:t>供应商</w:t>
      </w:r>
      <w:r>
        <w:rPr>
          <w:rFonts w:hint="eastAsia" w:ascii="宋体" w:hAnsi="宋体" w:eastAsia="宋体" w:cs="宋体"/>
          <w:b/>
          <w:color w:val="auto"/>
          <w:sz w:val="28"/>
          <w:szCs w:val="28"/>
          <w:highlight w:val="none"/>
        </w:rPr>
        <w:t>资格审查</w:t>
      </w:r>
      <w:bookmarkStart w:id="155" w:name="_Toc383175508"/>
      <w:r>
        <w:rPr>
          <w:rFonts w:hint="eastAsia" w:ascii="宋体" w:hAnsi="宋体" w:eastAsia="宋体" w:cs="宋体"/>
          <w:b/>
          <w:color w:val="auto"/>
          <w:sz w:val="28"/>
          <w:szCs w:val="28"/>
          <w:highlight w:val="none"/>
          <w:lang w:eastAsia="zh-CN"/>
        </w:rPr>
        <w:t>部分</w:t>
      </w:r>
    </w:p>
    <w:p w14:paraId="40BF4C98">
      <w:pPr>
        <w:pStyle w:val="3"/>
        <w:spacing w:before="0"/>
        <w:outlineLvl w:val="9"/>
        <w:rPr>
          <w:rFonts w:hint="eastAsia" w:ascii="宋体" w:hAnsi="宋体" w:eastAsia="宋体" w:cs="宋体"/>
          <w:color w:val="auto"/>
          <w:highlight w:val="none"/>
        </w:rPr>
      </w:pPr>
    </w:p>
    <w:p w14:paraId="31E362FA">
      <w:pPr>
        <w:pStyle w:val="3"/>
        <w:spacing w:before="0"/>
        <w:rPr>
          <w:rFonts w:hint="eastAsia" w:ascii="宋体" w:hAnsi="宋体" w:eastAsia="宋体" w:cs="宋体"/>
          <w:bCs w:val="0"/>
          <w:color w:val="auto"/>
          <w:highlight w:val="none"/>
        </w:rPr>
      </w:pPr>
      <w:r>
        <w:rPr>
          <w:rFonts w:hint="eastAsia" w:ascii="宋体" w:hAnsi="宋体" w:eastAsia="宋体" w:cs="宋体"/>
          <w:color w:val="auto"/>
          <w:highlight w:val="none"/>
        </w:rPr>
        <w:t>目录</w:t>
      </w:r>
      <w:bookmarkEnd w:id="155"/>
    </w:p>
    <w:p w14:paraId="4B10E9A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r>
        <w:rPr>
          <w:rFonts w:hint="eastAsia" w:ascii="宋体" w:hAnsi="宋体" w:eastAsia="宋体" w:cs="宋体"/>
          <w:b w:val="0"/>
          <w:bCs/>
          <w:color w:val="auto"/>
          <w:szCs w:val="21"/>
          <w:highlight w:val="none"/>
          <w:lang w:val="en-US" w:eastAsia="zh-CN"/>
        </w:rPr>
        <w:t>供应商</w:t>
      </w:r>
      <w:r>
        <w:rPr>
          <w:rFonts w:hint="eastAsia" w:ascii="宋体" w:hAnsi="宋体" w:eastAsia="宋体" w:cs="宋体"/>
          <w:b w:val="0"/>
          <w:bCs/>
          <w:color w:val="auto"/>
          <w:szCs w:val="21"/>
          <w:highlight w:val="none"/>
        </w:rPr>
        <w:t>资格审查申请函</w:t>
      </w:r>
    </w:p>
    <w:p w14:paraId="02DCBD4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w:t>
      </w:r>
      <w:r>
        <w:rPr>
          <w:rFonts w:hint="eastAsia" w:ascii="宋体" w:hAnsi="宋体" w:eastAsia="宋体" w:cs="宋体"/>
          <w:b w:val="0"/>
          <w:bCs/>
          <w:color w:val="auto"/>
          <w:szCs w:val="21"/>
          <w:highlight w:val="none"/>
          <w:lang w:val="en-US" w:eastAsia="zh-CN"/>
        </w:rPr>
        <w:t>供应商</w:t>
      </w:r>
      <w:r>
        <w:rPr>
          <w:rFonts w:hint="eastAsia" w:ascii="宋体" w:hAnsi="宋体" w:eastAsia="宋体" w:cs="宋体"/>
          <w:b w:val="0"/>
          <w:bCs/>
          <w:color w:val="auto"/>
          <w:szCs w:val="21"/>
          <w:highlight w:val="none"/>
        </w:rPr>
        <w:t>应具有独立承担民事责任的能力</w:t>
      </w:r>
    </w:p>
    <w:p w14:paraId="33DE5CD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3</w:t>
      </w:r>
      <w:r>
        <w:rPr>
          <w:rFonts w:hint="eastAsia" w:ascii="宋体" w:hAnsi="宋体" w:eastAsia="宋体" w:cs="宋体"/>
          <w:b w:val="0"/>
          <w:bCs/>
          <w:color w:val="auto"/>
          <w:szCs w:val="21"/>
          <w:highlight w:val="none"/>
        </w:rPr>
        <w:t>.无重大违法声明</w:t>
      </w:r>
    </w:p>
    <w:p w14:paraId="0EB6887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4</w:t>
      </w: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en-US" w:eastAsia="zh-CN"/>
        </w:rPr>
        <w:t>供应商</w:t>
      </w:r>
      <w:r>
        <w:rPr>
          <w:rFonts w:hint="eastAsia" w:ascii="宋体" w:hAnsi="宋体" w:eastAsia="宋体" w:cs="宋体"/>
          <w:b w:val="0"/>
          <w:bCs/>
          <w:color w:val="auto"/>
          <w:szCs w:val="21"/>
          <w:highlight w:val="none"/>
        </w:rPr>
        <w:t>资质证书</w:t>
      </w:r>
    </w:p>
    <w:p w14:paraId="13C94F0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5</w:t>
      </w:r>
      <w:r>
        <w:rPr>
          <w:rFonts w:hint="eastAsia" w:ascii="宋体" w:hAnsi="宋体" w:eastAsia="宋体" w:cs="宋体"/>
          <w:b w:val="0"/>
          <w:bCs/>
          <w:color w:val="auto"/>
          <w:szCs w:val="21"/>
          <w:highlight w:val="none"/>
        </w:rPr>
        <w:t>.项目经理相关要求</w:t>
      </w:r>
    </w:p>
    <w:p w14:paraId="57EF8FD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6</w:t>
      </w: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en-US" w:eastAsia="zh-CN"/>
        </w:rPr>
        <w:t>供应商</w:t>
      </w:r>
      <w:r>
        <w:rPr>
          <w:rFonts w:hint="eastAsia" w:ascii="宋体" w:hAnsi="宋体" w:eastAsia="宋体" w:cs="宋体"/>
          <w:b w:val="0"/>
          <w:bCs/>
          <w:color w:val="auto"/>
          <w:szCs w:val="21"/>
          <w:highlight w:val="none"/>
        </w:rPr>
        <w:t>的《中小企业声明函》或《残疾人福利性单位声明函》或《</w:t>
      </w:r>
      <w:r>
        <w:rPr>
          <w:rFonts w:hint="eastAsia" w:ascii="宋体" w:hAnsi="宋体" w:cs="宋体"/>
          <w:b w:val="0"/>
          <w:bCs/>
          <w:color w:val="auto"/>
          <w:szCs w:val="21"/>
          <w:highlight w:val="none"/>
          <w:lang w:eastAsia="zh-CN"/>
        </w:rPr>
        <w:t>监狱企业证明文件</w:t>
      </w:r>
      <w:r>
        <w:rPr>
          <w:rFonts w:hint="eastAsia" w:ascii="宋体" w:hAnsi="宋体" w:eastAsia="宋体" w:cs="宋体"/>
          <w:b w:val="0"/>
          <w:bCs/>
          <w:color w:val="auto"/>
          <w:szCs w:val="21"/>
          <w:highlight w:val="none"/>
        </w:rPr>
        <w:t>》（如有）</w:t>
      </w:r>
    </w:p>
    <w:p w14:paraId="64EF6F4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7.资格条件承诺函</w:t>
      </w:r>
    </w:p>
    <w:p w14:paraId="6D2A4FF3">
      <w:pPr>
        <w:ind w:firstLine="413" w:firstLineChars="196"/>
        <w:rPr>
          <w:rFonts w:hint="eastAsia" w:ascii="宋体" w:hAnsi="宋体" w:eastAsia="宋体" w:cs="宋体"/>
          <w:b/>
          <w:color w:val="auto"/>
          <w:szCs w:val="21"/>
          <w:highlight w:val="none"/>
        </w:rPr>
      </w:pPr>
    </w:p>
    <w:p w14:paraId="27B8C063">
      <w:pPr>
        <w:ind w:firstLine="411" w:firstLineChars="196"/>
        <w:rPr>
          <w:rFonts w:hint="eastAsia" w:ascii="宋体" w:hAnsi="宋体" w:eastAsia="宋体" w:cs="宋体"/>
          <w:color w:val="auto"/>
          <w:highlight w:val="none"/>
        </w:rPr>
      </w:pPr>
    </w:p>
    <w:p w14:paraId="0699F203">
      <w:pPr>
        <w:spacing w:line="360" w:lineRule="auto"/>
        <w:ind w:left="420"/>
        <w:jc w:val="left"/>
        <w:rPr>
          <w:rFonts w:hint="eastAsia" w:ascii="宋体" w:hAnsi="宋体" w:eastAsia="宋体" w:cs="宋体"/>
          <w:color w:val="auto"/>
          <w:szCs w:val="21"/>
          <w:highlight w:val="none"/>
        </w:rPr>
      </w:pPr>
    </w:p>
    <w:p w14:paraId="3B9D7391">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color w:val="auto"/>
          <w:szCs w:val="21"/>
          <w:highlight w:val="none"/>
        </w:rPr>
        <w:br w:type="page"/>
      </w:r>
      <w:bookmarkStart w:id="156" w:name="_Toc347849247"/>
      <w:bookmarkStart w:id="157" w:name="_Toc383175509"/>
      <w:r>
        <w:rPr>
          <w:rFonts w:hint="eastAsia" w:ascii="宋体" w:hAnsi="宋体" w:eastAsia="宋体" w:cs="宋体"/>
          <w:b/>
          <w:color w:val="auto"/>
          <w:sz w:val="28"/>
          <w:szCs w:val="28"/>
          <w:highlight w:val="none"/>
        </w:rPr>
        <w:t>格式1</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资格审查申请函</w:t>
      </w:r>
    </w:p>
    <w:p w14:paraId="69A47333">
      <w:pPr>
        <w:spacing w:line="360" w:lineRule="auto"/>
        <w:jc w:val="left"/>
        <w:rPr>
          <w:rFonts w:hint="eastAsia" w:ascii="宋体" w:hAnsi="宋体" w:eastAsia="宋体" w:cs="宋体"/>
          <w:color w:val="auto"/>
          <w:szCs w:val="21"/>
          <w:highlight w:val="none"/>
        </w:rPr>
      </w:pPr>
    </w:p>
    <w:p w14:paraId="7957B2E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（采购人名称）</w:t>
      </w:r>
    </w:p>
    <w:p w14:paraId="2C3E965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我方仔细研究了</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（采购项目名称）   </w:t>
      </w:r>
      <w:r>
        <w:rPr>
          <w:rFonts w:hint="eastAsia" w:ascii="宋体" w:hAnsi="宋体" w:eastAsia="宋体" w:cs="宋体"/>
          <w:color w:val="auto"/>
          <w:szCs w:val="21"/>
          <w:highlight w:val="none"/>
        </w:rPr>
        <w:t>（采购编号：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）项目竞争性磋商文件的全部内容，我方正式授权下述签字人</w:t>
      </w:r>
      <w:r>
        <w:rPr>
          <w:rFonts w:hint="eastAsia" w:ascii="宋体" w:hAnsi="宋体" w:eastAsia="宋体" w:cs="宋体"/>
          <w:color w:val="auto"/>
          <w:szCs w:val="21"/>
          <w:highlight w:val="none"/>
          <w:u w:val="single"/>
        </w:rPr>
        <w:t xml:space="preserve">   （姓名和职务）     </w:t>
      </w:r>
      <w:r>
        <w:rPr>
          <w:rFonts w:hint="eastAsia" w:ascii="宋体" w:hAnsi="宋体" w:eastAsia="宋体" w:cs="宋体"/>
          <w:color w:val="auto"/>
          <w:szCs w:val="21"/>
          <w:highlight w:val="none"/>
        </w:rPr>
        <w:t>全权代表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供应商</w:t>
      </w:r>
      <w:r>
        <w:rPr>
          <w:rFonts w:hint="eastAsia" w:ascii="宋体" w:hAnsi="宋体" w:eastAsia="宋体" w:cs="宋体"/>
          <w:color w:val="auto"/>
          <w:szCs w:val="21"/>
          <w:highlight w:val="none"/>
          <w:u w:val="single"/>
        </w:rPr>
        <w:t xml:space="preserve">全称）   </w:t>
      </w:r>
      <w:r>
        <w:rPr>
          <w:rFonts w:hint="eastAsia" w:ascii="宋体" w:hAnsi="宋体" w:eastAsia="宋体" w:cs="宋体"/>
          <w:color w:val="auto"/>
          <w:szCs w:val="21"/>
          <w:highlight w:val="none"/>
        </w:rPr>
        <w:t>参加磋商，并提交资格审查申请文件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p>
    <w:p w14:paraId="4AD47A5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据此申请书，签字人兹宣布同意如下：</w:t>
      </w:r>
    </w:p>
    <w:p w14:paraId="64DCEAF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1.我方同意将按竞争性磋商文件的规定履行合同责任和义务。</w:t>
      </w:r>
    </w:p>
    <w:p w14:paraId="5F9CE35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7BB9A3E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3.本磋商</w:t>
      </w:r>
      <w:r>
        <w:rPr>
          <w:rFonts w:hint="eastAsia" w:ascii="宋体" w:hAnsi="宋体" w:cs="宋体"/>
          <w:color w:val="auto"/>
          <w:szCs w:val="21"/>
          <w:highlight w:val="none"/>
          <w:lang w:eastAsia="zh-CN"/>
        </w:rPr>
        <w:t>有效期</w:t>
      </w:r>
      <w:r>
        <w:rPr>
          <w:rFonts w:hint="eastAsia" w:ascii="宋体" w:hAnsi="宋体" w:eastAsia="宋体" w:cs="宋体"/>
          <w:color w:val="auto"/>
          <w:szCs w:val="21"/>
          <w:highlight w:val="none"/>
        </w:rPr>
        <w:t>自响应文件开启之日起有效期为</w:t>
      </w:r>
      <w:r>
        <w:rPr>
          <w:rFonts w:hint="eastAsia" w:ascii="宋体" w:hAnsi="宋体" w:cs="宋体"/>
          <w:color w:val="auto"/>
          <w:szCs w:val="21"/>
          <w:highlight w:val="none"/>
          <w:lang w:val="en-US" w:eastAsia="zh-CN"/>
        </w:rPr>
        <w:t>90日历天</w:t>
      </w:r>
      <w:r>
        <w:rPr>
          <w:rFonts w:hint="eastAsia" w:ascii="宋体" w:hAnsi="宋体" w:eastAsia="宋体" w:cs="宋体"/>
          <w:color w:val="auto"/>
          <w:szCs w:val="21"/>
          <w:highlight w:val="none"/>
        </w:rPr>
        <w:t>。</w:t>
      </w:r>
    </w:p>
    <w:p w14:paraId="36F1E65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.同意应贵方要求提供与本次磋商有关的任何数据和资料，并保证数据和资料的完整性和真实性。</w:t>
      </w:r>
    </w:p>
    <w:p w14:paraId="71FF629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.同意因资格条件不符合资格要求不得再参与磋商的规定。</w:t>
      </w:r>
    </w:p>
    <w:p w14:paraId="7C3DCC15">
      <w:pPr>
        <w:spacing w:line="360" w:lineRule="auto"/>
        <w:ind w:firstLine="420" w:firstLineChars="200"/>
        <w:jc w:val="left"/>
        <w:rPr>
          <w:rFonts w:hint="eastAsia" w:ascii="宋体" w:hAnsi="宋体" w:eastAsia="宋体" w:cs="宋体"/>
          <w:color w:val="auto"/>
          <w:szCs w:val="21"/>
          <w:highlight w:val="none"/>
        </w:rPr>
      </w:pPr>
    </w:p>
    <w:p w14:paraId="328EA47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与本次磋商有关的正式通讯地址为：</w:t>
      </w:r>
    </w:p>
    <w:p w14:paraId="2598A73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p>
    <w:p w14:paraId="310A452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w:t>
      </w:r>
    </w:p>
    <w:p w14:paraId="2CDA8D99">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开户名称：</w:t>
      </w:r>
      <w:r>
        <w:rPr>
          <w:rFonts w:hint="eastAsia" w:ascii="宋体" w:hAnsi="宋体" w:eastAsia="宋体" w:cs="宋体"/>
          <w:color w:val="auto"/>
          <w:szCs w:val="21"/>
          <w:highlight w:val="none"/>
          <w:u w:val="single"/>
        </w:rPr>
        <w:t xml:space="preserve">                                                    </w:t>
      </w:r>
    </w:p>
    <w:p w14:paraId="181079D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p>
    <w:p w14:paraId="6E8C5076">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lang w:eastAsia="zh-CN"/>
        </w:rPr>
        <w:t>账</w:t>
      </w:r>
      <w:r>
        <w:rPr>
          <w:rFonts w:hint="eastAsia" w:ascii="宋体" w:hAnsi="宋体" w:eastAsia="宋体" w:cs="宋体"/>
          <w:color w:val="auto"/>
          <w:szCs w:val="21"/>
          <w:highlight w:val="none"/>
        </w:rPr>
        <w:t xml:space="preserve">    号：</w:t>
      </w:r>
      <w:r>
        <w:rPr>
          <w:rFonts w:hint="eastAsia" w:ascii="宋体" w:hAnsi="宋体" w:eastAsia="宋体" w:cs="宋体"/>
          <w:color w:val="auto"/>
          <w:szCs w:val="21"/>
          <w:highlight w:val="none"/>
          <w:u w:val="single"/>
        </w:rPr>
        <w:t xml:space="preserve">                                                    </w:t>
      </w:r>
    </w:p>
    <w:p w14:paraId="327B455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供应商名称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（全称）                     </w:t>
      </w:r>
      <w:r>
        <w:rPr>
          <w:rFonts w:hint="eastAsia" w:ascii="宋体" w:hAnsi="宋体" w:eastAsia="宋体" w:cs="宋体"/>
          <w:color w:val="auto"/>
          <w:szCs w:val="21"/>
          <w:highlight w:val="none"/>
        </w:rPr>
        <w:t>（</w:t>
      </w:r>
      <w:r>
        <w:rPr>
          <w:rFonts w:hint="eastAsia" w:ascii="宋体" w:hAnsi="宋体" w:eastAsia="宋体" w:cs="宋体"/>
          <w:color w:val="auto"/>
          <w:highlight w:val="none"/>
        </w:rPr>
        <w:t>盖单位章</w:t>
      </w:r>
      <w:r>
        <w:rPr>
          <w:rFonts w:hint="eastAsia" w:ascii="宋体" w:hAnsi="宋体" w:eastAsia="宋体" w:cs="宋体"/>
          <w:color w:val="auto"/>
          <w:szCs w:val="21"/>
          <w:highlight w:val="none"/>
        </w:rPr>
        <w:t>）</w:t>
      </w:r>
    </w:p>
    <w:p w14:paraId="529EE7A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法定代表人</w:t>
      </w:r>
      <w:r>
        <w:rPr>
          <w:rFonts w:hint="eastAsia" w:ascii="宋体" w:hAnsi="宋体" w:eastAsia="宋体" w:cs="宋体"/>
          <w:color w:val="auto"/>
          <w:szCs w:val="21"/>
          <w:highlight w:val="none"/>
        </w:rPr>
        <w:t>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w:t>
      </w:r>
      <w:r>
        <w:rPr>
          <w:rFonts w:hint="eastAsia" w:ascii="宋体" w:hAnsi="宋体" w:cs="宋体"/>
          <w:color w:val="auto"/>
          <w:szCs w:val="21"/>
          <w:highlight w:val="none"/>
          <w:lang w:eastAsia="zh-CN"/>
        </w:rPr>
        <w:t>盖章</w:t>
      </w:r>
      <w:r>
        <w:rPr>
          <w:rFonts w:hint="eastAsia" w:ascii="宋体" w:hAnsi="宋体" w:eastAsia="宋体" w:cs="宋体"/>
          <w:color w:val="auto"/>
          <w:szCs w:val="21"/>
          <w:highlight w:val="none"/>
        </w:rPr>
        <w:t>）</w:t>
      </w:r>
    </w:p>
    <w:p w14:paraId="00288FC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ED6E3E1">
      <w:pPr>
        <w:spacing w:line="360" w:lineRule="auto"/>
        <w:jc w:val="left"/>
        <w:rPr>
          <w:rFonts w:hint="eastAsia" w:ascii="宋体" w:hAnsi="宋体" w:eastAsia="宋体" w:cs="宋体"/>
          <w:color w:val="auto"/>
          <w:szCs w:val="21"/>
          <w:highlight w:val="none"/>
        </w:rPr>
      </w:pPr>
    </w:p>
    <w:p w14:paraId="1F9496EA">
      <w:pPr>
        <w:spacing w:line="360" w:lineRule="auto"/>
        <w:jc w:val="center"/>
        <w:rPr>
          <w:rFonts w:hint="eastAsia" w:ascii="宋体" w:hAnsi="宋体" w:eastAsia="宋体" w:cs="宋体"/>
          <w:b/>
          <w:color w:val="auto"/>
          <w:sz w:val="44"/>
          <w:szCs w:val="44"/>
          <w:highlight w:val="none"/>
        </w:rPr>
      </w:pPr>
    </w:p>
    <w:p w14:paraId="3D124F9E">
      <w:pPr>
        <w:spacing w:line="360" w:lineRule="auto"/>
        <w:jc w:val="center"/>
        <w:rPr>
          <w:rFonts w:hint="eastAsia" w:ascii="宋体" w:hAnsi="宋体" w:eastAsia="宋体" w:cs="宋体"/>
          <w:b/>
          <w:color w:val="auto"/>
          <w:sz w:val="44"/>
          <w:szCs w:val="44"/>
          <w:highlight w:val="none"/>
        </w:rPr>
      </w:pPr>
    </w:p>
    <w:p w14:paraId="58D155CA">
      <w:pPr>
        <w:spacing w:line="360" w:lineRule="auto"/>
        <w:jc w:val="center"/>
        <w:rPr>
          <w:rFonts w:hint="eastAsia" w:ascii="宋体" w:hAnsi="宋体" w:eastAsia="宋体" w:cs="宋体"/>
          <w:b/>
          <w:color w:val="auto"/>
          <w:sz w:val="44"/>
          <w:szCs w:val="44"/>
          <w:highlight w:val="none"/>
        </w:rPr>
      </w:pPr>
    </w:p>
    <w:bookmarkEnd w:id="156"/>
    <w:bookmarkEnd w:id="157"/>
    <w:p w14:paraId="4FFF3970">
      <w:pPr>
        <w:keepNext/>
        <w:jc w:val="center"/>
        <w:rPr>
          <w:rFonts w:hint="eastAsia" w:ascii="宋体" w:hAnsi="宋体" w:eastAsia="宋体" w:cs="宋体"/>
          <w:b/>
          <w:bCs/>
          <w:color w:val="auto"/>
          <w:sz w:val="28"/>
          <w:szCs w:val="28"/>
          <w:highlight w:val="none"/>
        </w:rPr>
      </w:pPr>
      <w:bookmarkStart w:id="158" w:name="_Toc7252771"/>
      <w:r>
        <w:rPr>
          <w:rFonts w:hint="eastAsia" w:ascii="宋体" w:hAnsi="宋体" w:eastAsia="宋体" w:cs="宋体"/>
          <w:b/>
          <w:bCs/>
          <w:color w:val="auto"/>
          <w:kern w:val="2"/>
          <w:sz w:val="28"/>
          <w:szCs w:val="28"/>
          <w:highlight w:val="none"/>
          <w:lang w:val="en-US" w:eastAsia="zh-CN" w:bidi="ar-SA"/>
        </w:rPr>
        <w:t>格式2</w:t>
      </w:r>
      <w:bookmarkEnd w:id="158"/>
      <w:r>
        <w:rPr>
          <w:rFonts w:hint="eastAsia" w:ascii="宋体" w:hAnsi="宋体" w:eastAsia="宋体" w:cs="宋体"/>
          <w:b/>
          <w:bCs/>
          <w:color w:val="auto"/>
          <w:kern w:val="2"/>
          <w:sz w:val="28"/>
          <w:szCs w:val="28"/>
          <w:highlight w:val="none"/>
          <w:lang w:val="en-US" w:eastAsia="zh-CN" w:bidi="ar-SA"/>
        </w:rPr>
        <w:t xml:space="preserve">： </w:t>
      </w:r>
      <w:bookmarkStart w:id="159" w:name="_Toc21569"/>
      <w:r>
        <w:rPr>
          <w:rFonts w:hint="eastAsia" w:ascii="宋体" w:hAnsi="宋体" w:eastAsia="宋体" w:cs="宋体"/>
          <w:b/>
          <w:bCs/>
          <w:color w:val="auto"/>
          <w:kern w:val="2"/>
          <w:sz w:val="28"/>
          <w:szCs w:val="28"/>
          <w:highlight w:val="none"/>
          <w:lang w:val="en-US" w:eastAsia="zh-CN" w:bidi="ar-SA"/>
        </w:rPr>
        <w:t>供应商应具有独立承担民事责任的能力</w:t>
      </w:r>
      <w:bookmarkEnd w:id="159"/>
    </w:p>
    <w:p w14:paraId="6E4AE934">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格式－2.1提供有效营业执照等证书证件：</w:t>
      </w:r>
    </w:p>
    <w:p w14:paraId="170C9624">
      <w:pPr>
        <w:spacing w:line="460" w:lineRule="exact"/>
        <w:jc w:val="center"/>
        <w:rPr>
          <w:rFonts w:hint="eastAsia" w:ascii="宋体" w:hAnsi="宋体" w:eastAsia="宋体" w:cs="宋体"/>
          <w:color w:val="auto"/>
          <w:sz w:val="24"/>
          <w:szCs w:val="24"/>
          <w:highlight w:val="none"/>
        </w:rPr>
      </w:pPr>
    </w:p>
    <w:p w14:paraId="1DB3BB1F">
      <w:pPr>
        <w:spacing w:line="460" w:lineRule="exact"/>
        <w:ind w:left="0" w:leftChars="0" w:firstLine="42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lang w:val="en-US" w:eastAsia="zh-CN"/>
        </w:rPr>
        <w:t>供应商具有</w:t>
      </w:r>
      <w:r>
        <w:rPr>
          <w:rFonts w:hint="eastAsia" w:ascii="宋体" w:hAnsi="宋体" w:eastAsia="宋体" w:cs="宋体"/>
          <w:color w:val="auto"/>
          <w:sz w:val="21"/>
          <w:szCs w:val="21"/>
          <w:highlight w:val="none"/>
        </w:rPr>
        <w:t>有效的《营业执照》、或其他组织证件或自然人身份证件</w:t>
      </w:r>
      <w:r>
        <w:rPr>
          <w:rFonts w:hint="eastAsia" w:ascii="宋体" w:hAnsi="宋体" w:eastAsia="宋体" w:cs="宋体"/>
          <w:color w:val="auto"/>
          <w:sz w:val="21"/>
          <w:szCs w:val="21"/>
          <w:highlight w:val="none"/>
          <w:lang w:val="en-US" w:eastAsia="zh-CN"/>
        </w:rPr>
        <w:t>等能证明供应商具有独立承担民事责任能力的证明材料。</w:t>
      </w:r>
    </w:p>
    <w:p w14:paraId="7289BD52">
      <w:pPr>
        <w:spacing w:line="420" w:lineRule="exact"/>
        <w:jc w:val="left"/>
        <w:rPr>
          <w:rFonts w:hint="eastAsia" w:ascii="宋体" w:hAnsi="宋体" w:eastAsia="宋体" w:cs="宋体"/>
          <w:color w:val="auto"/>
          <w:szCs w:val="21"/>
          <w:highlight w:val="none"/>
        </w:rPr>
      </w:pPr>
    </w:p>
    <w:p w14:paraId="5BE6D403">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color w:val="auto"/>
          <w:szCs w:val="21"/>
          <w:highlight w:val="none"/>
        </w:rPr>
        <w:br w:type="page"/>
      </w:r>
      <w:r>
        <w:rPr>
          <w:rFonts w:hint="eastAsia" w:ascii="宋体" w:hAnsi="宋体" w:eastAsia="宋体" w:cs="宋体"/>
          <w:b/>
          <w:bCs/>
          <w:color w:val="auto"/>
          <w:kern w:val="2"/>
          <w:sz w:val="28"/>
          <w:szCs w:val="28"/>
          <w:highlight w:val="none"/>
          <w:lang w:val="en-US" w:eastAsia="zh-CN" w:bidi="ar-SA"/>
        </w:rPr>
        <w:t>格式2-2：法定代表人身份证明书</w:t>
      </w:r>
    </w:p>
    <w:p w14:paraId="262FA535">
      <w:pPr>
        <w:spacing w:line="360" w:lineRule="auto"/>
        <w:ind w:firstLine="602" w:firstLineChars="200"/>
        <w:rPr>
          <w:rFonts w:hint="eastAsia" w:ascii="宋体" w:hAnsi="宋体" w:eastAsia="宋体" w:cs="宋体"/>
          <w:b/>
          <w:bCs/>
          <w:color w:val="auto"/>
          <w:sz w:val="30"/>
          <w:szCs w:val="30"/>
          <w:highlight w:val="none"/>
        </w:rPr>
      </w:pPr>
    </w:p>
    <w:p w14:paraId="335637A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w:t>
      </w:r>
      <w:r>
        <w:rPr>
          <w:rFonts w:hint="eastAsia" w:ascii="宋体" w:hAnsi="宋体" w:eastAsia="宋体" w:cs="宋体"/>
          <w:color w:val="auto"/>
          <w:highlight w:val="none"/>
          <w:u w:val="single"/>
        </w:rPr>
        <w:t xml:space="preserve">                        </w:t>
      </w:r>
    </w:p>
    <w:p w14:paraId="67CC1B2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单位性质：</w:t>
      </w:r>
      <w:r>
        <w:rPr>
          <w:rFonts w:hint="eastAsia" w:ascii="宋体" w:hAnsi="宋体" w:eastAsia="宋体" w:cs="宋体"/>
          <w:color w:val="auto"/>
          <w:highlight w:val="none"/>
          <w:u w:val="single"/>
        </w:rPr>
        <w:t xml:space="preserve">                          </w:t>
      </w:r>
    </w:p>
    <w:p w14:paraId="24F3304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成立时间：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CF31D5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经营期限：</w:t>
      </w:r>
      <w:r>
        <w:rPr>
          <w:rFonts w:hint="eastAsia" w:ascii="宋体" w:hAnsi="宋体" w:eastAsia="宋体" w:cs="宋体"/>
          <w:color w:val="auto"/>
          <w:highlight w:val="none"/>
          <w:u w:val="single"/>
        </w:rPr>
        <w:t xml:space="preserve">                          </w:t>
      </w:r>
    </w:p>
    <w:p w14:paraId="43CE015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p>
    <w:p w14:paraId="1B01F60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cs="宋体"/>
          <w:color w:val="auto"/>
          <w:highlight w:val="none"/>
          <w:lang w:eastAsia="zh-CN"/>
        </w:rPr>
        <w:t>供应商</w:t>
      </w:r>
      <w:r>
        <w:rPr>
          <w:rFonts w:hint="eastAsia" w:ascii="宋体" w:hAnsi="宋体" w:eastAsia="宋体" w:cs="宋体"/>
          <w:color w:val="auto"/>
          <w:highlight w:val="none"/>
        </w:rPr>
        <w:t>名称）的</w:t>
      </w:r>
      <w:r>
        <w:rPr>
          <w:rFonts w:hint="eastAsia" w:ascii="宋体" w:hAnsi="宋体" w:cs="宋体"/>
          <w:color w:val="auto"/>
          <w:highlight w:val="none"/>
          <w:lang w:eastAsia="zh-CN"/>
        </w:rPr>
        <w:t>法定代表人</w:t>
      </w:r>
      <w:r>
        <w:rPr>
          <w:rFonts w:hint="eastAsia" w:ascii="宋体" w:hAnsi="宋体" w:eastAsia="宋体" w:cs="宋体"/>
          <w:color w:val="auto"/>
          <w:highlight w:val="none"/>
        </w:rPr>
        <w:t>。</w:t>
      </w:r>
    </w:p>
    <w:p w14:paraId="6D182D10">
      <w:pPr>
        <w:spacing w:line="360" w:lineRule="auto"/>
        <w:ind w:firstLine="420" w:firstLineChars="200"/>
        <w:rPr>
          <w:rFonts w:hint="eastAsia" w:ascii="宋体" w:hAnsi="宋体" w:eastAsia="宋体" w:cs="宋体"/>
          <w:color w:val="auto"/>
          <w:highlight w:val="none"/>
        </w:rPr>
      </w:pPr>
    </w:p>
    <w:p w14:paraId="567BDC2A">
      <w:pPr>
        <w:spacing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3D01DBAD">
      <w:pPr>
        <w:spacing w:line="360" w:lineRule="auto"/>
        <w:ind w:firstLine="482" w:firstLineChars="200"/>
        <w:rPr>
          <w:rFonts w:hint="eastAsia" w:ascii="宋体" w:hAnsi="宋体" w:eastAsia="宋体" w:cs="宋体"/>
          <w:b/>
          <w:bCs/>
          <w:color w:val="auto"/>
          <w:sz w:val="24"/>
          <w:szCs w:val="24"/>
          <w:highlight w:val="none"/>
        </w:rPr>
      </w:pPr>
    </w:p>
    <w:p w14:paraId="175DCAEF">
      <w:pPr>
        <w:spacing w:line="360" w:lineRule="auto"/>
        <w:ind w:firstLine="42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注：后附</w:t>
      </w:r>
      <w:r>
        <w:rPr>
          <w:rFonts w:hint="eastAsia" w:ascii="宋体" w:hAnsi="宋体" w:cs="宋体"/>
          <w:b/>
          <w:bCs/>
          <w:color w:val="auto"/>
          <w:highlight w:val="none"/>
          <w:lang w:eastAsia="zh-CN"/>
        </w:rPr>
        <w:t>法定代表人</w:t>
      </w:r>
      <w:r>
        <w:rPr>
          <w:rFonts w:hint="eastAsia" w:ascii="宋体" w:hAnsi="宋体" w:eastAsia="宋体" w:cs="宋体"/>
          <w:b/>
          <w:bCs/>
          <w:color w:val="auto"/>
          <w:highlight w:val="none"/>
        </w:rPr>
        <w:t>身份证复印件。</w:t>
      </w:r>
    </w:p>
    <w:p w14:paraId="391E49AA">
      <w:pPr>
        <w:spacing w:line="360" w:lineRule="auto"/>
        <w:ind w:firstLine="420" w:firstLineChars="200"/>
        <w:rPr>
          <w:rFonts w:hint="eastAsia" w:ascii="宋体" w:hAnsi="宋体" w:eastAsia="宋体" w:cs="宋体"/>
          <w:color w:val="auto"/>
          <w:highlight w:val="none"/>
        </w:rPr>
      </w:pPr>
    </w:p>
    <w:p w14:paraId="316AD6CF">
      <w:pPr>
        <w:spacing w:line="360" w:lineRule="auto"/>
        <w:ind w:left="3780" w:leftChars="1800"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供应商名称</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14:paraId="30F1B212">
      <w:pPr>
        <w:spacing w:line="360" w:lineRule="auto"/>
        <w:ind w:left="3780" w:leftChars="1800" w:firstLine="1050" w:firstLineChars="5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65E2D50">
      <w:pPr>
        <w:spacing w:line="360" w:lineRule="auto"/>
        <w:ind w:firstLine="420" w:firstLineChars="200"/>
        <w:rPr>
          <w:rFonts w:hint="eastAsia" w:ascii="宋体" w:hAnsi="宋体" w:eastAsia="宋体" w:cs="宋体"/>
          <w:color w:val="auto"/>
          <w:highlight w:val="none"/>
        </w:rPr>
      </w:pPr>
    </w:p>
    <w:p w14:paraId="3D621FC9">
      <w:pPr>
        <w:keepNext/>
        <w:spacing w:line="36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color w:val="auto"/>
          <w:highlight w:val="none"/>
        </w:rPr>
        <w:br w:type="page"/>
      </w:r>
      <w:r>
        <w:rPr>
          <w:rFonts w:hint="eastAsia" w:ascii="宋体" w:hAnsi="宋体" w:eastAsia="宋体" w:cs="宋体"/>
          <w:b/>
          <w:bCs/>
          <w:color w:val="auto"/>
          <w:kern w:val="2"/>
          <w:sz w:val="28"/>
          <w:szCs w:val="28"/>
          <w:highlight w:val="none"/>
          <w:lang w:val="en-US" w:eastAsia="zh-CN" w:bidi="ar-SA"/>
        </w:rPr>
        <w:t>格式2-3：</w:t>
      </w:r>
      <w:r>
        <w:rPr>
          <w:rFonts w:hint="eastAsia" w:ascii="宋体" w:hAnsi="宋体" w:cs="宋体"/>
          <w:b/>
          <w:bCs/>
          <w:color w:val="auto"/>
          <w:kern w:val="2"/>
          <w:sz w:val="28"/>
          <w:szCs w:val="28"/>
          <w:highlight w:val="none"/>
          <w:lang w:val="en-US" w:eastAsia="zh-CN" w:bidi="ar-SA"/>
        </w:rPr>
        <w:t>法定代表人</w:t>
      </w:r>
      <w:r>
        <w:rPr>
          <w:rFonts w:hint="eastAsia" w:ascii="宋体" w:hAnsi="宋体" w:eastAsia="宋体" w:cs="宋体"/>
          <w:b/>
          <w:bCs/>
          <w:color w:val="auto"/>
          <w:kern w:val="2"/>
          <w:sz w:val="28"/>
          <w:szCs w:val="28"/>
          <w:highlight w:val="none"/>
          <w:lang w:val="en-US" w:eastAsia="zh-CN" w:bidi="ar-SA"/>
        </w:rPr>
        <w:t>授权委托书</w:t>
      </w:r>
    </w:p>
    <w:p w14:paraId="225ECC6B">
      <w:pPr>
        <w:spacing w:line="360" w:lineRule="auto"/>
        <w:ind w:firstLine="420" w:firstLineChars="200"/>
        <w:rPr>
          <w:rFonts w:hint="eastAsia" w:ascii="宋体" w:hAnsi="宋体" w:eastAsia="宋体" w:cs="宋体"/>
          <w:color w:val="auto"/>
          <w:highlight w:val="none"/>
        </w:rPr>
      </w:pPr>
    </w:p>
    <w:p w14:paraId="551ADCAD">
      <w:pPr>
        <w:spacing w:line="360" w:lineRule="auto"/>
        <w:ind w:firstLine="420" w:firstLineChars="200"/>
        <w:rPr>
          <w:rFonts w:hint="eastAsia" w:ascii="宋体" w:hAnsi="宋体" w:eastAsia="宋体" w:cs="宋体"/>
          <w:color w:val="auto"/>
          <w:highlight w:val="none"/>
        </w:rPr>
      </w:pPr>
    </w:p>
    <w:p w14:paraId="530676C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本授权书声明：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供应商名称</w:t>
      </w:r>
      <w:r>
        <w:rPr>
          <w:rFonts w:hint="eastAsia" w:ascii="宋体" w:hAnsi="宋体" w:eastAsia="宋体" w:cs="宋体"/>
          <w:color w:val="auto"/>
          <w:highlight w:val="none"/>
          <w:u w:val="single"/>
        </w:rPr>
        <w:t xml:space="preserve">全称）     </w:t>
      </w:r>
      <w:r>
        <w:rPr>
          <w:rFonts w:hint="eastAsia" w:ascii="宋体" w:hAnsi="宋体" w:eastAsia="宋体" w:cs="宋体"/>
          <w:color w:val="auto"/>
          <w:highlight w:val="none"/>
        </w:rPr>
        <w:t>的</w:t>
      </w:r>
      <w:r>
        <w:rPr>
          <w:rFonts w:hint="eastAsia" w:ascii="宋体" w:hAnsi="宋体" w:cs="宋体"/>
          <w:color w:val="auto"/>
          <w:highlight w:val="none"/>
          <w:lang w:eastAsia="zh-CN"/>
        </w:rPr>
        <w:t>法定代表人</w:t>
      </w:r>
      <w:r>
        <w:rPr>
          <w:rFonts w:hint="eastAsia" w:ascii="宋体" w:hAnsi="宋体" w:eastAsia="宋体" w:cs="宋体"/>
          <w:color w:val="auto"/>
          <w:highlight w:val="none"/>
        </w:rPr>
        <w:t>代表本公司授权</w:t>
      </w:r>
      <w:r>
        <w:rPr>
          <w:rFonts w:hint="eastAsia" w:ascii="宋体" w:hAnsi="宋体" w:eastAsia="宋体" w:cs="宋体"/>
          <w:color w:val="auto"/>
          <w:highlight w:val="none"/>
          <w:u w:val="single"/>
        </w:rPr>
        <w:t xml:space="preserve">   （委托代理人姓名）   </w:t>
      </w:r>
      <w:r>
        <w:rPr>
          <w:rFonts w:hint="eastAsia" w:ascii="宋体" w:hAnsi="宋体" w:eastAsia="宋体" w:cs="宋体"/>
          <w:color w:val="auto"/>
          <w:highlight w:val="none"/>
        </w:rPr>
        <w:t>为本公司（单位）合法代理人，以本单位名义亲自出席参加贵方组织的</w:t>
      </w:r>
      <w:r>
        <w:rPr>
          <w:rFonts w:hint="eastAsia" w:ascii="宋体" w:hAnsi="宋体" w:eastAsia="宋体" w:cs="宋体"/>
          <w:color w:val="auto"/>
          <w:highlight w:val="none"/>
          <w:u w:val="single"/>
        </w:rPr>
        <w:t xml:space="preserve">    （项目名称）    </w:t>
      </w:r>
      <w:r>
        <w:rPr>
          <w:rFonts w:hint="eastAsia" w:ascii="宋体" w:hAnsi="宋体" w:eastAsia="宋体" w:cs="宋体"/>
          <w:color w:val="auto"/>
          <w:highlight w:val="none"/>
        </w:rPr>
        <w:t>项目（</w:t>
      </w:r>
      <w:r>
        <w:rPr>
          <w:rFonts w:hint="eastAsia" w:ascii="宋体" w:hAnsi="宋体" w:eastAsia="宋体" w:cs="宋体"/>
          <w:color w:val="auto"/>
          <w:szCs w:val="21"/>
          <w:highlight w:val="none"/>
        </w:rPr>
        <w:t>采购编号：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）的磋商。代理人在本项目磋商过程中所签署的一切文件和处理与之有关的一切事务，我方均予承认。</w:t>
      </w:r>
    </w:p>
    <w:p w14:paraId="3091672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14:paraId="2351CCAC">
      <w:pPr>
        <w:spacing w:line="360" w:lineRule="auto"/>
        <w:ind w:firstLine="420" w:firstLineChars="200"/>
        <w:rPr>
          <w:rFonts w:hint="eastAsia" w:ascii="宋体" w:hAnsi="宋体" w:eastAsia="宋体" w:cs="宋体"/>
          <w:color w:val="auto"/>
          <w:highlight w:val="none"/>
        </w:rPr>
      </w:pPr>
    </w:p>
    <w:p w14:paraId="220B9DA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供应商名称</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（全称）      </w:t>
      </w:r>
      <w:r>
        <w:rPr>
          <w:rFonts w:hint="eastAsia" w:ascii="宋体" w:hAnsi="宋体" w:eastAsia="宋体" w:cs="宋体"/>
          <w:color w:val="auto"/>
          <w:highlight w:val="none"/>
        </w:rPr>
        <w:t>（盖单位章）</w:t>
      </w:r>
    </w:p>
    <w:p w14:paraId="4ECB4E78">
      <w:pPr>
        <w:spacing w:line="360" w:lineRule="auto"/>
        <w:ind w:firstLine="420" w:firstLineChars="200"/>
        <w:rPr>
          <w:rFonts w:hint="eastAsia" w:ascii="宋体" w:hAnsi="宋体" w:eastAsia="宋体" w:cs="宋体"/>
          <w:color w:val="auto"/>
          <w:highlight w:val="none"/>
        </w:rPr>
      </w:pPr>
      <w:r>
        <w:rPr>
          <w:rFonts w:hint="eastAsia" w:ascii="宋体" w:hAnsi="宋体" w:cs="宋体"/>
          <w:color w:val="auto"/>
          <w:highlight w:val="none"/>
          <w:lang w:eastAsia="zh-CN"/>
        </w:rPr>
        <w:t>法定代表人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（签字或盖章）</w:t>
      </w:r>
    </w:p>
    <w:p w14:paraId="09EFFE90">
      <w:pPr>
        <w:spacing w:line="360" w:lineRule="auto"/>
        <w:ind w:firstLine="420" w:firstLineChars="200"/>
        <w:rPr>
          <w:rFonts w:hint="eastAsia" w:ascii="宋体" w:hAnsi="宋体" w:eastAsia="宋体" w:cs="宋体"/>
          <w:color w:val="auto"/>
          <w:highlight w:val="none"/>
        </w:rPr>
      </w:pPr>
    </w:p>
    <w:p w14:paraId="12D753D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委托代理人相关信息</w:t>
      </w:r>
    </w:p>
    <w:p w14:paraId="17C7C87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p>
    <w:p w14:paraId="0C9DA63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职      务：</w:t>
      </w:r>
      <w:r>
        <w:rPr>
          <w:rFonts w:hint="eastAsia" w:ascii="宋体" w:hAnsi="宋体" w:eastAsia="宋体" w:cs="宋体"/>
          <w:color w:val="auto"/>
          <w:highlight w:val="none"/>
          <w:u w:val="single"/>
        </w:rPr>
        <w:t xml:space="preserve">                             </w:t>
      </w:r>
    </w:p>
    <w:p w14:paraId="1E60B6E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代理人身份证号码：</w:t>
      </w:r>
      <w:r>
        <w:rPr>
          <w:rFonts w:hint="eastAsia" w:ascii="宋体" w:hAnsi="宋体" w:eastAsia="宋体" w:cs="宋体"/>
          <w:color w:val="auto"/>
          <w:highlight w:val="none"/>
          <w:u w:val="single"/>
        </w:rPr>
        <w:t xml:space="preserve">                       </w:t>
      </w:r>
    </w:p>
    <w:p w14:paraId="535B7A0A">
      <w:pPr>
        <w:spacing w:line="360" w:lineRule="auto"/>
        <w:ind w:firstLine="42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委托代理人详细地址：</w:t>
      </w:r>
      <w:r>
        <w:rPr>
          <w:rFonts w:hint="eastAsia" w:ascii="宋体" w:hAnsi="宋体" w:eastAsia="宋体" w:cs="宋体"/>
          <w:color w:val="auto"/>
          <w:highlight w:val="none"/>
          <w:u w:val="single"/>
        </w:rPr>
        <w:t xml:space="preserve">                     </w:t>
      </w:r>
    </w:p>
    <w:p w14:paraId="16D9D8E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p>
    <w:p w14:paraId="10CD00E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F1A873E">
      <w:pPr>
        <w:spacing w:line="360" w:lineRule="auto"/>
        <w:ind w:firstLine="420" w:firstLineChars="200"/>
        <w:rPr>
          <w:rFonts w:hint="eastAsia" w:ascii="宋体" w:hAnsi="宋体" w:eastAsia="宋体" w:cs="宋体"/>
          <w:color w:val="auto"/>
          <w:highlight w:val="none"/>
        </w:rPr>
      </w:pPr>
    </w:p>
    <w:p w14:paraId="6541B84A">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注：后附被授权人身份证复印件</w:t>
      </w:r>
    </w:p>
    <w:p w14:paraId="5F3B7035">
      <w:pPr>
        <w:keepNext/>
        <w:spacing w:line="360" w:lineRule="auto"/>
        <w:ind w:firstLine="422" w:firstLineChars="200"/>
        <w:rPr>
          <w:rFonts w:hint="eastAsia" w:ascii="宋体" w:hAnsi="宋体" w:eastAsia="宋体" w:cs="宋体"/>
          <w:b/>
          <w:color w:val="auto"/>
          <w:szCs w:val="21"/>
          <w:highlight w:val="none"/>
        </w:rPr>
      </w:pPr>
    </w:p>
    <w:p w14:paraId="5CA3F45E">
      <w:pPr>
        <w:widowControl/>
        <w:jc w:val="left"/>
        <w:rPr>
          <w:rFonts w:hint="eastAsia" w:ascii="宋体" w:hAnsi="宋体" w:eastAsia="宋体" w:cs="宋体"/>
          <w:b/>
          <w:bCs/>
          <w:color w:val="auto"/>
          <w:szCs w:val="21"/>
          <w:highlight w:val="none"/>
        </w:rPr>
      </w:pPr>
    </w:p>
    <w:p w14:paraId="40D3F151">
      <w:pPr>
        <w:spacing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bCs/>
          <w:color w:val="auto"/>
          <w:sz w:val="28"/>
          <w:szCs w:val="28"/>
          <w:highlight w:val="none"/>
        </w:rPr>
        <w:t>格式2-4：</w:t>
      </w:r>
      <w:r>
        <w:rPr>
          <w:rFonts w:hint="eastAsia" w:ascii="宋体" w:hAnsi="宋体" w:eastAsia="宋体" w:cs="宋体"/>
          <w:b/>
          <w:bCs/>
          <w:color w:val="auto"/>
          <w:sz w:val="28"/>
          <w:szCs w:val="28"/>
          <w:highlight w:val="none"/>
          <w:lang w:val="en-US" w:eastAsia="zh-CN"/>
        </w:rPr>
        <w:t>供应商</w:t>
      </w:r>
      <w:r>
        <w:rPr>
          <w:rFonts w:hint="eastAsia" w:ascii="宋体" w:hAnsi="宋体" w:eastAsia="宋体" w:cs="宋体"/>
          <w:b/>
          <w:bCs/>
          <w:color w:val="auto"/>
          <w:sz w:val="28"/>
          <w:szCs w:val="28"/>
          <w:highlight w:val="none"/>
        </w:rPr>
        <w:t>须提供承诺文件</w:t>
      </w:r>
    </w:p>
    <w:p w14:paraId="2FEBD6F1">
      <w:pPr>
        <w:spacing w:line="480" w:lineRule="exact"/>
        <w:jc w:val="center"/>
        <w:rPr>
          <w:rFonts w:hint="eastAsia" w:ascii="宋体" w:hAnsi="宋体" w:eastAsia="宋体" w:cs="宋体"/>
          <w:b/>
          <w:bCs/>
          <w:color w:val="auto"/>
          <w:sz w:val="28"/>
          <w:szCs w:val="28"/>
          <w:highlight w:val="none"/>
        </w:rPr>
      </w:pPr>
    </w:p>
    <w:p w14:paraId="4D816D6D">
      <w:pPr>
        <w:spacing w:line="48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供应商</w:t>
      </w:r>
      <w:r>
        <w:rPr>
          <w:rFonts w:hint="eastAsia" w:ascii="宋体" w:hAnsi="宋体" w:eastAsia="宋体" w:cs="宋体"/>
          <w:b/>
          <w:bCs/>
          <w:color w:val="auto"/>
          <w:sz w:val="28"/>
          <w:szCs w:val="28"/>
          <w:highlight w:val="none"/>
        </w:rPr>
        <w:t>若不属于联合体的请按以下格式填写</w:t>
      </w:r>
    </w:p>
    <w:p w14:paraId="4FC357C0">
      <w:pPr>
        <w:spacing w:line="48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申 明 书 </w:t>
      </w:r>
    </w:p>
    <w:p w14:paraId="3D365C1E">
      <w:pPr>
        <w:spacing w:line="480" w:lineRule="exact"/>
        <w:rPr>
          <w:rFonts w:hint="eastAsia" w:ascii="宋体" w:hAnsi="宋体" w:eastAsia="宋体" w:cs="宋体"/>
          <w:b/>
          <w:bCs/>
          <w:color w:val="auto"/>
          <w:sz w:val="24"/>
          <w:szCs w:val="24"/>
          <w:highlight w:val="none"/>
        </w:rPr>
      </w:pPr>
    </w:p>
    <w:p w14:paraId="6987F6C0">
      <w:pPr>
        <w:spacing w:line="480" w:lineRule="exact"/>
        <w:rPr>
          <w:rFonts w:hint="eastAsia" w:ascii="宋体" w:hAnsi="宋体" w:eastAsia="宋体" w:cs="宋体"/>
          <w:b/>
          <w:color w:val="auto"/>
          <w:sz w:val="21"/>
          <w:szCs w:val="21"/>
          <w:highlight w:val="none"/>
          <w:u w:val="single"/>
        </w:rPr>
      </w:pP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致：</w:t>
      </w:r>
      <w:r>
        <w:rPr>
          <w:rFonts w:hint="eastAsia" w:ascii="宋体" w:hAnsi="宋体" w:eastAsia="宋体" w:cs="宋体"/>
          <w:b/>
          <w:color w:val="auto"/>
          <w:sz w:val="21"/>
          <w:szCs w:val="21"/>
          <w:highlight w:val="none"/>
          <w:u w:val="single"/>
        </w:rPr>
        <w:t xml:space="preserve">    （采购人名称）       </w:t>
      </w:r>
    </w:p>
    <w:p w14:paraId="259A29B7">
      <w:pPr>
        <w:spacing w:line="500" w:lineRule="exact"/>
        <w:rPr>
          <w:rFonts w:hint="eastAsia" w:ascii="宋体" w:hAnsi="宋体" w:eastAsia="宋体" w:cs="宋体"/>
          <w:b/>
          <w:color w:val="auto"/>
          <w:sz w:val="21"/>
          <w:szCs w:val="21"/>
          <w:highlight w:val="none"/>
        </w:rPr>
      </w:pPr>
    </w:p>
    <w:p w14:paraId="1E69A717">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在审阅了贵方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竞争性磋商文件包括确已收到第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号补充文件（若有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若没有任何补遗、更正的，请填写“/”</w:t>
      </w:r>
      <w:r>
        <w:rPr>
          <w:rFonts w:hint="eastAsia" w:ascii="宋体" w:hAnsi="宋体" w:eastAsia="宋体" w:cs="宋体"/>
          <w:color w:val="auto"/>
          <w:sz w:val="21"/>
          <w:szCs w:val="21"/>
          <w:highlight w:val="none"/>
        </w:rPr>
        <w:t>），我方被授权签字人在此申明我方就本项目招标为独立参与磋商，我方不属于</w:t>
      </w:r>
      <w:r>
        <w:rPr>
          <w:rFonts w:hint="eastAsia" w:ascii="宋体" w:hAnsi="宋体" w:eastAsia="宋体" w:cs="宋体"/>
          <w:b/>
          <w:color w:val="auto"/>
          <w:sz w:val="21"/>
          <w:szCs w:val="21"/>
          <w:highlight w:val="none"/>
        </w:rPr>
        <w:t>联合体。</w:t>
      </w:r>
    </w:p>
    <w:p w14:paraId="0372A3D2">
      <w:pPr>
        <w:spacing w:line="500" w:lineRule="exact"/>
        <w:ind w:firstLine="420" w:firstLineChars="200"/>
        <w:jc w:val="left"/>
        <w:rPr>
          <w:rFonts w:hint="eastAsia" w:ascii="宋体" w:hAnsi="宋体" w:eastAsia="宋体" w:cs="宋体"/>
          <w:color w:val="auto"/>
          <w:sz w:val="21"/>
          <w:szCs w:val="21"/>
          <w:highlight w:val="none"/>
        </w:rPr>
      </w:pPr>
    </w:p>
    <w:p w14:paraId="628A7A26">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 xml:space="preserve">或被授权人（签字或盖章）： </w:t>
      </w:r>
    </w:p>
    <w:p w14:paraId="593B8829">
      <w:pPr>
        <w:spacing w:line="500" w:lineRule="exact"/>
        <w:ind w:firstLine="4620" w:firstLineChars="2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单位公章：</w:t>
      </w:r>
    </w:p>
    <w:p w14:paraId="3938F811">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年　　月    日</w:t>
      </w:r>
    </w:p>
    <w:p w14:paraId="75607DC8">
      <w:pPr>
        <w:spacing w:line="500" w:lineRule="exact"/>
        <w:jc w:val="left"/>
        <w:rPr>
          <w:rFonts w:hint="eastAsia" w:ascii="宋体" w:hAnsi="宋体" w:eastAsia="宋体" w:cs="宋体"/>
          <w:color w:val="auto"/>
          <w:szCs w:val="21"/>
          <w:highlight w:val="none"/>
        </w:rPr>
      </w:pPr>
    </w:p>
    <w:p w14:paraId="0D5CCFA6">
      <w:pPr>
        <w:jc w:val="left"/>
        <w:rPr>
          <w:rFonts w:hint="eastAsia" w:ascii="宋体" w:hAnsi="宋体" w:eastAsia="宋体" w:cs="宋体"/>
          <w:b/>
          <w:bCs/>
          <w:color w:val="auto"/>
          <w:sz w:val="30"/>
          <w:highlight w:val="none"/>
        </w:rPr>
      </w:pPr>
    </w:p>
    <w:p w14:paraId="77610CE1">
      <w:pPr>
        <w:pStyle w:val="4"/>
        <w:tabs>
          <w:tab w:val="left" w:pos="432"/>
        </w:tabs>
        <w:spacing w:before="0" w:after="0" w:line="48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color w:val="auto"/>
          <w:highlight w:val="none"/>
        </w:rPr>
        <w:br w:type="page"/>
      </w:r>
    </w:p>
    <w:p w14:paraId="7EC49B09">
      <w:pPr>
        <w:pStyle w:val="4"/>
        <w:tabs>
          <w:tab w:val="left" w:pos="432"/>
        </w:tabs>
        <w:spacing w:before="0" w:after="0" w:line="480" w:lineRule="exact"/>
        <w:jc w:val="center"/>
        <w:rPr>
          <w:rFonts w:hint="eastAsia" w:ascii="宋体" w:hAnsi="宋体" w:eastAsia="宋体" w:cs="宋体"/>
          <w:b w:val="0"/>
          <w:color w:val="auto"/>
          <w:sz w:val="28"/>
          <w:szCs w:val="28"/>
          <w:highlight w:val="none"/>
          <w:lang w:val="en-US" w:eastAsia="zh-CN"/>
        </w:rPr>
      </w:pPr>
      <w:r>
        <w:rPr>
          <w:rFonts w:hint="eastAsia" w:ascii="宋体" w:hAnsi="宋体" w:eastAsia="宋体" w:cs="宋体"/>
          <w:color w:val="auto"/>
          <w:sz w:val="28"/>
          <w:szCs w:val="28"/>
          <w:highlight w:val="none"/>
        </w:rPr>
        <w:t>格式</w:t>
      </w:r>
      <w:r>
        <w:rPr>
          <w:rFonts w:hint="eastAsia" w:hAnsi="宋体" w:cs="宋体"/>
          <w:color w:val="auto"/>
          <w:sz w:val="28"/>
          <w:szCs w:val="28"/>
          <w:highlight w:val="none"/>
          <w:lang w:val="en-US" w:eastAsia="zh-CN"/>
        </w:rPr>
        <w:t>3</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供应商资质证书</w:t>
      </w:r>
    </w:p>
    <w:p w14:paraId="3F34D660">
      <w:pPr>
        <w:spacing w:line="360" w:lineRule="auto"/>
        <w:ind w:firstLine="210" w:firstLineChars="100"/>
        <w:jc w:val="left"/>
        <w:rPr>
          <w:rFonts w:hint="eastAsia" w:ascii="宋体" w:hAnsi="宋体" w:eastAsia="宋体" w:cs="宋体"/>
          <w:color w:val="auto"/>
          <w:szCs w:val="21"/>
          <w:highlight w:val="none"/>
        </w:rPr>
      </w:pPr>
    </w:p>
    <w:p w14:paraId="15DB9784">
      <w:pPr>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Cs w:val="21"/>
          <w:highlight w:val="none"/>
        </w:rPr>
        <w:t>拟参与本项目的</w:t>
      </w:r>
      <w:r>
        <w:rPr>
          <w:rFonts w:hint="eastAsia" w:ascii="宋体" w:hAnsi="宋体" w:eastAsia="宋体" w:cs="宋体"/>
          <w:bCs/>
          <w:color w:val="auto"/>
          <w:szCs w:val="21"/>
          <w:highlight w:val="none"/>
          <w:lang w:val="en-US" w:eastAsia="zh-CN"/>
        </w:rPr>
        <w:t>供应商</w:t>
      </w:r>
      <w:r>
        <w:rPr>
          <w:rFonts w:hint="eastAsia" w:ascii="宋体" w:hAnsi="宋体" w:eastAsia="宋体" w:cs="宋体"/>
          <w:bCs/>
          <w:color w:val="auto"/>
          <w:sz w:val="21"/>
          <w:szCs w:val="21"/>
          <w:highlight w:val="none"/>
        </w:rPr>
        <w:t>必须具备</w:t>
      </w:r>
      <w:r>
        <w:rPr>
          <w:rFonts w:hint="eastAsia" w:ascii="宋体" w:hAnsi="宋体" w:eastAsia="宋体" w:cs="宋体"/>
          <w:bCs/>
          <w:color w:val="auto"/>
          <w:sz w:val="21"/>
          <w:szCs w:val="21"/>
          <w:highlight w:val="none"/>
          <w:lang w:val="en-US" w:eastAsia="zh-CN"/>
        </w:rPr>
        <w:t>合法有效的</w:t>
      </w:r>
      <w:r>
        <w:rPr>
          <w:rFonts w:hint="eastAsia" w:ascii="宋体" w:hAnsi="宋体" w:cs="宋体"/>
          <w:bCs/>
          <w:color w:val="auto"/>
          <w:sz w:val="21"/>
          <w:szCs w:val="21"/>
          <w:highlight w:val="none"/>
          <w:lang w:eastAsia="zh-CN"/>
        </w:rPr>
        <w:t>建设主管部门颁发的市政公用工程或水利水电工程施工总承包叁级（含叁级）及以上资质、有效的安全生产许可证</w:t>
      </w:r>
      <w:r>
        <w:rPr>
          <w:rFonts w:hint="eastAsia" w:ascii="宋体" w:hAnsi="宋体" w:eastAsia="宋体" w:cs="宋体"/>
          <w:color w:val="auto"/>
          <w:kern w:val="0"/>
          <w:highlight w:val="none"/>
          <w:lang w:val="en-US" w:eastAsia="zh-CN"/>
        </w:rPr>
        <w:t>，请提供在有效期内的资质证书</w:t>
      </w:r>
      <w:r>
        <w:rPr>
          <w:rFonts w:hint="eastAsia" w:ascii="宋体" w:hAnsi="宋体" w:eastAsia="宋体" w:cs="宋体"/>
          <w:color w:val="auto"/>
          <w:sz w:val="21"/>
          <w:szCs w:val="21"/>
          <w:highlight w:val="none"/>
          <w:lang w:eastAsia="zh-CN"/>
        </w:rPr>
        <w:t>。</w:t>
      </w:r>
    </w:p>
    <w:p w14:paraId="12FC54D8">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F913FF0">
      <w:pPr>
        <w:widowControl/>
        <w:jc w:val="center"/>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格式</w:t>
      </w:r>
      <w:r>
        <w:rPr>
          <w:rFonts w:hint="eastAsia" w:ascii="宋体" w:hAnsi="宋体" w:cs="宋体"/>
          <w:b/>
          <w:bCs/>
          <w:color w:val="auto"/>
          <w:kern w:val="0"/>
          <w:sz w:val="28"/>
          <w:szCs w:val="28"/>
          <w:highlight w:val="none"/>
          <w:lang w:val="en-US" w:eastAsia="zh-CN" w:bidi="ar-SA"/>
        </w:rPr>
        <w:t>4</w:t>
      </w:r>
      <w:r>
        <w:rPr>
          <w:rFonts w:hint="eastAsia" w:ascii="宋体" w:hAnsi="宋体" w:eastAsia="宋体" w:cs="宋体"/>
          <w:b/>
          <w:bCs/>
          <w:color w:val="auto"/>
          <w:kern w:val="0"/>
          <w:sz w:val="28"/>
          <w:szCs w:val="28"/>
          <w:highlight w:val="none"/>
          <w:lang w:val="en-US" w:eastAsia="zh-CN" w:bidi="ar-SA"/>
        </w:rPr>
        <w:t>：项目经理相关要求</w:t>
      </w:r>
    </w:p>
    <w:p w14:paraId="6E5DD301">
      <w:pPr>
        <w:spacing w:line="360" w:lineRule="auto"/>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Cs/>
          <w:color w:val="auto"/>
          <w:sz w:val="21"/>
          <w:szCs w:val="21"/>
          <w:highlight w:val="none"/>
        </w:rPr>
        <w:t>拟派往</w:t>
      </w:r>
      <w:r>
        <w:rPr>
          <w:rFonts w:hint="eastAsia" w:ascii="宋体" w:hAnsi="宋体" w:cs="宋体"/>
          <w:bCs/>
          <w:color w:val="auto"/>
          <w:sz w:val="21"/>
          <w:szCs w:val="21"/>
          <w:highlight w:val="none"/>
          <w:lang w:eastAsia="zh-CN"/>
        </w:rPr>
        <w:t>本项目</w:t>
      </w:r>
      <w:r>
        <w:rPr>
          <w:rFonts w:hint="eastAsia" w:ascii="宋体" w:hAnsi="宋体" w:eastAsia="宋体" w:cs="宋体"/>
          <w:bCs/>
          <w:color w:val="auto"/>
          <w:sz w:val="21"/>
          <w:szCs w:val="21"/>
          <w:highlight w:val="none"/>
        </w:rPr>
        <w:t>的</w:t>
      </w:r>
      <w:r>
        <w:rPr>
          <w:rFonts w:hint="eastAsia" w:ascii="宋体" w:hAnsi="宋体" w:cs="宋体"/>
          <w:bCs/>
          <w:color w:val="auto"/>
          <w:sz w:val="21"/>
          <w:szCs w:val="21"/>
          <w:highlight w:val="none"/>
          <w:lang w:eastAsia="zh-CN"/>
        </w:rPr>
        <w:t>项目经理须具备市政公用工程或水利水电工程专业二级注册建造师及以上资格等级证书及安全生产考核合格证（B类）（有效期内）。</w:t>
      </w:r>
      <w:r>
        <w:rPr>
          <w:rFonts w:hint="eastAsia" w:ascii="宋体" w:hAnsi="宋体" w:eastAsia="宋体" w:cs="宋体"/>
          <w:bCs/>
          <w:color w:val="auto"/>
          <w:sz w:val="21"/>
          <w:szCs w:val="21"/>
          <w:highlight w:val="none"/>
          <w:lang w:val="en-US" w:eastAsia="zh-CN"/>
        </w:rPr>
        <w:t>请提供项目经理</w:t>
      </w:r>
      <w:r>
        <w:rPr>
          <w:rFonts w:hint="eastAsia" w:ascii="宋体" w:hAnsi="宋体" w:eastAsia="宋体" w:cs="宋体"/>
          <w:color w:val="auto"/>
          <w:kern w:val="0"/>
          <w:highlight w:val="none"/>
          <w:lang w:val="en-US" w:eastAsia="zh-CN"/>
        </w:rPr>
        <w:t>有效期内的</w:t>
      </w:r>
      <w:r>
        <w:rPr>
          <w:rFonts w:hint="eastAsia" w:ascii="宋体" w:hAnsi="宋体" w:cs="宋体"/>
          <w:color w:val="auto"/>
          <w:kern w:val="0"/>
          <w:highlight w:val="none"/>
          <w:lang w:val="en-US" w:eastAsia="zh-CN"/>
        </w:rPr>
        <w:t>合格</w:t>
      </w:r>
      <w:r>
        <w:rPr>
          <w:rFonts w:hint="eastAsia" w:ascii="宋体" w:hAnsi="宋体" w:eastAsia="宋体" w:cs="宋体"/>
          <w:color w:val="auto"/>
          <w:kern w:val="0"/>
          <w:highlight w:val="none"/>
          <w:lang w:val="en-US" w:eastAsia="zh-CN"/>
        </w:rPr>
        <w:t>证书</w:t>
      </w:r>
      <w:r>
        <w:rPr>
          <w:rFonts w:hint="eastAsia" w:ascii="宋体" w:hAnsi="宋体" w:eastAsia="宋体" w:cs="宋体"/>
          <w:b w:val="0"/>
          <w:bCs w:val="0"/>
          <w:color w:val="auto"/>
          <w:sz w:val="21"/>
          <w:szCs w:val="21"/>
          <w:highlight w:val="none"/>
        </w:rPr>
        <w:t>（复印件并盖单位章）</w:t>
      </w:r>
    </w:p>
    <w:p w14:paraId="4EC9297C">
      <w:pPr>
        <w:spacing w:line="360" w:lineRule="auto"/>
        <w:ind w:firstLine="420" w:firstLineChars="200"/>
        <w:jc w:val="left"/>
        <w:rPr>
          <w:rFonts w:hint="eastAsia" w:ascii="宋体" w:hAnsi="宋体" w:eastAsia="宋体" w:cs="宋体"/>
          <w:b/>
          <w:bCs/>
          <w:color w:val="auto"/>
          <w:sz w:val="24"/>
          <w:highlight w:val="none"/>
        </w:rPr>
      </w:pPr>
      <w:r>
        <w:rPr>
          <w:rFonts w:hint="eastAsia" w:ascii="宋体" w:hAnsi="宋体" w:eastAsia="宋体" w:cs="宋体"/>
          <w:b w:val="0"/>
          <w:bCs w:val="0"/>
          <w:color w:val="auto"/>
          <w:sz w:val="21"/>
          <w:szCs w:val="21"/>
          <w:highlight w:val="none"/>
        </w:rPr>
        <w:t>2.项目经理不得存在在建工程的情况（请提供声明函）</w:t>
      </w:r>
      <w:r>
        <w:rPr>
          <w:rFonts w:hint="eastAsia" w:ascii="宋体" w:hAnsi="宋体" w:eastAsia="宋体" w:cs="宋体"/>
          <w:b w:val="0"/>
          <w:bCs w:val="0"/>
          <w:color w:val="auto"/>
          <w:sz w:val="24"/>
          <w:highlight w:val="none"/>
        </w:rPr>
        <w:t>。</w:t>
      </w:r>
    </w:p>
    <w:p w14:paraId="0C53EC48">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68634C23">
      <w:pPr>
        <w:spacing w:line="440" w:lineRule="exact"/>
        <w:ind w:left="2" w:leftChars="-2" w:hanging="6" w:hangingChars="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w:t>
      </w:r>
      <w:r>
        <w:rPr>
          <w:rFonts w:hint="eastAsia" w:ascii="宋体"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：《中小企业声明函》或《残疾人福利性单位声明函》或《</w:t>
      </w:r>
      <w:r>
        <w:rPr>
          <w:rFonts w:hint="eastAsia" w:ascii="宋体" w:hAnsi="宋体" w:cs="宋体"/>
          <w:b/>
          <w:color w:val="auto"/>
          <w:sz w:val="28"/>
          <w:szCs w:val="28"/>
          <w:highlight w:val="none"/>
          <w:lang w:eastAsia="zh-CN"/>
        </w:rPr>
        <w:t>监狱企业证明文件</w:t>
      </w:r>
      <w:r>
        <w:rPr>
          <w:rFonts w:hint="eastAsia" w:ascii="宋体" w:hAnsi="宋体" w:eastAsia="宋体" w:cs="宋体"/>
          <w:b/>
          <w:color w:val="auto"/>
          <w:sz w:val="28"/>
          <w:szCs w:val="28"/>
          <w:highlight w:val="none"/>
        </w:rPr>
        <w:t>》（如有）</w:t>
      </w:r>
    </w:p>
    <w:p w14:paraId="0B4C11C0">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w:t>
      </w:r>
      <w:r>
        <w:rPr>
          <w:rFonts w:hint="eastAsia" w:ascii="宋体" w:hAnsi="宋体" w:eastAsia="宋体" w:cs="宋体"/>
          <w:b w:val="0"/>
          <w:bCs/>
          <w:color w:val="auto"/>
          <w:szCs w:val="21"/>
          <w:highlight w:val="none"/>
          <w:lang w:val="en-US" w:eastAsia="zh-CN"/>
        </w:rPr>
        <w:t>供应商</w:t>
      </w:r>
      <w:r>
        <w:rPr>
          <w:rFonts w:hint="eastAsia" w:ascii="宋体" w:hAnsi="宋体" w:eastAsia="宋体" w:cs="宋体"/>
          <w:bCs/>
          <w:color w:val="auto"/>
          <w:sz w:val="21"/>
          <w:szCs w:val="21"/>
          <w:highlight w:val="none"/>
        </w:rPr>
        <w:t>应对其提交的《中小企业声明函》、《残疾人福利性单位声明函》、《</w:t>
      </w:r>
      <w:r>
        <w:rPr>
          <w:rFonts w:hint="eastAsia" w:ascii="宋体" w:hAnsi="宋体" w:cs="宋体"/>
          <w:bCs/>
          <w:color w:val="auto"/>
          <w:sz w:val="21"/>
          <w:szCs w:val="21"/>
          <w:highlight w:val="none"/>
          <w:lang w:eastAsia="zh-CN"/>
        </w:rPr>
        <w:t>监狱企业证明文件</w:t>
      </w:r>
      <w:r>
        <w:rPr>
          <w:rFonts w:hint="eastAsia" w:ascii="宋体" w:hAnsi="宋体" w:eastAsia="宋体" w:cs="宋体"/>
          <w:bCs/>
          <w:color w:val="auto"/>
          <w:sz w:val="21"/>
          <w:szCs w:val="21"/>
          <w:highlight w:val="none"/>
        </w:rPr>
        <w:t>》的真实性负责，提交的声明函不真实的，应承担相应的法律责任。</w:t>
      </w:r>
    </w:p>
    <w:p w14:paraId="555DBBF4">
      <w:pPr>
        <w:spacing w:before="116" w:line="225" w:lineRule="auto"/>
        <w:ind w:left="6" w:leftChars="0" w:hanging="6" w:firstLineChars="0"/>
        <w:jc w:val="center"/>
        <w:outlineLvl w:val="0"/>
        <w:rPr>
          <w:rFonts w:hint="eastAsia" w:ascii="宋体" w:hAnsi="宋体" w:eastAsia="宋体" w:cs="宋体"/>
          <w:color w:val="auto"/>
          <w:spacing w:val="7"/>
          <w:sz w:val="21"/>
          <w:szCs w:val="21"/>
          <w:highlight w:val="none"/>
          <w:lang w:eastAsia="zh-CN"/>
          <w14:textOutline w14:w="6537" w14:cap="sq" w14:cmpd="sng">
            <w14:solidFill>
              <w14:srgbClr w14:val="000000"/>
            </w14:solidFill>
            <w14:prstDash w14:val="solid"/>
            <w14:bevel/>
          </w14:textOutline>
        </w:rPr>
      </w:pPr>
      <w:r>
        <w:rPr>
          <w:rFonts w:hint="eastAsia"/>
          <w:b/>
          <w:color w:val="auto"/>
          <w:sz w:val="24"/>
          <w:szCs w:val="24"/>
          <w:highlight w:val="none"/>
          <w:lang w:eastAsia="zh-CN"/>
        </w:rPr>
        <w:t>（</w:t>
      </w:r>
      <w:r>
        <w:rPr>
          <w:rFonts w:hint="eastAsia"/>
          <w:b/>
          <w:color w:val="auto"/>
          <w:sz w:val="24"/>
          <w:szCs w:val="24"/>
          <w:highlight w:val="none"/>
          <w:lang w:val="en-US" w:eastAsia="zh-CN"/>
        </w:rPr>
        <w:t>1</w:t>
      </w:r>
      <w:r>
        <w:rPr>
          <w:rFonts w:hint="eastAsia"/>
          <w:b/>
          <w:color w:val="auto"/>
          <w:sz w:val="24"/>
          <w:szCs w:val="24"/>
          <w:highlight w:val="none"/>
          <w:lang w:eastAsia="zh-CN"/>
        </w:rPr>
        <w:t>）</w:t>
      </w:r>
      <w:r>
        <w:rPr>
          <w:rFonts w:ascii="宋体" w:hAnsi="宋体" w:eastAsia="宋体" w:cs="宋体"/>
          <w:color w:val="auto"/>
          <w:spacing w:val="7"/>
          <w:sz w:val="21"/>
          <w:szCs w:val="21"/>
          <w:highlight w:val="none"/>
          <w14:textOutline w14:w="6537" w14:cap="sq" w14:cmpd="sng">
            <w14:solidFill>
              <w14:srgbClr w14:val="000000"/>
            </w14:solidFill>
            <w14:prstDash w14:val="solid"/>
            <w14:bevel/>
          </w14:textOutline>
        </w:rPr>
        <w:t>中小企业声明函（工程、服务）</w:t>
      </w:r>
    </w:p>
    <w:p w14:paraId="129151BC">
      <w:pPr>
        <w:spacing w:line="274" w:lineRule="auto"/>
        <w:rPr>
          <w:rFonts w:ascii="Arial"/>
          <w:color w:val="auto"/>
          <w:sz w:val="21"/>
          <w:highlight w:val="none"/>
        </w:rPr>
      </w:pPr>
    </w:p>
    <w:p w14:paraId="19BF3041">
      <w:pPr>
        <w:pStyle w:val="21"/>
        <w:spacing w:before="101" w:line="306" w:lineRule="auto"/>
        <w:ind w:left="36" w:right="84" w:firstLine="640"/>
        <w:rPr>
          <w:i w:val="0"/>
          <w:iCs w:val="0"/>
          <w:color w:val="auto"/>
          <w:sz w:val="24"/>
          <w:szCs w:val="24"/>
          <w:highlight w:val="none"/>
        </w:rPr>
      </w:pPr>
      <w:r>
        <w:rPr>
          <w:i w:val="0"/>
          <w:iCs w:val="0"/>
          <w:color w:val="auto"/>
          <w:spacing w:val="8"/>
          <w:sz w:val="24"/>
          <w:szCs w:val="24"/>
          <w:highlight w:val="none"/>
        </w:rPr>
        <w:t>本公司</w:t>
      </w:r>
      <w:r>
        <w:rPr>
          <w:rFonts w:hint="eastAsia"/>
          <w:i w:val="0"/>
          <w:iCs w:val="0"/>
          <w:color w:val="auto"/>
          <w:spacing w:val="8"/>
          <w:sz w:val="24"/>
          <w:szCs w:val="24"/>
          <w:highlight w:val="none"/>
          <w:lang w:eastAsia="zh-CN"/>
        </w:rPr>
        <w:t>（联合体）</w:t>
      </w:r>
      <w:r>
        <w:rPr>
          <w:i w:val="0"/>
          <w:iCs w:val="0"/>
          <w:color w:val="auto"/>
          <w:spacing w:val="8"/>
          <w:sz w:val="24"/>
          <w:szCs w:val="24"/>
          <w:highlight w:val="none"/>
        </w:rPr>
        <w:t>郑重声明，根据《政府采购促进中小</w:t>
      </w:r>
      <w:r>
        <w:rPr>
          <w:i w:val="0"/>
          <w:iCs w:val="0"/>
          <w:color w:val="auto"/>
          <w:spacing w:val="12"/>
          <w:sz w:val="24"/>
          <w:szCs w:val="24"/>
          <w:highlight w:val="none"/>
        </w:rPr>
        <w:t xml:space="preserve"> </w:t>
      </w:r>
      <w:r>
        <w:rPr>
          <w:i w:val="0"/>
          <w:iCs w:val="0"/>
          <w:color w:val="auto"/>
          <w:spacing w:val="4"/>
          <w:sz w:val="24"/>
          <w:szCs w:val="24"/>
          <w:highlight w:val="none"/>
        </w:rPr>
        <w:t>企业发展管理办法》（财库</w:t>
      </w:r>
      <w:r>
        <w:rPr>
          <w:rFonts w:ascii="宋体" w:hAnsi="宋体" w:eastAsia="宋体" w:cs="宋体"/>
          <w:i w:val="0"/>
          <w:iCs w:val="0"/>
          <w:color w:val="auto"/>
          <w:spacing w:val="4"/>
          <w:sz w:val="24"/>
          <w:szCs w:val="24"/>
          <w:highlight w:val="none"/>
        </w:rPr>
        <w:t>﹝</w:t>
      </w:r>
      <w:r>
        <w:rPr>
          <w:i w:val="0"/>
          <w:iCs w:val="0"/>
          <w:color w:val="auto"/>
          <w:spacing w:val="4"/>
          <w:sz w:val="24"/>
          <w:szCs w:val="24"/>
          <w:highlight w:val="none"/>
        </w:rPr>
        <w:t>2020</w:t>
      </w:r>
      <w:r>
        <w:rPr>
          <w:rFonts w:ascii="宋体" w:hAnsi="宋体" w:eastAsia="宋体" w:cs="宋体"/>
          <w:i w:val="0"/>
          <w:iCs w:val="0"/>
          <w:color w:val="auto"/>
          <w:spacing w:val="4"/>
          <w:sz w:val="24"/>
          <w:szCs w:val="24"/>
          <w:highlight w:val="none"/>
        </w:rPr>
        <w:t>﹞</w:t>
      </w:r>
      <w:r>
        <w:rPr>
          <w:i w:val="0"/>
          <w:iCs w:val="0"/>
          <w:color w:val="auto"/>
          <w:spacing w:val="4"/>
          <w:sz w:val="24"/>
          <w:szCs w:val="24"/>
          <w:highlight w:val="none"/>
        </w:rPr>
        <w:t>46</w:t>
      </w:r>
      <w:r>
        <w:rPr>
          <w:i w:val="0"/>
          <w:iCs w:val="0"/>
          <w:color w:val="auto"/>
          <w:spacing w:val="-44"/>
          <w:sz w:val="24"/>
          <w:szCs w:val="24"/>
          <w:highlight w:val="none"/>
        </w:rPr>
        <w:t xml:space="preserve"> </w:t>
      </w:r>
      <w:r>
        <w:rPr>
          <w:i w:val="0"/>
          <w:iCs w:val="0"/>
          <w:color w:val="auto"/>
          <w:spacing w:val="4"/>
          <w:sz w:val="24"/>
          <w:szCs w:val="24"/>
          <w:highlight w:val="none"/>
        </w:rPr>
        <w:t>号）的规</w:t>
      </w:r>
      <w:r>
        <w:rPr>
          <w:i w:val="0"/>
          <w:iCs w:val="0"/>
          <w:color w:val="auto"/>
          <w:spacing w:val="3"/>
          <w:sz w:val="24"/>
          <w:szCs w:val="24"/>
          <w:highlight w:val="none"/>
        </w:rPr>
        <w:t>定，本公司</w:t>
      </w:r>
      <w:r>
        <w:rPr>
          <w:rFonts w:hint="eastAsia"/>
          <w:i w:val="0"/>
          <w:iCs w:val="0"/>
          <w:color w:val="auto"/>
          <w:spacing w:val="3"/>
          <w:sz w:val="24"/>
          <w:szCs w:val="24"/>
          <w:highlight w:val="none"/>
          <w:lang w:eastAsia="zh-CN"/>
        </w:rPr>
        <w:t>（联合体）</w:t>
      </w:r>
      <w:r>
        <w:rPr>
          <w:i w:val="0"/>
          <w:iCs w:val="0"/>
          <w:color w:val="auto"/>
          <w:spacing w:val="-1"/>
          <w:sz w:val="24"/>
          <w:szCs w:val="24"/>
          <w:highlight w:val="none"/>
        </w:rPr>
        <w:t>参加</w:t>
      </w:r>
      <w:r>
        <w:rPr>
          <w:i w:val="0"/>
          <w:iCs w:val="0"/>
          <w:color w:val="auto"/>
          <w:spacing w:val="-1"/>
          <w:sz w:val="24"/>
          <w:szCs w:val="24"/>
          <w:highlight w:val="none"/>
          <w:u w:val="single" w:color="auto"/>
        </w:rPr>
        <w:t>（单位名称）</w:t>
      </w:r>
      <w:r>
        <w:rPr>
          <w:i w:val="0"/>
          <w:iCs w:val="0"/>
          <w:color w:val="auto"/>
          <w:spacing w:val="-1"/>
          <w:sz w:val="24"/>
          <w:szCs w:val="24"/>
          <w:highlight w:val="none"/>
        </w:rPr>
        <w:t>的</w:t>
      </w:r>
      <w:r>
        <w:rPr>
          <w:i w:val="0"/>
          <w:iCs w:val="0"/>
          <w:color w:val="auto"/>
          <w:spacing w:val="-1"/>
          <w:sz w:val="24"/>
          <w:szCs w:val="24"/>
          <w:highlight w:val="none"/>
          <w:u w:val="single" w:color="auto"/>
        </w:rPr>
        <w:t>（项目名称）</w:t>
      </w:r>
      <w:r>
        <w:rPr>
          <w:i w:val="0"/>
          <w:iCs w:val="0"/>
          <w:color w:val="auto"/>
          <w:spacing w:val="-1"/>
          <w:sz w:val="24"/>
          <w:szCs w:val="24"/>
          <w:highlight w:val="none"/>
        </w:rPr>
        <w:t>采购活动，工</w:t>
      </w:r>
      <w:r>
        <w:rPr>
          <w:i w:val="0"/>
          <w:iCs w:val="0"/>
          <w:color w:val="auto"/>
          <w:spacing w:val="8"/>
          <w:sz w:val="24"/>
          <w:szCs w:val="24"/>
          <w:highlight w:val="none"/>
        </w:rPr>
        <w:t>程的施工单位全部为符合政策要求的中小企业（或者：服务全部由符合政策要求的中小企业承接）。</w:t>
      </w:r>
      <w:r>
        <w:rPr>
          <w:rFonts w:hint="eastAsia"/>
          <w:i w:val="0"/>
          <w:iCs w:val="0"/>
          <w:color w:val="auto"/>
          <w:spacing w:val="8"/>
          <w:sz w:val="24"/>
          <w:szCs w:val="24"/>
          <w:highlight w:val="none"/>
        </w:rPr>
        <w:t>相关企业（含联合体中的中小企业、签订分包意向协议的中小企业）的具体情况如下：</w:t>
      </w:r>
    </w:p>
    <w:p w14:paraId="67331F6A">
      <w:pPr>
        <w:pStyle w:val="21"/>
        <w:spacing w:before="135" w:line="291" w:lineRule="auto"/>
        <w:ind w:left="35" w:firstLine="654"/>
        <w:rPr>
          <w:i w:val="0"/>
          <w:iCs w:val="0"/>
          <w:color w:val="auto"/>
          <w:sz w:val="24"/>
          <w:szCs w:val="24"/>
          <w:highlight w:val="none"/>
        </w:rPr>
      </w:pPr>
      <w:r>
        <w:rPr>
          <w:i w:val="0"/>
          <w:iCs w:val="0"/>
          <w:color w:val="auto"/>
          <w:spacing w:val="-7"/>
          <w:sz w:val="24"/>
          <w:szCs w:val="24"/>
          <w:highlight w:val="none"/>
        </w:rPr>
        <w:t>1.</w:t>
      </w:r>
      <w:r>
        <w:rPr>
          <w:i w:val="0"/>
          <w:iCs w:val="0"/>
          <w:color w:val="auto"/>
          <w:spacing w:val="-59"/>
          <w:sz w:val="24"/>
          <w:szCs w:val="24"/>
          <w:highlight w:val="none"/>
          <w:u w:val="single" w:color="auto"/>
        </w:rPr>
        <w:t xml:space="preserve"> </w:t>
      </w:r>
      <w:r>
        <w:rPr>
          <w:i w:val="0"/>
          <w:iCs w:val="0"/>
          <w:color w:val="auto"/>
          <w:spacing w:val="-7"/>
          <w:sz w:val="24"/>
          <w:szCs w:val="24"/>
          <w:highlight w:val="none"/>
          <w:u w:val="single" w:color="auto"/>
        </w:rPr>
        <w:t>（标的名称</w:t>
      </w:r>
      <w:r>
        <w:rPr>
          <w:i w:val="0"/>
          <w:iCs w:val="0"/>
          <w:color w:val="auto"/>
          <w:spacing w:val="-87"/>
          <w:w w:val="97"/>
          <w:sz w:val="24"/>
          <w:szCs w:val="24"/>
          <w:highlight w:val="none"/>
          <w:u w:val="single" w:color="auto"/>
        </w:rPr>
        <w:t>）</w:t>
      </w:r>
      <w:r>
        <w:rPr>
          <w:i w:val="0"/>
          <w:iCs w:val="0"/>
          <w:color w:val="auto"/>
          <w:spacing w:val="-87"/>
          <w:w w:val="97"/>
          <w:sz w:val="24"/>
          <w:szCs w:val="24"/>
          <w:highlight w:val="none"/>
        </w:rPr>
        <w:t>，</w:t>
      </w:r>
      <w:r>
        <w:rPr>
          <w:i w:val="0"/>
          <w:iCs w:val="0"/>
          <w:color w:val="auto"/>
          <w:spacing w:val="-7"/>
          <w:sz w:val="24"/>
          <w:szCs w:val="24"/>
          <w:highlight w:val="none"/>
        </w:rPr>
        <w:t>属于</w:t>
      </w:r>
      <w:r>
        <w:rPr>
          <w:i w:val="0"/>
          <w:iCs w:val="0"/>
          <w:color w:val="auto"/>
          <w:spacing w:val="-7"/>
          <w:sz w:val="24"/>
          <w:szCs w:val="24"/>
          <w:highlight w:val="none"/>
          <w:u w:val="single" w:color="auto"/>
        </w:rPr>
        <w:t>（采购文件中明确的所属行业</w:t>
      </w:r>
      <w:r>
        <w:rPr>
          <w:i w:val="0"/>
          <w:iCs w:val="0"/>
          <w:color w:val="auto"/>
          <w:spacing w:val="-87"/>
          <w:w w:val="97"/>
          <w:sz w:val="24"/>
          <w:szCs w:val="24"/>
          <w:highlight w:val="none"/>
        </w:rPr>
        <w:t>）；</w:t>
      </w:r>
      <w:r>
        <w:rPr>
          <w:i w:val="0"/>
          <w:iCs w:val="0"/>
          <w:color w:val="auto"/>
          <w:sz w:val="24"/>
          <w:szCs w:val="24"/>
          <w:highlight w:val="none"/>
        </w:rPr>
        <w:t xml:space="preserve"> </w:t>
      </w:r>
      <w:r>
        <w:rPr>
          <w:i w:val="0"/>
          <w:iCs w:val="0"/>
          <w:color w:val="auto"/>
          <w:spacing w:val="10"/>
          <w:sz w:val="24"/>
          <w:szCs w:val="24"/>
          <w:highlight w:val="none"/>
        </w:rPr>
        <w:t>承建（承接）企业为</w:t>
      </w:r>
      <w:r>
        <w:rPr>
          <w:i w:val="0"/>
          <w:iCs w:val="0"/>
          <w:color w:val="auto"/>
          <w:spacing w:val="10"/>
          <w:sz w:val="24"/>
          <w:szCs w:val="24"/>
          <w:highlight w:val="none"/>
          <w:u w:val="single" w:color="auto"/>
        </w:rPr>
        <w:t>（</w:t>
      </w:r>
      <w:r>
        <w:rPr>
          <w:rFonts w:hint="eastAsia"/>
          <w:i w:val="0"/>
          <w:iCs w:val="0"/>
          <w:color w:val="auto"/>
          <w:spacing w:val="10"/>
          <w:sz w:val="24"/>
          <w:szCs w:val="24"/>
          <w:highlight w:val="none"/>
          <w:u w:val="single" w:color="auto"/>
          <w:lang w:eastAsia="zh-CN"/>
        </w:rPr>
        <w:t>企业名称</w:t>
      </w:r>
      <w:r>
        <w:rPr>
          <w:i w:val="0"/>
          <w:iCs w:val="0"/>
          <w:color w:val="auto"/>
          <w:spacing w:val="-87"/>
          <w:w w:val="97"/>
          <w:sz w:val="24"/>
          <w:szCs w:val="24"/>
          <w:highlight w:val="none"/>
        </w:rPr>
        <w:t>），</w:t>
      </w:r>
      <w:r>
        <w:rPr>
          <w:i w:val="0"/>
          <w:iCs w:val="0"/>
          <w:color w:val="auto"/>
          <w:spacing w:val="10"/>
          <w:sz w:val="24"/>
          <w:szCs w:val="24"/>
          <w:highlight w:val="none"/>
        </w:rPr>
        <w:t>从业人员</w:t>
      </w:r>
      <w:r>
        <w:rPr>
          <w:i w:val="0"/>
          <w:iCs w:val="0"/>
          <w:color w:val="auto"/>
          <w:spacing w:val="-147"/>
          <w:sz w:val="24"/>
          <w:szCs w:val="24"/>
          <w:highlight w:val="none"/>
        </w:rPr>
        <w:t xml:space="preserve"> </w:t>
      </w:r>
      <w:r>
        <w:rPr>
          <w:i w:val="0"/>
          <w:iCs w:val="0"/>
          <w:color w:val="auto"/>
          <w:spacing w:val="10"/>
          <w:sz w:val="24"/>
          <w:szCs w:val="24"/>
          <w:highlight w:val="none"/>
          <w:u w:val="single" w:color="auto"/>
        </w:rPr>
        <w:t xml:space="preserve">    </w:t>
      </w:r>
      <w:r>
        <w:rPr>
          <w:i w:val="0"/>
          <w:iCs w:val="0"/>
          <w:color w:val="auto"/>
          <w:spacing w:val="-129"/>
          <w:sz w:val="24"/>
          <w:szCs w:val="24"/>
          <w:highlight w:val="none"/>
        </w:rPr>
        <w:t xml:space="preserve"> </w:t>
      </w:r>
      <w:r>
        <w:rPr>
          <w:i w:val="0"/>
          <w:iCs w:val="0"/>
          <w:color w:val="auto"/>
          <w:spacing w:val="10"/>
          <w:sz w:val="24"/>
          <w:szCs w:val="24"/>
          <w:highlight w:val="none"/>
        </w:rPr>
        <w:t>人，营业</w:t>
      </w:r>
      <w:r>
        <w:rPr>
          <w:i w:val="0"/>
          <w:iCs w:val="0"/>
          <w:color w:val="auto"/>
          <w:sz w:val="24"/>
          <w:szCs w:val="24"/>
          <w:highlight w:val="none"/>
        </w:rPr>
        <w:t xml:space="preserve"> </w:t>
      </w:r>
      <w:r>
        <w:rPr>
          <w:i w:val="0"/>
          <w:iCs w:val="0"/>
          <w:color w:val="auto"/>
          <w:spacing w:val="-2"/>
          <w:sz w:val="24"/>
          <w:szCs w:val="24"/>
          <w:highlight w:val="none"/>
        </w:rPr>
        <w:t>收入为</w:t>
      </w:r>
      <w:r>
        <w:rPr>
          <w:i w:val="0"/>
          <w:iCs w:val="0"/>
          <w:color w:val="auto"/>
          <w:spacing w:val="-155"/>
          <w:sz w:val="24"/>
          <w:szCs w:val="24"/>
          <w:highlight w:val="none"/>
        </w:rPr>
        <w:t xml:space="preserve"> </w:t>
      </w:r>
      <w:r>
        <w:rPr>
          <w:i w:val="0"/>
          <w:iCs w:val="0"/>
          <w:color w:val="auto"/>
          <w:spacing w:val="5"/>
          <w:sz w:val="24"/>
          <w:szCs w:val="24"/>
          <w:highlight w:val="none"/>
          <w:u w:val="single" w:color="auto"/>
        </w:rPr>
        <w:t xml:space="preserve">    </w:t>
      </w:r>
      <w:r>
        <w:rPr>
          <w:i w:val="0"/>
          <w:iCs w:val="0"/>
          <w:color w:val="auto"/>
          <w:spacing w:val="-130"/>
          <w:sz w:val="24"/>
          <w:szCs w:val="24"/>
          <w:highlight w:val="none"/>
        </w:rPr>
        <w:t xml:space="preserve"> </w:t>
      </w:r>
      <w:r>
        <w:rPr>
          <w:i w:val="0"/>
          <w:iCs w:val="0"/>
          <w:color w:val="auto"/>
          <w:spacing w:val="-2"/>
          <w:sz w:val="24"/>
          <w:szCs w:val="24"/>
          <w:highlight w:val="none"/>
        </w:rPr>
        <w:t>万元，资产总额为</w:t>
      </w:r>
      <w:r>
        <w:rPr>
          <w:i w:val="0"/>
          <w:iCs w:val="0"/>
          <w:color w:val="auto"/>
          <w:spacing w:val="-155"/>
          <w:sz w:val="24"/>
          <w:szCs w:val="24"/>
          <w:highlight w:val="none"/>
        </w:rPr>
        <w:t xml:space="preserve"> </w:t>
      </w:r>
      <w:r>
        <w:rPr>
          <w:i w:val="0"/>
          <w:iCs w:val="0"/>
          <w:color w:val="auto"/>
          <w:spacing w:val="5"/>
          <w:sz w:val="24"/>
          <w:szCs w:val="24"/>
          <w:highlight w:val="none"/>
          <w:u w:val="single" w:color="auto"/>
        </w:rPr>
        <w:t xml:space="preserve">    </w:t>
      </w:r>
      <w:r>
        <w:rPr>
          <w:i w:val="0"/>
          <w:iCs w:val="0"/>
          <w:color w:val="auto"/>
          <w:spacing w:val="-131"/>
          <w:sz w:val="24"/>
          <w:szCs w:val="24"/>
          <w:highlight w:val="none"/>
        </w:rPr>
        <w:t xml:space="preserve"> </w:t>
      </w:r>
      <w:r>
        <w:rPr>
          <w:i w:val="0"/>
          <w:iCs w:val="0"/>
          <w:color w:val="auto"/>
          <w:spacing w:val="-2"/>
          <w:sz w:val="24"/>
          <w:szCs w:val="24"/>
          <w:highlight w:val="none"/>
        </w:rPr>
        <w:t>万元，属于</w:t>
      </w:r>
      <w:r>
        <w:rPr>
          <w:i w:val="0"/>
          <w:iCs w:val="0"/>
          <w:color w:val="auto"/>
          <w:spacing w:val="-2"/>
          <w:sz w:val="24"/>
          <w:szCs w:val="24"/>
          <w:highlight w:val="none"/>
          <w:u w:val="single" w:color="auto"/>
        </w:rPr>
        <w:t>（中型企业、</w:t>
      </w:r>
      <w:r>
        <w:rPr>
          <w:i w:val="0"/>
          <w:iCs w:val="0"/>
          <w:color w:val="auto"/>
          <w:spacing w:val="-1"/>
          <w:sz w:val="24"/>
          <w:szCs w:val="24"/>
          <w:highlight w:val="none"/>
          <w:u w:val="single" w:color="auto"/>
        </w:rPr>
        <w:t>小型企业、微型企业</w:t>
      </w:r>
      <w:r>
        <w:rPr>
          <w:i w:val="0"/>
          <w:iCs w:val="0"/>
          <w:color w:val="auto"/>
          <w:spacing w:val="-88"/>
          <w:w w:val="97"/>
          <w:sz w:val="24"/>
          <w:szCs w:val="24"/>
          <w:highlight w:val="none"/>
        </w:rPr>
        <w:t>）；</w:t>
      </w:r>
    </w:p>
    <w:p w14:paraId="1481C4E3">
      <w:pPr>
        <w:pStyle w:val="21"/>
        <w:spacing w:before="131" w:line="291" w:lineRule="auto"/>
        <w:ind w:left="35" w:firstLine="634"/>
        <w:rPr>
          <w:i w:val="0"/>
          <w:iCs w:val="0"/>
          <w:color w:val="auto"/>
          <w:spacing w:val="-88"/>
          <w:w w:val="97"/>
          <w:sz w:val="24"/>
          <w:szCs w:val="24"/>
          <w:highlight w:val="none"/>
        </w:rPr>
      </w:pPr>
      <w:r>
        <w:rPr>
          <w:i w:val="0"/>
          <w:iCs w:val="0"/>
          <w:color w:val="auto"/>
          <w:spacing w:val="-6"/>
          <w:sz w:val="24"/>
          <w:szCs w:val="24"/>
          <w:highlight w:val="none"/>
        </w:rPr>
        <w:t>2.</w:t>
      </w:r>
      <w:r>
        <w:rPr>
          <w:i w:val="0"/>
          <w:iCs w:val="0"/>
          <w:color w:val="auto"/>
          <w:spacing w:val="-48"/>
          <w:sz w:val="24"/>
          <w:szCs w:val="24"/>
          <w:highlight w:val="none"/>
          <w:u w:val="single" w:color="auto"/>
        </w:rPr>
        <w:t xml:space="preserve"> </w:t>
      </w:r>
      <w:r>
        <w:rPr>
          <w:i w:val="0"/>
          <w:iCs w:val="0"/>
          <w:color w:val="auto"/>
          <w:spacing w:val="-6"/>
          <w:sz w:val="24"/>
          <w:szCs w:val="24"/>
          <w:highlight w:val="none"/>
          <w:u w:val="single" w:color="auto"/>
        </w:rPr>
        <w:t>（标的名称</w:t>
      </w:r>
      <w:r>
        <w:rPr>
          <w:i w:val="0"/>
          <w:iCs w:val="0"/>
          <w:color w:val="auto"/>
          <w:spacing w:val="-87"/>
          <w:w w:val="96"/>
          <w:sz w:val="24"/>
          <w:szCs w:val="24"/>
          <w:highlight w:val="none"/>
          <w:u w:val="single" w:color="auto"/>
        </w:rPr>
        <w:t>）</w:t>
      </w:r>
      <w:r>
        <w:rPr>
          <w:i w:val="0"/>
          <w:iCs w:val="0"/>
          <w:color w:val="auto"/>
          <w:spacing w:val="-87"/>
          <w:w w:val="96"/>
          <w:sz w:val="24"/>
          <w:szCs w:val="24"/>
          <w:highlight w:val="none"/>
        </w:rPr>
        <w:t>，</w:t>
      </w:r>
      <w:r>
        <w:rPr>
          <w:i w:val="0"/>
          <w:iCs w:val="0"/>
          <w:color w:val="auto"/>
          <w:spacing w:val="-6"/>
          <w:sz w:val="24"/>
          <w:szCs w:val="24"/>
          <w:highlight w:val="none"/>
        </w:rPr>
        <w:t>属于</w:t>
      </w:r>
      <w:r>
        <w:rPr>
          <w:i w:val="0"/>
          <w:iCs w:val="0"/>
          <w:color w:val="auto"/>
          <w:spacing w:val="-6"/>
          <w:sz w:val="24"/>
          <w:szCs w:val="24"/>
          <w:highlight w:val="none"/>
          <w:u w:val="single" w:color="auto"/>
        </w:rPr>
        <w:t>（采购文件中明确的所属行业</w:t>
      </w:r>
      <w:r>
        <w:rPr>
          <w:i w:val="0"/>
          <w:iCs w:val="0"/>
          <w:color w:val="auto"/>
          <w:spacing w:val="-87"/>
          <w:w w:val="96"/>
          <w:sz w:val="24"/>
          <w:szCs w:val="24"/>
          <w:highlight w:val="none"/>
        </w:rPr>
        <w:t>）；</w:t>
      </w:r>
      <w:r>
        <w:rPr>
          <w:i w:val="0"/>
          <w:iCs w:val="0"/>
          <w:color w:val="auto"/>
          <w:sz w:val="24"/>
          <w:szCs w:val="24"/>
          <w:highlight w:val="none"/>
        </w:rPr>
        <w:t xml:space="preserve"> </w:t>
      </w:r>
      <w:r>
        <w:rPr>
          <w:i w:val="0"/>
          <w:iCs w:val="0"/>
          <w:color w:val="auto"/>
          <w:spacing w:val="10"/>
          <w:sz w:val="24"/>
          <w:szCs w:val="24"/>
          <w:highlight w:val="none"/>
        </w:rPr>
        <w:t>承建（承接）企业为</w:t>
      </w:r>
      <w:r>
        <w:rPr>
          <w:i w:val="0"/>
          <w:iCs w:val="0"/>
          <w:color w:val="auto"/>
          <w:spacing w:val="10"/>
          <w:sz w:val="24"/>
          <w:szCs w:val="24"/>
          <w:highlight w:val="none"/>
          <w:u w:val="single" w:color="auto"/>
        </w:rPr>
        <w:t>（</w:t>
      </w:r>
      <w:r>
        <w:rPr>
          <w:rFonts w:hint="eastAsia"/>
          <w:i w:val="0"/>
          <w:iCs w:val="0"/>
          <w:color w:val="auto"/>
          <w:spacing w:val="10"/>
          <w:sz w:val="24"/>
          <w:szCs w:val="24"/>
          <w:highlight w:val="none"/>
          <w:u w:val="single" w:color="auto"/>
          <w:lang w:eastAsia="zh-CN"/>
        </w:rPr>
        <w:t>企业名称</w:t>
      </w:r>
      <w:r>
        <w:rPr>
          <w:i w:val="0"/>
          <w:iCs w:val="0"/>
          <w:color w:val="auto"/>
          <w:spacing w:val="-87"/>
          <w:w w:val="97"/>
          <w:sz w:val="24"/>
          <w:szCs w:val="24"/>
          <w:highlight w:val="none"/>
        </w:rPr>
        <w:t>），</w:t>
      </w:r>
      <w:r>
        <w:rPr>
          <w:i w:val="0"/>
          <w:iCs w:val="0"/>
          <w:color w:val="auto"/>
          <w:spacing w:val="10"/>
          <w:sz w:val="24"/>
          <w:szCs w:val="24"/>
          <w:highlight w:val="none"/>
        </w:rPr>
        <w:t>从业人员</w:t>
      </w:r>
      <w:r>
        <w:rPr>
          <w:i w:val="0"/>
          <w:iCs w:val="0"/>
          <w:color w:val="auto"/>
          <w:spacing w:val="-147"/>
          <w:sz w:val="24"/>
          <w:szCs w:val="24"/>
          <w:highlight w:val="none"/>
        </w:rPr>
        <w:t xml:space="preserve"> </w:t>
      </w:r>
      <w:r>
        <w:rPr>
          <w:i w:val="0"/>
          <w:iCs w:val="0"/>
          <w:color w:val="auto"/>
          <w:spacing w:val="10"/>
          <w:sz w:val="24"/>
          <w:szCs w:val="24"/>
          <w:highlight w:val="none"/>
          <w:u w:val="single" w:color="auto"/>
        </w:rPr>
        <w:t xml:space="preserve">    </w:t>
      </w:r>
      <w:r>
        <w:rPr>
          <w:i w:val="0"/>
          <w:iCs w:val="0"/>
          <w:color w:val="auto"/>
          <w:spacing w:val="-129"/>
          <w:sz w:val="24"/>
          <w:szCs w:val="24"/>
          <w:highlight w:val="none"/>
        </w:rPr>
        <w:t xml:space="preserve"> </w:t>
      </w:r>
      <w:r>
        <w:rPr>
          <w:i w:val="0"/>
          <w:iCs w:val="0"/>
          <w:color w:val="auto"/>
          <w:spacing w:val="10"/>
          <w:sz w:val="24"/>
          <w:szCs w:val="24"/>
          <w:highlight w:val="none"/>
        </w:rPr>
        <w:t>人，营业</w:t>
      </w:r>
      <w:r>
        <w:rPr>
          <w:i w:val="0"/>
          <w:iCs w:val="0"/>
          <w:color w:val="auto"/>
          <w:sz w:val="24"/>
          <w:szCs w:val="24"/>
          <w:highlight w:val="none"/>
        </w:rPr>
        <w:t xml:space="preserve"> 收入为</w:t>
      </w:r>
      <w:r>
        <w:rPr>
          <w:i w:val="0"/>
          <w:iCs w:val="0"/>
          <w:color w:val="auto"/>
          <w:spacing w:val="-141"/>
          <w:sz w:val="24"/>
          <w:szCs w:val="24"/>
          <w:highlight w:val="none"/>
        </w:rPr>
        <w:t xml:space="preserve"> </w:t>
      </w:r>
      <w:r>
        <w:rPr>
          <w:i w:val="0"/>
          <w:iCs w:val="0"/>
          <w:color w:val="auto"/>
          <w:spacing w:val="5"/>
          <w:sz w:val="24"/>
          <w:szCs w:val="24"/>
          <w:highlight w:val="none"/>
          <w:u w:val="single" w:color="auto"/>
        </w:rPr>
        <w:t xml:space="preserve">    </w:t>
      </w:r>
      <w:r>
        <w:rPr>
          <w:i w:val="0"/>
          <w:iCs w:val="0"/>
          <w:color w:val="auto"/>
          <w:spacing w:val="-130"/>
          <w:sz w:val="24"/>
          <w:szCs w:val="24"/>
          <w:highlight w:val="none"/>
        </w:rPr>
        <w:t xml:space="preserve"> </w:t>
      </w:r>
      <w:r>
        <w:rPr>
          <w:i w:val="0"/>
          <w:iCs w:val="0"/>
          <w:color w:val="auto"/>
          <w:sz w:val="24"/>
          <w:szCs w:val="24"/>
          <w:highlight w:val="none"/>
        </w:rPr>
        <w:t>万元，资产总额为</w:t>
      </w:r>
      <w:r>
        <w:rPr>
          <w:i w:val="0"/>
          <w:iCs w:val="0"/>
          <w:color w:val="auto"/>
          <w:spacing w:val="-155"/>
          <w:sz w:val="24"/>
          <w:szCs w:val="24"/>
          <w:highlight w:val="none"/>
        </w:rPr>
        <w:t xml:space="preserve"> </w:t>
      </w:r>
      <w:r>
        <w:rPr>
          <w:i w:val="0"/>
          <w:iCs w:val="0"/>
          <w:color w:val="auto"/>
          <w:spacing w:val="5"/>
          <w:sz w:val="24"/>
          <w:szCs w:val="24"/>
          <w:highlight w:val="none"/>
          <w:u w:val="single" w:color="auto"/>
        </w:rPr>
        <w:t xml:space="preserve">    </w:t>
      </w:r>
      <w:r>
        <w:rPr>
          <w:i w:val="0"/>
          <w:iCs w:val="0"/>
          <w:color w:val="auto"/>
          <w:spacing w:val="-131"/>
          <w:sz w:val="24"/>
          <w:szCs w:val="24"/>
          <w:highlight w:val="none"/>
        </w:rPr>
        <w:t xml:space="preserve"> </w:t>
      </w:r>
      <w:r>
        <w:rPr>
          <w:i w:val="0"/>
          <w:iCs w:val="0"/>
          <w:color w:val="auto"/>
          <w:sz w:val="24"/>
          <w:szCs w:val="24"/>
          <w:highlight w:val="none"/>
        </w:rPr>
        <w:t>万元，属于</w:t>
      </w:r>
      <w:r>
        <w:rPr>
          <w:i w:val="0"/>
          <w:iCs w:val="0"/>
          <w:color w:val="auto"/>
          <w:sz w:val="24"/>
          <w:szCs w:val="24"/>
          <w:highlight w:val="none"/>
          <w:u w:val="single" w:color="auto"/>
        </w:rPr>
        <w:t>（中型企业、</w:t>
      </w:r>
      <w:r>
        <w:rPr>
          <w:i w:val="0"/>
          <w:iCs w:val="0"/>
          <w:color w:val="auto"/>
          <w:spacing w:val="-1"/>
          <w:sz w:val="24"/>
          <w:szCs w:val="24"/>
          <w:highlight w:val="none"/>
          <w:u w:val="single" w:color="auto"/>
        </w:rPr>
        <w:t>小型企业、微型企业</w:t>
      </w:r>
      <w:r>
        <w:rPr>
          <w:i w:val="0"/>
          <w:iCs w:val="0"/>
          <w:color w:val="auto"/>
          <w:spacing w:val="-88"/>
          <w:w w:val="97"/>
          <w:sz w:val="24"/>
          <w:szCs w:val="24"/>
          <w:highlight w:val="none"/>
        </w:rPr>
        <w:t>）；</w:t>
      </w:r>
    </w:p>
    <w:p w14:paraId="4D839296">
      <w:pPr>
        <w:ind w:firstLine="840" w:firstLineChars="400"/>
        <w:rPr>
          <w:color w:val="auto"/>
          <w:highlight w:val="none"/>
        </w:rPr>
      </w:pPr>
      <w:r>
        <w:rPr>
          <w:rFonts w:hint="eastAsia"/>
          <w:color w:val="auto"/>
          <w:highlight w:val="none"/>
        </w:rPr>
        <w:t>……</w:t>
      </w:r>
    </w:p>
    <w:p w14:paraId="00859215">
      <w:pPr>
        <w:pStyle w:val="21"/>
        <w:spacing w:before="15" w:line="310" w:lineRule="auto"/>
        <w:ind w:left="46" w:right="86" w:firstLine="666"/>
        <w:rPr>
          <w:i w:val="0"/>
          <w:iCs w:val="0"/>
          <w:color w:val="auto"/>
          <w:sz w:val="24"/>
          <w:szCs w:val="24"/>
          <w:highlight w:val="none"/>
        </w:rPr>
      </w:pPr>
      <w:r>
        <w:rPr>
          <w:i w:val="0"/>
          <w:iCs w:val="0"/>
          <w:color w:val="auto"/>
          <w:spacing w:val="7"/>
          <w:sz w:val="24"/>
          <w:szCs w:val="24"/>
          <w:highlight w:val="none"/>
        </w:rPr>
        <w:t>以上企业，不属于大企业的分支机构，不存</w:t>
      </w:r>
      <w:r>
        <w:rPr>
          <w:i w:val="0"/>
          <w:iCs w:val="0"/>
          <w:color w:val="auto"/>
          <w:spacing w:val="6"/>
          <w:sz w:val="24"/>
          <w:szCs w:val="24"/>
          <w:highlight w:val="none"/>
        </w:rPr>
        <w:t>在控股股东</w:t>
      </w:r>
      <w:r>
        <w:rPr>
          <w:i w:val="0"/>
          <w:iCs w:val="0"/>
          <w:color w:val="auto"/>
          <w:spacing w:val="8"/>
          <w:sz w:val="24"/>
          <w:szCs w:val="24"/>
          <w:highlight w:val="none"/>
        </w:rPr>
        <w:t>为大企业的情形，也不存在与大企业的负责人为同一人的情</w:t>
      </w:r>
      <w:r>
        <w:rPr>
          <w:i w:val="0"/>
          <w:iCs w:val="0"/>
          <w:color w:val="auto"/>
          <w:spacing w:val="-7"/>
          <w:sz w:val="24"/>
          <w:szCs w:val="24"/>
          <w:highlight w:val="none"/>
        </w:rPr>
        <w:t>形。</w:t>
      </w:r>
    </w:p>
    <w:p w14:paraId="278D2820">
      <w:pPr>
        <w:pStyle w:val="21"/>
        <w:keepNext w:val="0"/>
        <w:keepLines w:val="0"/>
        <w:pageBreakBefore w:val="0"/>
        <w:widowControl w:val="0"/>
        <w:kinsoku/>
        <w:wordWrap/>
        <w:overflowPunct/>
        <w:topLinePunct w:val="0"/>
        <w:autoSpaceDE/>
        <w:autoSpaceDN/>
        <w:bidi w:val="0"/>
        <w:adjustRightInd/>
        <w:snapToGrid/>
        <w:spacing w:before="135" w:line="520" w:lineRule="exact"/>
        <w:ind w:left="0" w:leftChars="0" w:firstLine="512" w:firstLineChars="200"/>
        <w:jc w:val="left"/>
        <w:textAlignment w:val="auto"/>
        <w:rPr>
          <w:i w:val="0"/>
          <w:iCs w:val="0"/>
          <w:color w:val="auto"/>
          <w:spacing w:val="8"/>
          <w:position w:val="14"/>
          <w:sz w:val="24"/>
          <w:szCs w:val="24"/>
          <w:highlight w:val="none"/>
        </w:rPr>
      </w:pPr>
      <w:r>
        <w:rPr>
          <w:rFonts w:hint="eastAsia"/>
          <w:i w:val="0"/>
          <w:iCs w:val="0"/>
          <w:color w:val="auto"/>
          <w:spacing w:val="8"/>
          <w:position w:val="14"/>
          <w:sz w:val="24"/>
          <w:szCs w:val="24"/>
          <w:highlight w:val="none"/>
        </w:rPr>
        <w:t>本企业对上述声明内容的真实性负责。如有虚假，将依法承担相应责任。</w:t>
      </w:r>
    </w:p>
    <w:p w14:paraId="6DE98140">
      <w:pPr>
        <w:pStyle w:val="21"/>
        <w:spacing w:before="15" w:line="310" w:lineRule="auto"/>
        <w:ind w:left="46" w:right="86" w:firstLine="666"/>
        <w:jc w:val="center"/>
        <w:rPr>
          <w:i w:val="0"/>
          <w:iCs w:val="0"/>
          <w:color w:val="auto"/>
          <w:spacing w:val="7"/>
          <w:sz w:val="24"/>
          <w:szCs w:val="24"/>
          <w:highlight w:val="none"/>
        </w:rPr>
      </w:pPr>
      <w:r>
        <w:rPr>
          <w:i w:val="0"/>
          <w:iCs w:val="0"/>
          <w:color w:val="auto"/>
          <w:spacing w:val="7"/>
          <w:sz w:val="24"/>
          <w:szCs w:val="24"/>
          <w:highlight w:val="none"/>
        </w:rPr>
        <w:t>企业名称（盖章）：</w:t>
      </w:r>
      <w:bookmarkStart w:id="160" w:name="bookmark2"/>
      <w:bookmarkEnd w:id="160"/>
    </w:p>
    <w:p w14:paraId="446D8910">
      <w:pPr>
        <w:pStyle w:val="21"/>
        <w:spacing w:before="15" w:line="310" w:lineRule="auto"/>
        <w:ind w:left="46" w:right="86" w:firstLine="666"/>
        <w:jc w:val="center"/>
        <w:rPr>
          <w:i w:val="0"/>
          <w:iCs w:val="0"/>
          <w:color w:val="auto"/>
          <w:spacing w:val="7"/>
          <w:sz w:val="24"/>
          <w:szCs w:val="24"/>
          <w:highlight w:val="none"/>
        </w:rPr>
      </w:pPr>
      <w:r>
        <w:rPr>
          <w:i w:val="0"/>
          <w:iCs w:val="0"/>
          <w:color w:val="auto"/>
          <w:spacing w:val="7"/>
          <w:sz w:val="24"/>
          <w:szCs w:val="24"/>
          <w:highlight w:val="none"/>
        </w:rPr>
        <w:t>日期：</w:t>
      </w:r>
    </w:p>
    <w:p w14:paraId="69D00D54">
      <w:pPr>
        <w:pStyle w:val="21"/>
        <w:keepNext w:val="0"/>
        <w:keepLines w:val="0"/>
        <w:pageBreakBefore w:val="0"/>
        <w:widowControl w:val="0"/>
        <w:kinsoku/>
        <w:wordWrap/>
        <w:overflowPunct/>
        <w:topLinePunct w:val="0"/>
        <w:autoSpaceDE/>
        <w:autoSpaceDN/>
        <w:bidi w:val="0"/>
        <w:adjustRightInd/>
        <w:snapToGrid/>
        <w:spacing w:before="1" w:line="228" w:lineRule="auto"/>
        <w:ind w:left="0" w:leftChars="0" w:firstLine="480" w:firstLineChars="200"/>
        <w:jc w:val="left"/>
        <w:textAlignment w:val="auto"/>
        <w:rPr>
          <w:rFonts w:hint="eastAsia"/>
          <w:color w:val="auto"/>
          <w:highlight w:val="none"/>
        </w:rPr>
      </w:pPr>
    </w:p>
    <w:p w14:paraId="66935BE1">
      <w:pPr>
        <w:pStyle w:val="21"/>
        <w:keepNext w:val="0"/>
        <w:keepLines w:val="0"/>
        <w:pageBreakBefore w:val="0"/>
        <w:widowControl w:val="0"/>
        <w:kinsoku/>
        <w:wordWrap/>
        <w:overflowPunct/>
        <w:topLinePunct w:val="0"/>
        <w:autoSpaceDE/>
        <w:autoSpaceDN/>
        <w:bidi w:val="0"/>
        <w:adjustRightInd/>
        <w:snapToGrid/>
        <w:spacing w:before="1" w:line="228" w:lineRule="auto"/>
        <w:ind w:left="0" w:leftChars="0" w:firstLine="480" w:firstLineChars="200"/>
        <w:jc w:val="left"/>
        <w:textAlignment w:val="auto"/>
        <w:rPr>
          <w:rFonts w:hint="eastAsia"/>
          <w:color w:val="auto"/>
          <w:highlight w:val="none"/>
        </w:rPr>
      </w:pPr>
      <w:r>
        <w:rPr>
          <w:rFonts w:hint="eastAsia"/>
          <w:color w:val="auto"/>
          <w:highlight w:val="none"/>
        </w:rPr>
        <w:t>注：</w:t>
      </w:r>
      <w:r>
        <w:rPr>
          <w:rFonts w:hint="eastAsia"/>
          <w:color w:val="auto"/>
          <w:highlight w:val="none"/>
          <w:lang w:val="en-US" w:eastAsia="zh-CN"/>
        </w:rPr>
        <w:t>1.</w:t>
      </w:r>
      <w:r>
        <w:rPr>
          <w:rFonts w:hint="eastAsia"/>
          <w:color w:val="auto"/>
          <w:highlight w:val="none"/>
        </w:rPr>
        <w:t xml:space="preserve">从业人员、营业收入、资产总额填报上一年度数据，无上一年度数据的新成立企业可不填报。 </w:t>
      </w:r>
    </w:p>
    <w:p w14:paraId="557C409D">
      <w:pPr>
        <w:widowControl/>
        <w:ind w:firstLine="210" w:firstLineChars="100"/>
        <w:jc w:val="left"/>
        <w:rPr>
          <w:rFonts w:hint="eastAsia" w:ascii="宋体" w:hAnsi="宋体"/>
          <w:color w:val="auto"/>
          <w:sz w:val="24"/>
          <w:highlight w:val="none"/>
        </w:rPr>
      </w:pPr>
      <w:r>
        <w:rPr>
          <w:rFonts w:hint="eastAsia"/>
          <w:color w:val="auto"/>
          <w:highlight w:val="none"/>
          <w:lang w:val="en-US" w:eastAsia="zh-CN"/>
        </w:rPr>
        <w:t>2.</w:t>
      </w:r>
      <w:r>
        <w:rPr>
          <w:rFonts w:hint="eastAsia" w:ascii="宋体" w:hAnsi="宋体" w:eastAsia="宋体" w:cs="宋体"/>
          <w:b w:val="0"/>
          <w:bCs/>
          <w:color w:val="auto"/>
          <w:sz w:val="24"/>
          <w:szCs w:val="24"/>
          <w:highlight w:val="none"/>
        </w:rPr>
        <w:t>若</w:t>
      </w:r>
      <w:r>
        <w:rPr>
          <w:rFonts w:hint="eastAsia" w:ascii="宋体" w:hAnsi="宋体" w:cs="宋体"/>
          <w:b w:val="0"/>
          <w:bCs/>
          <w:color w:val="auto"/>
          <w:sz w:val="24"/>
          <w:szCs w:val="24"/>
          <w:highlight w:val="none"/>
          <w:lang w:eastAsia="zh-CN"/>
        </w:rPr>
        <w:t>磋商人</w:t>
      </w:r>
      <w:r>
        <w:rPr>
          <w:rFonts w:hint="eastAsia" w:ascii="宋体" w:hAnsi="宋体" w:eastAsia="宋体" w:cs="宋体"/>
          <w:b w:val="0"/>
          <w:bCs/>
          <w:color w:val="auto"/>
          <w:sz w:val="24"/>
          <w:szCs w:val="24"/>
          <w:highlight w:val="none"/>
        </w:rPr>
        <w:t>属于中小企业、监狱企业和残疾人福利性企业的，须提供《声明函》，未提供的，不享受价格扣除等优惠政策。</w:t>
      </w:r>
      <w:r>
        <w:rPr>
          <w:rFonts w:hint="eastAsia" w:ascii="宋体" w:hAnsi="宋体"/>
          <w:color w:val="auto"/>
          <w:sz w:val="24"/>
          <w:highlight w:val="none"/>
        </w:rPr>
        <w:t xml:space="preserve">                    </w:t>
      </w:r>
    </w:p>
    <w:p w14:paraId="25429C4D">
      <w:pPr>
        <w:rPr>
          <w:rFonts w:hint="eastAsia" w:ascii="宋体" w:hAnsi="宋体"/>
          <w:color w:val="auto"/>
          <w:sz w:val="24"/>
          <w:highlight w:val="none"/>
        </w:rPr>
      </w:pPr>
      <w:r>
        <w:rPr>
          <w:rFonts w:hint="eastAsia" w:ascii="宋体" w:hAnsi="宋体"/>
          <w:color w:val="auto"/>
          <w:sz w:val="24"/>
          <w:highlight w:val="none"/>
        </w:rPr>
        <w:br w:type="page"/>
      </w:r>
    </w:p>
    <w:p w14:paraId="79D36A2D">
      <w:pPr>
        <w:widowControl/>
        <w:jc w:val="center"/>
        <w:rPr>
          <w:rFonts w:ascii="方正小标宋_GBK" w:hAnsi="方正小标宋_GBK" w:eastAsia="方正小标宋_GBK" w:cs="方正小标宋_GBK"/>
          <w:bCs/>
          <w:color w:val="auto"/>
          <w:spacing w:val="6"/>
          <w:sz w:val="32"/>
          <w:szCs w:val="32"/>
          <w:highlight w:val="none"/>
        </w:rPr>
      </w:pPr>
      <w:r>
        <w:rPr>
          <w:rFonts w:hint="eastAsia" w:ascii="方正小标宋_GBK" w:hAnsi="方正小标宋_GBK" w:eastAsia="方正小标宋_GBK" w:cs="方正小标宋_GBK"/>
          <w:bCs/>
          <w:color w:val="auto"/>
          <w:sz w:val="28"/>
          <w:szCs w:val="28"/>
          <w:highlight w:val="none"/>
        </w:rPr>
        <w:t>（2）残疾人福利性单位声明函</w:t>
      </w:r>
    </w:p>
    <w:p w14:paraId="501C9918">
      <w:pPr>
        <w:spacing w:line="588" w:lineRule="exact"/>
        <w:rPr>
          <w:rFonts w:ascii="仿宋_GB2312" w:eastAsia="仿宋_GB2312"/>
          <w:b/>
          <w:color w:val="auto"/>
          <w:spacing w:val="6"/>
          <w:sz w:val="30"/>
          <w:szCs w:val="30"/>
          <w:highlight w:val="none"/>
        </w:rPr>
      </w:pPr>
    </w:p>
    <w:p w14:paraId="4C8768E6">
      <w:pPr>
        <w:pStyle w:val="21"/>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D9C8BA">
      <w:pPr>
        <w:pStyle w:val="21"/>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本单位对上述声明的真实性负责。如有虚假，将依法承担相应责任。</w:t>
      </w:r>
    </w:p>
    <w:p w14:paraId="4185078F">
      <w:pPr>
        <w:pStyle w:val="21"/>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p>
    <w:p w14:paraId="2D463581">
      <w:pPr>
        <w:pStyle w:val="21"/>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企业名称（盖章）：</w:t>
      </w:r>
    </w:p>
    <w:p w14:paraId="564D1CEE">
      <w:pPr>
        <w:pStyle w:val="21"/>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法定代表人（签名或盖章）：</w:t>
      </w:r>
    </w:p>
    <w:p w14:paraId="4734FE3E">
      <w:pPr>
        <w:pStyle w:val="21"/>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日期：</w:t>
      </w:r>
    </w:p>
    <w:p w14:paraId="2702D62E">
      <w:pPr>
        <w:spacing w:line="360" w:lineRule="auto"/>
        <w:ind w:left="283" w:leftChars="135" w:firstLine="378" w:firstLineChars="150"/>
        <w:jc w:val="left"/>
        <w:rPr>
          <w:rFonts w:ascii="宋体" w:hAnsi="宋体"/>
          <w:color w:val="auto"/>
          <w:spacing w:val="6"/>
          <w:sz w:val="24"/>
          <w:highlight w:val="none"/>
        </w:rPr>
      </w:pPr>
    </w:p>
    <w:p w14:paraId="41B1861D">
      <w:pPr>
        <w:widowControl/>
        <w:jc w:val="center"/>
        <w:rPr>
          <w:rFonts w:hint="eastAsia" w:ascii="方正小标宋_GBK" w:hAnsi="方正小标宋_GBK" w:eastAsia="方正小标宋_GBK" w:cs="方正小标宋_GBK"/>
          <w:bCs/>
          <w:color w:val="auto"/>
          <w:sz w:val="28"/>
          <w:szCs w:val="28"/>
          <w:highlight w:val="none"/>
          <w:lang w:eastAsia="zh-CN"/>
        </w:rPr>
      </w:pPr>
      <w:r>
        <w:rPr>
          <w:rFonts w:hint="eastAsia" w:ascii="方正小标宋_GBK" w:hAnsi="方正小标宋_GBK" w:eastAsia="方正小标宋_GBK" w:cs="方正小标宋_GBK"/>
          <w:bCs/>
          <w:color w:val="auto"/>
          <w:sz w:val="28"/>
          <w:szCs w:val="28"/>
          <w:highlight w:val="none"/>
        </w:rPr>
        <w:t>（3）</w:t>
      </w:r>
      <w:r>
        <w:rPr>
          <w:rFonts w:hint="eastAsia" w:ascii="方正小标宋_GBK" w:hAnsi="方正小标宋_GBK" w:eastAsia="方正小标宋_GBK" w:cs="方正小标宋_GBK"/>
          <w:bCs/>
          <w:color w:val="auto"/>
          <w:sz w:val="28"/>
          <w:szCs w:val="28"/>
          <w:highlight w:val="none"/>
          <w:lang w:eastAsia="zh-CN"/>
        </w:rPr>
        <w:t>监狱企业证明文件</w:t>
      </w:r>
    </w:p>
    <w:p w14:paraId="7120E12B">
      <w:pPr>
        <w:widowControl/>
        <w:rPr>
          <w:rFonts w:ascii="宋体" w:hAnsi="宋体"/>
          <w:color w:val="auto"/>
          <w:spacing w:val="6"/>
          <w:sz w:val="24"/>
          <w:highlight w:val="none"/>
        </w:rPr>
      </w:pPr>
    </w:p>
    <w:p w14:paraId="679D5BB7">
      <w:pPr>
        <w:pStyle w:val="21"/>
        <w:tabs>
          <w:tab w:val="left" w:pos="2803"/>
          <w:tab w:val="left" w:pos="6036"/>
        </w:tabs>
        <w:spacing w:before="1" w:line="360" w:lineRule="auto"/>
        <w:ind w:right="112" w:firstLine="475"/>
        <w:rPr>
          <w:rFonts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A57623">
      <w:pPr>
        <w:spacing w:line="360" w:lineRule="auto"/>
        <w:rPr>
          <w:rFonts w:hint="eastAsia" w:ascii="宋体" w:hAnsi="宋体" w:eastAsia="宋体" w:cs="宋体"/>
          <w:color w:val="auto"/>
          <w:szCs w:val="21"/>
          <w:highlight w:val="none"/>
        </w:rPr>
      </w:pPr>
      <w:r>
        <w:rPr>
          <w:rFonts w:hint="eastAsia" w:ascii="宋体" w:hAnsi="宋体" w:eastAsia="宋体" w:cs="宋体"/>
          <w:b w:val="0"/>
          <w:color w:val="auto"/>
          <w:sz w:val="24"/>
          <w:szCs w:val="24"/>
          <w:highlight w:val="none"/>
          <w:lang w:val="zh-CN"/>
        </w:rPr>
        <w:t>监狱企业参加政府采购活动时，应当提供由省级以上监狱管理局、戒毒管理局（含新疆生产建设兵团）出具的属于监狱企业的证明文</w:t>
      </w:r>
      <w:r>
        <w:rPr>
          <w:rFonts w:hint="eastAsia" w:ascii="宋体" w:hAnsi="宋体" w:cs="宋体"/>
          <w:b w:val="0"/>
          <w:color w:val="auto"/>
          <w:sz w:val="24"/>
          <w:szCs w:val="24"/>
          <w:highlight w:val="none"/>
          <w:lang w:val="zh-CN"/>
        </w:rPr>
        <w:t>件。</w:t>
      </w:r>
    </w:p>
    <w:p w14:paraId="257C90F9">
      <w:pPr>
        <w:pStyle w:val="29"/>
        <w:spacing w:line="360" w:lineRule="auto"/>
        <w:rPr>
          <w:rFonts w:hint="eastAsia" w:ascii="宋体" w:hAnsi="宋体" w:eastAsia="宋体" w:cs="宋体"/>
          <w:b/>
          <w:color w:val="auto"/>
          <w:sz w:val="28"/>
          <w:szCs w:val="28"/>
          <w:highlight w:val="none"/>
        </w:rPr>
      </w:pPr>
    </w:p>
    <w:p w14:paraId="159514C2">
      <w:pPr>
        <w:rPr>
          <w:rFonts w:hint="eastAsia" w:ascii="宋体" w:hAnsi="宋体" w:eastAsia="宋体" w:cs="宋体"/>
          <w:color w:val="auto"/>
          <w:highlight w:val="none"/>
        </w:rPr>
      </w:pPr>
    </w:p>
    <w:p w14:paraId="3B831EC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65D8B77">
      <w:pPr>
        <w:spacing w:line="440" w:lineRule="exact"/>
        <w:ind w:left="2" w:leftChars="-2" w:hanging="6" w:hangingChars="2"/>
        <w:jc w:val="center"/>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格式6</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en-US" w:eastAsia="zh-CN"/>
        </w:rPr>
        <w:t>资格条件承诺函</w:t>
      </w:r>
    </w:p>
    <w:p w14:paraId="31163EA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我方(供应商名称)符合《中华人民共和国政府采购法》第二十二条规定条件，具体包括:</w:t>
      </w:r>
    </w:p>
    <w:p w14:paraId="6C7B2CCF">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1.具有独立承担民事责任的能力;</w:t>
      </w:r>
    </w:p>
    <w:p w14:paraId="1F67D4E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2.具有良好的商业信誉和健全的财务会计制度:</w:t>
      </w:r>
    </w:p>
    <w:p w14:paraId="70EE61D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3.有依法缴纳税收和社会保障资金的良好记录;</w:t>
      </w:r>
    </w:p>
    <w:p w14:paraId="23FBD6A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4.具有履行合同所必需的设备和专业技术能力;</w:t>
      </w:r>
    </w:p>
    <w:p w14:paraId="0EA79541">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5.参加本次政府采购活动前三年内,在经营活动中没有重大违法记录;</w:t>
      </w:r>
    </w:p>
    <w:p w14:paraId="1982B2BC">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3C98FA35">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7.在</w:t>
      </w:r>
      <w:r>
        <w:rPr>
          <w:rFonts w:hint="eastAsia" w:ascii="宋体" w:hAnsi="宋体" w:cs="宋体"/>
          <w:color w:val="auto"/>
          <w:sz w:val="28"/>
          <w:szCs w:val="28"/>
          <w:highlight w:val="none"/>
          <w:lang w:eastAsia="zh-CN"/>
        </w:rPr>
        <w:t>磋商</w:t>
      </w:r>
      <w:r>
        <w:rPr>
          <w:rFonts w:hint="eastAsia" w:ascii="宋体" w:hAnsi="宋体" w:eastAsia="宋体" w:cs="宋体"/>
          <w:color w:val="auto"/>
          <w:sz w:val="28"/>
          <w:szCs w:val="28"/>
          <w:highlight w:val="none"/>
        </w:rPr>
        <w:t>(响应)截止日期前未被列入失信被执行人名单、重大税收违法案件当事人名单、政府采购严重违法失信行为记录名单。</w:t>
      </w:r>
    </w:p>
    <w:p w14:paraId="19C93E7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7916EF5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特此承诺。</w:t>
      </w:r>
    </w:p>
    <w:p w14:paraId="730D6019">
      <w:pPr>
        <w:keepNext w:val="0"/>
        <w:keepLines w:val="0"/>
        <w:pageBreakBefore w:val="0"/>
        <w:widowControl w:val="0"/>
        <w:kinsoku/>
        <w:wordWrap/>
        <w:overflowPunct/>
        <w:topLinePunct w:val="0"/>
        <w:autoSpaceDE/>
        <w:autoSpaceDN/>
        <w:bidi w:val="0"/>
        <w:adjustRightInd/>
        <w:snapToGrid/>
        <w:spacing w:line="600" w:lineRule="exact"/>
        <w:ind w:firstLine="4480" w:firstLineChars="16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供应商名称（公章）：</w:t>
      </w:r>
    </w:p>
    <w:p w14:paraId="44A6A0EE">
      <w:pPr>
        <w:keepNext w:val="0"/>
        <w:keepLines w:val="0"/>
        <w:pageBreakBefore w:val="0"/>
        <w:widowControl w:val="0"/>
        <w:kinsoku/>
        <w:wordWrap/>
        <w:overflowPunct/>
        <w:topLinePunct w:val="0"/>
        <w:autoSpaceDE/>
        <w:autoSpaceDN/>
        <w:bidi w:val="0"/>
        <w:adjustRightInd/>
        <w:snapToGrid/>
        <w:spacing w:line="600" w:lineRule="exact"/>
        <w:ind w:firstLine="5040" w:firstLineChars="18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年   月   日</w:t>
      </w:r>
    </w:p>
    <w:p w14:paraId="59282903">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二、</w:t>
      </w:r>
      <w:r>
        <w:rPr>
          <w:rFonts w:hint="eastAsia" w:ascii="宋体" w:hAnsi="宋体" w:eastAsia="宋体" w:cs="宋体"/>
          <w:b/>
          <w:color w:val="auto"/>
          <w:sz w:val="28"/>
          <w:szCs w:val="28"/>
          <w:highlight w:val="none"/>
        </w:rPr>
        <w:t>商务及技术</w:t>
      </w:r>
      <w:r>
        <w:rPr>
          <w:rFonts w:hint="eastAsia" w:ascii="宋体" w:hAnsi="宋体" w:eastAsia="宋体" w:cs="宋体"/>
          <w:b/>
          <w:color w:val="auto"/>
          <w:sz w:val="28"/>
          <w:szCs w:val="28"/>
          <w:highlight w:val="none"/>
          <w:lang w:eastAsia="zh-CN"/>
        </w:rPr>
        <w:t>部分</w:t>
      </w:r>
    </w:p>
    <w:p w14:paraId="6E48F47E">
      <w:pPr>
        <w:spacing w:line="360" w:lineRule="auto"/>
        <w:ind w:left="42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目 录</w:t>
      </w:r>
    </w:p>
    <w:p w14:paraId="730395CB">
      <w:pPr>
        <w:numPr>
          <w:ilvl w:val="3"/>
          <w:numId w:val="7"/>
        </w:numPr>
        <w:tabs>
          <w:tab w:val="right" w:pos="142"/>
        </w:tabs>
        <w:spacing w:line="360" w:lineRule="auto"/>
        <w:ind w:lef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磋商申请函</w:t>
      </w:r>
    </w:p>
    <w:p w14:paraId="321E09AB">
      <w:pPr>
        <w:numPr>
          <w:ilvl w:val="3"/>
          <w:numId w:val="7"/>
        </w:numPr>
        <w:tabs>
          <w:tab w:val="right" w:pos="142"/>
        </w:tabs>
        <w:spacing w:line="360" w:lineRule="auto"/>
        <w:ind w:left="0" w:firstLine="0"/>
        <w:jc w:val="left"/>
        <w:rPr>
          <w:rFonts w:hint="eastAsia" w:ascii="宋体" w:hAnsi="宋体" w:eastAsia="宋体" w:cs="宋体"/>
          <w:color w:val="auto"/>
          <w:szCs w:val="21"/>
          <w:highlight w:val="none"/>
        </w:rPr>
      </w:pPr>
      <w:r>
        <w:rPr>
          <w:rFonts w:hint="eastAsia" w:ascii="宋体" w:hAnsi="宋体" w:eastAsia="宋体" w:cs="宋体"/>
          <w:color w:val="auto"/>
          <w:highlight w:val="none"/>
        </w:rPr>
        <w:t>报价一览表</w:t>
      </w:r>
    </w:p>
    <w:p w14:paraId="670C3657">
      <w:pPr>
        <w:numPr>
          <w:ilvl w:val="3"/>
          <w:numId w:val="7"/>
        </w:numPr>
        <w:tabs>
          <w:tab w:val="right" w:pos="142"/>
        </w:tabs>
        <w:spacing w:line="360" w:lineRule="auto"/>
        <w:ind w:left="0" w:firstLine="0"/>
        <w:jc w:val="left"/>
        <w:rPr>
          <w:rFonts w:hint="eastAsia" w:ascii="宋体" w:hAnsi="宋体" w:eastAsia="宋体" w:cs="宋体"/>
          <w:color w:val="auto"/>
          <w:szCs w:val="21"/>
          <w:highlight w:val="none"/>
        </w:rPr>
      </w:pPr>
      <w:r>
        <w:rPr>
          <w:rFonts w:hint="eastAsia" w:ascii="宋体" w:hAnsi="宋体" w:eastAsia="宋体" w:cs="宋体"/>
          <w:bCs/>
          <w:color w:val="auto"/>
          <w:szCs w:val="28"/>
          <w:highlight w:val="none"/>
        </w:rPr>
        <w:t>竞争性磋商报价预算书（已标价工程量清单）</w:t>
      </w:r>
    </w:p>
    <w:p w14:paraId="34E471A4">
      <w:pPr>
        <w:numPr>
          <w:ilvl w:val="3"/>
          <w:numId w:val="7"/>
        </w:numPr>
        <w:tabs>
          <w:tab w:val="right" w:pos="142"/>
        </w:tabs>
        <w:spacing w:line="360" w:lineRule="auto"/>
        <w:ind w:left="0" w:firstLine="0"/>
        <w:jc w:val="left"/>
        <w:rPr>
          <w:rFonts w:hint="eastAsia"/>
          <w:color w:val="auto"/>
          <w:highlight w:val="none"/>
        </w:rPr>
      </w:pPr>
      <w:r>
        <w:rPr>
          <w:rFonts w:hint="eastAsia" w:ascii="宋体" w:hAnsi="宋体" w:cs="宋体"/>
          <w:color w:val="auto"/>
          <w:szCs w:val="21"/>
          <w:highlight w:val="none"/>
          <w:lang w:eastAsia="zh-CN"/>
        </w:rPr>
        <w:t>施工组织设计</w:t>
      </w:r>
    </w:p>
    <w:p w14:paraId="141362E5">
      <w:pPr>
        <w:numPr>
          <w:ilvl w:val="3"/>
          <w:numId w:val="7"/>
        </w:numPr>
        <w:tabs>
          <w:tab w:val="right" w:pos="142"/>
        </w:tabs>
        <w:spacing w:line="360" w:lineRule="auto"/>
        <w:ind w:lef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项目管理机构配备情况表</w:t>
      </w:r>
    </w:p>
    <w:p w14:paraId="04A55558">
      <w:pPr>
        <w:numPr>
          <w:ilvl w:val="3"/>
          <w:numId w:val="7"/>
        </w:numPr>
        <w:tabs>
          <w:tab w:val="right" w:pos="142"/>
        </w:tabs>
        <w:spacing w:line="360" w:lineRule="auto"/>
        <w:ind w:left="0" w:firstLine="0"/>
        <w:jc w:val="left"/>
        <w:rPr>
          <w:rFonts w:hint="eastAsia" w:ascii="宋体" w:hAnsi="宋体" w:eastAsia="宋体" w:cs="宋体"/>
          <w:color w:val="auto"/>
          <w:szCs w:val="21"/>
          <w:highlight w:val="none"/>
        </w:rPr>
      </w:pPr>
      <w:r>
        <w:rPr>
          <w:rFonts w:hint="eastAsia" w:ascii="宋体" w:hAnsi="宋体" w:eastAsia="宋体" w:cs="宋体"/>
          <w:bCs/>
          <w:color w:val="auto"/>
          <w:szCs w:val="28"/>
          <w:highlight w:val="none"/>
        </w:rPr>
        <w:t>拟委任的项目经理简历表</w:t>
      </w:r>
    </w:p>
    <w:p w14:paraId="41BF9EC8">
      <w:pPr>
        <w:numPr>
          <w:ilvl w:val="3"/>
          <w:numId w:val="7"/>
        </w:numPr>
        <w:tabs>
          <w:tab w:val="right" w:pos="142"/>
        </w:tabs>
        <w:spacing w:line="360" w:lineRule="auto"/>
        <w:ind w:lef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人工费用与其他工程款分账管理制度承诺书</w:t>
      </w:r>
    </w:p>
    <w:p w14:paraId="5881EB47">
      <w:pPr>
        <w:numPr>
          <w:ilvl w:val="3"/>
          <w:numId w:val="7"/>
        </w:numPr>
        <w:tabs>
          <w:tab w:val="right" w:pos="142"/>
        </w:tabs>
        <w:spacing w:line="360" w:lineRule="auto"/>
        <w:ind w:left="0" w:firstLine="0"/>
        <w:jc w:val="left"/>
        <w:rPr>
          <w:rFonts w:hint="eastAsia" w:ascii="宋体" w:hAnsi="宋体" w:eastAsia="宋体" w:cs="宋体"/>
          <w:color w:val="auto"/>
          <w:szCs w:val="21"/>
          <w:highlight w:val="none"/>
        </w:rPr>
      </w:pPr>
      <w:r>
        <w:rPr>
          <w:rFonts w:hint="eastAsia" w:ascii="宋体" w:hAnsi="宋体" w:cs="宋体"/>
          <w:bCs/>
          <w:color w:val="auto"/>
          <w:szCs w:val="28"/>
          <w:highlight w:val="none"/>
          <w:lang w:eastAsia="zh-CN"/>
        </w:rPr>
        <w:t>其它</w:t>
      </w:r>
    </w:p>
    <w:p w14:paraId="7D7AECCD">
      <w:pPr>
        <w:spacing w:line="360" w:lineRule="auto"/>
        <w:jc w:val="left"/>
        <w:rPr>
          <w:rFonts w:hint="eastAsia" w:ascii="宋体" w:hAnsi="宋体" w:eastAsia="宋体" w:cs="宋体"/>
          <w:color w:val="auto"/>
          <w:szCs w:val="21"/>
          <w:highlight w:val="none"/>
        </w:rPr>
      </w:pPr>
    </w:p>
    <w:p w14:paraId="44637DDF">
      <w:pPr>
        <w:spacing w:line="360" w:lineRule="auto"/>
        <w:jc w:val="left"/>
        <w:rPr>
          <w:rFonts w:hint="eastAsia" w:ascii="宋体" w:hAnsi="宋体" w:eastAsia="宋体" w:cs="宋体"/>
          <w:color w:val="auto"/>
          <w:szCs w:val="21"/>
          <w:highlight w:val="none"/>
        </w:rPr>
      </w:pPr>
    </w:p>
    <w:p w14:paraId="60A4E3AC">
      <w:pPr>
        <w:pStyle w:val="3"/>
        <w:spacing w:before="0"/>
        <w:jc w:val="center"/>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br w:type="page"/>
      </w:r>
      <w:bookmarkStart w:id="161" w:name="_Toc347849251"/>
      <w:bookmarkStart w:id="162" w:name="_Toc383175514"/>
      <w:r>
        <w:rPr>
          <w:rFonts w:hint="eastAsia" w:ascii="宋体" w:hAnsi="宋体" w:eastAsia="宋体" w:cs="宋体"/>
          <w:bCs w:val="0"/>
          <w:color w:val="auto"/>
          <w:szCs w:val="28"/>
          <w:highlight w:val="none"/>
        </w:rPr>
        <w:t>格式</w:t>
      </w:r>
      <w:bookmarkEnd w:id="161"/>
      <w:bookmarkEnd w:id="162"/>
      <w:r>
        <w:rPr>
          <w:rFonts w:hint="eastAsia" w:ascii="宋体" w:hAnsi="宋体" w:eastAsia="宋体" w:cs="宋体"/>
          <w:bCs w:val="0"/>
          <w:color w:val="auto"/>
          <w:szCs w:val="28"/>
          <w:highlight w:val="none"/>
        </w:rPr>
        <w:t>1：</w:t>
      </w:r>
      <w:bookmarkStart w:id="163" w:name="_Toc347849252"/>
      <w:bookmarkStart w:id="164" w:name="_Toc383175515"/>
      <w:r>
        <w:rPr>
          <w:rFonts w:hint="eastAsia" w:ascii="宋体" w:hAnsi="宋体" w:eastAsia="宋体" w:cs="宋体"/>
          <w:bCs w:val="0"/>
          <w:color w:val="auto"/>
          <w:szCs w:val="28"/>
          <w:highlight w:val="none"/>
        </w:rPr>
        <w:t>磋商申请</w:t>
      </w:r>
      <w:bookmarkEnd w:id="163"/>
      <w:r>
        <w:rPr>
          <w:rFonts w:hint="eastAsia" w:ascii="宋体" w:hAnsi="宋体" w:eastAsia="宋体" w:cs="宋体"/>
          <w:bCs w:val="0"/>
          <w:color w:val="auto"/>
          <w:szCs w:val="28"/>
          <w:highlight w:val="none"/>
        </w:rPr>
        <w:t>函</w:t>
      </w:r>
      <w:bookmarkEnd w:id="164"/>
    </w:p>
    <w:p w14:paraId="75BC9323">
      <w:pPr>
        <w:spacing w:line="360" w:lineRule="auto"/>
        <w:jc w:val="left"/>
        <w:rPr>
          <w:rFonts w:hint="eastAsia" w:ascii="宋体" w:hAnsi="宋体" w:eastAsia="宋体" w:cs="宋体"/>
          <w:color w:val="auto"/>
          <w:szCs w:val="21"/>
          <w:highlight w:val="none"/>
        </w:rPr>
      </w:pPr>
    </w:p>
    <w:p w14:paraId="3E518F6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（采购人名称）</w:t>
      </w:r>
    </w:p>
    <w:p w14:paraId="5172ED8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我方仔细研究了</w:t>
      </w:r>
      <w:r>
        <w:rPr>
          <w:rFonts w:hint="eastAsia" w:ascii="宋体" w:hAnsi="宋体" w:eastAsia="宋体" w:cs="宋体"/>
          <w:color w:val="auto"/>
          <w:szCs w:val="21"/>
          <w:highlight w:val="none"/>
          <w:u w:val="single"/>
        </w:rPr>
        <w:t xml:space="preserve">（采购项目名称）   </w:t>
      </w:r>
      <w:r>
        <w:rPr>
          <w:rFonts w:hint="eastAsia" w:ascii="宋体" w:hAnsi="宋体" w:eastAsia="宋体" w:cs="宋体"/>
          <w:color w:val="auto"/>
          <w:szCs w:val="21"/>
          <w:highlight w:val="none"/>
        </w:rPr>
        <w:t>（采购编号：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）项目竞争性磋商文件的全部内容，我方正式授权下述签字人</w:t>
      </w:r>
      <w:r>
        <w:rPr>
          <w:rFonts w:hint="eastAsia" w:ascii="宋体" w:hAnsi="宋体" w:eastAsia="宋体" w:cs="宋体"/>
          <w:color w:val="auto"/>
          <w:szCs w:val="21"/>
          <w:highlight w:val="none"/>
          <w:u w:val="single"/>
        </w:rPr>
        <w:t xml:space="preserve">   （姓名和职务）     </w:t>
      </w:r>
      <w:r>
        <w:rPr>
          <w:rFonts w:hint="eastAsia" w:ascii="宋体" w:hAnsi="宋体" w:eastAsia="宋体" w:cs="宋体"/>
          <w:color w:val="auto"/>
          <w:szCs w:val="21"/>
          <w:highlight w:val="none"/>
        </w:rPr>
        <w:t>全权代表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供应商</w:t>
      </w:r>
      <w:r>
        <w:rPr>
          <w:rFonts w:hint="eastAsia" w:ascii="宋体" w:hAnsi="宋体" w:eastAsia="宋体" w:cs="宋体"/>
          <w:color w:val="auto"/>
          <w:szCs w:val="21"/>
          <w:highlight w:val="none"/>
          <w:u w:val="single"/>
        </w:rPr>
        <w:t xml:space="preserve">全称）   </w:t>
      </w:r>
      <w:r>
        <w:rPr>
          <w:rFonts w:hint="eastAsia" w:ascii="宋体" w:hAnsi="宋体" w:eastAsia="宋体" w:cs="宋体"/>
          <w:color w:val="auto"/>
          <w:szCs w:val="21"/>
          <w:highlight w:val="none"/>
        </w:rPr>
        <w:t>参加磋商，并提交电子磋商响应文件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，并承诺按磋商最终报价承担</w:t>
      </w:r>
      <w:r>
        <w:rPr>
          <w:rFonts w:hint="eastAsia" w:ascii="宋体" w:hAnsi="宋体" w:cs="宋体"/>
          <w:color w:val="auto"/>
          <w:szCs w:val="21"/>
          <w:highlight w:val="none"/>
          <w:lang w:eastAsia="zh-CN"/>
        </w:rPr>
        <w:t>本项目</w:t>
      </w:r>
      <w:r>
        <w:rPr>
          <w:rFonts w:hint="eastAsia" w:ascii="宋体" w:hAnsi="宋体" w:eastAsia="宋体" w:cs="宋体"/>
          <w:color w:val="auto"/>
          <w:szCs w:val="21"/>
          <w:highlight w:val="none"/>
          <w:lang w:eastAsia="zh-CN"/>
        </w:rPr>
        <w:t>的全部改造及施工内容并承担缺陷责任期的缺陷责任</w:t>
      </w:r>
      <w:r>
        <w:rPr>
          <w:rFonts w:hint="eastAsia" w:ascii="宋体" w:hAnsi="宋体" w:eastAsia="宋体" w:cs="宋体"/>
          <w:color w:val="auto"/>
          <w:szCs w:val="21"/>
          <w:highlight w:val="none"/>
        </w:rPr>
        <w:t>。</w:t>
      </w:r>
    </w:p>
    <w:p w14:paraId="21D23AD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据此申请书，签字人兹宣布同意如下：</w:t>
      </w:r>
    </w:p>
    <w:p w14:paraId="479C5B8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我方同意将按竞争性磋商文件的规定履行合同责任和义务。</w:t>
      </w:r>
    </w:p>
    <w:p w14:paraId="318A382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我方已详细审查全部竞争性磋商文件，包括修改文件以及全部参考资料和所有附件。我们完全理解并认为该磋商文件公平公正，不存在倾向性，且同意放弃对这方面有不明及误解的权利。</w:t>
      </w:r>
    </w:p>
    <w:p w14:paraId="0F12A71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本磋商</w:t>
      </w:r>
      <w:r>
        <w:rPr>
          <w:rFonts w:hint="eastAsia" w:ascii="宋体" w:hAnsi="宋体" w:cs="宋体"/>
          <w:color w:val="auto"/>
          <w:szCs w:val="21"/>
          <w:highlight w:val="none"/>
          <w:lang w:eastAsia="zh-CN"/>
        </w:rPr>
        <w:t>有效期</w:t>
      </w:r>
      <w:r>
        <w:rPr>
          <w:rFonts w:hint="eastAsia" w:ascii="宋体" w:hAnsi="宋体" w:eastAsia="宋体" w:cs="宋体"/>
          <w:color w:val="auto"/>
          <w:szCs w:val="21"/>
          <w:highlight w:val="none"/>
        </w:rPr>
        <w:t>自响应文件开启之日起有效期为</w:t>
      </w:r>
      <w:r>
        <w:rPr>
          <w:rFonts w:hint="eastAsia" w:ascii="宋体" w:hAnsi="宋体" w:cs="宋体"/>
          <w:color w:val="auto"/>
          <w:szCs w:val="21"/>
          <w:highlight w:val="none"/>
          <w:lang w:val="en-US" w:eastAsia="zh-CN"/>
        </w:rPr>
        <w:t>90日历天</w:t>
      </w:r>
      <w:r>
        <w:rPr>
          <w:rFonts w:hint="eastAsia" w:ascii="宋体" w:hAnsi="宋体" w:eastAsia="宋体" w:cs="宋体"/>
          <w:color w:val="auto"/>
          <w:szCs w:val="21"/>
          <w:highlight w:val="none"/>
        </w:rPr>
        <w:t>。</w:t>
      </w:r>
    </w:p>
    <w:p w14:paraId="02E1261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 同意应贵方要求提供与本次磋商有关的任何数据和资料，并保证数据和资料的完整性和真实性。</w:t>
      </w:r>
    </w:p>
    <w:p w14:paraId="709A1D2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 我方完全理解贵方不一定要接受最低报价的</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lang w:eastAsia="zh-CN"/>
        </w:rPr>
        <w:t>成交人</w:t>
      </w:r>
      <w:r>
        <w:rPr>
          <w:rFonts w:hint="eastAsia" w:ascii="宋体" w:hAnsi="宋体" w:eastAsia="宋体" w:cs="宋体"/>
          <w:color w:val="auto"/>
          <w:szCs w:val="21"/>
          <w:highlight w:val="none"/>
        </w:rPr>
        <w:t>的行为。</w:t>
      </w:r>
    </w:p>
    <w:p w14:paraId="6D24DE0B">
      <w:pPr>
        <w:spacing w:line="360" w:lineRule="auto"/>
        <w:ind w:firstLine="420" w:firstLineChars="200"/>
        <w:jc w:val="left"/>
        <w:rPr>
          <w:rFonts w:hint="eastAsia" w:ascii="宋体" w:hAnsi="宋体" w:eastAsia="宋体" w:cs="宋体"/>
          <w:color w:val="auto"/>
          <w:szCs w:val="21"/>
          <w:highlight w:val="none"/>
        </w:rPr>
      </w:pPr>
    </w:p>
    <w:p w14:paraId="1CA890C5">
      <w:pPr>
        <w:spacing w:line="360" w:lineRule="auto"/>
        <w:ind w:firstLine="420" w:firstLineChars="200"/>
        <w:jc w:val="left"/>
        <w:rPr>
          <w:rFonts w:hint="eastAsia" w:ascii="宋体" w:hAnsi="宋体" w:eastAsia="宋体" w:cs="宋体"/>
          <w:color w:val="auto"/>
          <w:szCs w:val="21"/>
          <w:highlight w:val="none"/>
        </w:rPr>
      </w:pPr>
    </w:p>
    <w:p w14:paraId="306E5D6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与本次磋商有关的正式通讯地址为：</w:t>
      </w:r>
    </w:p>
    <w:p w14:paraId="62DF3F4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p>
    <w:p w14:paraId="243A79C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w:t>
      </w:r>
    </w:p>
    <w:p w14:paraId="1A9E851F">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开户名称：</w:t>
      </w:r>
      <w:r>
        <w:rPr>
          <w:rFonts w:hint="eastAsia" w:ascii="宋体" w:hAnsi="宋体" w:eastAsia="宋体" w:cs="宋体"/>
          <w:color w:val="auto"/>
          <w:szCs w:val="21"/>
          <w:highlight w:val="none"/>
          <w:u w:val="single"/>
        </w:rPr>
        <w:t xml:space="preserve">                                                    </w:t>
      </w:r>
    </w:p>
    <w:p w14:paraId="73B0817A">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p>
    <w:p w14:paraId="7E2C0961">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lang w:eastAsia="zh-CN"/>
        </w:rPr>
        <w:t>账</w:t>
      </w:r>
      <w:r>
        <w:rPr>
          <w:rFonts w:hint="eastAsia" w:ascii="宋体" w:hAnsi="宋体" w:eastAsia="宋体" w:cs="宋体"/>
          <w:color w:val="auto"/>
          <w:szCs w:val="21"/>
          <w:highlight w:val="none"/>
        </w:rPr>
        <w:t xml:space="preserve">    号：</w:t>
      </w:r>
      <w:r>
        <w:rPr>
          <w:rFonts w:hint="eastAsia" w:ascii="宋体" w:hAnsi="宋体" w:eastAsia="宋体" w:cs="宋体"/>
          <w:color w:val="auto"/>
          <w:szCs w:val="21"/>
          <w:highlight w:val="none"/>
          <w:u w:val="single"/>
        </w:rPr>
        <w:t xml:space="preserve">                                                    </w:t>
      </w:r>
    </w:p>
    <w:p w14:paraId="1237F9B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全称：</w:t>
      </w:r>
      <w:r>
        <w:rPr>
          <w:rFonts w:hint="eastAsia" w:ascii="宋体" w:hAnsi="宋体" w:eastAsia="宋体" w:cs="宋体"/>
          <w:color w:val="auto"/>
          <w:szCs w:val="21"/>
          <w:highlight w:val="none"/>
          <w:u w:val="single"/>
        </w:rPr>
        <w:t xml:space="preserve">              （全称）                     </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盖单位章</w:t>
      </w:r>
      <w:r>
        <w:rPr>
          <w:rFonts w:hint="eastAsia" w:ascii="宋体" w:hAnsi="宋体" w:eastAsia="宋体" w:cs="宋体"/>
          <w:color w:val="auto"/>
          <w:szCs w:val="21"/>
          <w:highlight w:val="none"/>
        </w:rPr>
        <w:t>）</w:t>
      </w:r>
    </w:p>
    <w:p w14:paraId="654C70A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法定代表人</w:t>
      </w:r>
      <w:r>
        <w:rPr>
          <w:rFonts w:hint="eastAsia" w:ascii="宋体" w:hAnsi="宋体" w:eastAsia="宋体" w:cs="宋体"/>
          <w:color w:val="auto"/>
          <w:szCs w:val="21"/>
          <w:highlight w:val="none"/>
        </w:rPr>
        <w:t>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w:t>
      </w:r>
      <w:r>
        <w:rPr>
          <w:rFonts w:hint="eastAsia" w:ascii="宋体" w:hAnsi="宋体" w:cs="宋体"/>
          <w:color w:val="auto"/>
          <w:szCs w:val="21"/>
          <w:highlight w:val="none"/>
          <w:lang w:eastAsia="zh-CN"/>
        </w:rPr>
        <w:t>盖章</w:t>
      </w:r>
      <w:r>
        <w:rPr>
          <w:rFonts w:hint="eastAsia" w:ascii="宋体" w:hAnsi="宋体" w:eastAsia="宋体" w:cs="宋体"/>
          <w:color w:val="auto"/>
          <w:szCs w:val="21"/>
          <w:highlight w:val="none"/>
        </w:rPr>
        <w:t>）</w:t>
      </w:r>
    </w:p>
    <w:p w14:paraId="284D25A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AFDA187">
      <w:pPr>
        <w:spacing w:line="360" w:lineRule="auto"/>
        <w:ind w:firstLine="420" w:firstLineChars="200"/>
        <w:jc w:val="left"/>
        <w:rPr>
          <w:rFonts w:hint="eastAsia" w:ascii="宋体" w:hAnsi="宋体" w:eastAsia="宋体" w:cs="宋体"/>
          <w:color w:val="auto"/>
          <w:szCs w:val="21"/>
          <w:highlight w:val="none"/>
        </w:rPr>
      </w:pPr>
    </w:p>
    <w:p w14:paraId="67C4EBD1">
      <w:pPr>
        <w:spacing w:line="360" w:lineRule="auto"/>
        <w:ind w:firstLine="420" w:firstLineChars="200"/>
        <w:jc w:val="left"/>
        <w:rPr>
          <w:rFonts w:hint="eastAsia" w:ascii="宋体" w:hAnsi="宋体" w:eastAsia="宋体" w:cs="宋体"/>
          <w:color w:val="auto"/>
          <w:szCs w:val="21"/>
          <w:highlight w:val="none"/>
          <w:u w:val="single"/>
        </w:rPr>
      </w:pPr>
    </w:p>
    <w:p w14:paraId="4D022AF2">
      <w:pPr>
        <w:rPr>
          <w:rFonts w:hint="eastAsia" w:ascii="宋体" w:hAnsi="宋体" w:eastAsia="宋体" w:cs="宋体"/>
          <w:color w:val="auto"/>
          <w:highlight w:val="none"/>
        </w:rPr>
      </w:pPr>
    </w:p>
    <w:p w14:paraId="454203F9">
      <w:pPr>
        <w:pStyle w:val="3"/>
        <w:ind w:left="425"/>
        <w:jc w:val="center"/>
        <w:rPr>
          <w:rFonts w:hint="eastAsia" w:ascii="宋体" w:hAnsi="宋体" w:eastAsia="宋体" w:cs="宋体"/>
          <w:color w:val="auto"/>
          <w:highlight w:val="none"/>
        </w:rPr>
      </w:pPr>
      <w:bookmarkStart w:id="165" w:name="_Toc327344860"/>
      <w:bookmarkStart w:id="166" w:name="_Toc232509438"/>
      <w:bookmarkStart w:id="167" w:name="_Toc267641379"/>
      <w:r>
        <w:rPr>
          <w:rFonts w:hint="eastAsia" w:ascii="宋体" w:hAnsi="宋体" w:eastAsia="宋体" w:cs="宋体"/>
          <w:color w:val="auto"/>
          <w:highlight w:val="none"/>
        </w:rPr>
        <w:br w:type="page"/>
      </w:r>
      <w:bookmarkStart w:id="168" w:name="_Toc383175516"/>
      <w:bookmarkStart w:id="169" w:name="_Toc347849253"/>
      <w:bookmarkStart w:id="170" w:name="_Toc346496609"/>
      <w:r>
        <w:rPr>
          <w:rFonts w:hint="eastAsia" w:ascii="宋体" w:hAnsi="宋体" w:eastAsia="宋体" w:cs="宋体"/>
          <w:bCs w:val="0"/>
          <w:color w:val="auto"/>
          <w:szCs w:val="28"/>
          <w:highlight w:val="none"/>
        </w:rPr>
        <w:t>格式</w:t>
      </w:r>
      <w:bookmarkEnd w:id="168"/>
      <w:bookmarkEnd w:id="169"/>
      <w:r>
        <w:rPr>
          <w:rFonts w:hint="eastAsia" w:ascii="宋体" w:hAnsi="宋体" w:eastAsia="宋体" w:cs="宋体"/>
          <w:bCs w:val="0"/>
          <w:color w:val="auto"/>
          <w:szCs w:val="28"/>
          <w:highlight w:val="none"/>
        </w:rPr>
        <w:t>2：</w:t>
      </w:r>
      <w:bookmarkStart w:id="171" w:name="_Toc383175517"/>
      <w:bookmarkStart w:id="172" w:name="_Toc347849254"/>
      <w:r>
        <w:rPr>
          <w:rFonts w:hint="eastAsia" w:ascii="宋体" w:hAnsi="宋体" w:eastAsia="宋体" w:cs="宋体"/>
          <w:color w:val="auto"/>
          <w:highlight w:val="none"/>
        </w:rPr>
        <w:t>报价一览表</w:t>
      </w:r>
      <w:bookmarkEnd w:id="170"/>
      <w:bookmarkEnd w:id="171"/>
      <w:bookmarkEnd w:id="172"/>
    </w:p>
    <w:p w14:paraId="1000AB47">
      <w:pPr>
        <w:rPr>
          <w:rFonts w:hint="eastAsia" w:ascii="宋体" w:hAnsi="宋体" w:eastAsia="宋体" w:cs="宋体"/>
          <w:color w:val="auto"/>
          <w:highlight w:val="none"/>
        </w:rPr>
      </w:pPr>
    </w:p>
    <w:p w14:paraId="41E7E063">
      <w:pPr>
        <w:pStyle w:val="29"/>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p>
    <w:p w14:paraId="04D1A2A2">
      <w:pPr>
        <w:pStyle w:val="29"/>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采购编号：</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p>
    <w:tbl>
      <w:tblPr>
        <w:tblStyle w:val="54"/>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4"/>
        <w:gridCol w:w="1800"/>
        <w:gridCol w:w="1361"/>
        <w:gridCol w:w="2848"/>
        <w:gridCol w:w="957"/>
      </w:tblGrid>
      <w:tr w14:paraId="2D1E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374" w:type="dxa"/>
            <w:vAlign w:val="center"/>
          </w:tcPr>
          <w:p w14:paraId="630D741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磋商总价报价</w:t>
            </w:r>
          </w:p>
          <w:p w14:paraId="00F2E48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（人民币：元）</w:t>
            </w:r>
          </w:p>
        </w:tc>
        <w:tc>
          <w:tcPr>
            <w:tcW w:w="1800" w:type="dxa"/>
            <w:vAlign w:val="center"/>
          </w:tcPr>
          <w:p w14:paraId="24FD805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合同履行期限（项目完成期限）</w:t>
            </w:r>
          </w:p>
        </w:tc>
        <w:tc>
          <w:tcPr>
            <w:tcW w:w="1361" w:type="dxa"/>
            <w:vAlign w:val="center"/>
          </w:tcPr>
          <w:p w14:paraId="3C66AAC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2848" w:type="dxa"/>
            <w:vAlign w:val="center"/>
          </w:tcPr>
          <w:p w14:paraId="2926346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质量</w:t>
            </w:r>
            <w:r>
              <w:rPr>
                <w:rFonts w:hint="eastAsia" w:ascii="宋体" w:hAnsi="宋体" w:cs="宋体"/>
                <w:color w:val="auto"/>
                <w:szCs w:val="21"/>
                <w:highlight w:val="none"/>
                <w:lang w:val="en-US" w:eastAsia="zh-CN"/>
              </w:rPr>
              <w:t>目标</w:t>
            </w:r>
          </w:p>
        </w:tc>
        <w:tc>
          <w:tcPr>
            <w:tcW w:w="957" w:type="dxa"/>
            <w:vAlign w:val="center"/>
          </w:tcPr>
          <w:p w14:paraId="7E61CD5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 注</w:t>
            </w:r>
          </w:p>
        </w:tc>
      </w:tr>
      <w:tr w14:paraId="3959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2" w:hRule="atLeast"/>
          <w:jc w:val="center"/>
        </w:trPr>
        <w:tc>
          <w:tcPr>
            <w:tcW w:w="2374" w:type="dxa"/>
            <w:vAlign w:val="center"/>
          </w:tcPr>
          <w:p w14:paraId="2DC1BE3D">
            <w:pPr>
              <w:widowControl/>
              <w:rPr>
                <w:rFonts w:hint="eastAsia" w:ascii="宋体" w:hAnsi="宋体" w:eastAsia="宋体" w:cs="宋体"/>
                <w:color w:val="auto"/>
                <w:szCs w:val="21"/>
                <w:highlight w:val="none"/>
                <w:u w:val="single"/>
              </w:rPr>
            </w:pPr>
          </w:p>
        </w:tc>
        <w:tc>
          <w:tcPr>
            <w:tcW w:w="1800" w:type="dxa"/>
            <w:vAlign w:val="center"/>
          </w:tcPr>
          <w:p w14:paraId="76D7CEB3">
            <w:pPr>
              <w:spacing w:line="360" w:lineRule="auto"/>
              <w:rPr>
                <w:rFonts w:hint="eastAsia" w:ascii="宋体" w:hAnsi="宋体" w:eastAsia="宋体" w:cs="宋体"/>
                <w:color w:val="auto"/>
                <w:szCs w:val="21"/>
                <w:highlight w:val="none"/>
              </w:rPr>
            </w:pPr>
          </w:p>
        </w:tc>
        <w:tc>
          <w:tcPr>
            <w:tcW w:w="1361" w:type="dxa"/>
            <w:vAlign w:val="center"/>
          </w:tcPr>
          <w:p w14:paraId="4F74A97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p w14:paraId="15689CED">
            <w:pPr>
              <w:spacing w:line="360" w:lineRule="auto"/>
              <w:rPr>
                <w:rFonts w:hint="eastAsia" w:ascii="宋体" w:hAnsi="宋体" w:eastAsia="宋体" w:cs="宋体"/>
                <w:color w:val="auto"/>
                <w:szCs w:val="21"/>
                <w:highlight w:val="none"/>
              </w:rPr>
            </w:pPr>
          </w:p>
          <w:p w14:paraId="6631D3B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2848" w:type="dxa"/>
            <w:vAlign w:val="center"/>
          </w:tcPr>
          <w:p w14:paraId="76E12643">
            <w:pPr>
              <w:spacing w:line="360" w:lineRule="auto"/>
              <w:rPr>
                <w:rFonts w:hint="eastAsia" w:ascii="宋体" w:hAnsi="宋体" w:eastAsia="宋体" w:cs="宋体"/>
                <w:color w:val="auto"/>
                <w:szCs w:val="21"/>
                <w:highlight w:val="none"/>
              </w:rPr>
            </w:pPr>
          </w:p>
        </w:tc>
        <w:tc>
          <w:tcPr>
            <w:tcW w:w="957" w:type="dxa"/>
            <w:vAlign w:val="center"/>
          </w:tcPr>
          <w:p w14:paraId="77658FEC">
            <w:pPr>
              <w:spacing w:line="360" w:lineRule="auto"/>
              <w:rPr>
                <w:rFonts w:hint="eastAsia" w:ascii="宋体" w:hAnsi="宋体" w:eastAsia="宋体" w:cs="宋体"/>
                <w:color w:val="auto"/>
                <w:szCs w:val="21"/>
                <w:highlight w:val="none"/>
              </w:rPr>
            </w:pPr>
          </w:p>
        </w:tc>
      </w:tr>
      <w:tr w14:paraId="60C0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9340" w:type="dxa"/>
            <w:gridSpan w:val="5"/>
          </w:tcPr>
          <w:p w14:paraId="0BAB7FB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 xml:space="preserve">全称（盖单位章）：             </w:t>
            </w:r>
          </w:p>
          <w:p w14:paraId="1874A631">
            <w:pPr>
              <w:spacing w:line="360" w:lineRule="auto"/>
              <w:rPr>
                <w:rFonts w:hint="eastAsia" w:ascii="宋体" w:hAnsi="宋体" w:eastAsia="宋体" w:cs="宋体"/>
                <w:color w:val="auto"/>
                <w:szCs w:val="21"/>
                <w:highlight w:val="none"/>
              </w:rPr>
            </w:pPr>
          </w:p>
          <w:p w14:paraId="65B61642">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法定代表人</w:t>
            </w:r>
            <w:r>
              <w:rPr>
                <w:rFonts w:hint="eastAsia" w:ascii="宋体" w:hAnsi="宋体" w:eastAsia="宋体" w:cs="宋体"/>
                <w:color w:val="auto"/>
                <w:szCs w:val="21"/>
                <w:highlight w:val="none"/>
              </w:rPr>
              <w:t>或其授权代表（签字或</w:t>
            </w:r>
            <w:r>
              <w:rPr>
                <w:rFonts w:hint="eastAsia" w:ascii="宋体" w:hAnsi="宋体" w:cs="宋体"/>
                <w:color w:val="auto"/>
                <w:szCs w:val="21"/>
                <w:highlight w:val="none"/>
                <w:lang w:eastAsia="zh-CN"/>
              </w:rPr>
              <w:t>盖章</w:t>
            </w:r>
            <w:r>
              <w:rPr>
                <w:rFonts w:hint="eastAsia" w:ascii="宋体" w:hAnsi="宋体" w:eastAsia="宋体" w:cs="宋体"/>
                <w:color w:val="auto"/>
                <w:szCs w:val="21"/>
                <w:highlight w:val="none"/>
              </w:rPr>
              <w:t>）：</w:t>
            </w:r>
          </w:p>
          <w:p w14:paraId="055E14F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69692CD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tc>
      </w:tr>
      <w:bookmarkEnd w:id="165"/>
      <w:bookmarkEnd w:id="166"/>
      <w:bookmarkEnd w:id="167"/>
    </w:tbl>
    <w:p w14:paraId="68A3D862">
      <w:pPr>
        <w:keepNext w:val="0"/>
        <w:keepLines w:val="0"/>
        <w:pageBreakBefore w:val="0"/>
        <w:widowControl w:val="0"/>
        <w:kinsoku/>
        <w:wordWrap/>
        <w:overflowPunct/>
        <w:topLinePunct w:val="0"/>
        <w:autoSpaceDE/>
        <w:autoSpaceDN/>
        <w:bidi w:val="0"/>
        <w:adjustRightInd/>
        <w:snapToGrid/>
        <w:spacing w:line="360" w:lineRule="auto"/>
        <w:ind w:left="239" w:leftChars="114" w:firstLine="420" w:firstLineChars="175"/>
        <w:textAlignment w:val="auto"/>
        <w:rPr>
          <w:rFonts w:hint="eastAsia" w:ascii="宋体" w:hAnsi="宋体" w:eastAsia="宋体" w:cs="宋体"/>
          <w:color w:val="auto"/>
          <w:sz w:val="24"/>
          <w:highlight w:val="none"/>
        </w:rPr>
      </w:pPr>
      <w:bookmarkStart w:id="173" w:name="_Toc383175519"/>
      <w:bookmarkStart w:id="174" w:name="_Toc347849257"/>
      <w:r>
        <w:rPr>
          <w:rFonts w:hint="eastAsia" w:ascii="宋体" w:hAnsi="宋体" w:eastAsia="宋体" w:cs="宋体"/>
          <w:color w:val="auto"/>
          <w:sz w:val="24"/>
          <w:highlight w:val="none"/>
          <w:lang w:eastAsia="zh-CN"/>
        </w:rPr>
        <w:t>注：</w:t>
      </w:r>
      <w:r>
        <w:rPr>
          <w:rFonts w:hint="eastAsia" w:ascii="宋体" w:hAnsi="宋体" w:eastAsia="宋体" w:cs="宋体"/>
          <w:color w:val="auto"/>
          <w:sz w:val="24"/>
          <w:highlight w:val="none"/>
        </w:rPr>
        <w:t>此表应放于</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文件封面后第一页</w:t>
      </w:r>
      <w:r>
        <w:rPr>
          <w:rFonts w:hint="eastAsia" w:ascii="宋体" w:hAnsi="宋体" w:eastAsia="宋体" w:cs="宋体"/>
          <w:color w:val="auto"/>
          <w:sz w:val="24"/>
          <w:highlight w:val="none"/>
          <w:lang w:eastAsia="zh-CN"/>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highlight w:val="none"/>
          <w:lang w:eastAsia="zh-CN"/>
        </w:rPr>
        <w:t>可根据自身</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lang w:eastAsia="zh-CN"/>
        </w:rPr>
        <w:t>情况，按规定表格填报，不得漏报</w:t>
      </w:r>
      <w:r>
        <w:rPr>
          <w:rFonts w:hint="eastAsia" w:ascii="宋体" w:hAnsi="宋体" w:eastAsia="宋体" w:cs="宋体"/>
          <w:color w:val="auto"/>
          <w:sz w:val="24"/>
          <w:highlight w:val="none"/>
        </w:rPr>
        <w:t>。</w:t>
      </w:r>
    </w:p>
    <w:p w14:paraId="438DD51C">
      <w:pPr>
        <w:pStyle w:val="3"/>
        <w:ind w:left="103"/>
        <w:jc w:val="both"/>
        <w:outlineLvl w:val="9"/>
        <w:rPr>
          <w:rFonts w:hint="eastAsia" w:ascii="宋体" w:hAnsi="宋体" w:eastAsia="宋体" w:cs="宋体"/>
          <w:color w:val="auto"/>
          <w:highlight w:val="none"/>
        </w:rPr>
        <w:sectPr>
          <w:headerReference r:id="rId6" w:type="first"/>
          <w:footerReference r:id="rId8" w:type="first"/>
          <w:headerReference r:id="rId5" w:type="default"/>
          <w:footerReference r:id="rId7" w:type="default"/>
          <w:pgSz w:w="11906" w:h="16838"/>
          <w:pgMar w:top="1502" w:right="1502" w:bottom="1502" w:left="1502" w:header="777" w:footer="890" w:gutter="0"/>
          <w:pgNumType w:fmt="decimal"/>
          <w:cols w:space="0" w:num="1"/>
          <w:rtlGutter w:val="0"/>
          <w:docGrid w:type="lines" w:linePitch="312" w:charSpace="0"/>
        </w:sectPr>
      </w:pPr>
    </w:p>
    <w:p w14:paraId="4C678D84">
      <w:pPr>
        <w:pStyle w:val="3"/>
        <w:ind w:left="103"/>
        <w:jc w:val="center"/>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t>格式3：竞争性磋商报价预算书（已标价工程量清单）</w:t>
      </w:r>
    </w:p>
    <w:p w14:paraId="55FB4AE2">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245991A3">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3C806A65">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747E7A7F">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4497B05D">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6B9FABF4">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5FC462FA">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5CC00268">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0815196B">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0F9D4F1F">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33B858FA">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746E3329">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17CB6ED3">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14A6F95D">
      <w:pPr>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br w:type="page"/>
      </w:r>
    </w:p>
    <w:p w14:paraId="45F16712">
      <w:pPr>
        <w:pStyle w:val="4"/>
        <w:jc w:val="center"/>
        <w:outlineLvl w:val="0"/>
        <w:rPr>
          <w:rFonts w:hint="eastAsia" w:ascii="微软雅黑" w:hAnsi="微软雅黑" w:eastAsia="微软雅黑"/>
          <w:color w:val="auto"/>
          <w:szCs w:val="24"/>
          <w:highlight w:val="none"/>
        </w:rPr>
      </w:pPr>
      <w:bookmarkStart w:id="175" w:name="_Toc31837"/>
      <w:r>
        <w:rPr>
          <w:rFonts w:hint="eastAsia" w:ascii="宋体" w:hAnsi="宋体" w:eastAsia="宋体" w:cs="宋体"/>
          <w:bCs w:val="0"/>
          <w:color w:val="auto"/>
          <w:szCs w:val="28"/>
          <w:highlight w:val="none"/>
        </w:rPr>
        <w:t>格式4：</w:t>
      </w:r>
      <w:r>
        <w:rPr>
          <w:rFonts w:hint="eastAsia" w:ascii="微软雅黑" w:hAnsi="微软雅黑" w:eastAsia="微软雅黑"/>
          <w:color w:val="auto"/>
          <w:szCs w:val="24"/>
          <w:highlight w:val="none"/>
        </w:rPr>
        <w:t>施工组织设计</w:t>
      </w:r>
      <w:bookmarkEnd w:id="175"/>
    </w:p>
    <w:p w14:paraId="4AB559F9">
      <w:pPr>
        <w:spacing w:line="440" w:lineRule="exact"/>
        <w:rPr>
          <w:rFonts w:hint="eastAsia" w:ascii="微软雅黑" w:hAnsi="微软雅黑" w:eastAsia="微软雅黑"/>
          <w:color w:val="auto"/>
          <w:szCs w:val="21"/>
          <w:highlight w:val="none"/>
        </w:rPr>
      </w:pPr>
    </w:p>
    <w:p w14:paraId="53D68CA3">
      <w:pPr>
        <w:numPr>
          <w:ilvl w:val="0"/>
          <w:numId w:val="8"/>
        </w:numPr>
        <w:spacing w:line="420" w:lineRule="exact"/>
        <w:ind w:firstLine="420" w:firstLineChars="200"/>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lang w:eastAsia="zh-CN"/>
        </w:rPr>
        <w:t>磋商人</w:t>
      </w:r>
      <w:r>
        <w:rPr>
          <w:rFonts w:hint="eastAsia" w:ascii="微软雅黑" w:hAnsi="微软雅黑" w:eastAsia="微软雅黑"/>
          <w:color w:val="auto"/>
          <w:szCs w:val="21"/>
          <w:highlight w:val="none"/>
        </w:rPr>
        <w:t>应根据</w:t>
      </w:r>
      <w:r>
        <w:rPr>
          <w:rFonts w:hint="eastAsia" w:ascii="微软雅黑" w:hAnsi="微软雅黑" w:eastAsia="微软雅黑"/>
          <w:color w:val="auto"/>
          <w:szCs w:val="21"/>
          <w:highlight w:val="none"/>
          <w:lang w:eastAsia="zh-CN"/>
        </w:rPr>
        <w:t>竞争性磋商</w:t>
      </w:r>
      <w:r>
        <w:rPr>
          <w:rFonts w:hint="eastAsia" w:ascii="微软雅黑" w:hAnsi="微软雅黑" w:eastAsia="微软雅黑"/>
          <w:color w:val="auto"/>
          <w:szCs w:val="21"/>
          <w:highlight w:val="none"/>
        </w:rPr>
        <w:t>文件和对现场的勘察情况，采用文字并结合图表形式，参考以下要点编制</w:t>
      </w:r>
      <w:r>
        <w:rPr>
          <w:rFonts w:hint="eastAsia" w:ascii="微软雅黑" w:hAnsi="微软雅黑" w:eastAsia="微软雅黑"/>
          <w:color w:val="auto"/>
          <w:szCs w:val="21"/>
          <w:highlight w:val="none"/>
          <w:lang w:eastAsia="zh-CN"/>
        </w:rPr>
        <w:t>本项目</w:t>
      </w:r>
      <w:r>
        <w:rPr>
          <w:rFonts w:hint="eastAsia" w:ascii="微软雅黑" w:hAnsi="微软雅黑" w:eastAsia="微软雅黑"/>
          <w:color w:val="auto"/>
          <w:szCs w:val="21"/>
          <w:highlight w:val="none"/>
        </w:rPr>
        <w:t>的施工组织设计：</w:t>
      </w:r>
    </w:p>
    <w:p w14:paraId="6346421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1.施工技术方案</w:t>
      </w:r>
    </w:p>
    <w:p w14:paraId="438D549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2.质量承诺及保证措施</w:t>
      </w:r>
    </w:p>
    <w:p w14:paraId="7AE2B7F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3.施工主要工序</w:t>
      </w:r>
    </w:p>
    <w:p w14:paraId="2F19579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4.安全文明施工保证措施</w:t>
      </w:r>
    </w:p>
    <w:p w14:paraId="7B6A25C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5.工期承诺及保证措施</w:t>
      </w:r>
    </w:p>
    <w:p w14:paraId="3B2CA5A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6.</w:t>
      </w:r>
      <w:r>
        <w:rPr>
          <w:rFonts w:hint="eastAsia" w:ascii="微软雅黑" w:hAnsi="微软雅黑" w:eastAsia="微软雅黑"/>
          <w:color w:val="auto"/>
          <w:szCs w:val="21"/>
          <w:highlight w:val="none"/>
          <w:lang w:val="en-US" w:eastAsia="zh-CN"/>
        </w:rPr>
        <w:t>劳动力安排和材料投入计划及其保证措施</w:t>
      </w:r>
    </w:p>
    <w:p w14:paraId="0131A93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7.主要施工机械安排情况</w:t>
      </w:r>
    </w:p>
    <w:p w14:paraId="6A3E5A4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default" w:ascii="微软雅黑" w:hAnsi="微软雅黑" w:eastAsia="微软雅黑" w:cs="Times New Roman"/>
          <w:color w:val="auto"/>
          <w:szCs w:val="21"/>
          <w:highlight w:val="none"/>
          <w:lang w:val="en-US" w:eastAsia="zh-CN"/>
        </w:rPr>
      </w:pPr>
      <w:r>
        <w:rPr>
          <w:rFonts w:hint="eastAsia" w:ascii="微软雅黑" w:hAnsi="微软雅黑" w:eastAsia="微软雅黑" w:cs="Times New Roman"/>
          <w:color w:val="auto"/>
          <w:szCs w:val="21"/>
          <w:highlight w:val="none"/>
          <w:lang w:val="en-US" w:eastAsia="zh-CN"/>
        </w:rPr>
        <w:t>8.项目经理及项目管理人员配置</w:t>
      </w:r>
    </w:p>
    <w:p w14:paraId="0EE4021B">
      <w:pPr>
        <w:rPr>
          <w:rFonts w:hint="eastAsia" w:ascii="微软雅黑" w:hAnsi="微软雅黑" w:eastAsia="微软雅黑"/>
          <w:b/>
          <w:color w:val="auto"/>
          <w:sz w:val="24"/>
          <w:highlight w:val="none"/>
        </w:rPr>
      </w:pPr>
      <w:bookmarkStart w:id="176" w:name="_Toc48107409"/>
      <w:bookmarkStart w:id="177" w:name="_Toc155772406"/>
      <w:r>
        <w:rPr>
          <w:rFonts w:hint="eastAsia" w:ascii="微软雅黑" w:hAnsi="微软雅黑" w:eastAsia="微软雅黑"/>
          <w:b/>
          <w:color w:val="auto"/>
          <w:sz w:val="24"/>
          <w:highlight w:val="none"/>
        </w:rPr>
        <w:br w:type="page"/>
      </w:r>
    </w:p>
    <w:p w14:paraId="36964177">
      <w:pPr>
        <w:spacing w:before="156" w:beforeLines="50" w:after="312" w:afterLines="100" w:line="420" w:lineRule="exact"/>
        <w:outlineLvl w:val="3"/>
        <w:rPr>
          <w:rFonts w:hint="eastAsia" w:ascii="微软雅黑" w:hAnsi="微软雅黑" w:eastAsia="微软雅黑"/>
          <w:b/>
          <w:color w:val="auto"/>
          <w:sz w:val="24"/>
          <w:highlight w:val="none"/>
        </w:rPr>
      </w:pPr>
      <w:r>
        <w:rPr>
          <w:rFonts w:hint="eastAsia" w:ascii="微软雅黑" w:hAnsi="微软雅黑" w:eastAsia="微软雅黑"/>
          <w:b/>
          <w:color w:val="auto"/>
          <w:sz w:val="24"/>
          <w:highlight w:val="none"/>
        </w:rPr>
        <w:t>附表一：拟投入</w:t>
      </w:r>
      <w:r>
        <w:rPr>
          <w:rFonts w:hint="eastAsia" w:ascii="微软雅黑" w:hAnsi="微软雅黑" w:eastAsia="微软雅黑"/>
          <w:b/>
          <w:color w:val="auto"/>
          <w:sz w:val="24"/>
          <w:highlight w:val="none"/>
          <w:lang w:eastAsia="zh-CN"/>
        </w:rPr>
        <w:t>本项目</w:t>
      </w:r>
      <w:r>
        <w:rPr>
          <w:rFonts w:hint="eastAsia" w:ascii="微软雅黑" w:hAnsi="微软雅黑" w:eastAsia="微软雅黑"/>
          <w:b/>
          <w:color w:val="auto"/>
          <w:sz w:val="24"/>
          <w:highlight w:val="none"/>
        </w:rPr>
        <w:t>的主要施工设备表</w:t>
      </w:r>
    </w:p>
    <w:tbl>
      <w:tblPr>
        <w:tblStyle w:val="54"/>
        <w:tblW w:w="87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917"/>
        <w:gridCol w:w="1365"/>
        <w:gridCol w:w="991"/>
        <w:gridCol w:w="1365"/>
        <w:gridCol w:w="1290"/>
        <w:gridCol w:w="1080"/>
      </w:tblGrid>
      <w:tr w14:paraId="2900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vAlign w:val="center"/>
          </w:tcPr>
          <w:p w14:paraId="1AFD940A">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序号</w:t>
            </w:r>
          </w:p>
        </w:tc>
        <w:tc>
          <w:tcPr>
            <w:tcW w:w="1064" w:type="dxa"/>
            <w:vAlign w:val="center"/>
          </w:tcPr>
          <w:p w14:paraId="2CE565BA">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设备名称</w:t>
            </w:r>
          </w:p>
        </w:tc>
        <w:tc>
          <w:tcPr>
            <w:tcW w:w="917" w:type="dxa"/>
            <w:vAlign w:val="center"/>
          </w:tcPr>
          <w:p w14:paraId="4B7214A3">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型号</w:t>
            </w:r>
          </w:p>
          <w:p w14:paraId="060F26F3">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规格</w:t>
            </w:r>
          </w:p>
        </w:tc>
        <w:tc>
          <w:tcPr>
            <w:tcW w:w="1365" w:type="dxa"/>
            <w:vAlign w:val="center"/>
          </w:tcPr>
          <w:p w14:paraId="3D54AF2F">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数  量</w:t>
            </w:r>
          </w:p>
        </w:tc>
        <w:tc>
          <w:tcPr>
            <w:tcW w:w="991" w:type="dxa"/>
            <w:vAlign w:val="center"/>
          </w:tcPr>
          <w:p w14:paraId="090B05D0">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国别</w:t>
            </w:r>
          </w:p>
          <w:p w14:paraId="037E2514">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产地</w:t>
            </w:r>
          </w:p>
        </w:tc>
        <w:tc>
          <w:tcPr>
            <w:tcW w:w="1365" w:type="dxa"/>
            <w:vAlign w:val="center"/>
          </w:tcPr>
          <w:p w14:paraId="7D68C1EE">
            <w:pPr>
              <w:tabs>
                <w:tab w:val="center" w:pos="4153"/>
                <w:tab w:val="right" w:pos="8306"/>
              </w:tabs>
              <w:snapToGrid w:val="0"/>
              <w:jc w:val="center"/>
              <w:rPr>
                <w:rFonts w:hint="eastAsia" w:ascii="微软雅黑" w:hAnsi="微软雅黑" w:eastAsia="微软雅黑"/>
                <w:color w:val="auto"/>
                <w:szCs w:val="21"/>
                <w:highlight w:val="none"/>
                <w:lang w:eastAsia="zh-CN"/>
              </w:rPr>
            </w:pPr>
            <w:r>
              <w:rPr>
                <w:rFonts w:hint="eastAsia" w:ascii="微软雅黑" w:hAnsi="微软雅黑" w:eastAsia="微软雅黑"/>
                <w:color w:val="auto"/>
                <w:szCs w:val="21"/>
                <w:highlight w:val="none"/>
                <w:lang w:eastAsia="zh-CN"/>
              </w:rPr>
              <w:t>购买</w:t>
            </w:r>
          </w:p>
          <w:p w14:paraId="1A4D5D5D">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年份</w:t>
            </w:r>
          </w:p>
        </w:tc>
        <w:tc>
          <w:tcPr>
            <w:tcW w:w="1290" w:type="dxa"/>
            <w:vAlign w:val="center"/>
          </w:tcPr>
          <w:p w14:paraId="41ED95D5">
            <w:pPr>
              <w:tabs>
                <w:tab w:val="center" w:pos="4153"/>
                <w:tab w:val="right" w:pos="8306"/>
              </w:tabs>
              <w:snapToGrid w:val="0"/>
              <w:jc w:val="center"/>
              <w:rPr>
                <w:rFonts w:hint="eastAsia" w:ascii="微软雅黑" w:hAnsi="微软雅黑" w:eastAsia="微软雅黑"/>
                <w:color w:val="auto"/>
                <w:szCs w:val="21"/>
                <w:highlight w:val="none"/>
                <w:lang w:eastAsia="zh-CN"/>
              </w:rPr>
            </w:pPr>
            <w:r>
              <w:rPr>
                <w:rFonts w:hint="eastAsia" w:ascii="微软雅黑" w:hAnsi="微软雅黑" w:eastAsia="微软雅黑"/>
                <w:color w:val="auto"/>
                <w:szCs w:val="21"/>
                <w:highlight w:val="none"/>
                <w:lang w:eastAsia="zh-CN"/>
              </w:rPr>
              <w:t>现在何地</w:t>
            </w:r>
          </w:p>
        </w:tc>
        <w:tc>
          <w:tcPr>
            <w:tcW w:w="1080" w:type="dxa"/>
            <w:vAlign w:val="center"/>
          </w:tcPr>
          <w:p w14:paraId="505A3A87">
            <w:pPr>
              <w:tabs>
                <w:tab w:val="center" w:pos="4153"/>
                <w:tab w:val="right" w:pos="8306"/>
              </w:tabs>
              <w:snapToGrid w:val="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备注</w:t>
            </w:r>
          </w:p>
        </w:tc>
      </w:tr>
      <w:tr w14:paraId="5B90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3BB7F0E8">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288702D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70D4C08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033688AB">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1B664333">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6FB46A80">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1C81A18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76FD4C47">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3971D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D969EE1">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3B1B2EA0">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15712FCB">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0937AF50">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16B21F72">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7BAE179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7877B082">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604860AF">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6150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43A926B">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63E4677F">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24B064DB">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07D9890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48E6D991">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6F9EF5F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6BA26CB3">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25FB6399">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5625A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2EB4623">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7315A561">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5F4D3B05">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1DC0E28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326B8B5C">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3091164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214119E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7B8D5D59">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4203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20D704F">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65E2B895">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33628FC5">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1DF7B4F5">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213B01E0">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3F651D12">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31C20AA8">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7CD45E15">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1B1B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866A748">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2041D92A">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26360785">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0A30D938">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0EAADC81">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1D0E178A">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247C0B5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57CB7E2F">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2CC5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DC0A8EA">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7A7797F2">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6631C22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3BE305A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5670961D">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422CF1AD">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5DDF349B">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42C1DCF4">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22E2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83D79E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473981A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6041BDE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197201D5">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57FFF43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2FA68363">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0810EB3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51C30A33">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5456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CAF061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04E6C9D0">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70AE183A">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1ADAC17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4DE6E59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4FDC792D">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6B2F5A98">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4EFB5787">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453DE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1553249">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37F88F6A">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69A486EB">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327D325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5BBC87EC">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3892EE79">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3693000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107F3558">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3717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015E1DAB">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186D33E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0F8B7E13">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3B7F10D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44244E65">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02D8F3DF">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061EF99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7CBCBB49">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5ACF7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E2001E9">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6CBFD90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49FF407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5009276D">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7683FF4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6B9CD6C0">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3396362E">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6CED2B9C">
            <w:pPr>
              <w:tabs>
                <w:tab w:val="center" w:pos="4153"/>
                <w:tab w:val="right" w:pos="8306"/>
              </w:tabs>
              <w:snapToGrid w:val="0"/>
              <w:jc w:val="center"/>
              <w:rPr>
                <w:rFonts w:hint="eastAsia" w:ascii="微软雅黑" w:hAnsi="微软雅黑" w:eastAsia="微软雅黑"/>
                <w:color w:val="auto"/>
                <w:sz w:val="18"/>
                <w:szCs w:val="21"/>
                <w:highlight w:val="none"/>
              </w:rPr>
            </w:pPr>
          </w:p>
        </w:tc>
      </w:tr>
      <w:tr w14:paraId="1E697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96951E2">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64" w:type="dxa"/>
            <w:vAlign w:val="center"/>
          </w:tcPr>
          <w:p w14:paraId="5D79B557">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17" w:type="dxa"/>
            <w:vAlign w:val="center"/>
          </w:tcPr>
          <w:p w14:paraId="1535C97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043D42D0">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991" w:type="dxa"/>
            <w:vAlign w:val="center"/>
          </w:tcPr>
          <w:p w14:paraId="3DB9E136">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365" w:type="dxa"/>
            <w:vAlign w:val="center"/>
          </w:tcPr>
          <w:p w14:paraId="2E374348">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290" w:type="dxa"/>
            <w:vAlign w:val="center"/>
          </w:tcPr>
          <w:p w14:paraId="1C411A24">
            <w:pPr>
              <w:tabs>
                <w:tab w:val="center" w:pos="4153"/>
                <w:tab w:val="right" w:pos="8306"/>
              </w:tabs>
              <w:snapToGrid w:val="0"/>
              <w:jc w:val="center"/>
              <w:rPr>
                <w:rFonts w:hint="eastAsia" w:ascii="微软雅黑" w:hAnsi="微软雅黑" w:eastAsia="微软雅黑"/>
                <w:color w:val="auto"/>
                <w:sz w:val="18"/>
                <w:szCs w:val="21"/>
                <w:highlight w:val="none"/>
              </w:rPr>
            </w:pPr>
          </w:p>
        </w:tc>
        <w:tc>
          <w:tcPr>
            <w:tcW w:w="1080" w:type="dxa"/>
            <w:vAlign w:val="center"/>
          </w:tcPr>
          <w:p w14:paraId="02664135">
            <w:pPr>
              <w:tabs>
                <w:tab w:val="center" w:pos="4153"/>
                <w:tab w:val="right" w:pos="8306"/>
              </w:tabs>
              <w:snapToGrid w:val="0"/>
              <w:jc w:val="center"/>
              <w:rPr>
                <w:rFonts w:hint="eastAsia" w:ascii="微软雅黑" w:hAnsi="微软雅黑" w:eastAsia="微软雅黑"/>
                <w:color w:val="auto"/>
                <w:sz w:val="18"/>
                <w:szCs w:val="21"/>
                <w:highlight w:val="none"/>
              </w:rPr>
            </w:pPr>
          </w:p>
        </w:tc>
      </w:tr>
    </w:tbl>
    <w:p w14:paraId="700BB18F">
      <w:pPr>
        <w:spacing w:line="420" w:lineRule="exact"/>
        <w:rPr>
          <w:rFonts w:ascii="微软雅黑" w:hAnsi="微软雅黑" w:eastAsia="微软雅黑"/>
          <w:color w:val="auto"/>
          <w:szCs w:val="21"/>
          <w:highlight w:val="none"/>
        </w:rPr>
      </w:pPr>
    </w:p>
    <w:p w14:paraId="351045A1">
      <w:pPr>
        <w:spacing w:line="420" w:lineRule="exact"/>
        <w:rPr>
          <w:rFonts w:hint="eastAsia" w:ascii="微软雅黑" w:hAnsi="微软雅黑" w:eastAsia="微软雅黑"/>
          <w:color w:val="auto"/>
          <w:szCs w:val="21"/>
          <w:highlight w:val="none"/>
        </w:rPr>
      </w:pPr>
      <w:r>
        <w:rPr>
          <w:rFonts w:ascii="微软雅黑" w:hAnsi="微软雅黑" w:eastAsia="微软雅黑"/>
          <w:color w:val="auto"/>
          <w:szCs w:val="21"/>
          <w:highlight w:val="none"/>
        </w:rPr>
        <w:br w:type="page"/>
      </w:r>
    </w:p>
    <w:bookmarkEnd w:id="176"/>
    <w:bookmarkEnd w:id="177"/>
    <w:p w14:paraId="534184D9">
      <w:pPr>
        <w:pStyle w:val="3"/>
        <w:ind w:left="425"/>
        <w:jc w:val="center"/>
        <w:rPr>
          <w:rFonts w:hint="eastAsia" w:ascii="宋体" w:hAnsi="宋体" w:eastAsia="宋体" w:cs="宋体"/>
          <w:color w:val="auto"/>
          <w:highlight w:val="none"/>
        </w:rPr>
      </w:pPr>
      <w:r>
        <w:rPr>
          <w:rFonts w:hint="eastAsia" w:ascii="宋体" w:hAnsi="宋体" w:eastAsia="宋体" w:cs="宋体"/>
          <w:bCs w:val="0"/>
          <w:color w:val="auto"/>
          <w:szCs w:val="28"/>
          <w:highlight w:val="none"/>
        </w:rPr>
        <w:t>格式</w:t>
      </w:r>
      <w:r>
        <w:rPr>
          <w:rFonts w:hint="eastAsia" w:ascii="宋体" w:hAnsi="宋体" w:cs="宋体"/>
          <w:bCs w:val="0"/>
          <w:color w:val="auto"/>
          <w:szCs w:val="28"/>
          <w:highlight w:val="none"/>
          <w:lang w:val="en-US" w:eastAsia="zh-CN"/>
        </w:rPr>
        <w:t>5</w:t>
      </w:r>
      <w:r>
        <w:rPr>
          <w:rFonts w:hint="eastAsia" w:ascii="宋体" w:hAnsi="宋体" w:eastAsia="宋体" w:cs="宋体"/>
          <w:bCs w:val="0"/>
          <w:color w:val="auto"/>
          <w:szCs w:val="28"/>
          <w:highlight w:val="none"/>
        </w:rPr>
        <w:t>：项目管理机构配备情况表</w:t>
      </w:r>
    </w:p>
    <w:tbl>
      <w:tblPr>
        <w:tblStyle w:val="54"/>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1080"/>
        <w:gridCol w:w="1111"/>
        <w:gridCol w:w="1336"/>
        <w:gridCol w:w="928"/>
        <w:gridCol w:w="1382"/>
        <w:gridCol w:w="1301"/>
      </w:tblGrid>
      <w:tr w14:paraId="1DE3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Merge w:val="restart"/>
            <w:vAlign w:val="center"/>
          </w:tcPr>
          <w:p w14:paraId="4C6BF0C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080" w:type="dxa"/>
            <w:vMerge w:val="restart"/>
            <w:vAlign w:val="center"/>
          </w:tcPr>
          <w:p w14:paraId="78A32DB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111" w:type="dxa"/>
            <w:vMerge w:val="restart"/>
            <w:vAlign w:val="center"/>
          </w:tcPr>
          <w:p w14:paraId="0B2312A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3646" w:type="dxa"/>
            <w:gridSpan w:val="3"/>
            <w:vAlign w:val="center"/>
          </w:tcPr>
          <w:p w14:paraId="6FD9A9D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执业或职业资格证明</w:t>
            </w:r>
          </w:p>
        </w:tc>
        <w:tc>
          <w:tcPr>
            <w:tcW w:w="1301" w:type="dxa"/>
            <w:vAlign w:val="center"/>
          </w:tcPr>
          <w:p w14:paraId="0130790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3267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Merge w:val="continue"/>
            <w:vAlign w:val="center"/>
          </w:tcPr>
          <w:p w14:paraId="108C9188">
            <w:pPr>
              <w:jc w:val="center"/>
              <w:rPr>
                <w:rFonts w:hint="eastAsia" w:ascii="宋体" w:hAnsi="宋体" w:eastAsia="宋体" w:cs="宋体"/>
                <w:color w:val="auto"/>
                <w:sz w:val="21"/>
                <w:szCs w:val="21"/>
                <w:highlight w:val="none"/>
              </w:rPr>
            </w:pPr>
          </w:p>
        </w:tc>
        <w:tc>
          <w:tcPr>
            <w:tcW w:w="1080" w:type="dxa"/>
            <w:vMerge w:val="continue"/>
            <w:vAlign w:val="center"/>
          </w:tcPr>
          <w:p w14:paraId="6F0E16C1">
            <w:pPr>
              <w:jc w:val="center"/>
              <w:rPr>
                <w:rFonts w:hint="eastAsia" w:ascii="宋体" w:hAnsi="宋体" w:eastAsia="宋体" w:cs="宋体"/>
                <w:color w:val="auto"/>
                <w:sz w:val="21"/>
                <w:szCs w:val="21"/>
                <w:highlight w:val="none"/>
              </w:rPr>
            </w:pPr>
          </w:p>
        </w:tc>
        <w:tc>
          <w:tcPr>
            <w:tcW w:w="1111" w:type="dxa"/>
            <w:vMerge w:val="continue"/>
            <w:vAlign w:val="center"/>
          </w:tcPr>
          <w:p w14:paraId="05A2DEE0">
            <w:pPr>
              <w:jc w:val="center"/>
              <w:rPr>
                <w:rFonts w:hint="eastAsia" w:ascii="宋体" w:hAnsi="宋体" w:eastAsia="宋体" w:cs="宋体"/>
                <w:color w:val="auto"/>
                <w:sz w:val="21"/>
                <w:szCs w:val="21"/>
                <w:highlight w:val="none"/>
              </w:rPr>
            </w:pPr>
          </w:p>
        </w:tc>
        <w:tc>
          <w:tcPr>
            <w:tcW w:w="1336" w:type="dxa"/>
            <w:vAlign w:val="center"/>
          </w:tcPr>
          <w:p w14:paraId="1298C03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证书名称</w:t>
            </w:r>
          </w:p>
        </w:tc>
        <w:tc>
          <w:tcPr>
            <w:tcW w:w="928" w:type="dxa"/>
            <w:vAlign w:val="center"/>
          </w:tcPr>
          <w:p w14:paraId="0180A0C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证号</w:t>
            </w:r>
          </w:p>
        </w:tc>
        <w:tc>
          <w:tcPr>
            <w:tcW w:w="1382" w:type="dxa"/>
            <w:vAlign w:val="center"/>
          </w:tcPr>
          <w:p w14:paraId="09547B5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1301" w:type="dxa"/>
            <w:vAlign w:val="center"/>
          </w:tcPr>
          <w:p w14:paraId="109E1403">
            <w:pPr>
              <w:jc w:val="center"/>
              <w:rPr>
                <w:rFonts w:hint="eastAsia" w:ascii="宋体" w:hAnsi="宋体" w:eastAsia="宋体" w:cs="宋体"/>
                <w:color w:val="auto"/>
                <w:sz w:val="21"/>
                <w:szCs w:val="21"/>
                <w:highlight w:val="none"/>
              </w:rPr>
            </w:pPr>
          </w:p>
        </w:tc>
      </w:tr>
      <w:tr w14:paraId="3D34A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506C542A">
            <w:pPr>
              <w:jc w:val="center"/>
              <w:rPr>
                <w:rFonts w:hint="eastAsia" w:ascii="宋体" w:hAnsi="宋体" w:eastAsia="宋体" w:cs="宋体"/>
                <w:color w:val="auto"/>
                <w:sz w:val="21"/>
                <w:szCs w:val="21"/>
                <w:highlight w:val="none"/>
              </w:rPr>
            </w:pPr>
          </w:p>
        </w:tc>
        <w:tc>
          <w:tcPr>
            <w:tcW w:w="1080" w:type="dxa"/>
            <w:vAlign w:val="center"/>
          </w:tcPr>
          <w:p w14:paraId="214AB183">
            <w:pPr>
              <w:jc w:val="center"/>
              <w:rPr>
                <w:rFonts w:hint="eastAsia" w:ascii="宋体" w:hAnsi="宋体" w:eastAsia="宋体" w:cs="宋体"/>
                <w:color w:val="auto"/>
                <w:sz w:val="21"/>
                <w:szCs w:val="21"/>
                <w:highlight w:val="none"/>
              </w:rPr>
            </w:pPr>
          </w:p>
        </w:tc>
        <w:tc>
          <w:tcPr>
            <w:tcW w:w="1111" w:type="dxa"/>
            <w:vAlign w:val="center"/>
          </w:tcPr>
          <w:p w14:paraId="537699F6">
            <w:pPr>
              <w:jc w:val="center"/>
              <w:rPr>
                <w:rFonts w:hint="eastAsia" w:ascii="宋体" w:hAnsi="宋体" w:eastAsia="宋体" w:cs="宋体"/>
                <w:color w:val="auto"/>
                <w:sz w:val="21"/>
                <w:szCs w:val="21"/>
                <w:highlight w:val="none"/>
              </w:rPr>
            </w:pPr>
          </w:p>
        </w:tc>
        <w:tc>
          <w:tcPr>
            <w:tcW w:w="1336" w:type="dxa"/>
            <w:vAlign w:val="center"/>
          </w:tcPr>
          <w:p w14:paraId="593572D9">
            <w:pPr>
              <w:jc w:val="center"/>
              <w:rPr>
                <w:rFonts w:hint="eastAsia" w:ascii="宋体" w:hAnsi="宋体" w:eastAsia="宋体" w:cs="宋体"/>
                <w:color w:val="auto"/>
                <w:sz w:val="21"/>
                <w:szCs w:val="21"/>
                <w:highlight w:val="none"/>
              </w:rPr>
            </w:pPr>
          </w:p>
        </w:tc>
        <w:tc>
          <w:tcPr>
            <w:tcW w:w="928" w:type="dxa"/>
            <w:vAlign w:val="center"/>
          </w:tcPr>
          <w:p w14:paraId="6817A153">
            <w:pPr>
              <w:jc w:val="center"/>
              <w:rPr>
                <w:rFonts w:hint="eastAsia" w:ascii="宋体" w:hAnsi="宋体" w:eastAsia="宋体" w:cs="宋体"/>
                <w:color w:val="auto"/>
                <w:sz w:val="21"/>
                <w:szCs w:val="21"/>
                <w:highlight w:val="none"/>
              </w:rPr>
            </w:pPr>
          </w:p>
        </w:tc>
        <w:tc>
          <w:tcPr>
            <w:tcW w:w="1382" w:type="dxa"/>
            <w:vAlign w:val="center"/>
          </w:tcPr>
          <w:p w14:paraId="7649246D">
            <w:pPr>
              <w:jc w:val="center"/>
              <w:rPr>
                <w:rFonts w:hint="eastAsia" w:ascii="宋体" w:hAnsi="宋体" w:eastAsia="宋体" w:cs="宋体"/>
                <w:color w:val="auto"/>
                <w:sz w:val="21"/>
                <w:szCs w:val="21"/>
                <w:highlight w:val="none"/>
              </w:rPr>
            </w:pPr>
          </w:p>
        </w:tc>
        <w:tc>
          <w:tcPr>
            <w:tcW w:w="1301" w:type="dxa"/>
            <w:vAlign w:val="center"/>
          </w:tcPr>
          <w:p w14:paraId="2447AF67">
            <w:pPr>
              <w:jc w:val="center"/>
              <w:rPr>
                <w:rFonts w:hint="eastAsia" w:ascii="宋体" w:hAnsi="宋体" w:eastAsia="宋体" w:cs="宋体"/>
                <w:color w:val="auto"/>
                <w:sz w:val="21"/>
                <w:szCs w:val="21"/>
                <w:highlight w:val="none"/>
              </w:rPr>
            </w:pPr>
          </w:p>
        </w:tc>
      </w:tr>
      <w:tr w14:paraId="76F7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65858C7F">
            <w:pPr>
              <w:jc w:val="center"/>
              <w:rPr>
                <w:rFonts w:hint="eastAsia" w:ascii="宋体" w:hAnsi="宋体" w:eastAsia="宋体" w:cs="宋体"/>
                <w:color w:val="auto"/>
                <w:sz w:val="21"/>
                <w:szCs w:val="21"/>
                <w:highlight w:val="none"/>
              </w:rPr>
            </w:pPr>
          </w:p>
        </w:tc>
        <w:tc>
          <w:tcPr>
            <w:tcW w:w="1080" w:type="dxa"/>
            <w:vAlign w:val="center"/>
          </w:tcPr>
          <w:p w14:paraId="76850767">
            <w:pPr>
              <w:jc w:val="center"/>
              <w:rPr>
                <w:rFonts w:hint="eastAsia" w:ascii="宋体" w:hAnsi="宋体" w:eastAsia="宋体" w:cs="宋体"/>
                <w:color w:val="auto"/>
                <w:sz w:val="21"/>
                <w:szCs w:val="21"/>
                <w:highlight w:val="none"/>
              </w:rPr>
            </w:pPr>
          </w:p>
        </w:tc>
        <w:tc>
          <w:tcPr>
            <w:tcW w:w="1111" w:type="dxa"/>
            <w:vAlign w:val="center"/>
          </w:tcPr>
          <w:p w14:paraId="476A902B">
            <w:pPr>
              <w:jc w:val="center"/>
              <w:rPr>
                <w:rFonts w:hint="eastAsia" w:ascii="宋体" w:hAnsi="宋体" w:eastAsia="宋体" w:cs="宋体"/>
                <w:color w:val="auto"/>
                <w:sz w:val="21"/>
                <w:szCs w:val="21"/>
                <w:highlight w:val="none"/>
              </w:rPr>
            </w:pPr>
          </w:p>
        </w:tc>
        <w:tc>
          <w:tcPr>
            <w:tcW w:w="1336" w:type="dxa"/>
            <w:vAlign w:val="center"/>
          </w:tcPr>
          <w:p w14:paraId="79ABD81B">
            <w:pPr>
              <w:jc w:val="center"/>
              <w:rPr>
                <w:rFonts w:hint="eastAsia" w:ascii="宋体" w:hAnsi="宋体" w:eastAsia="宋体" w:cs="宋体"/>
                <w:color w:val="auto"/>
                <w:sz w:val="21"/>
                <w:szCs w:val="21"/>
                <w:highlight w:val="none"/>
              </w:rPr>
            </w:pPr>
          </w:p>
        </w:tc>
        <w:tc>
          <w:tcPr>
            <w:tcW w:w="928" w:type="dxa"/>
            <w:vAlign w:val="center"/>
          </w:tcPr>
          <w:p w14:paraId="75064C2D">
            <w:pPr>
              <w:jc w:val="center"/>
              <w:rPr>
                <w:rFonts w:hint="eastAsia" w:ascii="宋体" w:hAnsi="宋体" w:eastAsia="宋体" w:cs="宋体"/>
                <w:color w:val="auto"/>
                <w:sz w:val="21"/>
                <w:szCs w:val="21"/>
                <w:highlight w:val="none"/>
              </w:rPr>
            </w:pPr>
          </w:p>
        </w:tc>
        <w:tc>
          <w:tcPr>
            <w:tcW w:w="1382" w:type="dxa"/>
            <w:vAlign w:val="center"/>
          </w:tcPr>
          <w:p w14:paraId="79206A7A">
            <w:pPr>
              <w:jc w:val="center"/>
              <w:rPr>
                <w:rFonts w:hint="eastAsia" w:ascii="宋体" w:hAnsi="宋体" w:eastAsia="宋体" w:cs="宋体"/>
                <w:color w:val="auto"/>
                <w:sz w:val="21"/>
                <w:szCs w:val="21"/>
                <w:highlight w:val="none"/>
              </w:rPr>
            </w:pPr>
          </w:p>
        </w:tc>
        <w:tc>
          <w:tcPr>
            <w:tcW w:w="1301" w:type="dxa"/>
            <w:vAlign w:val="center"/>
          </w:tcPr>
          <w:p w14:paraId="4A939162">
            <w:pPr>
              <w:jc w:val="center"/>
              <w:rPr>
                <w:rFonts w:hint="eastAsia" w:ascii="宋体" w:hAnsi="宋体" w:eastAsia="宋体" w:cs="宋体"/>
                <w:color w:val="auto"/>
                <w:sz w:val="21"/>
                <w:szCs w:val="21"/>
                <w:highlight w:val="none"/>
              </w:rPr>
            </w:pPr>
          </w:p>
        </w:tc>
      </w:tr>
      <w:tr w14:paraId="58E65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4F05CF4F">
            <w:pPr>
              <w:jc w:val="center"/>
              <w:rPr>
                <w:rFonts w:hint="eastAsia" w:ascii="宋体" w:hAnsi="宋体" w:eastAsia="宋体" w:cs="宋体"/>
                <w:color w:val="auto"/>
                <w:sz w:val="21"/>
                <w:szCs w:val="21"/>
                <w:highlight w:val="none"/>
              </w:rPr>
            </w:pPr>
          </w:p>
        </w:tc>
        <w:tc>
          <w:tcPr>
            <w:tcW w:w="1080" w:type="dxa"/>
            <w:vAlign w:val="center"/>
          </w:tcPr>
          <w:p w14:paraId="15C6DC3F">
            <w:pPr>
              <w:jc w:val="center"/>
              <w:rPr>
                <w:rFonts w:hint="eastAsia" w:ascii="宋体" w:hAnsi="宋体" w:eastAsia="宋体" w:cs="宋体"/>
                <w:color w:val="auto"/>
                <w:sz w:val="21"/>
                <w:szCs w:val="21"/>
                <w:highlight w:val="none"/>
              </w:rPr>
            </w:pPr>
          </w:p>
        </w:tc>
        <w:tc>
          <w:tcPr>
            <w:tcW w:w="1111" w:type="dxa"/>
            <w:vAlign w:val="center"/>
          </w:tcPr>
          <w:p w14:paraId="081B9E23">
            <w:pPr>
              <w:jc w:val="center"/>
              <w:rPr>
                <w:rFonts w:hint="eastAsia" w:ascii="宋体" w:hAnsi="宋体" w:eastAsia="宋体" w:cs="宋体"/>
                <w:color w:val="auto"/>
                <w:sz w:val="21"/>
                <w:szCs w:val="21"/>
                <w:highlight w:val="none"/>
              </w:rPr>
            </w:pPr>
          </w:p>
        </w:tc>
        <w:tc>
          <w:tcPr>
            <w:tcW w:w="1336" w:type="dxa"/>
            <w:vAlign w:val="center"/>
          </w:tcPr>
          <w:p w14:paraId="6285F53B">
            <w:pPr>
              <w:jc w:val="center"/>
              <w:rPr>
                <w:rFonts w:hint="eastAsia" w:ascii="宋体" w:hAnsi="宋体" w:eastAsia="宋体" w:cs="宋体"/>
                <w:color w:val="auto"/>
                <w:sz w:val="21"/>
                <w:szCs w:val="21"/>
                <w:highlight w:val="none"/>
              </w:rPr>
            </w:pPr>
          </w:p>
        </w:tc>
        <w:tc>
          <w:tcPr>
            <w:tcW w:w="928" w:type="dxa"/>
            <w:vAlign w:val="center"/>
          </w:tcPr>
          <w:p w14:paraId="735A1106">
            <w:pPr>
              <w:jc w:val="center"/>
              <w:rPr>
                <w:rFonts w:hint="eastAsia" w:ascii="宋体" w:hAnsi="宋体" w:eastAsia="宋体" w:cs="宋体"/>
                <w:color w:val="auto"/>
                <w:sz w:val="21"/>
                <w:szCs w:val="21"/>
                <w:highlight w:val="none"/>
              </w:rPr>
            </w:pPr>
          </w:p>
        </w:tc>
        <w:tc>
          <w:tcPr>
            <w:tcW w:w="1382" w:type="dxa"/>
            <w:vAlign w:val="center"/>
          </w:tcPr>
          <w:p w14:paraId="515BC9BE">
            <w:pPr>
              <w:jc w:val="center"/>
              <w:rPr>
                <w:rFonts w:hint="eastAsia" w:ascii="宋体" w:hAnsi="宋体" w:eastAsia="宋体" w:cs="宋体"/>
                <w:color w:val="auto"/>
                <w:sz w:val="21"/>
                <w:szCs w:val="21"/>
                <w:highlight w:val="none"/>
              </w:rPr>
            </w:pPr>
          </w:p>
        </w:tc>
        <w:tc>
          <w:tcPr>
            <w:tcW w:w="1301" w:type="dxa"/>
            <w:vAlign w:val="center"/>
          </w:tcPr>
          <w:p w14:paraId="58B666C2">
            <w:pPr>
              <w:jc w:val="center"/>
              <w:rPr>
                <w:rFonts w:hint="eastAsia" w:ascii="宋体" w:hAnsi="宋体" w:eastAsia="宋体" w:cs="宋体"/>
                <w:color w:val="auto"/>
                <w:sz w:val="21"/>
                <w:szCs w:val="21"/>
                <w:highlight w:val="none"/>
              </w:rPr>
            </w:pPr>
          </w:p>
        </w:tc>
      </w:tr>
      <w:tr w14:paraId="71A39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33AD0F1D">
            <w:pPr>
              <w:jc w:val="center"/>
              <w:rPr>
                <w:rFonts w:hint="eastAsia" w:ascii="宋体" w:hAnsi="宋体" w:eastAsia="宋体" w:cs="宋体"/>
                <w:color w:val="auto"/>
                <w:sz w:val="21"/>
                <w:szCs w:val="21"/>
                <w:highlight w:val="none"/>
              </w:rPr>
            </w:pPr>
          </w:p>
        </w:tc>
        <w:tc>
          <w:tcPr>
            <w:tcW w:w="1080" w:type="dxa"/>
            <w:vAlign w:val="center"/>
          </w:tcPr>
          <w:p w14:paraId="56FECB07">
            <w:pPr>
              <w:jc w:val="center"/>
              <w:rPr>
                <w:rFonts w:hint="eastAsia" w:ascii="宋体" w:hAnsi="宋体" w:eastAsia="宋体" w:cs="宋体"/>
                <w:color w:val="auto"/>
                <w:sz w:val="21"/>
                <w:szCs w:val="21"/>
                <w:highlight w:val="none"/>
              </w:rPr>
            </w:pPr>
          </w:p>
        </w:tc>
        <w:tc>
          <w:tcPr>
            <w:tcW w:w="1111" w:type="dxa"/>
            <w:vAlign w:val="center"/>
          </w:tcPr>
          <w:p w14:paraId="32B7334D">
            <w:pPr>
              <w:jc w:val="center"/>
              <w:rPr>
                <w:rFonts w:hint="eastAsia" w:ascii="宋体" w:hAnsi="宋体" w:eastAsia="宋体" w:cs="宋体"/>
                <w:color w:val="auto"/>
                <w:sz w:val="21"/>
                <w:szCs w:val="21"/>
                <w:highlight w:val="none"/>
              </w:rPr>
            </w:pPr>
          </w:p>
        </w:tc>
        <w:tc>
          <w:tcPr>
            <w:tcW w:w="1336" w:type="dxa"/>
            <w:vAlign w:val="center"/>
          </w:tcPr>
          <w:p w14:paraId="2BF4E991">
            <w:pPr>
              <w:jc w:val="center"/>
              <w:rPr>
                <w:rFonts w:hint="eastAsia" w:ascii="宋体" w:hAnsi="宋体" w:eastAsia="宋体" w:cs="宋体"/>
                <w:color w:val="auto"/>
                <w:sz w:val="21"/>
                <w:szCs w:val="21"/>
                <w:highlight w:val="none"/>
              </w:rPr>
            </w:pPr>
          </w:p>
        </w:tc>
        <w:tc>
          <w:tcPr>
            <w:tcW w:w="928" w:type="dxa"/>
            <w:vAlign w:val="center"/>
          </w:tcPr>
          <w:p w14:paraId="1DF7CBDC">
            <w:pPr>
              <w:jc w:val="center"/>
              <w:rPr>
                <w:rFonts w:hint="eastAsia" w:ascii="宋体" w:hAnsi="宋体" w:eastAsia="宋体" w:cs="宋体"/>
                <w:color w:val="auto"/>
                <w:sz w:val="21"/>
                <w:szCs w:val="21"/>
                <w:highlight w:val="none"/>
              </w:rPr>
            </w:pPr>
          </w:p>
        </w:tc>
        <w:tc>
          <w:tcPr>
            <w:tcW w:w="1382" w:type="dxa"/>
            <w:vAlign w:val="center"/>
          </w:tcPr>
          <w:p w14:paraId="25971785">
            <w:pPr>
              <w:jc w:val="center"/>
              <w:rPr>
                <w:rFonts w:hint="eastAsia" w:ascii="宋体" w:hAnsi="宋体" w:eastAsia="宋体" w:cs="宋体"/>
                <w:color w:val="auto"/>
                <w:sz w:val="21"/>
                <w:szCs w:val="21"/>
                <w:highlight w:val="none"/>
              </w:rPr>
            </w:pPr>
          </w:p>
        </w:tc>
        <w:tc>
          <w:tcPr>
            <w:tcW w:w="1301" w:type="dxa"/>
            <w:vAlign w:val="center"/>
          </w:tcPr>
          <w:p w14:paraId="03D2BBF6">
            <w:pPr>
              <w:jc w:val="center"/>
              <w:rPr>
                <w:rFonts w:hint="eastAsia" w:ascii="宋体" w:hAnsi="宋体" w:eastAsia="宋体" w:cs="宋体"/>
                <w:color w:val="auto"/>
                <w:sz w:val="21"/>
                <w:szCs w:val="21"/>
                <w:highlight w:val="none"/>
              </w:rPr>
            </w:pPr>
          </w:p>
        </w:tc>
      </w:tr>
      <w:tr w14:paraId="7A85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30D83770">
            <w:pPr>
              <w:jc w:val="center"/>
              <w:rPr>
                <w:rFonts w:hint="eastAsia" w:ascii="宋体" w:hAnsi="宋体" w:eastAsia="宋体" w:cs="宋体"/>
                <w:color w:val="auto"/>
                <w:sz w:val="21"/>
                <w:szCs w:val="21"/>
                <w:highlight w:val="none"/>
              </w:rPr>
            </w:pPr>
          </w:p>
        </w:tc>
        <w:tc>
          <w:tcPr>
            <w:tcW w:w="1080" w:type="dxa"/>
            <w:vAlign w:val="center"/>
          </w:tcPr>
          <w:p w14:paraId="58AEF058">
            <w:pPr>
              <w:jc w:val="center"/>
              <w:rPr>
                <w:rFonts w:hint="eastAsia" w:ascii="宋体" w:hAnsi="宋体" w:eastAsia="宋体" w:cs="宋体"/>
                <w:color w:val="auto"/>
                <w:sz w:val="21"/>
                <w:szCs w:val="21"/>
                <w:highlight w:val="none"/>
              </w:rPr>
            </w:pPr>
          </w:p>
        </w:tc>
        <w:tc>
          <w:tcPr>
            <w:tcW w:w="1111" w:type="dxa"/>
            <w:vAlign w:val="center"/>
          </w:tcPr>
          <w:p w14:paraId="3D355B50">
            <w:pPr>
              <w:jc w:val="center"/>
              <w:rPr>
                <w:rFonts w:hint="eastAsia" w:ascii="宋体" w:hAnsi="宋体" w:eastAsia="宋体" w:cs="宋体"/>
                <w:color w:val="auto"/>
                <w:sz w:val="21"/>
                <w:szCs w:val="21"/>
                <w:highlight w:val="none"/>
              </w:rPr>
            </w:pPr>
          </w:p>
        </w:tc>
        <w:tc>
          <w:tcPr>
            <w:tcW w:w="1336" w:type="dxa"/>
            <w:vAlign w:val="center"/>
          </w:tcPr>
          <w:p w14:paraId="505C9FFB">
            <w:pPr>
              <w:jc w:val="center"/>
              <w:rPr>
                <w:rFonts w:hint="eastAsia" w:ascii="宋体" w:hAnsi="宋体" w:eastAsia="宋体" w:cs="宋体"/>
                <w:color w:val="auto"/>
                <w:sz w:val="21"/>
                <w:szCs w:val="21"/>
                <w:highlight w:val="none"/>
              </w:rPr>
            </w:pPr>
          </w:p>
        </w:tc>
        <w:tc>
          <w:tcPr>
            <w:tcW w:w="928" w:type="dxa"/>
            <w:vAlign w:val="center"/>
          </w:tcPr>
          <w:p w14:paraId="03988B51">
            <w:pPr>
              <w:jc w:val="center"/>
              <w:rPr>
                <w:rFonts w:hint="eastAsia" w:ascii="宋体" w:hAnsi="宋体" w:eastAsia="宋体" w:cs="宋体"/>
                <w:color w:val="auto"/>
                <w:sz w:val="21"/>
                <w:szCs w:val="21"/>
                <w:highlight w:val="none"/>
              </w:rPr>
            </w:pPr>
          </w:p>
        </w:tc>
        <w:tc>
          <w:tcPr>
            <w:tcW w:w="1382" w:type="dxa"/>
            <w:vAlign w:val="center"/>
          </w:tcPr>
          <w:p w14:paraId="12C51A91">
            <w:pPr>
              <w:jc w:val="center"/>
              <w:rPr>
                <w:rFonts w:hint="eastAsia" w:ascii="宋体" w:hAnsi="宋体" w:eastAsia="宋体" w:cs="宋体"/>
                <w:color w:val="auto"/>
                <w:sz w:val="21"/>
                <w:szCs w:val="21"/>
                <w:highlight w:val="none"/>
              </w:rPr>
            </w:pPr>
          </w:p>
        </w:tc>
        <w:tc>
          <w:tcPr>
            <w:tcW w:w="1301" w:type="dxa"/>
            <w:vAlign w:val="center"/>
          </w:tcPr>
          <w:p w14:paraId="0A61D132">
            <w:pPr>
              <w:jc w:val="center"/>
              <w:rPr>
                <w:rFonts w:hint="eastAsia" w:ascii="宋体" w:hAnsi="宋体" w:eastAsia="宋体" w:cs="宋体"/>
                <w:color w:val="auto"/>
                <w:sz w:val="21"/>
                <w:szCs w:val="21"/>
                <w:highlight w:val="none"/>
              </w:rPr>
            </w:pPr>
          </w:p>
        </w:tc>
      </w:tr>
      <w:tr w14:paraId="3B50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6CBE8C29">
            <w:pPr>
              <w:jc w:val="center"/>
              <w:rPr>
                <w:rFonts w:hint="eastAsia" w:ascii="宋体" w:hAnsi="宋体" w:eastAsia="宋体" w:cs="宋体"/>
                <w:color w:val="auto"/>
                <w:sz w:val="21"/>
                <w:szCs w:val="21"/>
                <w:highlight w:val="none"/>
              </w:rPr>
            </w:pPr>
          </w:p>
        </w:tc>
        <w:tc>
          <w:tcPr>
            <w:tcW w:w="1080" w:type="dxa"/>
            <w:vAlign w:val="center"/>
          </w:tcPr>
          <w:p w14:paraId="051B3B71">
            <w:pPr>
              <w:jc w:val="center"/>
              <w:rPr>
                <w:rFonts w:hint="eastAsia" w:ascii="宋体" w:hAnsi="宋体" w:eastAsia="宋体" w:cs="宋体"/>
                <w:color w:val="auto"/>
                <w:sz w:val="21"/>
                <w:szCs w:val="21"/>
                <w:highlight w:val="none"/>
              </w:rPr>
            </w:pPr>
          </w:p>
        </w:tc>
        <w:tc>
          <w:tcPr>
            <w:tcW w:w="1111" w:type="dxa"/>
            <w:vAlign w:val="center"/>
          </w:tcPr>
          <w:p w14:paraId="6DCE5FD7">
            <w:pPr>
              <w:jc w:val="center"/>
              <w:rPr>
                <w:rFonts w:hint="eastAsia" w:ascii="宋体" w:hAnsi="宋体" w:eastAsia="宋体" w:cs="宋体"/>
                <w:color w:val="auto"/>
                <w:sz w:val="21"/>
                <w:szCs w:val="21"/>
                <w:highlight w:val="none"/>
              </w:rPr>
            </w:pPr>
          </w:p>
        </w:tc>
        <w:tc>
          <w:tcPr>
            <w:tcW w:w="1336" w:type="dxa"/>
            <w:vAlign w:val="center"/>
          </w:tcPr>
          <w:p w14:paraId="4681CFD1">
            <w:pPr>
              <w:jc w:val="center"/>
              <w:rPr>
                <w:rFonts w:hint="eastAsia" w:ascii="宋体" w:hAnsi="宋体" w:eastAsia="宋体" w:cs="宋体"/>
                <w:color w:val="auto"/>
                <w:sz w:val="21"/>
                <w:szCs w:val="21"/>
                <w:highlight w:val="none"/>
              </w:rPr>
            </w:pPr>
          </w:p>
        </w:tc>
        <w:tc>
          <w:tcPr>
            <w:tcW w:w="928" w:type="dxa"/>
            <w:vAlign w:val="center"/>
          </w:tcPr>
          <w:p w14:paraId="7BC5C8CB">
            <w:pPr>
              <w:jc w:val="center"/>
              <w:rPr>
                <w:rFonts w:hint="eastAsia" w:ascii="宋体" w:hAnsi="宋体" w:eastAsia="宋体" w:cs="宋体"/>
                <w:color w:val="auto"/>
                <w:sz w:val="21"/>
                <w:szCs w:val="21"/>
                <w:highlight w:val="none"/>
              </w:rPr>
            </w:pPr>
          </w:p>
        </w:tc>
        <w:tc>
          <w:tcPr>
            <w:tcW w:w="1382" w:type="dxa"/>
            <w:vAlign w:val="center"/>
          </w:tcPr>
          <w:p w14:paraId="4C0F164D">
            <w:pPr>
              <w:jc w:val="center"/>
              <w:rPr>
                <w:rFonts w:hint="eastAsia" w:ascii="宋体" w:hAnsi="宋体" w:eastAsia="宋体" w:cs="宋体"/>
                <w:color w:val="auto"/>
                <w:sz w:val="21"/>
                <w:szCs w:val="21"/>
                <w:highlight w:val="none"/>
              </w:rPr>
            </w:pPr>
          </w:p>
        </w:tc>
        <w:tc>
          <w:tcPr>
            <w:tcW w:w="1301" w:type="dxa"/>
            <w:vAlign w:val="center"/>
          </w:tcPr>
          <w:p w14:paraId="7852835A">
            <w:pPr>
              <w:jc w:val="center"/>
              <w:rPr>
                <w:rFonts w:hint="eastAsia" w:ascii="宋体" w:hAnsi="宋体" w:eastAsia="宋体" w:cs="宋体"/>
                <w:color w:val="auto"/>
                <w:sz w:val="21"/>
                <w:szCs w:val="21"/>
                <w:highlight w:val="none"/>
              </w:rPr>
            </w:pPr>
          </w:p>
        </w:tc>
      </w:tr>
      <w:tr w14:paraId="75D5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3CF69DFB">
            <w:pPr>
              <w:jc w:val="center"/>
              <w:rPr>
                <w:rFonts w:hint="eastAsia" w:ascii="宋体" w:hAnsi="宋体" w:eastAsia="宋体" w:cs="宋体"/>
                <w:color w:val="auto"/>
                <w:sz w:val="21"/>
                <w:szCs w:val="21"/>
                <w:highlight w:val="none"/>
              </w:rPr>
            </w:pPr>
          </w:p>
        </w:tc>
        <w:tc>
          <w:tcPr>
            <w:tcW w:w="1080" w:type="dxa"/>
            <w:vAlign w:val="center"/>
          </w:tcPr>
          <w:p w14:paraId="7AA3623B">
            <w:pPr>
              <w:jc w:val="center"/>
              <w:rPr>
                <w:rFonts w:hint="eastAsia" w:ascii="宋体" w:hAnsi="宋体" w:eastAsia="宋体" w:cs="宋体"/>
                <w:color w:val="auto"/>
                <w:sz w:val="21"/>
                <w:szCs w:val="21"/>
                <w:highlight w:val="none"/>
              </w:rPr>
            </w:pPr>
          </w:p>
        </w:tc>
        <w:tc>
          <w:tcPr>
            <w:tcW w:w="1111" w:type="dxa"/>
            <w:vAlign w:val="center"/>
          </w:tcPr>
          <w:p w14:paraId="2CBFAF85">
            <w:pPr>
              <w:jc w:val="center"/>
              <w:rPr>
                <w:rFonts w:hint="eastAsia" w:ascii="宋体" w:hAnsi="宋体" w:eastAsia="宋体" w:cs="宋体"/>
                <w:color w:val="auto"/>
                <w:sz w:val="21"/>
                <w:szCs w:val="21"/>
                <w:highlight w:val="none"/>
              </w:rPr>
            </w:pPr>
          </w:p>
        </w:tc>
        <w:tc>
          <w:tcPr>
            <w:tcW w:w="1336" w:type="dxa"/>
            <w:vAlign w:val="center"/>
          </w:tcPr>
          <w:p w14:paraId="5D3EACDA">
            <w:pPr>
              <w:jc w:val="center"/>
              <w:rPr>
                <w:rFonts w:hint="eastAsia" w:ascii="宋体" w:hAnsi="宋体" w:eastAsia="宋体" w:cs="宋体"/>
                <w:color w:val="auto"/>
                <w:sz w:val="21"/>
                <w:szCs w:val="21"/>
                <w:highlight w:val="none"/>
              </w:rPr>
            </w:pPr>
          </w:p>
        </w:tc>
        <w:tc>
          <w:tcPr>
            <w:tcW w:w="928" w:type="dxa"/>
            <w:vAlign w:val="center"/>
          </w:tcPr>
          <w:p w14:paraId="0D9C5FF9">
            <w:pPr>
              <w:jc w:val="center"/>
              <w:rPr>
                <w:rFonts w:hint="eastAsia" w:ascii="宋体" w:hAnsi="宋体" w:eastAsia="宋体" w:cs="宋体"/>
                <w:color w:val="auto"/>
                <w:sz w:val="21"/>
                <w:szCs w:val="21"/>
                <w:highlight w:val="none"/>
              </w:rPr>
            </w:pPr>
          </w:p>
        </w:tc>
        <w:tc>
          <w:tcPr>
            <w:tcW w:w="1382" w:type="dxa"/>
            <w:vAlign w:val="center"/>
          </w:tcPr>
          <w:p w14:paraId="21180A2E">
            <w:pPr>
              <w:jc w:val="center"/>
              <w:rPr>
                <w:rFonts w:hint="eastAsia" w:ascii="宋体" w:hAnsi="宋体" w:eastAsia="宋体" w:cs="宋体"/>
                <w:color w:val="auto"/>
                <w:sz w:val="21"/>
                <w:szCs w:val="21"/>
                <w:highlight w:val="none"/>
              </w:rPr>
            </w:pPr>
          </w:p>
        </w:tc>
        <w:tc>
          <w:tcPr>
            <w:tcW w:w="1301" w:type="dxa"/>
            <w:vAlign w:val="center"/>
          </w:tcPr>
          <w:p w14:paraId="36B76054">
            <w:pPr>
              <w:jc w:val="center"/>
              <w:rPr>
                <w:rFonts w:hint="eastAsia" w:ascii="宋体" w:hAnsi="宋体" w:eastAsia="宋体" w:cs="宋体"/>
                <w:color w:val="auto"/>
                <w:sz w:val="21"/>
                <w:szCs w:val="21"/>
                <w:highlight w:val="none"/>
              </w:rPr>
            </w:pPr>
          </w:p>
        </w:tc>
      </w:tr>
      <w:tr w14:paraId="499E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507ADAC7">
            <w:pPr>
              <w:jc w:val="center"/>
              <w:rPr>
                <w:rFonts w:hint="eastAsia" w:ascii="宋体" w:hAnsi="宋体" w:eastAsia="宋体" w:cs="宋体"/>
                <w:color w:val="auto"/>
                <w:sz w:val="21"/>
                <w:szCs w:val="21"/>
                <w:highlight w:val="none"/>
              </w:rPr>
            </w:pPr>
          </w:p>
        </w:tc>
        <w:tc>
          <w:tcPr>
            <w:tcW w:w="1080" w:type="dxa"/>
            <w:vAlign w:val="center"/>
          </w:tcPr>
          <w:p w14:paraId="0F57410F">
            <w:pPr>
              <w:jc w:val="center"/>
              <w:rPr>
                <w:rFonts w:hint="eastAsia" w:ascii="宋体" w:hAnsi="宋体" w:eastAsia="宋体" w:cs="宋体"/>
                <w:color w:val="auto"/>
                <w:sz w:val="21"/>
                <w:szCs w:val="21"/>
                <w:highlight w:val="none"/>
              </w:rPr>
            </w:pPr>
          </w:p>
        </w:tc>
        <w:tc>
          <w:tcPr>
            <w:tcW w:w="1111" w:type="dxa"/>
            <w:vAlign w:val="center"/>
          </w:tcPr>
          <w:p w14:paraId="0E7CECA1">
            <w:pPr>
              <w:jc w:val="center"/>
              <w:rPr>
                <w:rFonts w:hint="eastAsia" w:ascii="宋体" w:hAnsi="宋体" w:eastAsia="宋体" w:cs="宋体"/>
                <w:color w:val="auto"/>
                <w:sz w:val="21"/>
                <w:szCs w:val="21"/>
                <w:highlight w:val="none"/>
              </w:rPr>
            </w:pPr>
          </w:p>
        </w:tc>
        <w:tc>
          <w:tcPr>
            <w:tcW w:w="1336" w:type="dxa"/>
            <w:vAlign w:val="center"/>
          </w:tcPr>
          <w:p w14:paraId="0AA66B38">
            <w:pPr>
              <w:jc w:val="center"/>
              <w:rPr>
                <w:rFonts w:hint="eastAsia" w:ascii="宋体" w:hAnsi="宋体" w:eastAsia="宋体" w:cs="宋体"/>
                <w:color w:val="auto"/>
                <w:sz w:val="21"/>
                <w:szCs w:val="21"/>
                <w:highlight w:val="none"/>
              </w:rPr>
            </w:pPr>
          </w:p>
        </w:tc>
        <w:tc>
          <w:tcPr>
            <w:tcW w:w="928" w:type="dxa"/>
            <w:vAlign w:val="center"/>
          </w:tcPr>
          <w:p w14:paraId="4D644DBB">
            <w:pPr>
              <w:jc w:val="center"/>
              <w:rPr>
                <w:rFonts w:hint="eastAsia" w:ascii="宋体" w:hAnsi="宋体" w:eastAsia="宋体" w:cs="宋体"/>
                <w:color w:val="auto"/>
                <w:sz w:val="21"/>
                <w:szCs w:val="21"/>
                <w:highlight w:val="none"/>
              </w:rPr>
            </w:pPr>
          </w:p>
        </w:tc>
        <w:tc>
          <w:tcPr>
            <w:tcW w:w="1382" w:type="dxa"/>
            <w:vAlign w:val="center"/>
          </w:tcPr>
          <w:p w14:paraId="362BE406">
            <w:pPr>
              <w:jc w:val="center"/>
              <w:rPr>
                <w:rFonts w:hint="eastAsia" w:ascii="宋体" w:hAnsi="宋体" w:eastAsia="宋体" w:cs="宋体"/>
                <w:color w:val="auto"/>
                <w:sz w:val="21"/>
                <w:szCs w:val="21"/>
                <w:highlight w:val="none"/>
              </w:rPr>
            </w:pPr>
          </w:p>
        </w:tc>
        <w:tc>
          <w:tcPr>
            <w:tcW w:w="1301" w:type="dxa"/>
            <w:vAlign w:val="center"/>
          </w:tcPr>
          <w:p w14:paraId="7A3614CA">
            <w:pPr>
              <w:jc w:val="center"/>
              <w:rPr>
                <w:rFonts w:hint="eastAsia" w:ascii="宋体" w:hAnsi="宋体" w:eastAsia="宋体" w:cs="宋体"/>
                <w:color w:val="auto"/>
                <w:sz w:val="21"/>
                <w:szCs w:val="21"/>
                <w:highlight w:val="none"/>
              </w:rPr>
            </w:pPr>
          </w:p>
        </w:tc>
      </w:tr>
      <w:tr w14:paraId="2CA0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4754D6E9">
            <w:pPr>
              <w:jc w:val="center"/>
              <w:rPr>
                <w:rFonts w:hint="eastAsia" w:ascii="宋体" w:hAnsi="宋体" w:eastAsia="宋体" w:cs="宋体"/>
                <w:color w:val="auto"/>
                <w:sz w:val="21"/>
                <w:szCs w:val="21"/>
                <w:highlight w:val="none"/>
              </w:rPr>
            </w:pPr>
          </w:p>
        </w:tc>
        <w:tc>
          <w:tcPr>
            <w:tcW w:w="1080" w:type="dxa"/>
            <w:vAlign w:val="center"/>
          </w:tcPr>
          <w:p w14:paraId="394B361C">
            <w:pPr>
              <w:jc w:val="center"/>
              <w:rPr>
                <w:rFonts w:hint="eastAsia" w:ascii="宋体" w:hAnsi="宋体" w:eastAsia="宋体" w:cs="宋体"/>
                <w:color w:val="auto"/>
                <w:sz w:val="21"/>
                <w:szCs w:val="21"/>
                <w:highlight w:val="none"/>
              </w:rPr>
            </w:pPr>
          </w:p>
        </w:tc>
        <w:tc>
          <w:tcPr>
            <w:tcW w:w="1111" w:type="dxa"/>
            <w:vAlign w:val="center"/>
          </w:tcPr>
          <w:p w14:paraId="334AFEE9">
            <w:pPr>
              <w:jc w:val="center"/>
              <w:rPr>
                <w:rFonts w:hint="eastAsia" w:ascii="宋体" w:hAnsi="宋体" w:eastAsia="宋体" w:cs="宋体"/>
                <w:color w:val="auto"/>
                <w:sz w:val="21"/>
                <w:szCs w:val="21"/>
                <w:highlight w:val="none"/>
              </w:rPr>
            </w:pPr>
          </w:p>
        </w:tc>
        <w:tc>
          <w:tcPr>
            <w:tcW w:w="1336" w:type="dxa"/>
            <w:vAlign w:val="center"/>
          </w:tcPr>
          <w:p w14:paraId="21C853A6">
            <w:pPr>
              <w:jc w:val="center"/>
              <w:rPr>
                <w:rFonts w:hint="eastAsia" w:ascii="宋体" w:hAnsi="宋体" w:eastAsia="宋体" w:cs="宋体"/>
                <w:color w:val="auto"/>
                <w:sz w:val="21"/>
                <w:szCs w:val="21"/>
                <w:highlight w:val="none"/>
              </w:rPr>
            </w:pPr>
          </w:p>
        </w:tc>
        <w:tc>
          <w:tcPr>
            <w:tcW w:w="928" w:type="dxa"/>
            <w:vAlign w:val="center"/>
          </w:tcPr>
          <w:p w14:paraId="52D6DFA7">
            <w:pPr>
              <w:jc w:val="center"/>
              <w:rPr>
                <w:rFonts w:hint="eastAsia" w:ascii="宋体" w:hAnsi="宋体" w:eastAsia="宋体" w:cs="宋体"/>
                <w:color w:val="auto"/>
                <w:sz w:val="21"/>
                <w:szCs w:val="21"/>
                <w:highlight w:val="none"/>
              </w:rPr>
            </w:pPr>
          </w:p>
        </w:tc>
        <w:tc>
          <w:tcPr>
            <w:tcW w:w="1382" w:type="dxa"/>
            <w:vAlign w:val="center"/>
          </w:tcPr>
          <w:p w14:paraId="6C99933F">
            <w:pPr>
              <w:jc w:val="center"/>
              <w:rPr>
                <w:rFonts w:hint="eastAsia" w:ascii="宋体" w:hAnsi="宋体" w:eastAsia="宋体" w:cs="宋体"/>
                <w:color w:val="auto"/>
                <w:sz w:val="21"/>
                <w:szCs w:val="21"/>
                <w:highlight w:val="none"/>
              </w:rPr>
            </w:pPr>
          </w:p>
        </w:tc>
        <w:tc>
          <w:tcPr>
            <w:tcW w:w="1301" w:type="dxa"/>
            <w:vAlign w:val="center"/>
          </w:tcPr>
          <w:p w14:paraId="0FA8AB92">
            <w:pPr>
              <w:jc w:val="center"/>
              <w:rPr>
                <w:rFonts w:hint="eastAsia" w:ascii="宋体" w:hAnsi="宋体" w:eastAsia="宋体" w:cs="宋体"/>
                <w:color w:val="auto"/>
                <w:sz w:val="21"/>
                <w:szCs w:val="21"/>
                <w:highlight w:val="none"/>
              </w:rPr>
            </w:pPr>
          </w:p>
        </w:tc>
      </w:tr>
      <w:tr w14:paraId="6681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4DA3D823">
            <w:pPr>
              <w:jc w:val="center"/>
              <w:rPr>
                <w:rFonts w:hint="eastAsia" w:ascii="宋体" w:hAnsi="宋体" w:eastAsia="宋体" w:cs="宋体"/>
                <w:color w:val="auto"/>
                <w:sz w:val="21"/>
                <w:szCs w:val="21"/>
                <w:highlight w:val="none"/>
              </w:rPr>
            </w:pPr>
          </w:p>
        </w:tc>
        <w:tc>
          <w:tcPr>
            <w:tcW w:w="1080" w:type="dxa"/>
            <w:vAlign w:val="center"/>
          </w:tcPr>
          <w:p w14:paraId="11A087AB">
            <w:pPr>
              <w:jc w:val="center"/>
              <w:rPr>
                <w:rFonts w:hint="eastAsia" w:ascii="宋体" w:hAnsi="宋体" w:eastAsia="宋体" w:cs="宋体"/>
                <w:color w:val="auto"/>
                <w:sz w:val="21"/>
                <w:szCs w:val="21"/>
                <w:highlight w:val="none"/>
              </w:rPr>
            </w:pPr>
          </w:p>
        </w:tc>
        <w:tc>
          <w:tcPr>
            <w:tcW w:w="1111" w:type="dxa"/>
            <w:vAlign w:val="center"/>
          </w:tcPr>
          <w:p w14:paraId="5166C5AE">
            <w:pPr>
              <w:jc w:val="center"/>
              <w:rPr>
                <w:rFonts w:hint="eastAsia" w:ascii="宋体" w:hAnsi="宋体" w:eastAsia="宋体" w:cs="宋体"/>
                <w:color w:val="auto"/>
                <w:sz w:val="21"/>
                <w:szCs w:val="21"/>
                <w:highlight w:val="none"/>
              </w:rPr>
            </w:pPr>
          </w:p>
        </w:tc>
        <w:tc>
          <w:tcPr>
            <w:tcW w:w="1336" w:type="dxa"/>
            <w:vAlign w:val="center"/>
          </w:tcPr>
          <w:p w14:paraId="42A43B1F">
            <w:pPr>
              <w:jc w:val="center"/>
              <w:rPr>
                <w:rFonts w:hint="eastAsia" w:ascii="宋体" w:hAnsi="宋体" w:eastAsia="宋体" w:cs="宋体"/>
                <w:color w:val="auto"/>
                <w:sz w:val="21"/>
                <w:szCs w:val="21"/>
                <w:highlight w:val="none"/>
              </w:rPr>
            </w:pPr>
          </w:p>
        </w:tc>
        <w:tc>
          <w:tcPr>
            <w:tcW w:w="928" w:type="dxa"/>
            <w:vAlign w:val="center"/>
          </w:tcPr>
          <w:p w14:paraId="43004B0A">
            <w:pPr>
              <w:jc w:val="center"/>
              <w:rPr>
                <w:rFonts w:hint="eastAsia" w:ascii="宋体" w:hAnsi="宋体" w:eastAsia="宋体" w:cs="宋体"/>
                <w:color w:val="auto"/>
                <w:sz w:val="21"/>
                <w:szCs w:val="21"/>
                <w:highlight w:val="none"/>
              </w:rPr>
            </w:pPr>
          </w:p>
        </w:tc>
        <w:tc>
          <w:tcPr>
            <w:tcW w:w="1382" w:type="dxa"/>
            <w:vAlign w:val="center"/>
          </w:tcPr>
          <w:p w14:paraId="0A4BFE4C">
            <w:pPr>
              <w:jc w:val="center"/>
              <w:rPr>
                <w:rFonts w:hint="eastAsia" w:ascii="宋体" w:hAnsi="宋体" w:eastAsia="宋体" w:cs="宋体"/>
                <w:color w:val="auto"/>
                <w:sz w:val="21"/>
                <w:szCs w:val="21"/>
                <w:highlight w:val="none"/>
              </w:rPr>
            </w:pPr>
          </w:p>
        </w:tc>
        <w:tc>
          <w:tcPr>
            <w:tcW w:w="1301" w:type="dxa"/>
            <w:vAlign w:val="center"/>
          </w:tcPr>
          <w:p w14:paraId="5477CE2D">
            <w:pPr>
              <w:jc w:val="center"/>
              <w:rPr>
                <w:rFonts w:hint="eastAsia" w:ascii="宋体" w:hAnsi="宋体" w:eastAsia="宋体" w:cs="宋体"/>
                <w:color w:val="auto"/>
                <w:sz w:val="21"/>
                <w:szCs w:val="21"/>
                <w:highlight w:val="none"/>
              </w:rPr>
            </w:pPr>
          </w:p>
        </w:tc>
      </w:tr>
      <w:tr w14:paraId="2EED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7CB6F490">
            <w:pPr>
              <w:jc w:val="center"/>
              <w:rPr>
                <w:rFonts w:hint="eastAsia" w:ascii="宋体" w:hAnsi="宋体" w:eastAsia="宋体" w:cs="宋体"/>
                <w:color w:val="auto"/>
                <w:sz w:val="21"/>
                <w:szCs w:val="21"/>
                <w:highlight w:val="none"/>
              </w:rPr>
            </w:pPr>
          </w:p>
        </w:tc>
        <w:tc>
          <w:tcPr>
            <w:tcW w:w="1080" w:type="dxa"/>
            <w:vAlign w:val="center"/>
          </w:tcPr>
          <w:p w14:paraId="5C8D8648">
            <w:pPr>
              <w:jc w:val="center"/>
              <w:rPr>
                <w:rFonts w:hint="eastAsia" w:ascii="宋体" w:hAnsi="宋体" w:eastAsia="宋体" w:cs="宋体"/>
                <w:color w:val="auto"/>
                <w:sz w:val="21"/>
                <w:szCs w:val="21"/>
                <w:highlight w:val="none"/>
              </w:rPr>
            </w:pPr>
          </w:p>
        </w:tc>
        <w:tc>
          <w:tcPr>
            <w:tcW w:w="1111" w:type="dxa"/>
            <w:vAlign w:val="center"/>
          </w:tcPr>
          <w:p w14:paraId="04B06D78">
            <w:pPr>
              <w:jc w:val="center"/>
              <w:rPr>
                <w:rFonts w:hint="eastAsia" w:ascii="宋体" w:hAnsi="宋体" w:eastAsia="宋体" w:cs="宋体"/>
                <w:color w:val="auto"/>
                <w:sz w:val="21"/>
                <w:szCs w:val="21"/>
                <w:highlight w:val="none"/>
              </w:rPr>
            </w:pPr>
          </w:p>
        </w:tc>
        <w:tc>
          <w:tcPr>
            <w:tcW w:w="1336" w:type="dxa"/>
            <w:vAlign w:val="center"/>
          </w:tcPr>
          <w:p w14:paraId="47CC5677">
            <w:pPr>
              <w:jc w:val="center"/>
              <w:rPr>
                <w:rFonts w:hint="eastAsia" w:ascii="宋体" w:hAnsi="宋体" w:eastAsia="宋体" w:cs="宋体"/>
                <w:color w:val="auto"/>
                <w:sz w:val="21"/>
                <w:szCs w:val="21"/>
                <w:highlight w:val="none"/>
              </w:rPr>
            </w:pPr>
          </w:p>
        </w:tc>
        <w:tc>
          <w:tcPr>
            <w:tcW w:w="928" w:type="dxa"/>
            <w:vAlign w:val="center"/>
          </w:tcPr>
          <w:p w14:paraId="076604DC">
            <w:pPr>
              <w:jc w:val="center"/>
              <w:rPr>
                <w:rFonts w:hint="eastAsia" w:ascii="宋体" w:hAnsi="宋体" w:eastAsia="宋体" w:cs="宋体"/>
                <w:color w:val="auto"/>
                <w:sz w:val="21"/>
                <w:szCs w:val="21"/>
                <w:highlight w:val="none"/>
              </w:rPr>
            </w:pPr>
          </w:p>
        </w:tc>
        <w:tc>
          <w:tcPr>
            <w:tcW w:w="1382" w:type="dxa"/>
            <w:vAlign w:val="center"/>
          </w:tcPr>
          <w:p w14:paraId="4C52647A">
            <w:pPr>
              <w:jc w:val="center"/>
              <w:rPr>
                <w:rFonts w:hint="eastAsia" w:ascii="宋体" w:hAnsi="宋体" w:eastAsia="宋体" w:cs="宋体"/>
                <w:color w:val="auto"/>
                <w:sz w:val="21"/>
                <w:szCs w:val="21"/>
                <w:highlight w:val="none"/>
              </w:rPr>
            </w:pPr>
          </w:p>
        </w:tc>
        <w:tc>
          <w:tcPr>
            <w:tcW w:w="1301" w:type="dxa"/>
            <w:vAlign w:val="center"/>
          </w:tcPr>
          <w:p w14:paraId="0AF64687">
            <w:pPr>
              <w:jc w:val="center"/>
              <w:rPr>
                <w:rFonts w:hint="eastAsia" w:ascii="宋体" w:hAnsi="宋体" w:eastAsia="宋体" w:cs="宋体"/>
                <w:color w:val="auto"/>
                <w:sz w:val="21"/>
                <w:szCs w:val="21"/>
                <w:highlight w:val="none"/>
              </w:rPr>
            </w:pPr>
          </w:p>
        </w:tc>
      </w:tr>
      <w:tr w14:paraId="66C35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0325C39B">
            <w:pPr>
              <w:jc w:val="center"/>
              <w:rPr>
                <w:rFonts w:hint="eastAsia" w:ascii="宋体" w:hAnsi="宋体" w:eastAsia="宋体" w:cs="宋体"/>
                <w:color w:val="auto"/>
                <w:sz w:val="21"/>
                <w:szCs w:val="21"/>
                <w:highlight w:val="none"/>
              </w:rPr>
            </w:pPr>
          </w:p>
        </w:tc>
        <w:tc>
          <w:tcPr>
            <w:tcW w:w="1080" w:type="dxa"/>
            <w:vAlign w:val="center"/>
          </w:tcPr>
          <w:p w14:paraId="38BC13F5">
            <w:pPr>
              <w:jc w:val="center"/>
              <w:rPr>
                <w:rFonts w:hint="eastAsia" w:ascii="宋体" w:hAnsi="宋体" w:eastAsia="宋体" w:cs="宋体"/>
                <w:color w:val="auto"/>
                <w:sz w:val="21"/>
                <w:szCs w:val="21"/>
                <w:highlight w:val="none"/>
              </w:rPr>
            </w:pPr>
          </w:p>
        </w:tc>
        <w:tc>
          <w:tcPr>
            <w:tcW w:w="1111" w:type="dxa"/>
            <w:vAlign w:val="center"/>
          </w:tcPr>
          <w:p w14:paraId="1878812C">
            <w:pPr>
              <w:jc w:val="center"/>
              <w:rPr>
                <w:rFonts w:hint="eastAsia" w:ascii="宋体" w:hAnsi="宋体" w:eastAsia="宋体" w:cs="宋体"/>
                <w:color w:val="auto"/>
                <w:sz w:val="21"/>
                <w:szCs w:val="21"/>
                <w:highlight w:val="none"/>
              </w:rPr>
            </w:pPr>
          </w:p>
        </w:tc>
        <w:tc>
          <w:tcPr>
            <w:tcW w:w="1336" w:type="dxa"/>
            <w:vAlign w:val="center"/>
          </w:tcPr>
          <w:p w14:paraId="116C63DD">
            <w:pPr>
              <w:jc w:val="center"/>
              <w:rPr>
                <w:rFonts w:hint="eastAsia" w:ascii="宋体" w:hAnsi="宋体" w:eastAsia="宋体" w:cs="宋体"/>
                <w:color w:val="auto"/>
                <w:sz w:val="21"/>
                <w:szCs w:val="21"/>
                <w:highlight w:val="none"/>
              </w:rPr>
            </w:pPr>
          </w:p>
        </w:tc>
        <w:tc>
          <w:tcPr>
            <w:tcW w:w="928" w:type="dxa"/>
            <w:vAlign w:val="center"/>
          </w:tcPr>
          <w:p w14:paraId="71D52926">
            <w:pPr>
              <w:jc w:val="center"/>
              <w:rPr>
                <w:rFonts w:hint="eastAsia" w:ascii="宋体" w:hAnsi="宋体" w:eastAsia="宋体" w:cs="宋体"/>
                <w:color w:val="auto"/>
                <w:sz w:val="21"/>
                <w:szCs w:val="21"/>
                <w:highlight w:val="none"/>
              </w:rPr>
            </w:pPr>
          </w:p>
        </w:tc>
        <w:tc>
          <w:tcPr>
            <w:tcW w:w="1382" w:type="dxa"/>
            <w:vAlign w:val="center"/>
          </w:tcPr>
          <w:p w14:paraId="00BD4225">
            <w:pPr>
              <w:jc w:val="center"/>
              <w:rPr>
                <w:rFonts w:hint="eastAsia" w:ascii="宋体" w:hAnsi="宋体" w:eastAsia="宋体" w:cs="宋体"/>
                <w:color w:val="auto"/>
                <w:sz w:val="21"/>
                <w:szCs w:val="21"/>
                <w:highlight w:val="none"/>
              </w:rPr>
            </w:pPr>
          </w:p>
        </w:tc>
        <w:tc>
          <w:tcPr>
            <w:tcW w:w="1301" w:type="dxa"/>
            <w:vAlign w:val="center"/>
          </w:tcPr>
          <w:p w14:paraId="00DD156C">
            <w:pPr>
              <w:jc w:val="center"/>
              <w:rPr>
                <w:rFonts w:hint="eastAsia" w:ascii="宋体" w:hAnsi="宋体" w:eastAsia="宋体" w:cs="宋体"/>
                <w:color w:val="auto"/>
                <w:sz w:val="21"/>
                <w:szCs w:val="21"/>
                <w:highlight w:val="none"/>
              </w:rPr>
            </w:pPr>
          </w:p>
        </w:tc>
      </w:tr>
      <w:tr w14:paraId="64A5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3E68B704">
            <w:pPr>
              <w:jc w:val="center"/>
              <w:rPr>
                <w:rFonts w:hint="eastAsia" w:ascii="宋体" w:hAnsi="宋体" w:eastAsia="宋体" w:cs="宋体"/>
                <w:color w:val="auto"/>
                <w:sz w:val="21"/>
                <w:szCs w:val="21"/>
                <w:highlight w:val="none"/>
              </w:rPr>
            </w:pPr>
          </w:p>
        </w:tc>
        <w:tc>
          <w:tcPr>
            <w:tcW w:w="1080" w:type="dxa"/>
            <w:vAlign w:val="center"/>
          </w:tcPr>
          <w:p w14:paraId="09963E3A">
            <w:pPr>
              <w:jc w:val="center"/>
              <w:rPr>
                <w:rFonts w:hint="eastAsia" w:ascii="宋体" w:hAnsi="宋体" w:eastAsia="宋体" w:cs="宋体"/>
                <w:color w:val="auto"/>
                <w:sz w:val="21"/>
                <w:szCs w:val="21"/>
                <w:highlight w:val="none"/>
              </w:rPr>
            </w:pPr>
          </w:p>
        </w:tc>
        <w:tc>
          <w:tcPr>
            <w:tcW w:w="1111" w:type="dxa"/>
            <w:vAlign w:val="center"/>
          </w:tcPr>
          <w:p w14:paraId="23E25DD7">
            <w:pPr>
              <w:jc w:val="center"/>
              <w:rPr>
                <w:rFonts w:hint="eastAsia" w:ascii="宋体" w:hAnsi="宋体" w:eastAsia="宋体" w:cs="宋体"/>
                <w:color w:val="auto"/>
                <w:sz w:val="21"/>
                <w:szCs w:val="21"/>
                <w:highlight w:val="none"/>
              </w:rPr>
            </w:pPr>
          </w:p>
        </w:tc>
        <w:tc>
          <w:tcPr>
            <w:tcW w:w="1336" w:type="dxa"/>
            <w:vAlign w:val="center"/>
          </w:tcPr>
          <w:p w14:paraId="7608413F">
            <w:pPr>
              <w:jc w:val="center"/>
              <w:rPr>
                <w:rFonts w:hint="eastAsia" w:ascii="宋体" w:hAnsi="宋体" w:eastAsia="宋体" w:cs="宋体"/>
                <w:color w:val="auto"/>
                <w:sz w:val="21"/>
                <w:szCs w:val="21"/>
                <w:highlight w:val="none"/>
              </w:rPr>
            </w:pPr>
          </w:p>
        </w:tc>
        <w:tc>
          <w:tcPr>
            <w:tcW w:w="928" w:type="dxa"/>
            <w:vAlign w:val="center"/>
          </w:tcPr>
          <w:p w14:paraId="4EC27FD1">
            <w:pPr>
              <w:jc w:val="center"/>
              <w:rPr>
                <w:rFonts w:hint="eastAsia" w:ascii="宋体" w:hAnsi="宋体" w:eastAsia="宋体" w:cs="宋体"/>
                <w:color w:val="auto"/>
                <w:sz w:val="21"/>
                <w:szCs w:val="21"/>
                <w:highlight w:val="none"/>
              </w:rPr>
            </w:pPr>
          </w:p>
        </w:tc>
        <w:tc>
          <w:tcPr>
            <w:tcW w:w="1382" w:type="dxa"/>
            <w:vAlign w:val="center"/>
          </w:tcPr>
          <w:p w14:paraId="34B7C8B2">
            <w:pPr>
              <w:jc w:val="center"/>
              <w:rPr>
                <w:rFonts w:hint="eastAsia" w:ascii="宋体" w:hAnsi="宋体" w:eastAsia="宋体" w:cs="宋体"/>
                <w:color w:val="auto"/>
                <w:sz w:val="21"/>
                <w:szCs w:val="21"/>
                <w:highlight w:val="none"/>
              </w:rPr>
            </w:pPr>
          </w:p>
        </w:tc>
        <w:tc>
          <w:tcPr>
            <w:tcW w:w="1301" w:type="dxa"/>
            <w:vAlign w:val="center"/>
          </w:tcPr>
          <w:p w14:paraId="69427EC8">
            <w:pPr>
              <w:jc w:val="center"/>
              <w:rPr>
                <w:rFonts w:hint="eastAsia" w:ascii="宋体" w:hAnsi="宋体" w:eastAsia="宋体" w:cs="宋体"/>
                <w:color w:val="auto"/>
                <w:sz w:val="21"/>
                <w:szCs w:val="21"/>
                <w:highlight w:val="none"/>
              </w:rPr>
            </w:pPr>
          </w:p>
        </w:tc>
      </w:tr>
      <w:tr w14:paraId="640E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3E6D3A43">
            <w:pPr>
              <w:jc w:val="center"/>
              <w:rPr>
                <w:rFonts w:hint="eastAsia" w:ascii="宋体" w:hAnsi="宋体" w:eastAsia="宋体" w:cs="宋体"/>
                <w:color w:val="auto"/>
                <w:sz w:val="21"/>
                <w:szCs w:val="21"/>
                <w:highlight w:val="none"/>
              </w:rPr>
            </w:pPr>
          </w:p>
        </w:tc>
        <w:tc>
          <w:tcPr>
            <w:tcW w:w="1080" w:type="dxa"/>
            <w:vAlign w:val="center"/>
          </w:tcPr>
          <w:p w14:paraId="01480F57">
            <w:pPr>
              <w:jc w:val="center"/>
              <w:rPr>
                <w:rFonts w:hint="eastAsia" w:ascii="宋体" w:hAnsi="宋体" w:eastAsia="宋体" w:cs="宋体"/>
                <w:color w:val="auto"/>
                <w:sz w:val="21"/>
                <w:szCs w:val="21"/>
                <w:highlight w:val="none"/>
              </w:rPr>
            </w:pPr>
          </w:p>
        </w:tc>
        <w:tc>
          <w:tcPr>
            <w:tcW w:w="1111" w:type="dxa"/>
            <w:vAlign w:val="center"/>
          </w:tcPr>
          <w:p w14:paraId="24EE337B">
            <w:pPr>
              <w:jc w:val="center"/>
              <w:rPr>
                <w:rFonts w:hint="eastAsia" w:ascii="宋体" w:hAnsi="宋体" w:eastAsia="宋体" w:cs="宋体"/>
                <w:color w:val="auto"/>
                <w:sz w:val="21"/>
                <w:szCs w:val="21"/>
                <w:highlight w:val="none"/>
              </w:rPr>
            </w:pPr>
          </w:p>
        </w:tc>
        <w:tc>
          <w:tcPr>
            <w:tcW w:w="1336" w:type="dxa"/>
            <w:vAlign w:val="center"/>
          </w:tcPr>
          <w:p w14:paraId="5D385748">
            <w:pPr>
              <w:jc w:val="center"/>
              <w:rPr>
                <w:rFonts w:hint="eastAsia" w:ascii="宋体" w:hAnsi="宋体" w:eastAsia="宋体" w:cs="宋体"/>
                <w:color w:val="auto"/>
                <w:sz w:val="21"/>
                <w:szCs w:val="21"/>
                <w:highlight w:val="none"/>
              </w:rPr>
            </w:pPr>
          </w:p>
        </w:tc>
        <w:tc>
          <w:tcPr>
            <w:tcW w:w="928" w:type="dxa"/>
            <w:vAlign w:val="center"/>
          </w:tcPr>
          <w:p w14:paraId="0DE124B9">
            <w:pPr>
              <w:jc w:val="center"/>
              <w:rPr>
                <w:rFonts w:hint="eastAsia" w:ascii="宋体" w:hAnsi="宋体" w:eastAsia="宋体" w:cs="宋体"/>
                <w:color w:val="auto"/>
                <w:sz w:val="21"/>
                <w:szCs w:val="21"/>
                <w:highlight w:val="none"/>
              </w:rPr>
            </w:pPr>
          </w:p>
        </w:tc>
        <w:tc>
          <w:tcPr>
            <w:tcW w:w="1382" w:type="dxa"/>
            <w:vAlign w:val="center"/>
          </w:tcPr>
          <w:p w14:paraId="2C687D01">
            <w:pPr>
              <w:jc w:val="center"/>
              <w:rPr>
                <w:rFonts w:hint="eastAsia" w:ascii="宋体" w:hAnsi="宋体" w:eastAsia="宋体" w:cs="宋体"/>
                <w:color w:val="auto"/>
                <w:sz w:val="21"/>
                <w:szCs w:val="21"/>
                <w:highlight w:val="none"/>
              </w:rPr>
            </w:pPr>
          </w:p>
        </w:tc>
        <w:tc>
          <w:tcPr>
            <w:tcW w:w="1301" w:type="dxa"/>
            <w:vAlign w:val="center"/>
          </w:tcPr>
          <w:p w14:paraId="52AAC674">
            <w:pPr>
              <w:jc w:val="center"/>
              <w:rPr>
                <w:rFonts w:hint="eastAsia" w:ascii="宋体" w:hAnsi="宋体" w:eastAsia="宋体" w:cs="宋体"/>
                <w:color w:val="auto"/>
                <w:sz w:val="21"/>
                <w:szCs w:val="21"/>
                <w:highlight w:val="none"/>
              </w:rPr>
            </w:pPr>
          </w:p>
        </w:tc>
      </w:tr>
      <w:tr w14:paraId="1899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54222BB7">
            <w:pPr>
              <w:jc w:val="center"/>
              <w:rPr>
                <w:rFonts w:hint="eastAsia" w:ascii="宋体" w:hAnsi="宋体" w:eastAsia="宋体" w:cs="宋体"/>
                <w:color w:val="auto"/>
                <w:sz w:val="21"/>
                <w:szCs w:val="21"/>
                <w:highlight w:val="none"/>
              </w:rPr>
            </w:pPr>
          </w:p>
        </w:tc>
        <w:tc>
          <w:tcPr>
            <w:tcW w:w="1080" w:type="dxa"/>
            <w:vAlign w:val="center"/>
          </w:tcPr>
          <w:p w14:paraId="6DCE78A2">
            <w:pPr>
              <w:jc w:val="center"/>
              <w:rPr>
                <w:rFonts w:hint="eastAsia" w:ascii="宋体" w:hAnsi="宋体" w:eastAsia="宋体" w:cs="宋体"/>
                <w:color w:val="auto"/>
                <w:sz w:val="21"/>
                <w:szCs w:val="21"/>
                <w:highlight w:val="none"/>
              </w:rPr>
            </w:pPr>
          </w:p>
        </w:tc>
        <w:tc>
          <w:tcPr>
            <w:tcW w:w="1111" w:type="dxa"/>
            <w:vAlign w:val="center"/>
          </w:tcPr>
          <w:p w14:paraId="41834346">
            <w:pPr>
              <w:jc w:val="center"/>
              <w:rPr>
                <w:rFonts w:hint="eastAsia" w:ascii="宋体" w:hAnsi="宋体" w:eastAsia="宋体" w:cs="宋体"/>
                <w:color w:val="auto"/>
                <w:sz w:val="21"/>
                <w:szCs w:val="21"/>
                <w:highlight w:val="none"/>
              </w:rPr>
            </w:pPr>
          </w:p>
        </w:tc>
        <w:tc>
          <w:tcPr>
            <w:tcW w:w="1336" w:type="dxa"/>
            <w:vAlign w:val="center"/>
          </w:tcPr>
          <w:p w14:paraId="1E2C937A">
            <w:pPr>
              <w:jc w:val="center"/>
              <w:rPr>
                <w:rFonts w:hint="eastAsia" w:ascii="宋体" w:hAnsi="宋体" w:eastAsia="宋体" w:cs="宋体"/>
                <w:color w:val="auto"/>
                <w:sz w:val="21"/>
                <w:szCs w:val="21"/>
                <w:highlight w:val="none"/>
              </w:rPr>
            </w:pPr>
          </w:p>
        </w:tc>
        <w:tc>
          <w:tcPr>
            <w:tcW w:w="928" w:type="dxa"/>
            <w:vAlign w:val="center"/>
          </w:tcPr>
          <w:p w14:paraId="57D66997">
            <w:pPr>
              <w:jc w:val="center"/>
              <w:rPr>
                <w:rFonts w:hint="eastAsia" w:ascii="宋体" w:hAnsi="宋体" w:eastAsia="宋体" w:cs="宋体"/>
                <w:color w:val="auto"/>
                <w:sz w:val="21"/>
                <w:szCs w:val="21"/>
                <w:highlight w:val="none"/>
              </w:rPr>
            </w:pPr>
          </w:p>
        </w:tc>
        <w:tc>
          <w:tcPr>
            <w:tcW w:w="1382" w:type="dxa"/>
            <w:vAlign w:val="center"/>
          </w:tcPr>
          <w:p w14:paraId="60A2D50B">
            <w:pPr>
              <w:jc w:val="center"/>
              <w:rPr>
                <w:rFonts w:hint="eastAsia" w:ascii="宋体" w:hAnsi="宋体" w:eastAsia="宋体" w:cs="宋体"/>
                <w:color w:val="auto"/>
                <w:sz w:val="21"/>
                <w:szCs w:val="21"/>
                <w:highlight w:val="none"/>
              </w:rPr>
            </w:pPr>
          </w:p>
        </w:tc>
        <w:tc>
          <w:tcPr>
            <w:tcW w:w="1301" w:type="dxa"/>
            <w:vAlign w:val="center"/>
          </w:tcPr>
          <w:p w14:paraId="33EFBFEF">
            <w:pPr>
              <w:jc w:val="center"/>
              <w:rPr>
                <w:rFonts w:hint="eastAsia" w:ascii="宋体" w:hAnsi="宋体" w:eastAsia="宋体" w:cs="宋体"/>
                <w:color w:val="auto"/>
                <w:sz w:val="21"/>
                <w:szCs w:val="21"/>
                <w:highlight w:val="none"/>
              </w:rPr>
            </w:pPr>
          </w:p>
        </w:tc>
      </w:tr>
      <w:tr w14:paraId="63E58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302BA014">
            <w:pPr>
              <w:jc w:val="center"/>
              <w:rPr>
                <w:rFonts w:hint="eastAsia" w:ascii="宋体" w:hAnsi="宋体" w:eastAsia="宋体" w:cs="宋体"/>
                <w:color w:val="auto"/>
                <w:sz w:val="21"/>
                <w:szCs w:val="21"/>
                <w:highlight w:val="none"/>
              </w:rPr>
            </w:pPr>
          </w:p>
        </w:tc>
        <w:tc>
          <w:tcPr>
            <w:tcW w:w="1080" w:type="dxa"/>
            <w:vAlign w:val="center"/>
          </w:tcPr>
          <w:p w14:paraId="2A620970">
            <w:pPr>
              <w:jc w:val="center"/>
              <w:rPr>
                <w:rFonts w:hint="eastAsia" w:ascii="宋体" w:hAnsi="宋体" w:eastAsia="宋体" w:cs="宋体"/>
                <w:color w:val="auto"/>
                <w:sz w:val="21"/>
                <w:szCs w:val="21"/>
                <w:highlight w:val="none"/>
              </w:rPr>
            </w:pPr>
          </w:p>
        </w:tc>
        <w:tc>
          <w:tcPr>
            <w:tcW w:w="1111" w:type="dxa"/>
            <w:vAlign w:val="center"/>
          </w:tcPr>
          <w:p w14:paraId="3C216589">
            <w:pPr>
              <w:jc w:val="center"/>
              <w:rPr>
                <w:rFonts w:hint="eastAsia" w:ascii="宋体" w:hAnsi="宋体" w:eastAsia="宋体" w:cs="宋体"/>
                <w:color w:val="auto"/>
                <w:sz w:val="21"/>
                <w:szCs w:val="21"/>
                <w:highlight w:val="none"/>
              </w:rPr>
            </w:pPr>
          </w:p>
        </w:tc>
        <w:tc>
          <w:tcPr>
            <w:tcW w:w="1336" w:type="dxa"/>
            <w:vAlign w:val="center"/>
          </w:tcPr>
          <w:p w14:paraId="26B47014">
            <w:pPr>
              <w:jc w:val="center"/>
              <w:rPr>
                <w:rFonts w:hint="eastAsia" w:ascii="宋体" w:hAnsi="宋体" w:eastAsia="宋体" w:cs="宋体"/>
                <w:color w:val="auto"/>
                <w:sz w:val="21"/>
                <w:szCs w:val="21"/>
                <w:highlight w:val="none"/>
              </w:rPr>
            </w:pPr>
          </w:p>
        </w:tc>
        <w:tc>
          <w:tcPr>
            <w:tcW w:w="928" w:type="dxa"/>
            <w:vAlign w:val="center"/>
          </w:tcPr>
          <w:p w14:paraId="7FCBD09E">
            <w:pPr>
              <w:jc w:val="center"/>
              <w:rPr>
                <w:rFonts w:hint="eastAsia" w:ascii="宋体" w:hAnsi="宋体" w:eastAsia="宋体" w:cs="宋体"/>
                <w:color w:val="auto"/>
                <w:sz w:val="21"/>
                <w:szCs w:val="21"/>
                <w:highlight w:val="none"/>
              </w:rPr>
            </w:pPr>
          </w:p>
        </w:tc>
        <w:tc>
          <w:tcPr>
            <w:tcW w:w="1382" w:type="dxa"/>
            <w:vAlign w:val="center"/>
          </w:tcPr>
          <w:p w14:paraId="5B91D9F6">
            <w:pPr>
              <w:jc w:val="center"/>
              <w:rPr>
                <w:rFonts w:hint="eastAsia" w:ascii="宋体" w:hAnsi="宋体" w:eastAsia="宋体" w:cs="宋体"/>
                <w:color w:val="auto"/>
                <w:sz w:val="21"/>
                <w:szCs w:val="21"/>
                <w:highlight w:val="none"/>
              </w:rPr>
            </w:pPr>
          </w:p>
        </w:tc>
        <w:tc>
          <w:tcPr>
            <w:tcW w:w="1301" w:type="dxa"/>
            <w:vAlign w:val="center"/>
          </w:tcPr>
          <w:p w14:paraId="2A704EDD">
            <w:pPr>
              <w:jc w:val="center"/>
              <w:rPr>
                <w:rFonts w:hint="eastAsia" w:ascii="宋体" w:hAnsi="宋体" w:eastAsia="宋体" w:cs="宋体"/>
                <w:color w:val="auto"/>
                <w:sz w:val="21"/>
                <w:szCs w:val="21"/>
                <w:highlight w:val="none"/>
              </w:rPr>
            </w:pPr>
          </w:p>
        </w:tc>
      </w:tr>
      <w:tr w14:paraId="39D7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01B65724">
            <w:pPr>
              <w:jc w:val="center"/>
              <w:rPr>
                <w:rFonts w:hint="eastAsia" w:ascii="宋体" w:hAnsi="宋体" w:eastAsia="宋体" w:cs="宋体"/>
                <w:color w:val="auto"/>
                <w:sz w:val="21"/>
                <w:szCs w:val="21"/>
                <w:highlight w:val="none"/>
              </w:rPr>
            </w:pPr>
          </w:p>
        </w:tc>
        <w:tc>
          <w:tcPr>
            <w:tcW w:w="1080" w:type="dxa"/>
            <w:vAlign w:val="center"/>
          </w:tcPr>
          <w:p w14:paraId="32A83E79">
            <w:pPr>
              <w:jc w:val="center"/>
              <w:rPr>
                <w:rFonts w:hint="eastAsia" w:ascii="宋体" w:hAnsi="宋体" w:eastAsia="宋体" w:cs="宋体"/>
                <w:color w:val="auto"/>
                <w:sz w:val="21"/>
                <w:szCs w:val="21"/>
                <w:highlight w:val="none"/>
              </w:rPr>
            </w:pPr>
          </w:p>
        </w:tc>
        <w:tc>
          <w:tcPr>
            <w:tcW w:w="1111" w:type="dxa"/>
            <w:vAlign w:val="center"/>
          </w:tcPr>
          <w:p w14:paraId="0B1A368A">
            <w:pPr>
              <w:jc w:val="center"/>
              <w:rPr>
                <w:rFonts w:hint="eastAsia" w:ascii="宋体" w:hAnsi="宋体" w:eastAsia="宋体" w:cs="宋体"/>
                <w:color w:val="auto"/>
                <w:sz w:val="21"/>
                <w:szCs w:val="21"/>
                <w:highlight w:val="none"/>
              </w:rPr>
            </w:pPr>
          </w:p>
        </w:tc>
        <w:tc>
          <w:tcPr>
            <w:tcW w:w="1336" w:type="dxa"/>
            <w:vAlign w:val="center"/>
          </w:tcPr>
          <w:p w14:paraId="62E90104">
            <w:pPr>
              <w:jc w:val="center"/>
              <w:rPr>
                <w:rFonts w:hint="eastAsia" w:ascii="宋体" w:hAnsi="宋体" w:eastAsia="宋体" w:cs="宋体"/>
                <w:color w:val="auto"/>
                <w:sz w:val="21"/>
                <w:szCs w:val="21"/>
                <w:highlight w:val="none"/>
              </w:rPr>
            </w:pPr>
          </w:p>
        </w:tc>
        <w:tc>
          <w:tcPr>
            <w:tcW w:w="928" w:type="dxa"/>
            <w:vAlign w:val="center"/>
          </w:tcPr>
          <w:p w14:paraId="4CB4747F">
            <w:pPr>
              <w:jc w:val="center"/>
              <w:rPr>
                <w:rFonts w:hint="eastAsia" w:ascii="宋体" w:hAnsi="宋体" w:eastAsia="宋体" w:cs="宋体"/>
                <w:color w:val="auto"/>
                <w:sz w:val="21"/>
                <w:szCs w:val="21"/>
                <w:highlight w:val="none"/>
              </w:rPr>
            </w:pPr>
          </w:p>
        </w:tc>
        <w:tc>
          <w:tcPr>
            <w:tcW w:w="1382" w:type="dxa"/>
            <w:vAlign w:val="center"/>
          </w:tcPr>
          <w:p w14:paraId="16911147">
            <w:pPr>
              <w:jc w:val="center"/>
              <w:rPr>
                <w:rFonts w:hint="eastAsia" w:ascii="宋体" w:hAnsi="宋体" w:eastAsia="宋体" w:cs="宋体"/>
                <w:color w:val="auto"/>
                <w:sz w:val="21"/>
                <w:szCs w:val="21"/>
                <w:highlight w:val="none"/>
              </w:rPr>
            </w:pPr>
          </w:p>
        </w:tc>
        <w:tc>
          <w:tcPr>
            <w:tcW w:w="1301" w:type="dxa"/>
            <w:vAlign w:val="center"/>
          </w:tcPr>
          <w:p w14:paraId="092154B5">
            <w:pPr>
              <w:jc w:val="center"/>
              <w:rPr>
                <w:rFonts w:hint="eastAsia" w:ascii="宋体" w:hAnsi="宋体" w:eastAsia="宋体" w:cs="宋体"/>
                <w:color w:val="auto"/>
                <w:sz w:val="21"/>
                <w:szCs w:val="21"/>
                <w:highlight w:val="none"/>
              </w:rPr>
            </w:pPr>
          </w:p>
        </w:tc>
      </w:tr>
      <w:tr w14:paraId="30DBA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59485341">
            <w:pPr>
              <w:jc w:val="center"/>
              <w:rPr>
                <w:rFonts w:hint="eastAsia" w:ascii="宋体" w:hAnsi="宋体" w:eastAsia="宋体" w:cs="宋体"/>
                <w:color w:val="auto"/>
                <w:sz w:val="21"/>
                <w:szCs w:val="21"/>
                <w:highlight w:val="none"/>
              </w:rPr>
            </w:pPr>
          </w:p>
        </w:tc>
        <w:tc>
          <w:tcPr>
            <w:tcW w:w="1080" w:type="dxa"/>
            <w:vAlign w:val="center"/>
          </w:tcPr>
          <w:p w14:paraId="6A5B44C3">
            <w:pPr>
              <w:jc w:val="center"/>
              <w:rPr>
                <w:rFonts w:hint="eastAsia" w:ascii="宋体" w:hAnsi="宋体" w:eastAsia="宋体" w:cs="宋体"/>
                <w:color w:val="auto"/>
                <w:sz w:val="21"/>
                <w:szCs w:val="21"/>
                <w:highlight w:val="none"/>
              </w:rPr>
            </w:pPr>
          </w:p>
        </w:tc>
        <w:tc>
          <w:tcPr>
            <w:tcW w:w="1111" w:type="dxa"/>
            <w:vAlign w:val="center"/>
          </w:tcPr>
          <w:p w14:paraId="7155EFC0">
            <w:pPr>
              <w:jc w:val="center"/>
              <w:rPr>
                <w:rFonts w:hint="eastAsia" w:ascii="宋体" w:hAnsi="宋体" w:eastAsia="宋体" w:cs="宋体"/>
                <w:color w:val="auto"/>
                <w:sz w:val="21"/>
                <w:szCs w:val="21"/>
                <w:highlight w:val="none"/>
              </w:rPr>
            </w:pPr>
          </w:p>
        </w:tc>
        <w:tc>
          <w:tcPr>
            <w:tcW w:w="1336" w:type="dxa"/>
            <w:vAlign w:val="center"/>
          </w:tcPr>
          <w:p w14:paraId="6DC70941">
            <w:pPr>
              <w:jc w:val="center"/>
              <w:rPr>
                <w:rFonts w:hint="eastAsia" w:ascii="宋体" w:hAnsi="宋体" w:eastAsia="宋体" w:cs="宋体"/>
                <w:color w:val="auto"/>
                <w:sz w:val="21"/>
                <w:szCs w:val="21"/>
                <w:highlight w:val="none"/>
              </w:rPr>
            </w:pPr>
          </w:p>
        </w:tc>
        <w:tc>
          <w:tcPr>
            <w:tcW w:w="928" w:type="dxa"/>
            <w:vAlign w:val="center"/>
          </w:tcPr>
          <w:p w14:paraId="57CB3034">
            <w:pPr>
              <w:jc w:val="center"/>
              <w:rPr>
                <w:rFonts w:hint="eastAsia" w:ascii="宋体" w:hAnsi="宋体" w:eastAsia="宋体" w:cs="宋体"/>
                <w:color w:val="auto"/>
                <w:sz w:val="21"/>
                <w:szCs w:val="21"/>
                <w:highlight w:val="none"/>
              </w:rPr>
            </w:pPr>
          </w:p>
        </w:tc>
        <w:tc>
          <w:tcPr>
            <w:tcW w:w="1382" w:type="dxa"/>
            <w:vAlign w:val="center"/>
          </w:tcPr>
          <w:p w14:paraId="730E3AC2">
            <w:pPr>
              <w:jc w:val="center"/>
              <w:rPr>
                <w:rFonts w:hint="eastAsia" w:ascii="宋体" w:hAnsi="宋体" w:eastAsia="宋体" w:cs="宋体"/>
                <w:color w:val="auto"/>
                <w:sz w:val="21"/>
                <w:szCs w:val="21"/>
                <w:highlight w:val="none"/>
              </w:rPr>
            </w:pPr>
          </w:p>
        </w:tc>
        <w:tc>
          <w:tcPr>
            <w:tcW w:w="1301" w:type="dxa"/>
            <w:vAlign w:val="center"/>
          </w:tcPr>
          <w:p w14:paraId="27267E52">
            <w:pPr>
              <w:jc w:val="center"/>
              <w:rPr>
                <w:rFonts w:hint="eastAsia" w:ascii="宋体" w:hAnsi="宋体" w:eastAsia="宋体" w:cs="宋体"/>
                <w:color w:val="auto"/>
                <w:sz w:val="21"/>
                <w:szCs w:val="21"/>
                <w:highlight w:val="none"/>
              </w:rPr>
            </w:pPr>
          </w:p>
        </w:tc>
      </w:tr>
      <w:tr w14:paraId="6CB5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3A438225">
            <w:pPr>
              <w:jc w:val="center"/>
              <w:rPr>
                <w:rFonts w:hint="eastAsia" w:ascii="宋体" w:hAnsi="宋体" w:eastAsia="宋体" w:cs="宋体"/>
                <w:color w:val="auto"/>
                <w:sz w:val="21"/>
                <w:szCs w:val="21"/>
                <w:highlight w:val="none"/>
              </w:rPr>
            </w:pPr>
          </w:p>
        </w:tc>
        <w:tc>
          <w:tcPr>
            <w:tcW w:w="1080" w:type="dxa"/>
            <w:vAlign w:val="center"/>
          </w:tcPr>
          <w:p w14:paraId="2E39F10A">
            <w:pPr>
              <w:jc w:val="center"/>
              <w:rPr>
                <w:rFonts w:hint="eastAsia" w:ascii="宋体" w:hAnsi="宋体" w:eastAsia="宋体" w:cs="宋体"/>
                <w:color w:val="auto"/>
                <w:sz w:val="21"/>
                <w:szCs w:val="21"/>
                <w:highlight w:val="none"/>
              </w:rPr>
            </w:pPr>
          </w:p>
        </w:tc>
        <w:tc>
          <w:tcPr>
            <w:tcW w:w="1111" w:type="dxa"/>
            <w:vAlign w:val="center"/>
          </w:tcPr>
          <w:p w14:paraId="3EBE559A">
            <w:pPr>
              <w:jc w:val="center"/>
              <w:rPr>
                <w:rFonts w:hint="eastAsia" w:ascii="宋体" w:hAnsi="宋体" w:eastAsia="宋体" w:cs="宋体"/>
                <w:color w:val="auto"/>
                <w:sz w:val="21"/>
                <w:szCs w:val="21"/>
                <w:highlight w:val="none"/>
              </w:rPr>
            </w:pPr>
          </w:p>
        </w:tc>
        <w:tc>
          <w:tcPr>
            <w:tcW w:w="1336" w:type="dxa"/>
            <w:vAlign w:val="center"/>
          </w:tcPr>
          <w:p w14:paraId="74E9A750">
            <w:pPr>
              <w:jc w:val="center"/>
              <w:rPr>
                <w:rFonts w:hint="eastAsia" w:ascii="宋体" w:hAnsi="宋体" w:eastAsia="宋体" w:cs="宋体"/>
                <w:color w:val="auto"/>
                <w:sz w:val="21"/>
                <w:szCs w:val="21"/>
                <w:highlight w:val="none"/>
              </w:rPr>
            </w:pPr>
          </w:p>
        </w:tc>
        <w:tc>
          <w:tcPr>
            <w:tcW w:w="928" w:type="dxa"/>
            <w:vAlign w:val="center"/>
          </w:tcPr>
          <w:p w14:paraId="3C06E79E">
            <w:pPr>
              <w:jc w:val="center"/>
              <w:rPr>
                <w:rFonts w:hint="eastAsia" w:ascii="宋体" w:hAnsi="宋体" w:eastAsia="宋体" w:cs="宋体"/>
                <w:color w:val="auto"/>
                <w:sz w:val="21"/>
                <w:szCs w:val="21"/>
                <w:highlight w:val="none"/>
              </w:rPr>
            </w:pPr>
          </w:p>
        </w:tc>
        <w:tc>
          <w:tcPr>
            <w:tcW w:w="1382" w:type="dxa"/>
            <w:vAlign w:val="center"/>
          </w:tcPr>
          <w:p w14:paraId="33E2F04B">
            <w:pPr>
              <w:jc w:val="center"/>
              <w:rPr>
                <w:rFonts w:hint="eastAsia" w:ascii="宋体" w:hAnsi="宋体" w:eastAsia="宋体" w:cs="宋体"/>
                <w:color w:val="auto"/>
                <w:sz w:val="21"/>
                <w:szCs w:val="21"/>
                <w:highlight w:val="none"/>
              </w:rPr>
            </w:pPr>
          </w:p>
        </w:tc>
        <w:tc>
          <w:tcPr>
            <w:tcW w:w="1301" w:type="dxa"/>
            <w:vAlign w:val="center"/>
          </w:tcPr>
          <w:p w14:paraId="2E15E076">
            <w:pPr>
              <w:jc w:val="center"/>
              <w:rPr>
                <w:rFonts w:hint="eastAsia" w:ascii="宋体" w:hAnsi="宋体" w:eastAsia="宋体" w:cs="宋体"/>
                <w:color w:val="auto"/>
                <w:sz w:val="21"/>
                <w:szCs w:val="21"/>
                <w:highlight w:val="none"/>
              </w:rPr>
            </w:pPr>
          </w:p>
        </w:tc>
      </w:tr>
      <w:tr w14:paraId="6650E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3" w:type="dxa"/>
            <w:vAlign w:val="center"/>
          </w:tcPr>
          <w:p w14:paraId="29D5E419">
            <w:pPr>
              <w:jc w:val="center"/>
              <w:rPr>
                <w:rFonts w:hint="eastAsia" w:ascii="宋体" w:hAnsi="宋体" w:eastAsia="宋体" w:cs="宋体"/>
                <w:color w:val="auto"/>
                <w:sz w:val="21"/>
                <w:szCs w:val="21"/>
                <w:highlight w:val="none"/>
              </w:rPr>
            </w:pPr>
          </w:p>
        </w:tc>
        <w:tc>
          <w:tcPr>
            <w:tcW w:w="1080" w:type="dxa"/>
            <w:vAlign w:val="center"/>
          </w:tcPr>
          <w:p w14:paraId="28B107DB">
            <w:pPr>
              <w:jc w:val="center"/>
              <w:rPr>
                <w:rFonts w:hint="eastAsia" w:ascii="宋体" w:hAnsi="宋体" w:eastAsia="宋体" w:cs="宋体"/>
                <w:color w:val="auto"/>
                <w:sz w:val="21"/>
                <w:szCs w:val="21"/>
                <w:highlight w:val="none"/>
              </w:rPr>
            </w:pPr>
          </w:p>
        </w:tc>
        <w:tc>
          <w:tcPr>
            <w:tcW w:w="1111" w:type="dxa"/>
            <w:vAlign w:val="center"/>
          </w:tcPr>
          <w:p w14:paraId="758EC694">
            <w:pPr>
              <w:jc w:val="center"/>
              <w:rPr>
                <w:rFonts w:hint="eastAsia" w:ascii="宋体" w:hAnsi="宋体" w:eastAsia="宋体" w:cs="宋体"/>
                <w:color w:val="auto"/>
                <w:sz w:val="21"/>
                <w:szCs w:val="21"/>
                <w:highlight w:val="none"/>
              </w:rPr>
            </w:pPr>
          </w:p>
        </w:tc>
        <w:tc>
          <w:tcPr>
            <w:tcW w:w="1336" w:type="dxa"/>
            <w:vAlign w:val="center"/>
          </w:tcPr>
          <w:p w14:paraId="3F9082D5">
            <w:pPr>
              <w:jc w:val="center"/>
              <w:rPr>
                <w:rFonts w:hint="eastAsia" w:ascii="宋体" w:hAnsi="宋体" w:eastAsia="宋体" w:cs="宋体"/>
                <w:color w:val="auto"/>
                <w:sz w:val="21"/>
                <w:szCs w:val="21"/>
                <w:highlight w:val="none"/>
              </w:rPr>
            </w:pPr>
          </w:p>
        </w:tc>
        <w:tc>
          <w:tcPr>
            <w:tcW w:w="928" w:type="dxa"/>
            <w:vAlign w:val="center"/>
          </w:tcPr>
          <w:p w14:paraId="7E21B6A2">
            <w:pPr>
              <w:jc w:val="center"/>
              <w:rPr>
                <w:rFonts w:hint="eastAsia" w:ascii="宋体" w:hAnsi="宋体" w:eastAsia="宋体" w:cs="宋体"/>
                <w:color w:val="auto"/>
                <w:sz w:val="21"/>
                <w:szCs w:val="21"/>
                <w:highlight w:val="none"/>
              </w:rPr>
            </w:pPr>
          </w:p>
        </w:tc>
        <w:tc>
          <w:tcPr>
            <w:tcW w:w="1382" w:type="dxa"/>
            <w:vAlign w:val="center"/>
          </w:tcPr>
          <w:p w14:paraId="33BB7FB5">
            <w:pPr>
              <w:jc w:val="center"/>
              <w:rPr>
                <w:rFonts w:hint="eastAsia" w:ascii="宋体" w:hAnsi="宋体" w:eastAsia="宋体" w:cs="宋体"/>
                <w:color w:val="auto"/>
                <w:sz w:val="21"/>
                <w:szCs w:val="21"/>
                <w:highlight w:val="none"/>
              </w:rPr>
            </w:pPr>
          </w:p>
        </w:tc>
        <w:tc>
          <w:tcPr>
            <w:tcW w:w="1301" w:type="dxa"/>
            <w:vAlign w:val="center"/>
          </w:tcPr>
          <w:p w14:paraId="224844E0">
            <w:pPr>
              <w:jc w:val="center"/>
              <w:rPr>
                <w:rFonts w:hint="eastAsia" w:ascii="宋体" w:hAnsi="宋体" w:eastAsia="宋体" w:cs="宋体"/>
                <w:color w:val="auto"/>
                <w:sz w:val="21"/>
                <w:szCs w:val="21"/>
                <w:highlight w:val="none"/>
              </w:rPr>
            </w:pPr>
          </w:p>
        </w:tc>
      </w:tr>
    </w:tbl>
    <w:p w14:paraId="1A663BF2">
      <w:pPr>
        <w:spacing w:line="500" w:lineRule="exact"/>
        <w:rPr>
          <w:rFonts w:hint="eastAsia" w:ascii="宋体" w:hAnsi="宋体" w:eastAsia="宋体" w:cs="宋体"/>
          <w:color w:val="auto"/>
          <w:sz w:val="21"/>
          <w:szCs w:val="21"/>
          <w:highlight w:val="none"/>
        </w:rPr>
      </w:pPr>
    </w:p>
    <w:p w14:paraId="244DE2DF">
      <w:pPr>
        <w:spacing w:line="500" w:lineRule="exact"/>
        <w:rPr>
          <w:rFonts w:hint="eastAsia" w:ascii="宋体" w:hAnsi="宋体" w:eastAsia="宋体" w:cs="宋体"/>
          <w:color w:val="auto"/>
          <w:sz w:val="21"/>
          <w:szCs w:val="21"/>
          <w:highlight w:val="none"/>
        </w:rPr>
      </w:pPr>
    </w:p>
    <w:p w14:paraId="006C6A9E">
      <w:pPr>
        <w:spacing w:line="500" w:lineRule="exact"/>
        <w:rPr>
          <w:rFonts w:hint="eastAsia" w:ascii="宋体" w:hAnsi="宋体" w:eastAsia="宋体" w:cs="宋体"/>
          <w:color w:val="auto"/>
          <w:sz w:val="24"/>
          <w:highlight w:val="none"/>
        </w:rPr>
      </w:pPr>
    </w:p>
    <w:p w14:paraId="2D1A425F">
      <w:pPr>
        <w:spacing w:line="500" w:lineRule="exact"/>
        <w:rPr>
          <w:rFonts w:hint="eastAsia" w:ascii="宋体" w:hAnsi="宋体" w:eastAsia="宋体" w:cs="宋体"/>
          <w:color w:val="auto"/>
          <w:sz w:val="24"/>
          <w:highlight w:val="none"/>
        </w:rPr>
      </w:pPr>
    </w:p>
    <w:p w14:paraId="19C1CEF7">
      <w:pPr>
        <w:spacing w:line="500" w:lineRule="exact"/>
        <w:rPr>
          <w:rFonts w:hint="eastAsia" w:ascii="宋体" w:hAnsi="宋体" w:eastAsia="宋体" w:cs="宋体"/>
          <w:color w:val="auto"/>
          <w:sz w:val="24"/>
          <w:highlight w:val="none"/>
        </w:rPr>
      </w:pPr>
    </w:p>
    <w:p w14:paraId="067B86AE">
      <w:pPr>
        <w:pStyle w:val="5"/>
        <w:jc w:val="center"/>
        <w:outlineLvl w:val="1"/>
        <w:rPr>
          <w:rFonts w:hint="eastAsia" w:ascii="宋体" w:hAnsi="宋体" w:eastAsia="宋体" w:cs="宋体"/>
          <w:b/>
          <w:bCs w:val="0"/>
          <w:color w:val="auto"/>
          <w:kern w:val="0"/>
          <w:sz w:val="32"/>
          <w:szCs w:val="28"/>
          <w:highlight w:val="none"/>
          <w:lang w:val="en-US" w:eastAsia="zh-CN" w:bidi="ar-SA"/>
        </w:rPr>
      </w:pPr>
      <w:bookmarkStart w:id="178" w:name="_Toc152042594"/>
      <w:bookmarkStart w:id="179" w:name="_Toc152045805"/>
      <w:bookmarkStart w:id="180" w:name="_Toc247085889"/>
      <w:bookmarkStart w:id="181" w:name="_Toc179632825"/>
      <w:bookmarkStart w:id="182" w:name="_Toc144974873"/>
      <w:bookmarkStart w:id="183" w:name="_Toc345416931"/>
      <w:bookmarkStart w:id="184" w:name="_Toc246996371"/>
      <w:bookmarkStart w:id="185" w:name="_Toc246997114"/>
      <w:bookmarkStart w:id="186" w:name="_Toc402459814"/>
      <w:r>
        <w:rPr>
          <w:rFonts w:hint="eastAsia" w:ascii="宋体" w:hAnsi="宋体" w:eastAsia="宋体" w:cs="宋体"/>
          <w:b/>
          <w:bCs w:val="0"/>
          <w:color w:val="auto"/>
          <w:kern w:val="0"/>
          <w:sz w:val="32"/>
          <w:szCs w:val="28"/>
          <w:highlight w:val="none"/>
          <w:lang w:val="en-US" w:eastAsia="zh-CN" w:bidi="ar-SA"/>
        </w:rPr>
        <w:t>格式6：拟委任的项目经理简历表</w:t>
      </w:r>
      <w:bookmarkEnd w:id="178"/>
      <w:bookmarkEnd w:id="179"/>
      <w:bookmarkEnd w:id="180"/>
      <w:bookmarkEnd w:id="181"/>
      <w:bookmarkEnd w:id="182"/>
      <w:bookmarkEnd w:id="183"/>
      <w:bookmarkEnd w:id="184"/>
      <w:bookmarkEnd w:id="185"/>
      <w:bookmarkEnd w:id="186"/>
    </w:p>
    <w:tbl>
      <w:tblPr>
        <w:tblStyle w:val="54"/>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7"/>
        <w:gridCol w:w="1349"/>
        <w:gridCol w:w="1344"/>
        <w:gridCol w:w="290"/>
        <w:gridCol w:w="1224"/>
        <w:gridCol w:w="1514"/>
        <w:gridCol w:w="1621"/>
      </w:tblGrid>
      <w:tr w14:paraId="5F39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1847" w:type="dxa"/>
            <w:vAlign w:val="center"/>
          </w:tcPr>
          <w:p w14:paraId="66AD9340">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姓 名</w:t>
            </w:r>
          </w:p>
        </w:tc>
        <w:tc>
          <w:tcPr>
            <w:tcW w:w="1349" w:type="dxa"/>
            <w:vAlign w:val="center"/>
          </w:tcPr>
          <w:p w14:paraId="31D7EF91">
            <w:pPr>
              <w:topLinePunct/>
              <w:spacing w:line="440" w:lineRule="exact"/>
              <w:jc w:val="center"/>
              <w:rPr>
                <w:rFonts w:hint="eastAsia" w:ascii="微软雅黑" w:hAnsi="微软雅黑" w:eastAsia="微软雅黑"/>
                <w:color w:val="auto"/>
                <w:highlight w:val="none"/>
              </w:rPr>
            </w:pPr>
          </w:p>
        </w:tc>
        <w:tc>
          <w:tcPr>
            <w:tcW w:w="1344" w:type="dxa"/>
            <w:vAlign w:val="center"/>
          </w:tcPr>
          <w:p w14:paraId="1D10A522">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性 别</w:t>
            </w:r>
          </w:p>
        </w:tc>
        <w:tc>
          <w:tcPr>
            <w:tcW w:w="1514" w:type="dxa"/>
            <w:gridSpan w:val="2"/>
            <w:vAlign w:val="center"/>
          </w:tcPr>
          <w:p w14:paraId="555DE127">
            <w:pPr>
              <w:topLinePunct/>
              <w:spacing w:line="440" w:lineRule="exact"/>
              <w:jc w:val="center"/>
              <w:rPr>
                <w:rFonts w:hint="eastAsia" w:ascii="微软雅黑" w:hAnsi="微软雅黑" w:eastAsia="微软雅黑"/>
                <w:color w:val="auto"/>
                <w:highlight w:val="none"/>
              </w:rPr>
            </w:pPr>
          </w:p>
        </w:tc>
        <w:tc>
          <w:tcPr>
            <w:tcW w:w="1514" w:type="dxa"/>
            <w:vAlign w:val="center"/>
          </w:tcPr>
          <w:p w14:paraId="13FC06F7">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年 龄</w:t>
            </w:r>
          </w:p>
        </w:tc>
        <w:tc>
          <w:tcPr>
            <w:tcW w:w="1621" w:type="dxa"/>
            <w:vAlign w:val="center"/>
          </w:tcPr>
          <w:p w14:paraId="4EDE4B85">
            <w:pPr>
              <w:topLinePunct/>
              <w:spacing w:line="440" w:lineRule="exact"/>
              <w:jc w:val="center"/>
              <w:rPr>
                <w:rFonts w:hint="eastAsia" w:ascii="微软雅黑" w:hAnsi="微软雅黑" w:eastAsia="微软雅黑"/>
                <w:color w:val="auto"/>
                <w:highlight w:val="none"/>
              </w:rPr>
            </w:pPr>
          </w:p>
        </w:tc>
      </w:tr>
      <w:tr w14:paraId="0209D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1847" w:type="dxa"/>
            <w:vAlign w:val="center"/>
          </w:tcPr>
          <w:p w14:paraId="53851DD9">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职 务</w:t>
            </w:r>
          </w:p>
        </w:tc>
        <w:tc>
          <w:tcPr>
            <w:tcW w:w="1349" w:type="dxa"/>
            <w:vAlign w:val="center"/>
          </w:tcPr>
          <w:p w14:paraId="5850B563">
            <w:pPr>
              <w:topLinePunct/>
              <w:spacing w:line="440" w:lineRule="exact"/>
              <w:jc w:val="center"/>
              <w:rPr>
                <w:rFonts w:hint="eastAsia" w:ascii="微软雅黑" w:hAnsi="微软雅黑" w:eastAsia="微软雅黑"/>
                <w:color w:val="auto"/>
                <w:highlight w:val="none"/>
              </w:rPr>
            </w:pPr>
          </w:p>
        </w:tc>
        <w:tc>
          <w:tcPr>
            <w:tcW w:w="1344" w:type="dxa"/>
            <w:vAlign w:val="center"/>
          </w:tcPr>
          <w:p w14:paraId="17F193D3">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职 称</w:t>
            </w:r>
          </w:p>
        </w:tc>
        <w:tc>
          <w:tcPr>
            <w:tcW w:w="1514" w:type="dxa"/>
            <w:gridSpan w:val="2"/>
            <w:vAlign w:val="center"/>
          </w:tcPr>
          <w:p w14:paraId="3F1852AC">
            <w:pPr>
              <w:topLinePunct/>
              <w:spacing w:line="440" w:lineRule="exact"/>
              <w:jc w:val="center"/>
              <w:rPr>
                <w:rFonts w:hint="eastAsia" w:ascii="微软雅黑" w:hAnsi="微软雅黑" w:eastAsia="微软雅黑"/>
                <w:color w:val="auto"/>
                <w:highlight w:val="none"/>
              </w:rPr>
            </w:pPr>
          </w:p>
        </w:tc>
        <w:tc>
          <w:tcPr>
            <w:tcW w:w="1514" w:type="dxa"/>
            <w:vAlign w:val="center"/>
          </w:tcPr>
          <w:p w14:paraId="34AA1060">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学 历</w:t>
            </w:r>
          </w:p>
        </w:tc>
        <w:tc>
          <w:tcPr>
            <w:tcW w:w="1621" w:type="dxa"/>
            <w:vAlign w:val="center"/>
          </w:tcPr>
          <w:p w14:paraId="33428A3B">
            <w:pPr>
              <w:topLinePunct/>
              <w:spacing w:line="440" w:lineRule="exact"/>
              <w:jc w:val="center"/>
              <w:rPr>
                <w:rFonts w:hint="eastAsia" w:ascii="微软雅黑" w:hAnsi="微软雅黑" w:eastAsia="微软雅黑"/>
                <w:color w:val="auto"/>
                <w:highlight w:val="none"/>
              </w:rPr>
            </w:pPr>
          </w:p>
        </w:tc>
      </w:tr>
      <w:tr w14:paraId="3EB4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3196" w:type="dxa"/>
            <w:gridSpan w:val="2"/>
            <w:vAlign w:val="center"/>
          </w:tcPr>
          <w:p w14:paraId="7F1D111F">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参加工作时间</w:t>
            </w:r>
          </w:p>
        </w:tc>
        <w:tc>
          <w:tcPr>
            <w:tcW w:w="1634" w:type="dxa"/>
            <w:gridSpan w:val="2"/>
            <w:vAlign w:val="center"/>
          </w:tcPr>
          <w:p w14:paraId="262BC9AA">
            <w:pPr>
              <w:topLinePunct/>
              <w:spacing w:line="440" w:lineRule="exact"/>
              <w:jc w:val="center"/>
              <w:rPr>
                <w:rFonts w:hint="eastAsia" w:ascii="微软雅黑" w:hAnsi="微软雅黑" w:eastAsia="微软雅黑"/>
                <w:color w:val="auto"/>
                <w:highlight w:val="none"/>
              </w:rPr>
            </w:pPr>
          </w:p>
        </w:tc>
        <w:tc>
          <w:tcPr>
            <w:tcW w:w="2738" w:type="dxa"/>
            <w:gridSpan w:val="2"/>
            <w:vAlign w:val="center"/>
          </w:tcPr>
          <w:p w14:paraId="6328E17B">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担任项目经理年限</w:t>
            </w:r>
          </w:p>
        </w:tc>
        <w:tc>
          <w:tcPr>
            <w:tcW w:w="1621" w:type="dxa"/>
            <w:vAlign w:val="center"/>
          </w:tcPr>
          <w:p w14:paraId="2614E80A">
            <w:pPr>
              <w:topLinePunct/>
              <w:spacing w:line="440" w:lineRule="exact"/>
              <w:jc w:val="center"/>
              <w:rPr>
                <w:rFonts w:hint="eastAsia" w:ascii="微软雅黑" w:hAnsi="微软雅黑" w:eastAsia="微软雅黑"/>
                <w:color w:val="auto"/>
                <w:highlight w:val="none"/>
              </w:rPr>
            </w:pPr>
          </w:p>
        </w:tc>
      </w:tr>
      <w:tr w14:paraId="1CCE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3196" w:type="dxa"/>
            <w:gridSpan w:val="2"/>
            <w:vAlign w:val="center"/>
          </w:tcPr>
          <w:p w14:paraId="6BCA6CC3">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拟在</w:t>
            </w:r>
            <w:r>
              <w:rPr>
                <w:rFonts w:hint="eastAsia" w:ascii="微软雅黑" w:hAnsi="微软雅黑" w:eastAsia="微软雅黑"/>
                <w:color w:val="auto"/>
                <w:highlight w:val="none"/>
                <w:lang w:eastAsia="zh-CN"/>
              </w:rPr>
              <w:t>本项目</w:t>
            </w:r>
            <w:r>
              <w:rPr>
                <w:rFonts w:hint="eastAsia" w:ascii="微软雅黑" w:hAnsi="微软雅黑" w:eastAsia="微软雅黑"/>
                <w:color w:val="auto"/>
                <w:highlight w:val="none"/>
              </w:rPr>
              <w:t>任职</w:t>
            </w:r>
          </w:p>
        </w:tc>
        <w:tc>
          <w:tcPr>
            <w:tcW w:w="5993" w:type="dxa"/>
            <w:gridSpan w:val="5"/>
            <w:vAlign w:val="center"/>
          </w:tcPr>
          <w:p w14:paraId="130F6269">
            <w:pPr>
              <w:topLinePunct/>
              <w:spacing w:line="440" w:lineRule="exact"/>
              <w:jc w:val="center"/>
              <w:rPr>
                <w:rFonts w:hint="eastAsia" w:ascii="微软雅黑" w:hAnsi="微软雅黑" w:eastAsia="微软雅黑"/>
                <w:color w:val="auto"/>
                <w:highlight w:val="none"/>
              </w:rPr>
            </w:pPr>
          </w:p>
        </w:tc>
      </w:tr>
      <w:tr w14:paraId="6628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196" w:type="dxa"/>
            <w:gridSpan w:val="2"/>
            <w:vAlign w:val="center"/>
          </w:tcPr>
          <w:p w14:paraId="4071AAD9">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毕业学校</w:t>
            </w:r>
          </w:p>
        </w:tc>
        <w:tc>
          <w:tcPr>
            <w:tcW w:w="5993" w:type="dxa"/>
            <w:gridSpan w:val="5"/>
            <w:vAlign w:val="center"/>
          </w:tcPr>
          <w:p w14:paraId="5B3DAD8F">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年毕业于                  学校            专业</w:t>
            </w:r>
          </w:p>
        </w:tc>
      </w:tr>
      <w:tr w14:paraId="7268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3196" w:type="dxa"/>
            <w:gridSpan w:val="2"/>
            <w:vAlign w:val="center"/>
          </w:tcPr>
          <w:p w14:paraId="0D59E259">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项目经理（注册建造师）资格证书编号</w:t>
            </w:r>
          </w:p>
        </w:tc>
        <w:tc>
          <w:tcPr>
            <w:tcW w:w="5993" w:type="dxa"/>
            <w:gridSpan w:val="5"/>
            <w:vAlign w:val="center"/>
          </w:tcPr>
          <w:p w14:paraId="4D1F68DC">
            <w:pPr>
              <w:topLinePunct/>
              <w:spacing w:line="440" w:lineRule="exact"/>
              <w:jc w:val="center"/>
              <w:rPr>
                <w:rFonts w:hint="eastAsia" w:ascii="微软雅黑" w:hAnsi="微软雅黑" w:eastAsia="微软雅黑"/>
                <w:color w:val="auto"/>
                <w:highlight w:val="none"/>
              </w:rPr>
            </w:pPr>
          </w:p>
        </w:tc>
      </w:tr>
      <w:tr w14:paraId="645B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3196" w:type="dxa"/>
            <w:gridSpan w:val="2"/>
            <w:vAlign w:val="center"/>
          </w:tcPr>
          <w:p w14:paraId="508DFFAC">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highlight w:val="none"/>
              </w:rPr>
              <w:t>安全生产考核合格证书</w:t>
            </w:r>
          </w:p>
        </w:tc>
        <w:tc>
          <w:tcPr>
            <w:tcW w:w="5993" w:type="dxa"/>
            <w:gridSpan w:val="5"/>
            <w:vAlign w:val="center"/>
          </w:tcPr>
          <w:p w14:paraId="0E3E82DA">
            <w:pPr>
              <w:topLinePunct/>
              <w:spacing w:line="440" w:lineRule="exact"/>
              <w:jc w:val="center"/>
              <w:rPr>
                <w:rFonts w:hint="eastAsia" w:ascii="微软雅黑" w:hAnsi="微软雅黑" w:eastAsia="微软雅黑"/>
                <w:color w:val="auto"/>
                <w:highlight w:val="none"/>
              </w:rPr>
            </w:pPr>
          </w:p>
        </w:tc>
      </w:tr>
      <w:tr w14:paraId="536C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196" w:type="dxa"/>
            <w:gridSpan w:val="2"/>
            <w:vAlign w:val="center"/>
          </w:tcPr>
          <w:p w14:paraId="0DF59682">
            <w:pPr>
              <w:topLinePunct/>
              <w:spacing w:line="440" w:lineRule="exact"/>
              <w:jc w:val="center"/>
              <w:rPr>
                <w:rFonts w:hint="eastAsia" w:ascii="微软雅黑" w:hAnsi="微软雅黑" w:eastAsia="微软雅黑"/>
                <w:color w:val="auto"/>
                <w:highlight w:val="none"/>
                <w:lang w:eastAsia="zh-CN"/>
              </w:rPr>
            </w:pPr>
            <w:r>
              <w:rPr>
                <w:rFonts w:hint="eastAsia" w:ascii="微软雅黑" w:hAnsi="微软雅黑" w:eastAsia="微软雅黑"/>
                <w:color w:val="auto"/>
                <w:highlight w:val="none"/>
                <w:lang w:eastAsia="zh-CN"/>
              </w:rPr>
              <w:t>备注</w:t>
            </w:r>
          </w:p>
        </w:tc>
        <w:tc>
          <w:tcPr>
            <w:tcW w:w="5993" w:type="dxa"/>
            <w:gridSpan w:val="5"/>
            <w:vAlign w:val="center"/>
          </w:tcPr>
          <w:p w14:paraId="7428A887">
            <w:pPr>
              <w:topLinePunct/>
              <w:spacing w:line="440" w:lineRule="exact"/>
              <w:jc w:val="center"/>
              <w:rPr>
                <w:rFonts w:hint="eastAsia" w:ascii="微软雅黑" w:hAnsi="微软雅黑" w:eastAsia="微软雅黑"/>
                <w:color w:val="auto"/>
                <w:highlight w:val="none"/>
              </w:rPr>
            </w:pPr>
          </w:p>
        </w:tc>
      </w:tr>
    </w:tbl>
    <w:p w14:paraId="7A5279A8">
      <w:pPr>
        <w:topLinePunct/>
        <w:spacing w:line="440" w:lineRule="exact"/>
        <w:jc w:val="left"/>
        <w:rPr>
          <w:rFonts w:ascii="微软雅黑" w:hAnsi="微软雅黑" w:eastAsia="微软雅黑"/>
          <w:color w:val="auto"/>
          <w:highlight w:val="none"/>
        </w:rPr>
      </w:pPr>
      <w:r>
        <w:rPr>
          <w:rFonts w:hint="eastAsia" w:ascii="微软雅黑" w:hAnsi="微软雅黑" w:eastAsia="微软雅黑"/>
          <w:color w:val="auto"/>
          <w:highlight w:val="none"/>
        </w:rPr>
        <w:t>注：附</w:t>
      </w:r>
      <w:r>
        <w:rPr>
          <w:rFonts w:hint="eastAsia" w:ascii="微软雅黑" w:hAnsi="微软雅黑" w:eastAsia="微软雅黑"/>
          <w:color w:val="auto"/>
          <w:szCs w:val="21"/>
          <w:highlight w:val="none"/>
        </w:rPr>
        <w:t>项目经理相关证书复印件。</w:t>
      </w:r>
    </w:p>
    <w:p w14:paraId="582AA94A">
      <w:pPr>
        <w:rPr>
          <w:rFonts w:hint="eastAsia" w:ascii="宋体" w:hAnsi="宋体" w:eastAsia="宋体" w:cs="宋体"/>
          <w:bCs w:val="0"/>
          <w:color w:val="auto"/>
          <w:szCs w:val="28"/>
          <w:highlight w:val="none"/>
        </w:rPr>
      </w:pPr>
    </w:p>
    <w:p w14:paraId="2CD97FB9">
      <w:pPr>
        <w:pStyle w:val="23"/>
        <w:rPr>
          <w:rFonts w:hint="eastAsia" w:ascii="宋体" w:hAnsi="宋体" w:eastAsia="宋体" w:cs="宋体"/>
          <w:bCs w:val="0"/>
          <w:color w:val="auto"/>
          <w:szCs w:val="28"/>
          <w:highlight w:val="none"/>
        </w:rPr>
      </w:pPr>
    </w:p>
    <w:p w14:paraId="2C092F74">
      <w:pPr>
        <w:pStyle w:val="23"/>
        <w:rPr>
          <w:rFonts w:hint="eastAsia" w:ascii="宋体" w:hAnsi="宋体" w:eastAsia="宋体" w:cs="宋体"/>
          <w:bCs w:val="0"/>
          <w:color w:val="auto"/>
          <w:szCs w:val="28"/>
          <w:highlight w:val="none"/>
        </w:rPr>
      </w:pPr>
    </w:p>
    <w:p w14:paraId="4617B6B2">
      <w:pPr>
        <w:pStyle w:val="23"/>
        <w:rPr>
          <w:rFonts w:hint="eastAsia" w:ascii="宋体" w:hAnsi="宋体" w:eastAsia="宋体" w:cs="宋体"/>
          <w:bCs w:val="0"/>
          <w:color w:val="auto"/>
          <w:szCs w:val="28"/>
          <w:highlight w:val="none"/>
        </w:rPr>
      </w:pPr>
    </w:p>
    <w:p w14:paraId="1A2A9EFF">
      <w:pPr>
        <w:pStyle w:val="23"/>
        <w:rPr>
          <w:rFonts w:hint="eastAsia" w:ascii="宋体" w:hAnsi="宋体" w:eastAsia="宋体" w:cs="宋体"/>
          <w:bCs w:val="0"/>
          <w:color w:val="auto"/>
          <w:szCs w:val="28"/>
          <w:highlight w:val="none"/>
        </w:rPr>
      </w:pPr>
    </w:p>
    <w:bookmarkEnd w:id="173"/>
    <w:bookmarkEnd w:id="174"/>
    <w:p w14:paraId="4DC95017">
      <w:pPr>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br w:type="page"/>
      </w:r>
    </w:p>
    <w:p w14:paraId="3C4429DA">
      <w:pPr>
        <w:jc w:val="center"/>
        <w:rPr>
          <w:rFonts w:hint="eastAsia" w:ascii="微软雅黑" w:hAnsi="微软雅黑" w:eastAsia="微软雅黑"/>
          <w:b/>
          <w:color w:val="auto"/>
          <w:sz w:val="28"/>
          <w:szCs w:val="28"/>
          <w:highlight w:val="none"/>
        </w:rPr>
      </w:pPr>
      <w:r>
        <w:rPr>
          <w:rFonts w:hint="eastAsia" w:ascii="微软雅黑" w:hAnsi="微软雅黑" w:eastAsia="微软雅黑"/>
          <w:b/>
          <w:color w:val="auto"/>
          <w:sz w:val="28"/>
          <w:szCs w:val="28"/>
          <w:highlight w:val="none"/>
        </w:rPr>
        <w:t>承诺书</w:t>
      </w:r>
    </w:p>
    <w:p w14:paraId="77C3A365">
      <w:pPr>
        <w:spacing w:after="312" w:afterLines="100" w:line="440" w:lineRule="exact"/>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u w:val="single"/>
        </w:rPr>
        <w:t xml:space="preserve">           </w:t>
      </w:r>
      <w:r>
        <w:rPr>
          <w:rFonts w:hint="eastAsia" w:ascii="微软雅黑" w:hAnsi="微软雅黑" w:eastAsia="微软雅黑"/>
          <w:color w:val="auto"/>
          <w:szCs w:val="21"/>
          <w:highlight w:val="none"/>
        </w:rPr>
        <w:t>（</w:t>
      </w:r>
      <w:r>
        <w:rPr>
          <w:rFonts w:hint="eastAsia" w:ascii="微软雅黑" w:hAnsi="微软雅黑" w:eastAsia="微软雅黑"/>
          <w:color w:val="auto"/>
          <w:szCs w:val="21"/>
          <w:highlight w:val="none"/>
          <w:lang w:eastAsia="zh-CN"/>
        </w:rPr>
        <w:t>采购</w:t>
      </w:r>
      <w:r>
        <w:rPr>
          <w:rFonts w:hint="eastAsia" w:ascii="微软雅黑" w:hAnsi="微软雅黑" w:eastAsia="微软雅黑"/>
          <w:color w:val="auto"/>
          <w:szCs w:val="21"/>
          <w:highlight w:val="none"/>
        </w:rPr>
        <w:t>人名称）：</w:t>
      </w:r>
    </w:p>
    <w:p w14:paraId="1A361867">
      <w:pPr>
        <w:spacing w:line="440" w:lineRule="exact"/>
        <w:ind w:firstLine="420" w:firstLineChars="200"/>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我方在此声明，我方拟派往</w:t>
      </w:r>
      <w:r>
        <w:rPr>
          <w:rFonts w:hint="eastAsia" w:ascii="微软雅黑" w:hAnsi="微软雅黑" w:eastAsia="微软雅黑"/>
          <w:color w:val="auto"/>
          <w:szCs w:val="21"/>
          <w:highlight w:val="none"/>
          <w:u w:val="single"/>
        </w:rPr>
        <w:t xml:space="preserve">        （项目名称）      </w:t>
      </w:r>
      <w:r>
        <w:rPr>
          <w:rFonts w:hint="eastAsia" w:ascii="微软雅黑" w:hAnsi="微软雅黑" w:eastAsia="微软雅黑"/>
          <w:color w:val="auto"/>
          <w:szCs w:val="21"/>
          <w:highlight w:val="none"/>
        </w:rPr>
        <w:t>（以下简称“</w:t>
      </w:r>
      <w:r>
        <w:rPr>
          <w:rFonts w:hint="eastAsia" w:ascii="微软雅黑" w:hAnsi="微软雅黑" w:eastAsia="微软雅黑"/>
          <w:color w:val="auto"/>
          <w:szCs w:val="21"/>
          <w:highlight w:val="none"/>
          <w:lang w:eastAsia="zh-CN"/>
        </w:rPr>
        <w:t>本项目</w:t>
      </w:r>
      <w:r>
        <w:rPr>
          <w:rFonts w:hint="eastAsia" w:ascii="微软雅黑" w:hAnsi="微软雅黑" w:eastAsia="微软雅黑"/>
          <w:color w:val="auto"/>
          <w:szCs w:val="21"/>
          <w:highlight w:val="none"/>
        </w:rPr>
        <w:t>”）的项目经理</w:t>
      </w:r>
      <w:r>
        <w:rPr>
          <w:rFonts w:hint="eastAsia" w:ascii="微软雅黑" w:hAnsi="微软雅黑" w:eastAsia="微软雅黑"/>
          <w:color w:val="auto"/>
          <w:szCs w:val="21"/>
          <w:highlight w:val="none"/>
          <w:u w:val="single"/>
        </w:rPr>
        <w:t xml:space="preserve">    （项目经理姓名）   </w:t>
      </w:r>
      <w:r>
        <w:rPr>
          <w:rFonts w:hint="eastAsia" w:ascii="微软雅黑" w:hAnsi="微软雅黑" w:eastAsia="微软雅黑"/>
          <w:color w:val="auto"/>
          <w:szCs w:val="21"/>
          <w:highlight w:val="none"/>
        </w:rPr>
        <w:t>及技术负责人</w:t>
      </w:r>
      <w:r>
        <w:rPr>
          <w:rFonts w:hint="eastAsia" w:ascii="微软雅黑" w:hAnsi="微软雅黑" w:eastAsia="微软雅黑"/>
          <w:color w:val="auto"/>
          <w:szCs w:val="21"/>
          <w:highlight w:val="none"/>
          <w:u w:val="single"/>
        </w:rPr>
        <w:t xml:space="preserve">      （技术负责人姓名）   </w:t>
      </w:r>
      <w:r>
        <w:rPr>
          <w:rFonts w:hint="eastAsia" w:ascii="微软雅黑" w:hAnsi="微软雅黑" w:eastAsia="微软雅黑"/>
          <w:color w:val="auto"/>
          <w:szCs w:val="21"/>
          <w:highlight w:val="none"/>
        </w:rPr>
        <w:t>现阶段没有担任任何在建工程项目。</w:t>
      </w:r>
      <w:r>
        <w:rPr>
          <w:rFonts w:hint="eastAsia" w:ascii="微软雅黑" w:hAnsi="微软雅黑" w:eastAsia="微软雅黑"/>
          <w:color w:val="auto"/>
          <w:highlight w:val="none"/>
        </w:rPr>
        <w:t>如我方有幸</w:t>
      </w:r>
      <w:r>
        <w:rPr>
          <w:rFonts w:hint="eastAsia" w:ascii="微软雅黑" w:hAnsi="微软雅黑" w:eastAsia="微软雅黑"/>
          <w:color w:val="auto"/>
          <w:highlight w:val="none"/>
          <w:lang w:eastAsia="zh-CN"/>
        </w:rPr>
        <w:t>成交</w:t>
      </w:r>
      <w:r>
        <w:rPr>
          <w:rFonts w:hint="eastAsia" w:ascii="微软雅黑" w:hAnsi="微软雅黑" w:eastAsia="微软雅黑"/>
          <w:color w:val="auto"/>
          <w:highlight w:val="none"/>
        </w:rPr>
        <w:t>，则</w:t>
      </w:r>
      <w:r>
        <w:rPr>
          <w:rFonts w:ascii="微软雅黑" w:hAnsi="微软雅黑" w:eastAsia="微软雅黑"/>
          <w:color w:val="auto"/>
          <w:highlight w:val="none"/>
        </w:rPr>
        <w:t>在今后实施过程中</w:t>
      </w:r>
      <w:r>
        <w:rPr>
          <w:rFonts w:hint="eastAsia" w:ascii="微软雅黑" w:hAnsi="微软雅黑" w:eastAsia="微软雅黑"/>
          <w:color w:val="auto"/>
          <w:highlight w:val="none"/>
        </w:rPr>
        <w:t>项目经理及技术负责人</w:t>
      </w:r>
      <w:r>
        <w:rPr>
          <w:rFonts w:ascii="微软雅黑" w:hAnsi="微软雅黑" w:eastAsia="微软雅黑"/>
          <w:color w:val="auto"/>
          <w:highlight w:val="none"/>
        </w:rPr>
        <w:t>不作任何更换，长驻施工现场，</w:t>
      </w:r>
      <w:r>
        <w:rPr>
          <w:rFonts w:hint="eastAsia" w:ascii="微软雅黑" w:hAnsi="微软雅黑" w:eastAsia="微软雅黑"/>
          <w:color w:val="auto"/>
          <w:highlight w:val="none"/>
        </w:rPr>
        <w:t>工程实施期间</w:t>
      </w:r>
      <w:r>
        <w:rPr>
          <w:rFonts w:ascii="微软雅黑" w:hAnsi="微软雅黑" w:eastAsia="微软雅黑"/>
          <w:color w:val="auto"/>
          <w:highlight w:val="none"/>
        </w:rPr>
        <w:t>不兼任其他项目的管理人员。</w:t>
      </w:r>
    </w:p>
    <w:p w14:paraId="1E000E92">
      <w:pPr>
        <w:spacing w:line="440" w:lineRule="exact"/>
        <w:ind w:firstLine="420" w:firstLineChars="200"/>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我方保证上述信息的真实和准确，并愿意承担因我方就此弄虚作假所引起的一切法律后果。</w:t>
      </w:r>
    </w:p>
    <w:p w14:paraId="3997010D">
      <w:pPr>
        <w:spacing w:line="440" w:lineRule="exact"/>
        <w:ind w:firstLine="420" w:firstLineChars="200"/>
        <w:rPr>
          <w:rFonts w:hint="eastAsia" w:ascii="微软雅黑" w:hAnsi="微软雅黑" w:eastAsia="微软雅黑"/>
          <w:color w:val="auto"/>
          <w:szCs w:val="21"/>
          <w:highlight w:val="none"/>
        </w:rPr>
      </w:pPr>
    </w:p>
    <w:p w14:paraId="12E95635">
      <w:pPr>
        <w:spacing w:line="440" w:lineRule="exact"/>
        <w:ind w:firstLine="420" w:firstLineChars="200"/>
        <w:rPr>
          <w:rFonts w:hint="eastAsia" w:ascii="微软雅黑" w:hAnsi="微软雅黑" w:eastAsia="微软雅黑"/>
          <w:color w:val="auto"/>
          <w:szCs w:val="21"/>
          <w:highlight w:val="none"/>
        </w:rPr>
      </w:pPr>
    </w:p>
    <w:p w14:paraId="5E338399">
      <w:pPr>
        <w:spacing w:line="440" w:lineRule="exact"/>
        <w:ind w:firstLine="420" w:firstLineChars="200"/>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特此承诺</w:t>
      </w:r>
    </w:p>
    <w:p w14:paraId="7C232C99">
      <w:pPr>
        <w:spacing w:line="440" w:lineRule="exact"/>
        <w:ind w:firstLine="420" w:firstLineChars="200"/>
        <w:rPr>
          <w:rFonts w:hint="eastAsia" w:ascii="微软雅黑" w:hAnsi="微软雅黑" w:eastAsia="微软雅黑"/>
          <w:color w:val="auto"/>
          <w:szCs w:val="21"/>
          <w:highlight w:val="none"/>
        </w:rPr>
      </w:pPr>
    </w:p>
    <w:p w14:paraId="793CCB68">
      <w:pPr>
        <w:spacing w:line="440" w:lineRule="exact"/>
        <w:ind w:firstLine="420" w:firstLineChars="200"/>
        <w:rPr>
          <w:rFonts w:hint="eastAsia" w:ascii="微软雅黑" w:hAnsi="微软雅黑" w:eastAsia="微软雅黑"/>
          <w:color w:val="auto"/>
          <w:szCs w:val="21"/>
          <w:highlight w:val="none"/>
        </w:rPr>
      </w:pPr>
    </w:p>
    <w:p w14:paraId="0E217F97">
      <w:pPr>
        <w:spacing w:line="440" w:lineRule="exact"/>
        <w:ind w:firstLine="420" w:firstLineChars="200"/>
        <w:rPr>
          <w:rFonts w:hint="eastAsia" w:ascii="微软雅黑" w:hAnsi="微软雅黑" w:eastAsia="微软雅黑"/>
          <w:color w:val="auto"/>
          <w:szCs w:val="21"/>
          <w:highlight w:val="none"/>
        </w:rPr>
      </w:pPr>
    </w:p>
    <w:p w14:paraId="0BAF470F">
      <w:pPr>
        <w:spacing w:line="440" w:lineRule="exact"/>
        <w:ind w:firstLine="420" w:firstLineChars="200"/>
        <w:rPr>
          <w:rFonts w:hint="eastAsia" w:ascii="微软雅黑" w:hAnsi="微软雅黑" w:eastAsia="微软雅黑"/>
          <w:color w:val="auto"/>
          <w:szCs w:val="21"/>
          <w:highlight w:val="none"/>
        </w:rPr>
      </w:pPr>
    </w:p>
    <w:p w14:paraId="5D92D9B6">
      <w:pPr>
        <w:spacing w:line="440" w:lineRule="exact"/>
        <w:jc w:val="right"/>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lang w:val="en-US" w:eastAsia="zh-CN"/>
        </w:rPr>
        <w:t>供应商</w:t>
      </w:r>
      <w:r>
        <w:rPr>
          <w:rFonts w:hint="eastAsia" w:ascii="微软雅黑" w:hAnsi="微软雅黑" w:eastAsia="微软雅黑"/>
          <w:color w:val="auto"/>
          <w:szCs w:val="21"/>
          <w:highlight w:val="none"/>
        </w:rPr>
        <w:t>全称：</w:t>
      </w:r>
      <w:r>
        <w:rPr>
          <w:rFonts w:hint="eastAsia" w:ascii="微软雅黑" w:hAnsi="微软雅黑" w:eastAsia="微软雅黑"/>
          <w:color w:val="auto"/>
          <w:szCs w:val="21"/>
          <w:highlight w:val="none"/>
          <w:u w:val="single"/>
        </w:rPr>
        <w:t xml:space="preserve">                             </w:t>
      </w:r>
      <w:r>
        <w:rPr>
          <w:rFonts w:hint="eastAsia" w:ascii="微软雅黑" w:hAnsi="微软雅黑" w:eastAsia="微软雅黑"/>
          <w:color w:val="auto"/>
          <w:szCs w:val="21"/>
          <w:highlight w:val="none"/>
        </w:rPr>
        <w:t>（</w:t>
      </w:r>
      <w:r>
        <w:rPr>
          <w:rFonts w:hint="eastAsia" w:ascii="微软雅黑" w:hAnsi="微软雅黑" w:eastAsia="微软雅黑"/>
          <w:color w:val="auto"/>
          <w:szCs w:val="21"/>
          <w:highlight w:val="none"/>
          <w:lang w:eastAsia="zh-CN"/>
        </w:rPr>
        <w:t>盖</w:t>
      </w:r>
      <w:r>
        <w:rPr>
          <w:rFonts w:hint="eastAsia" w:ascii="微软雅黑" w:hAnsi="微软雅黑" w:eastAsia="微软雅黑"/>
          <w:color w:val="auto"/>
          <w:highlight w:val="none"/>
          <w:lang w:eastAsia="zh-CN"/>
        </w:rPr>
        <w:t>单位</w:t>
      </w:r>
      <w:r>
        <w:rPr>
          <w:rFonts w:hint="eastAsia" w:ascii="微软雅黑" w:hAnsi="微软雅黑" w:eastAsia="微软雅黑"/>
          <w:color w:val="auto"/>
          <w:highlight w:val="none"/>
        </w:rPr>
        <w:t>章</w:t>
      </w:r>
      <w:r>
        <w:rPr>
          <w:rFonts w:hint="eastAsia" w:ascii="微软雅黑" w:hAnsi="微软雅黑" w:eastAsia="微软雅黑"/>
          <w:color w:val="auto"/>
          <w:szCs w:val="21"/>
          <w:highlight w:val="none"/>
        </w:rPr>
        <w:t>）</w:t>
      </w:r>
    </w:p>
    <w:p w14:paraId="2B8E62D0">
      <w:pPr>
        <w:spacing w:line="440" w:lineRule="exact"/>
        <w:ind w:right="420" w:firstLine="4410" w:firstLineChars="2100"/>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法定代表人：</w:t>
      </w:r>
      <w:r>
        <w:rPr>
          <w:rFonts w:hint="eastAsia" w:ascii="微软雅黑" w:hAnsi="微软雅黑" w:eastAsia="微软雅黑"/>
          <w:color w:val="auto"/>
          <w:szCs w:val="21"/>
          <w:highlight w:val="none"/>
          <w:u w:val="single"/>
        </w:rPr>
        <w:t xml:space="preserve">               </w:t>
      </w:r>
      <w:r>
        <w:rPr>
          <w:rFonts w:hint="eastAsia" w:ascii="微软雅黑" w:hAnsi="微软雅黑" w:eastAsia="微软雅黑"/>
          <w:color w:val="auto"/>
          <w:szCs w:val="21"/>
          <w:highlight w:val="none"/>
        </w:rPr>
        <w:t>（</w:t>
      </w:r>
      <w:r>
        <w:rPr>
          <w:rFonts w:hint="eastAsia" w:ascii="微软雅黑" w:hAnsi="微软雅黑" w:eastAsia="微软雅黑"/>
          <w:color w:val="auto"/>
          <w:highlight w:val="none"/>
          <w:lang w:eastAsia="zh-CN"/>
        </w:rPr>
        <w:t>签字或盖章</w:t>
      </w:r>
      <w:r>
        <w:rPr>
          <w:rFonts w:hint="eastAsia" w:ascii="微软雅黑" w:hAnsi="微软雅黑" w:eastAsia="微软雅黑"/>
          <w:color w:val="auto"/>
          <w:szCs w:val="21"/>
          <w:highlight w:val="none"/>
        </w:rPr>
        <w:t>）</w:t>
      </w:r>
    </w:p>
    <w:p w14:paraId="327BD760">
      <w:pPr>
        <w:spacing w:line="440" w:lineRule="exact"/>
        <w:jc w:val="right"/>
        <w:rPr>
          <w:rFonts w:hint="eastAsia" w:ascii="微软雅黑" w:hAnsi="微软雅黑" w:eastAsia="微软雅黑"/>
          <w:color w:val="auto"/>
          <w:szCs w:val="21"/>
          <w:highlight w:val="none"/>
        </w:rPr>
      </w:pPr>
    </w:p>
    <w:p w14:paraId="3C80434D">
      <w:pPr>
        <w:topLinePunct/>
        <w:spacing w:line="440" w:lineRule="exact"/>
        <w:jc w:val="right"/>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u w:val="single"/>
        </w:rPr>
        <w:t xml:space="preserve">               </w:t>
      </w:r>
      <w:r>
        <w:rPr>
          <w:rFonts w:hint="eastAsia" w:ascii="微软雅黑" w:hAnsi="微软雅黑" w:eastAsia="微软雅黑"/>
          <w:color w:val="auto"/>
          <w:szCs w:val="21"/>
          <w:highlight w:val="none"/>
        </w:rPr>
        <w:t>年</w:t>
      </w:r>
      <w:r>
        <w:rPr>
          <w:rFonts w:hint="eastAsia" w:ascii="微软雅黑" w:hAnsi="微软雅黑" w:eastAsia="微软雅黑"/>
          <w:color w:val="auto"/>
          <w:szCs w:val="21"/>
          <w:highlight w:val="none"/>
          <w:u w:val="single"/>
        </w:rPr>
        <w:t xml:space="preserve">        </w:t>
      </w:r>
      <w:r>
        <w:rPr>
          <w:rFonts w:hint="eastAsia" w:ascii="微软雅黑" w:hAnsi="微软雅黑" w:eastAsia="微软雅黑"/>
          <w:color w:val="auto"/>
          <w:szCs w:val="21"/>
          <w:highlight w:val="none"/>
        </w:rPr>
        <w:t>月</w:t>
      </w:r>
      <w:r>
        <w:rPr>
          <w:rFonts w:hint="eastAsia" w:ascii="微软雅黑" w:hAnsi="微软雅黑" w:eastAsia="微软雅黑"/>
          <w:color w:val="auto"/>
          <w:szCs w:val="21"/>
          <w:highlight w:val="none"/>
          <w:u w:val="single"/>
        </w:rPr>
        <w:t xml:space="preserve">        </w:t>
      </w:r>
      <w:r>
        <w:rPr>
          <w:rFonts w:hint="eastAsia" w:ascii="微软雅黑" w:hAnsi="微软雅黑" w:eastAsia="微软雅黑"/>
          <w:color w:val="auto"/>
          <w:szCs w:val="21"/>
          <w:highlight w:val="none"/>
        </w:rPr>
        <w:t>日</w:t>
      </w:r>
    </w:p>
    <w:p w14:paraId="46055217">
      <w:pPr>
        <w:rPr>
          <w:rFonts w:hint="eastAsia" w:ascii="宋体" w:hAnsi="宋体" w:eastAsia="宋体" w:cs="宋体"/>
          <w:b/>
          <w:bCs w:val="0"/>
          <w:color w:val="auto"/>
          <w:kern w:val="0"/>
          <w:sz w:val="32"/>
          <w:szCs w:val="28"/>
          <w:highlight w:val="none"/>
          <w:lang w:val="en-US" w:eastAsia="zh-CN" w:bidi="ar-SA"/>
        </w:rPr>
      </w:pPr>
      <w:r>
        <w:rPr>
          <w:rFonts w:hint="eastAsia" w:ascii="宋体" w:hAnsi="宋体" w:eastAsia="宋体" w:cs="宋体"/>
          <w:b/>
          <w:bCs w:val="0"/>
          <w:color w:val="auto"/>
          <w:kern w:val="0"/>
          <w:sz w:val="32"/>
          <w:szCs w:val="28"/>
          <w:highlight w:val="none"/>
          <w:lang w:val="en-US" w:eastAsia="zh-CN" w:bidi="ar-SA"/>
        </w:rPr>
        <w:br w:type="page"/>
      </w:r>
    </w:p>
    <w:p w14:paraId="29E99F0A">
      <w:pPr>
        <w:pStyle w:val="23"/>
        <w:rPr>
          <w:rFonts w:hint="eastAsia"/>
          <w:color w:val="auto"/>
          <w:highlight w:val="none"/>
          <w:lang w:val="en-US" w:eastAsia="zh-CN"/>
        </w:rPr>
      </w:pPr>
    </w:p>
    <w:p w14:paraId="7D475AB4">
      <w:pPr>
        <w:spacing w:line="420" w:lineRule="exact"/>
        <w:ind w:left="0" w:leftChars="0" w:firstLine="1263" w:firstLineChars="393"/>
        <w:jc w:val="both"/>
        <w:rPr>
          <w:rFonts w:hint="eastAsia" w:ascii="宋体" w:hAnsi="宋体" w:eastAsia="宋体" w:cs="宋体"/>
          <w:b/>
          <w:bCs w:val="0"/>
          <w:color w:val="auto"/>
          <w:kern w:val="0"/>
          <w:sz w:val="32"/>
          <w:szCs w:val="28"/>
          <w:highlight w:val="none"/>
          <w:lang w:val="en-US" w:eastAsia="zh-CN" w:bidi="ar-SA"/>
        </w:rPr>
      </w:pPr>
      <w:r>
        <w:rPr>
          <w:rFonts w:hint="eastAsia" w:ascii="宋体" w:hAnsi="宋体" w:eastAsia="宋体" w:cs="宋体"/>
          <w:b/>
          <w:bCs w:val="0"/>
          <w:color w:val="auto"/>
          <w:kern w:val="0"/>
          <w:sz w:val="32"/>
          <w:szCs w:val="28"/>
          <w:highlight w:val="none"/>
          <w:lang w:val="en-US" w:eastAsia="zh-CN" w:bidi="ar-SA"/>
        </w:rPr>
        <w:t>格式7：人工费用与其他工程款分账管理制度承诺书</w:t>
      </w:r>
    </w:p>
    <w:p w14:paraId="6A5F6D73">
      <w:pPr>
        <w:spacing w:line="360" w:lineRule="auto"/>
        <w:ind w:right="41"/>
        <w:rPr>
          <w:rFonts w:hint="eastAsia" w:ascii="宋体" w:hAnsi="宋体" w:eastAsia="宋体" w:cs="宋体"/>
          <w:bCs/>
          <w:color w:val="auto"/>
          <w:sz w:val="28"/>
          <w:szCs w:val="28"/>
          <w:highlight w:val="none"/>
        </w:rPr>
      </w:pPr>
    </w:p>
    <w:p w14:paraId="189671A0">
      <w:pPr>
        <w:spacing w:line="360" w:lineRule="auto"/>
        <w:ind w:right="4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u w:val="single"/>
        </w:rPr>
        <w:t>（</w:t>
      </w:r>
      <w:r>
        <w:rPr>
          <w:rFonts w:hint="eastAsia" w:ascii="宋体" w:hAnsi="宋体" w:eastAsia="宋体" w:cs="宋体"/>
          <w:b/>
          <w:color w:val="auto"/>
          <w:sz w:val="28"/>
          <w:szCs w:val="28"/>
          <w:highlight w:val="none"/>
          <w:u w:val="single"/>
          <w:lang w:eastAsia="zh-CN"/>
        </w:rPr>
        <w:t>采购</w:t>
      </w:r>
      <w:r>
        <w:rPr>
          <w:rFonts w:hint="eastAsia" w:ascii="宋体" w:hAnsi="宋体" w:eastAsia="宋体" w:cs="宋体"/>
          <w:b/>
          <w:color w:val="auto"/>
          <w:sz w:val="28"/>
          <w:szCs w:val="28"/>
          <w:highlight w:val="none"/>
          <w:u w:val="single"/>
        </w:rPr>
        <w:t>人名称）</w:t>
      </w:r>
      <w:r>
        <w:rPr>
          <w:rFonts w:hint="eastAsia" w:ascii="宋体" w:hAnsi="宋体" w:eastAsia="宋体" w:cs="宋体"/>
          <w:bCs/>
          <w:color w:val="auto"/>
          <w:sz w:val="28"/>
          <w:szCs w:val="28"/>
          <w:highlight w:val="none"/>
          <w:u w:val="single"/>
        </w:rPr>
        <w:t xml:space="preserve">    </w:t>
      </w:r>
    </w:p>
    <w:p w14:paraId="5F11B025">
      <w:pPr>
        <w:pStyle w:val="15"/>
        <w:ind w:firstLine="0"/>
        <w:rPr>
          <w:rFonts w:hint="eastAsia" w:ascii="宋体" w:hAnsi="宋体" w:eastAsia="宋体" w:cs="宋体"/>
          <w:color w:val="auto"/>
          <w:kern w:val="2"/>
          <w:sz w:val="21"/>
          <w:szCs w:val="21"/>
          <w:highlight w:val="none"/>
          <w:lang w:val="en-US" w:eastAsia="zh-CN" w:bidi="ar-SA"/>
        </w:rPr>
      </w:pPr>
    </w:p>
    <w:p w14:paraId="65065EE2">
      <w:pPr>
        <w:spacing w:line="360" w:lineRule="auto"/>
        <w:ind w:right="41" w:firstLine="630" w:firstLineChars="3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我公司在此承诺：如我公司成交，我公司根据相关文件要求，将在</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（项目名称）的施工管理过程中将实行人工费用与其他工程款分账管理制度，并按时足额支付农民工工资，若未执行，我公司愿意承担相关处罚。</w:t>
      </w:r>
    </w:p>
    <w:p w14:paraId="0A781970">
      <w:pPr>
        <w:spacing w:line="360" w:lineRule="auto"/>
        <w:ind w:right="41"/>
        <w:rPr>
          <w:rFonts w:hint="eastAsia" w:ascii="宋体" w:hAnsi="宋体" w:eastAsia="宋体" w:cs="宋体"/>
          <w:color w:val="auto"/>
          <w:kern w:val="2"/>
          <w:sz w:val="21"/>
          <w:szCs w:val="21"/>
          <w:highlight w:val="none"/>
          <w:lang w:val="en-US" w:eastAsia="zh-CN" w:bidi="ar-SA"/>
        </w:rPr>
      </w:pPr>
    </w:p>
    <w:p w14:paraId="12348BA9">
      <w:pPr>
        <w:spacing w:line="360" w:lineRule="auto"/>
        <w:ind w:right="41" w:firstLine="630" w:firstLineChars="3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特此承诺！</w:t>
      </w:r>
    </w:p>
    <w:p w14:paraId="24A604CB">
      <w:pPr>
        <w:spacing w:line="360" w:lineRule="auto"/>
        <w:ind w:right="41"/>
        <w:rPr>
          <w:rFonts w:hint="eastAsia" w:ascii="宋体" w:hAnsi="宋体" w:eastAsia="宋体" w:cs="宋体"/>
          <w:bCs/>
          <w:color w:val="auto"/>
          <w:sz w:val="28"/>
          <w:szCs w:val="28"/>
          <w:highlight w:val="none"/>
          <w:u w:val="single"/>
        </w:rPr>
      </w:pPr>
    </w:p>
    <w:p w14:paraId="34E63AA7">
      <w:pPr>
        <w:spacing w:line="360" w:lineRule="auto"/>
        <w:jc w:val="center"/>
        <w:rPr>
          <w:rFonts w:hint="eastAsia" w:ascii="宋体" w:hAnsi="宋体" w:eastAsia="宋体" w:cs="宋体"/>
          <w:color w:val="auto"/>
          <w:sz w:val="32"/>
          <w:highlight w:val="none"/>
        </w:rPr>
      </w:pPr>
    </w:p>
    <w:p w14:paraId="6BC3FD37">
      <w:pPr>
        <w:ind w:firstLine="3080" w:firstLineChars="11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供应商</w:t>
      </w:r>
      <w:r>
        <w:rPr>
          <w:rFonts w:hint="eastAsia" w:ascii="宋体" w:hAnsi="宋体" w:eastAsia="宋体" w:cs="宋体"/>
          <w:color w:val="auto"/>
          <w:sz w:val="28"/>
          <w:szCs w:val="28"/>
          <w:highlight w:val="none"/>
        </w:rPr>
        <w:t>全称：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14:paraId="24B8E03A">
      <w:pPr>
        <w:ind w:firstLine="1960" w:firstLineChars="7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签字</w:t>
      </w:r>
      <w:r>
        <w:rPr>
          <w:rFonts w:hint="eastAsia" w:ascii="宋体" w:hAnsi="宋体" w:eastAsia="宋体" w:cs="宋体"/>
          <w:color w:val="auto"/>
          <w:sz w:val="28"/>
          <w:szCs w:val="28"/>
          <w:highlight w:val="none"/>
        </w:rPr>
        <w:t>或盖章）</w:t>
      </w:r>
    </w:p>
    <w:p w14:paraId="4678C383">
      <w:pPr>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FAE0F0D">
      <w:pPr>
        <w:wordWrap w:val="0"/>
        <w:topLinePunct/>
        <w:spacing w:line="440" w:lineRule="exact"/>
        <w:jc w:val="center"/>
        <w:rPr>
          <w:rFonts w:hint="eastAsia" w:ascii="微软雅黑" w:hAnsi="微软雅黑" w:eastAsia="微软雅黑"/>
          <w:color w:val="auto"/>
          <w:sz w:val="27"/>
          <w:szCs w:val="27"/>
          <w:highlight w:val="none"/>
        </w:rPr>
      </w:pPr>
      <w:r>
        <w:rPr>
          <w:rFonts w:hint="eastAsia" w:ascii="微软雅黑" w:hAnsi="微软雅黑" w:eastAsia="微软雅黑"/>
          <w:color w:val="auto"/>
          <w:highlight w:val="none"/>
        </w:rPr>
        <w:br w:type="page"/>
      </w:r>
    </w:p>
    <w:p w14:paraId="65A1B0DC">
      <w:pPr>
        <w:pStyle w:val="3"/>
        <w:jc w:val="center"/>
        <w:rPr>
          <w:rFonts w:hint="eastAsia" w:ascii="宋体" w:hAnsi="宋体" w:eastAsia="宋体" w:cs="宋体"/>
          <w:bCs w:val="0"/>
          <w:color w:val="auto"/>
          <w:szCs w:val="28"/>
          <w:highlight w:val="none"/>
          <w:lang w:eastAsia="zh-CN"/>
        </w:rPr>
      </w:pPr>
      <w:r>
        <w:rPr>
          <w:rFonts w:hint="eastAsia" w:ascii="宋体" w:hAnsi="宋体" w:eastAsia="宋体" w:cs="宋体"/>
          <w:bCs w:val="0"/>
          <w:color w:val="auto"/>
          <w:szCs w:val="28"/>
          <w:highlight w:val="none"/>
        </w:rPr>
        <w:t>格式</w:t>
      </w:r>
      <w:r>
        <w:rPr>
          <w:rFonts w:hint="eastAsia" w:ascii="宋体" w:hAnsi="宋体" w:cs="宋体"/>
          <w:bCs w:val="0"/>
          <w:color w:val="auto"/>
          <w:szCs w:val="28"/>
          <w:highlight w:val="none"/>
          <w:lang w:val="en-US" w:eastAsia="zh-CN"/>
        </w:rPr>
        <w:t>8</w:t>
      </w:r>
      <w:r>
        <w:rPr>
          <w:rFonts w:hint="eastAsia" w:ascii="宋体" w:hAnsi="宋体" w:eastAsia="宋体" w:cs="宋体"/>
          <w:bCs w:val="0"/>
          <w:color w:val="auto"/>
          <w:szCs w:val="28"/>
          <w:highlight w:val="none"/>
        </w:rPr>
        <w:t>：</w:t>
      </w:r>
      <w:r>
        <w:rPr>
          <w:rFonts w:hint="eastAsia" w:ascii="宋体" w:hAnsi="宋体" w:cs="宋体"/>
          <w:bCs w:val="0"/>
          <w:color w:val="auto"/>
          <w:szCs w:val="28"/>
          <w:highlight w:val="none"/>
          <w:lang w:eastAsia="zh-CN"/>
        </w:rPr>
        <w:t>其它</w:t>
      </w:r>
    </w:p>
    <w:p w14:paraId="6556F08A">
      <w:pPr>
        <w:pStyle w:val="5"/>
        <w:jc w:val="center"/>
        <w:outlineLvl w:val="1"/>
        <w:rPr>
          <w:rFonts w:hint="eastAsia" w:ascii="微软雅黑" w:hAnsi="微软雅黑" w:eastAsia="微软雅黑"/>
          <w:color w:val="auto"/>
          <w:highlight w:val="none"/>
        </w:rPr>
      </w:pPr>
      <w:bookmarkStart w:id="187" w:name="_Toc152045808"/>
      <w:bookmarkStart w:id="188" w:name="_Toc179632828"/>
      <w:bookmarkStart w:id="189" w:name="_Toc345416934"/>
      <w:bookmarkStart w:id="190" w:name="_Toc144974876"/>
      <w:bookmarkStart w:id="191" w:name="_Toc247085891"/>
      <w:bookmarkStart w:id="192" w:name="_Toc402459817"/>
      <w:bookmarkStart w:id="193" w:name="_Toc246997116"/>
      <w:bookmarkStart w:id="194" w:name="_Toc152042597"/>
      <w:bookmarkStart w:id="195" w:name="_Toc246996373"/>
      <w:r>
        <w:rPr>
          <w:rFonts w:hint="eastAsia" w:ascii="微软雅黑" w:hAnsi="微软雅黑" w:eastAsia="微软雅黑"/>
          <w:color w:val="auto"/>
          <w:highlight w:val="none"/>
        </w:rPr>
        <w:t>（一）</w:t>
      </w:r>
      <w:r>
        <w:rPr>
          <w:rFonts w:hint="eastAsia" w:ascii="微软雅黑" w:hAnsi="微软雅黑" w:eastAsia="微软雅黑"/>
          <w:color w:val="auto"/>
          <w:highlight w:val="none"/>
          <w:lang w:eastAsia="zh-CN"/>
        </w:rPr>
        <w:t>供应商</w:t>
      </w:r>
      <w:r>
        <w:rPr>
          <w:rFonts w:hint="eastAsia" w:ascii="微软雅黑" w:hAnsi="微软雅黑" w:eastAsia="微软雅黑"/>
          <w:color w:val="auto"/>
          <w:highlight w:val="none"/>
        </w:rPr>
        <w:t>基本情况表</w:t>
      </w:r>
      <w:bookmarkEnd w:id="187"/>
      <w:bookmarkEnd w:id="188"/>
      <w:bookmarkEnd w:id="189"/>
      <w:bookmarkEnd w:id="190"/>
      <w:bookmarkEnd w:id="191"/>
      <w:bookmarkEnd w:id="192"/>
      <w:bookmarkEnd w:id="193"/>
      <w:bookmarkEnd w:id="194"/>
      <w:bookmarkEnd w:id="195"/>
    </w:p>
    <w:tbl>
      <w:tblPr>
        <w:tblStyle w:val="54"/>
        <w:tblW w:w="9029" w:type="dxa"/>
        <w:tblInd w:w="54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21"/>
        <w:gridCol w:w="946"/>
        <w:gridCol w:w="1002"/>
        <w:gridCol w:w="885"/>
        <w:gridCol w:w="443"/>
        <w:gridCol w:w="328"/>
        <w:gridCol w:w="1136"/>
        <w:gridCol w:w="516"/>
        <w:gridCol w:w="906"/>
        <w:gridCol w:w="1046"/>
      </w:tblGrid>
      <w:tr w14:paraId="0F316A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821" w:type="dxa"/>
            <w:tcBorders>
              <w:top w:val="single" w:color="auto" w:sz="4" w:space="0"/>
              <w:left w:val="single" w:color="auto" w:sz="4" w:space="0"/>
              <w:bottom w:val="single" w:color="auto" w:sz="4" w:space="0"/>
              <w:right w:val="single" w:color="auto" w:sz="4" w:space="0"/>
            </w:tcBorders>
            <w:vAlign w:val="center"/>
          </w:tcPr>
          <w:p w14:paraId="7B4E6765">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highlight w:val="none"/>
                <w:lang w:eastAsia="zh-CN"/>
              </w:rPr>
              <w:t>供应商</w:t>
            </w:r>
            <w:r>
              <w:rPr>
                <w:rFonts w:hint="eastAsia" w:ascii="微软雅黑" w:hAnsi="微软雅黑" w:eastAsia="微软雅黑"/>
                <w:color w:val="auto"/>
                <w:szCs w:val="21"/>
                <w:highlight w:val="none"/>
              </w:rPr>
              <w:t>名称</w:t>
            </w:r>
          </w:p>
        </w:tc>
        <w:tc>
          <w:tcPr>
            <w:tcW w:w="7208" w:type="dxa"/>
            <w:gridSpan w:val="9"/>
            <w:tcBorders>
              <w:top w:val="single" w:color="auto" w:sz="4" w:space="0"/>
              <w:left w:val="single" w:color="auto" w:sz="4" w:space="0"/>
              <w:bottom w:val="single" w:color="auto" w:sz="4" w:space="0"/>
              <w:right w:val="single" w:color="auto" w:sz="4" w:space="0"/>
            </w:tcBorders>
            <w:vAlign w:val="center"/>
          </w:tcPr>
          <w:p w14:paraId="00CAAB1F">
            <w:pPr>
              <w:topLinePunct/>
              <w:spacing w:line="440" w:lineRule="exact"/>
              <w:jc w:val="center"/>
              <w:rPr>
                <w:rFonts w:hint="eastAsia" w:ascii="微软雅黑" w:hAnsi="微软雅黑" w:eastAsia="微软雅黑"/>
                <w:color w:val="auto"/>
                <w:szCs w:val="21"/>
                <w:highlight w:val="none"/>
              </w:rPr>
            </w:pPr>
          </w:p>
        </w:tc>
      </w:tr>
      <w:tr w14:paraId="52A2F2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821" w:type="dxa"/>
            <w:tcBorders>
              <w:top w:val="single" w:color="auto" w:sz="4" w:space="0"/>
              <w:left w:val="single" w:color="auto" w:sz="4" w:space="0"/>
              <w:bottom w:val="single" w:color="auto" w:sz="4" w:space="0"/>
              <w:right w:val="single" w:color="auto" w:sz="4" w:space="0"/>
            </w:tcBorders>
            <w:vAlign w:val="center"/>
          </w:tcPr>
          <w:p w14:paraId="3E20B9E2">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注册地址</w:t>
            </w:r>
          </w:p>
        </w:tc>
        <w:tc>
          <w:tcPr>
            <w:tcW w:w="3604" w:type="dxa"/>
            <w:gridSpan w:val="5"/>
            <w:tcBorders>
              <w:top w:val="single" w:color="auto" w:sz="4" w:space="0"/>
              <w:left w:val="single" w:color="auto" w:sz="4" w:space="0"/>
              <w:bottom w:val="single" w:color="auto" w:sz="4" w:space="0"/>
              <w:right w:val="single" w:color="auto" w:sz="4" w:space="0"/>
            </w:tcBorders>
            <w:vAlign w:val="center"/>
          </w:tcPr>
          <w:p w14:paraId="549CF1BB">
            <w:pPr>
              <w:topLinePunct/>
              <w:spacing w:line="440" w:lineRule="exact"/>
              <w:jc w:val="center"/>
              <w:rPr>
                <w:rFonts w:hint="eastAsia" w:ascii="微软雅黑" w:hAnsi="微软雅黑" w:eastAsia="微软雅黑"/>
                <w:color w:val="auto"/>
                <w:szCs w:val="21"/>
                <w:highlight w:val="none"/>
              </w:rPr>
            </w:pPr>
          </w:p>
        </w:tc>
        <w:tc>
          <w:tcPr>
            <w:tcW w:w="1136" w:type="dxa"/>
            <w:tcBorders>
              <w:top w:val="single" w:color="auto" w:sz="4" w:space="0"/>
              <w:left w:val="single" w:color="auto" w:sz="4" w:space="0"/>
              <w:bottom w:val="single" w:color="auto" w:sz="4" w:space="0"/>
              <w:right w:val="single" w:color="auto" w:sz="4" w:space="0"/>
            </w:tcBorders>
            <w:vAlign w:val="center"/>
          </w:tcPr>
          <w:p w14:paraId="623141E9">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邮政编码</w:t>
            </w:r>
          </w:p>
        </w:tc>
        <w:tc>
          <w:tcPr>
            <w:tcW w:w="2468" w:type="dxa"/>
            <w:gridSpan w:val="3"/>
            <w:tcBorders>
              <w:top w:val="single" w:color="auto" w:sz="4" w:space="0"/>
              <w:left w:val="single" w:color="auto" w:sz="4" w:space="0"/>
              <w:bottom w:val="single" w:color="auto" w:sz="4" w:space="0"/>
              <w:right w:val="single" w:color="auto" w:sz="4" w:space="0"/>
            </w:tcBorders>
            <w:vAlign w:val="center"/>
          </w:tcPr>
          <w:p w14:paraId="2CDF38B3">
            <w:pPr>
              <w:topLinePunct/>
              <w:spacing w:line="440" w:lineRule="exact"/>
              <w:jc w:val="center"/>
              <w:rPr>
                <w:rFonts w:hint="eastAsia" w:ascii="微软雅黑" w:hAnsi="微软雅黑" w:eastAsia="微软雅黑"/>
                <w:color w:val="auto"/>
                <w:szCs w:val="21"/>
                <w:highlight w:val="none"/>
              </w:rPr>
            </w:pPr>
          </w:p>
        </w:tc>
      </w:tr>
      <w:tr w14:paraId="43C8B3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8" w:hRule="atLeast"/>
        </w:trPr>
        <w:tc>
          <w:tcPr>
            <w:tcW w:w="1821" w:type="dxa"/>
            <w:vMerge w:val="restart"/>
            <w:tcBorders>
              <w:top w:val="single" w:color="auto" w:sz="4" w:space="0"/>
              <w:left w:val="single" w:color="auto" w:sz="4" w:space="0"/>
              <w:bottom w:val="single" w:color="auto" w:sz="4" w:space="0"/>
              <w:right w:val="single" w:color="auto" w:sz="4" w:space="0"/>
            </w:tcBorders>
            <w:vAlign w:val="center"/>
          </w:tcPr>
          <w:p w14:paraId="16515073">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联系方式</w:t>
            </w:r>
          </w:p>
        </w:tc>
        <w:tc>
          <w:tcPr>
            <w:tcW w:w="946" w:type="dxa"/>
            <w:tcBorders>
              <w:top w:val="single" w:color="auto" w:sz="4" w:space="0"/>
              <w:left w:val="single" w:color="auto" w:sz="4" w:space="0"/>
              <w:bottom w:val="single" w:color="auto" w:sz="4" w:space="0"/>
              <w:right w:val="single" w:color="auto" w:sz="4" w:space="0"/>
            </w:tcBorders>
            <w:vAlign w:val="center"/>
          </w:tcPr>
          <w:p w14:paraId="34489060">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联系人</w:t>
            </w:r>
          </w:p>
        </w:tc>
        <w:tc>
          <w:tcPr>
            <w:tcW w:w="2658" w:type="dxa"/>
            <w:gridSpan w:val="4"/>
            <w:tcBorders>
              <w:top w:val="single" w:color="auto" w:sz="4" w:space="0"/>
              <w:left w:val="single" w:color="auto" w:sz="4" w:space="0"/>
              <w:bottom w:val="single" w:color="auto" w:sz="4" w:space="0"/>
              <w:right w:val="single" w:color="auto" w:sz="4" w:space="0"/>
            </w:tcBorders>
            <w:vAlign w:val="center"/>
          </w:tcPr>
          <w:p w14:paraId="221BDB88">
            <w:pPr>
              <w:topLinePunct/>
              <w:spacing w:line="440" w:lineRule="exact"/>
              <w:jc w:val="center"/>
              <w:rPr>
                <w:rFonts w:hint="eastAsia" w:ascii="微软雅黑" w:hAnsi="微软雅黑" w:eastAsia="微软雅黑"/>
                <w:color w:val="auto"/>
                <w:szCs w:val="21"/>
                <w:highlight w:val="none"/>
              </w:rPr>
            </w:pPr>
          </w:p>
        </w:tc>
        <w:tc>
          <w:tcPr>
            <w:tcW w:w="1136" w:type="dxa"/>
            <w:tcBorders>
              <w:top w:val="single" w:color="auto" w:sz="4" w:space="0"/>
              <w:left w:val="single" w:color="auto" w:sz="4" w:space="0"/>
              <w:bottom w:val="single" w:color="auto" w:sz="4" w:space="0"/>
              <w:right w:val="single" w:color="auto" w:sz="4" w:space="0"/>
            </w:tcBorders>
            <w:vAlign w:val="center"/>
          </w:tcPr>
          <w:p w14:paraId="3B392289">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电 话</w:t>
            </w:r>
          </w:p>
        </w:tc>
        <w:tc>
          <w:tcPr>
            <w:tcW w:w="2468" w:type="dxa"/>
            <w:gridSpan w:val="3"/>
            <w:tcBorders>
              <w:top w:val="single" w:color="auto" w:sz="4" w:space="0"/>
              <w:left w:val="single" w:color="auto" w:sz="4" w:space="0"/>
              <w:bottom w:val="single" w:color="auto" w:sz="4" w:space="0"/>
              <w:right w:val="single" w:color="auto" w:sz="4" w:space="0"/>
            </w:tcBorders>
            <w:vAlign w:val="center"/>
          </w:tcPr>
          <w:p w14:paraId="06C10CA4">
            <w:pPr>
              <w:topLinePunct/>
              <w:spacing w:line="440" w:lineRule="exact"/>
              <w:jc w:val="center"/>
              <w:rPr>
                <w:rFonts w:hint="eastAsia" w:ascii="微软雅黑" w:hAnsi="微软雅黑" w:eastAsia="微软雅黑"/>
                <w:color w:val="auto"/>
                <w:szCs w:val="21"/>
                <w:highlight w:val="none"/>
              </w:rPr>
            </w:pPr>
          </w:p>
        </w:tc>
      </w:tr>
      <w:tr w14:paraId="493E60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821" w:type="dxa"/>
            <w:vMerge w:val="continue"/>
            <w:tcBorders>
              <w:top w:val="single" w:color="auto" w:sz="4" w:space="0"/>
              <w:left w:val="single" w:color="auto" w:sz="4" w:space="0"/>
              <w:bottom w:val="single" w:color="auto" w:sz="4" w:space="0"/>
              <w:right w:val="single" w:color="auto" w:sz="4" w:space="0"/>
            </w:tcBorders>
            <w:vAlign w:val="center"/>
          </w:tcPr>
          <w:p w14:paraId="4F80B931">
            <w:pPr>
              <w:topLinePunct/>
              <w:spacing w:line="440" w:lineRule="exact"/>
              <w:jc w:val="center"/>
              <w:rPr>
                <w:rFonts w:hint="eastAsia" w:ascii="微软雅黑" w:hAnsi="微软雅黑" w:eastAsia="微软雅黑"/>
                <w:color w:val="auto"/>
                <w:szCs w:val="21"/>
                <w:highlight w:val="none"/>
              </w:rPr>
            </w:pPr>
          </w:p>
        </w:tc>
        <w:tc>
          <w:tcPr>
            <w:tcW w:w="946" w:type="dxa"/>
            <w:tcBorders>
              <w:top w:val="single" w:color="auto" w:sz="4" w:space="0"/>
              <w:left w:val="single" w:color="auto" w:sz="4" w:space="0"/>
              <w:bottom w:val="single" w:color="auto" w:sz="4" w:space="0"/>
              <w:right w:val="single" w:color="auto" w:sz="4" w:space="0"/>
            </w:tcBorders>
            <w:vAlign w:val="center"/>
          </w:tcPr>
          <w:p w14:paraId="61BF1638">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传  真</w:t>
            </w:r>
          </w:p>
        </w:tc>
        <w:tc>
          <w:tcPr>
            <w:tcW w:w="2658" w:type="dxa"/>
            <w:gridSpan w:val="4"/>
            <w:tcBorders>
              <w:top w:val="single" w:color="auto" w:sz="4" w:space="0"/>
              <w:left w:val="single" w:color="auto" w:sz="4" w:space="0"/>
              <w:bottom w:val="single" w:color="auto" w:sz="4" w:space="0"/>
              <w:right w:val="single" w:color="auto" w:sz="4" w:space="0"/>
            </w:tcBorders>
            <w:vAlign w:val="center"/>
          </w:tcPr>
          <w:p w14:paraId="1577B6F2">
            <w:pPr>
              <w:topLinePunct/>
              <w:spacing w:line="440" w:lineRule="exact"/>
              <w:jc w:val="center"/>
              <w:rPr>
                <w:rFonts w:hint="eastAsia" w:ascii="微软雅黑" w:hAnsi="微软雅黑" w:eastAsia="微软雅黑"/>
                <w:color w:val="auto"/>
                <w:szCs w:val="21"/>
                <w:highlight w:val="none"/>
              </w:rPr>
            </w:pPr>
          </w:p>
        </w:tc>
        <w:tc>
          <w:tcPr>
            <w:tcW w:w="1136" w:type="dxa"/>
            <w:tcBorders>
              <w:top w:val="single" w:color="auto" w:sz="4" w:space="0"/>
              <w:left w:val="single" w:color="auto" w:sz="4" w:space="0"/>
              <w:bottom w:val="single" w:color="auto" w:sz="4" w:space="0"/>
              <w:right w:val="single" w:color="auto" w:sz="4" w:space="0"/>
            </w:tcBorders>
            <w:vAlign w:val="center"/>
          </w:tcPr>
          <w:p w14:paraId="702F458C">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网 址</w:t>
            </w:r>
          </w:p>
        </w:tc>
        <w:tc>
          <w:tcPr>
            <w:tcW w:w="2468" w:type="dxa"/>
            <w:gridSpan w:val="3"/>
            <w:tcBorders>
              <w:top w:val="single" w:color="auto" w:sz="4" w:space="0"/>
              <w:left w:val="single" w:color="auto" w:sz="4" w:space="0"/>
              <w:bottom w:val="single" w:color="auto" w:sz="4" w:space="0"/>
              <w:right w:val="single" w:color="auto" w:sz="4" w:space="0"/>
            </w:tcBorders>
            <w:vAlign w:val="center"/>
          </w:tcPr>
          <w:p w14:paraId="2CDCEE1C">
            <w:pPr>
              <w:topLinePunct/>
              <w:spacing w:line="440" w:lineRule="exact"/>
              <w:jc w:val="center"/>
              <w:rPr>
                <w:rFonts w:hint="eastAsia" w:ascii="微软雅黑" w:hAnsi="微软雅黑" w:eastAsia="微软雅黑"/>
                <w:color w:val="auto"/>
                <w:szCs w:val="21"/>
                <w:highlight w:val="none"/>
              </w:rPr>
            </w:pPr>
          </w:p>
        </w:tc>
      </w:tr>
      <w:tr w14:paraId="4588C1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821" w:type="dxa"/>
            <w:tcBorders>
              <w:top w:val="single" w:color="auto" w:sz="4" w:space="0"/>
              <w:left w:val="single" w:color="auto" w:sz="4" w:space="0"/>
              <w:bottom w:val="single" w:color="auto" w:sz="4" w:space="0"/>
              <w:right w:val="single" w:color="auto" w:sz="4" w:space="0"/>
            </w:tcBorders>
            <w:vAlign w:val="center"/>
          </w:tcPr>
          <w:p w14:paraId="4AA7C493">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组织结构</w:t>
            </w:r>
          </w:p>
        </w:tc>
        <w:tc>
          <w:tcPr>
            <w:tcW w:w="7208" w:type="dxa"/>
            <w:gridSpan w:val="9"/>
            <w:tcBorders>
              <w:top w:val="single" w:color="auto" w:sz="4" w:space="0"/>
              <w:left w:val="single" w:color="auto" w:sz="4" w:space="0"/>
              <w:bottom w:val="single" w:color="auto" w:sz="4" w:space="0"/>
              <w:right w:val="single" w:color="auto" w:sz="4" w:space="0"/>
            </w:tcBorders>
            <w:vAlign w:val="center"/>
          </w:tcPr>
          <w:p w14:paraId="26A55FF4">
            <w:pPr>
              <w:topLinePunct/>
              <w:spacing w:line="440" w:lineRule="exact"/>
              <w:jc w:val="center"/>
              <w:rPr>
                <w:rFonts w:hint="eastAsia" w:ascii="微软雅黑" w:hAnsi="微软雅黑" w:eastAsia="微软雅黑"/>
                <w:color w:val="auto"/>
                <w:szCs w:val="21"/>
                <w:highlight w:val="none"/>
              </w:rPr>
            </w:pPr>
          </w:p>
        </w:tc>
      </w:tr>
      <w:tr w14:paraId="4877CB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821" w:type="dxa"/>
            <w:tcBorders>
              <w:top w:val="single" w:color="auto" w:sz="4" w:space="0"/>
              <w:left w:val="single" w:color="auto" w:sz="4" w:space="0"/>
              <w:bottom w:val="single" w:color="auto" w:sz="4" w:space="0"/>
              <w:right w:val="single" w:color="auto" w:sz="4" w:space="0"/>
            </w:tcBorders>
            <w:vAlign w:val="center"/>
          </w:tcPr>
          <w:p w14:paraId="798E5439">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法定代表人</w:t>
            </w:r>
          </w:p>
        </w:tc>
        <w:tc>
          <w:tcPr>
            <w:tcW w:w="946" w:type="dxa"/>
            <w:tcBorders>
              <w:top w:val="single" w:color="auto" w:sz="4" w:space="0"/>
              <w:left w:val="single" w:color="auto" w:sz="4" w:space="0"/>
              <w:bottom w:val="single" w:color="auto" w:sz="4" w:space="0"/>
              <w:right w:val="single" w:color="auto" w:sz="4" w:space="0"/>
            </w:tcBorders>
            <w:vAlign w:val="center"/>
          </w:tcPr>
          <w:p w14:paraId="31F7E2C8">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姓名</w:t>
            </w:r>
          </w:p>
        </w:tc>
        <w:tc>
          <w:tcPr>
            <w:tcW w:w="1002" w:type="dxa"/>
            <w:tcBorders>
              <w:top w:val="single" w:color="auto" w:sz="4" w:space="0"/>
              <w:left w:val="single" w:color="auto" w:sz="4" w:space="0"/>
              <w:bottom w:val="single" w:color="auto" w:sz="4" w:space="0"/>
              <w:right w:val="single" w:color="auto" w:sz="4" w:space="0"/>
            </w:tcBorders>
            <w:vAlign w:val="center"/>
          </w:tcPr>
          <w:p w14:paraId="57CEE94E">
            <w:pPr>
              <w:topLinePunct/>
              <w:spacing w:line="440" w:lineRule="exact"/>
              <w:jc w:val="center"/>
              <w:rPr>
                <w:rFonts w:hint="eastAsia" w:ascii="微软雅黑" w:hAnsi="微软雅黑" w:eastAsia="微软雅黑"/>
                <w:color w:val="auto"/>
                <w:szCs w:val="21"/>
                <w:highlight w:val="none"/>
              </w:rPr>
            </w:pPr>
          </w:p>
        </w:tc>
        <w:tc>
          <w:tcPr>
            <w:tcW w:w="1328" w:type="dxa"/>
            <w:gridSpan w:val="2"/>
            <w:tcBorders>
              <w:top w:val="single" w:color="auto" w:sz="4" w:space="0"/>
              <w:left w:val="single" w:color="auto" w:sz="4" w:space="0"/>
              <w:bottom w:val="single" w:color="auto" w:sz="4" w:space="0"/>
              <w:right w:val="single" w:color="auto" w:sz="4" w:space="0"/>
            </w:tcBorders>
            <w:vAlign w:val="center"/>
          </w:tcPr>
          <w:p w14:paraId="700C16F8">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技术职称</w:t>
            </w:r>
          </w:p>
        </w:tc>
        <w:tc>
          <w:tcPr>
            <w:tcW w:w="1980" w:type="dxa"/>
            <w:gridSpan w:val="3"/>
            <w:tcBorders>
              <w:top w:val="single" w:color="auto" w:sz="4" w:space="0"/>
              <w:left w:val="single" w:color="auto" w:sz="4" w:space="0"/>
              <w:bottom w:val="single" w:color="auto" w:sz="4" w:space="0"/>
              <w:right w:val="single" w:color="auto" w:sz="4" w:space="0"/>
            </w:tcBorders>
            <w:vAlign w:val="center"/>
          </w:tcPr>
          <w:p w14:paraId="6E59E287">
            <w:pPr>
              <w:topLinePunct/>
              <w:spacing w:line="440" w:lineRule="exact"/>
              <w:jc w:val="center"/>
              <w:rPr>
                <w:rFonts w:hint="eastAsia" w:ascii="微软雅黑" w:hAnsi="微软雅黑" w:eastAsia="微软雅黑"/>
                <w:color w:val="auto"/>
                <w:szCs w:val="21"/>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2560AD39">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电话</w:t>
            </w:r>
          </w:p>
        </w:tc>
        <w:tc>
          <w:tcPr>
            <w:tcW w:w="1046" w:type="dxa"/>
            <w:tcBorders>
              <w:top w:val="single" w:color="auto" w:sz="4" w:space="0"/>
              <w:left w:val="single" w:color="auto" w:sz="4" w:space="0"/>
              <w:bottom w:val="single" w:color="auto" w:sz="4" w:space="0"/>
              <w:right w:val="single" w:color="auto" w:sz="4" w:space="0"/>
            </w:tcBorders>
            <w:vAlign w:val="center"/>
          </w:tcPr>
          <w:p w14:paraId="31992258">
            <w:pPr>
              <w:topLinePunct/>
              <w:spacing w:line="440" w:lineRule="exact"/>
              <w:jc w:val="center"/>
              <w:rPr>
                <w:rFonts w:hint="eastAsia" w:ascii="微软雅黑" w:hAnsi="微软雅黑" w:eastAsia="微软雅黑"/>
                <w:color w:val="auto"/>
                <w:szCs w:val="21"/>
                <w:highlight w:val="none"/>
              </w:rPr>
            </w:pPr>
          </w:p>
        </w:tc>
      </w:tr>
      <w:tr w14:paraId="075E6B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1821" w:type="dxa"/>
            <w:tcBorders>
              <w:top w:val="single" w:color="auto" w:sz="4" w:space="0"/>
              <w:left w:val="single" w:color="auto" w:sz="4" w:space="0"/>
              <w:bottom w:val="single" w:color="auto" w:sz="4" w:space="0"/>
              <w:right w:val="single" w:color="auto" w:sz="4" w:space="0"/>
            </w:tcBorders>
            <w:vAlign w:val="center"/>
          </w:tcPr>
          <w:p w14:paraId="31C7A953">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技术负责人</w:t>
            </w:r>
          </w:p>
        </w:tc>
        <w:tc>
          <w:tcPr>
            <w:tcW w:w="946" w:type="dxa"/>
            <w:tcBorders>
              <w:top w:val="single" w:color="auto" w:sz="4" w:space="0"/>
              <w:left w:val="single" w:color="auto" w:sz="4" w:space="0"/>
              <w:bottom w:val="single" w:color="auto" w:sz="4" w:space="0"/>
              <w:right w:val="single" w:color="auto" w:sz="4" w:space="0"/>
            </w:tcBorders>
            <w:vAlign w:val="center"/>
          </w:tcPr>
          <w:p w14:paraId="13BB598E">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姓名</w:t>
            </w:r>
          </w:p>
        </w:tc>
        <w:tc>
          <w:tcPr>
            <w:tcW w:w="1002" w:type="dxa"/>
            <w:tcBorders>
              <w:top w:val="single" w:color="auto" w:sz="4" w:space="0"/>
              <w:left w:val="single" w:color="auto" w:sz="4" w:space="0"/>
              <w:bottom w:val="single" w:color="auto" w:sz="4" w:space="0"/>
              <w:right w:val="single" w:color="auto" w:sz="4" w:space="0"/>
            </w:tcBorders>
            <w:vAlign w:val="center"/>
          </w:tcPr>
          <w:p w14:paraId="529FBD25">
            <w:pPr>
              <w:topLinePunct/>
              <w:spacing w:line="440" w:lineRule="exact"/>
              <w:jc w:val="center"/>
              <w:rPr>
                <w:rFonts w:hint="eastAsia" w:ascii="微软雅黑" w:hAnsi="微软雅黑" w:eastAsia="微软雅黑"/>
                <w:color w:val="auto"/>
                <w:szCs w:val="21"/>
                <w:highlight w:val="none"/>
              </w:rPr>
            </w:pPr>
          </w:p>
        </w:tc>
        <w:tc>
          <w:tcPr>
            <w:tcW w:w="1328" w:type="dxa"/>
            <w:gridSpan w:val="2"/>
            <w:tcBorders>
              <w:top w:val="single" w:color="auto" w:sz="4" w:space="0"/>
              <w:left w:val="single" w:color="auto" w:sz="4" w:space="0"/>
              <w:bottom w:val="single" w:color="auto" w:sz="4" w:space="0"/>
              <w:right w:val="single" w:color="auto" w:sz="4" w:space="0"/>
            </w:tcBorders>
            <w:vAlign w:val="center"/>
          </w:tcPr>
          <w:p w14:paraId="4D7BC303">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技术职称</w:t>
            </w:r>
          </w:p>
        </w:tc>
        <w:tc>
          <w:tcPr>
            <w:tcW w:w="1980" w:type="dxa"/>
            <w:gridSpan w:val="3"/>
            <w:tcBorders>
              <w:top w:val="single" w:color="auto" w:sz="4" w:space="0"/>
              <w:left w:val="single" w:color="auto" w:sz="4" w:space="0"/>
              <w:bottom w:val="single" w:color="auto" w:sz="4" w:space="0"/>
              <w:right w:val="single" w:color="auto" w:sz="4" w:space="0"/>
            </w:tcBorders>
            <w:vAlign w:val="center"/>
          </w:tcPr>
          <w:p w14:paraId="4654AFF9">
            <w:pPr>
              <w:topLinePunct/>
              <w:spacing w:line="440" w:lineRule="exact"/>
              <w:jc w:val="center"/>
              <w:rPr>
                <w:rFonts w:hint="eastAsia" w:ascii="微软雅黑" w:hAnsi="微软雅黑" w:eastAsia="微软雅黑"/>
                <w:color w:val="auto"/>
                <w:szCs w:val="21"/>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2674E09E">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电话</w:t>
            </w:r>
          </w:p>
        </w:tc>
        <w:tc>
          <w:tcPr>
            <w:tcW w:w="1046" w:type="dxa"/>
            <w:tcBorders>
              <w:top w:val="single" w:color="auto" w:sz="4" w:space="0"/>
              <w:left w:val="single" w:color="auto" w:sz="4" w:space="0"/>
              <w:bottom w:val="single" w:color="auto" w:sz="4" w:space="0"/>
              <w:right w:val="single" w:color="auto" w:sz="4" w:space="0"/>
            </w:tcBorders>
            <w:vAlign w:val="center"/>
          </w:tcPr>
          <w:p w14:paraId="12F339DA">
            <w:pPr>
              <w:topLinePunct/>
              <w:spacing w:line="440" w:lineRule="exact"/>
              <w:jc w:val="center"/>
              <w:rPr>
                <w:rFonts w:hint="eastAsia" w:ascii="微软雅黑" w:hAnsi="微软雅黑" w:eastAsia="微软雅黑"/>
                <w:color w:val="auto"/>
                <w:szCs w:val="21"/>
                <w:highlight w:val="none"/>
              </w:rPr>
            </w:pPr>
          </w:p>
        </w:tc>
      </w:tr>
      <w:tr w14:paraId="7717CD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1821" w:type="dxa"/>
            <w:tcBorders>
              <w:top w:val="single" w:color="auto" w:sz="4" w:space="0"/>
              <w:left w:val="single" w:color="auto" w:sz="4" w:space="0"/>
              <w:bottom w:val="single" w:color="auto" w:sz="4" w:space="0"/>
              <w:right w:val="single" w:color="auto" w:sz="4" w:space="0"/>
            </w:tcBorders>
            <w:vAlign w:val="center"/>
          </w:tcPr>
          <w:p w14:paraId="61CBD477">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成立时间</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66F9E9A5">
            <w:pPr>
              <w:topLinePunct/>
              <w:spacing w:line="440" w:lineRule="exact"/>
              <w:jc w:val="center"/>
              <w:rPr>
                <w:rFonts w:hint="eastAsia" w:ascii="微软雅黑" w:hAnsi="微软雅黑" w:eastAsia="微软雅黑"/>
                <w:color w:val="auto"/>
                <w:szCs w:val="21"/>
                <w:highlight w:val="none"/>
              </w:rPr>
            </w:pPr>
          </w:p>
        </w:tc>
        <w:tc>
          <w:tcPr>
            <w:tcW w:w="5260" w:type="dxa"/>
            <w:gridSpan w:val="7"/>
            <w:tcBorders>
              <w:top w:val="single" w:color="auto" w:sz="4" w:space="0"/>
              <w:left w:val="single" w:color="auto" w:sz="4" w:space="0"/>
              <w:bottom w:val="single" w:color="auto" w:sz="4" w:space="0"/>
              <w:right w:val="single" w:color="auto" w:sz="4" w:space="0"/>
            </w:tcBorders>
            <w:vAlign w:val="center"/>
          </w:tcPr>
          <w:p w14:paraId="483F8427">
            <w:pPr>
              <w:topLinePunct/>
              <w:spacing w:line="440" w:lineRule="exact"/>
              <w:ind w:firstLine="105" w:firstLineChars="5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员工总人数：</w:t>
            </w:r>
          </w:p>
        </w:tc>
      </w:tr>
      <w:tr w14:paraId="52C640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2" w:hRule="atLeast"/>
        </w:trPr>
        <w:tc>
          <w:tcPr>
            <w:tcW w:w="1821" w:type="dxa"/>
            <w:tcBorders>
              <w:top w:val="single" w:color="auto" w:sz="4" w:space="0"/>
              <w:left w:val="single" w:color="auto" w:sz="4" w:space="0"/>
              <w:bottom w:val="single" w:color="auto" w:sz="4" w:space="0"/>
              <w:right w:val="single" w:color="auto" w:sz="4" w:space="0"/>
            </w:tcBorders>
            <w:vAlign w:val="center"/>
          </w:tcPr>
          <w:p w14:paraId="116C4689">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企业资质等级</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4DBB3F69">
            <w:pPr>
              <w:topLinePunct/>
              <w:spacing w:line="440" w:lineRule="exact"/>
              <w:jc w:val="center"/>
              <w:rPr>
                <w:rFonts w:hint="eastAsia" w:ascii="微软雅黑" w:hAnsi="微软雅黑" w:eastAsia="微软雅黑"/>
                <w:color w:val="auto"/>
                <w:szCs w:val="21"/>
                <w:highlight w:val="none"/>
              </w:rPr>
            </w:pPr>
          </w:p>
        </w:tc>
        <w:tc>
          <w:tcPr>
            <w:tcW w:w="885" w:type="dxa"/>
            <w:vMerge w:val="restart"/>
            <w:tcBorders>
              <w:top w:val="single" w:color="auto" w:sz="4" w:space="0"/>
              <w:left w:val="single" w:color="auto" w:sz="4" w:space="0"/>
              <w:bottom w:val="single" w:color="auto" w:sz="4" w:space="0"/>
              <w:right w:val="single" w:color="auto" w:sz="4" w:space="0"/>
            </w:tcBorders>
            <w:vAlign w:val="center"/>
          </w:tcPr>
          <w:p w14:paraId="4A5D9EBA">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其中</w:t>
            </w: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30BDF87D">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项目经理</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2F3BA4D0">
            <w:pPr>
              <w:topLinePunct/>
              <w:spacing w:line="440" w:lineRule="exact"/>
              <w:jc w:val="center"/>
              <w:rPr>
                <w:rFonts w:hint="eastAsia" w:ascii="微软雅黑" w:hAnsi="微软雅黑" w:eastAsia="微软雅黑"/>
                <w:color w:val="auto"/>
                <w:szCs w:val="21"/>
                <w:highlight w:val="none"/>
              </w:rPr>
            </w:pPr>
          </w:p>
        </w:tc>
      </w:tr>
      <w:tr w14:paraId="259895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trPr>
        <w:tc>
          <w:tcPr>
            <w:tcW w:w="1821" w:type="dxa"/>
            <w:tcBorders>
              <w:top w:val="single" w:color="auto" w:sz="4" w:space="0"/>
              <w:left w:val="single" w:color="auto" w:sz="4" w:space="0"/>
              <w:bottom w:val="single" w:color="auto" w:sz="4" w:space="0"/>
              <w:right w:val="single" w:color="auto" w:sz="4" w:space="0"/>
            </w:tcBorders>
            <w:vAlign w:val="center"/>
          </w:tcPr>
          <w:p w14:paraId="6687740F">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营业执照号</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2DC333F9">
            <w:pPr>
              <w:topLinePunct/>
              <w:spacing w:line="440" w:lineRule="exact"/>
              <w:jc w:val="center"/>
              <w:rPr>
                <w:rFonts w:hint="eastAsia" w:ascii="微软雅黑" w:hAnsi="微软雅黑" w:eastAsia="微软雅黑"/>
                <w:color w:val="auto"/>
                <w:szCs w:val="21"/>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58BAC4E7">
            <w:pPr>
              <w:topLinePunct/>
              <w:spacing w:line="440" w:lineRule="exact"/>
              <w:jc w:val="center"/>
              <w:rPr>
                <w:rFonts w:hint="eastAsia" w:ascii="微软雅黑" w:hAnsi="微软雅黑" w:eastAsia="微软雅黑"/>
                <w:color w:val="auto"/>
                <w:szCs w:val="21"/>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750A5484">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高级职称人员</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4158EB6D">
            <w:pPr>
              <w:topLinePunct/>
              <w:spacing w:line="440" w:lineRule="exact"/>
              <w:jc w:val="center"/>
              <w:rPr>
                <w:rFonts w:hint="eastAsia" w:ascii="微软雅黑" w:hAnsi="微软雅黑" w:eastAsia="微软雅黑"/>
                <w:color w:val="auto"/>
                <w:szCs w:val="21"/>
                <w:highlight w:val="none"/>
              </w:rPr>
            </w:pPr>
          </w:p>
        </w:tc>
      </w:tr>
      <w:tr w14:paraId="38DAD1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trPr>
        <w:tc>
          <w:tcPr>
            <w:tcW w:w="1821" w:type="dxa"/>
            <w:tcBorders>
              <w:top w:val="single" w:color="auto" w:sz="4" w:space="0"/>
              <w:left w:val="single" w:color="auto" w:sz="4" w:space="0"/>
              <w:bottom w:val="single" w:color="auto" w:sz="4" w:space="0"/>
              <w:right w:val="single" w:color="auto" w:sz="4" w:space="0"/>
            </w:tcBorders>
            <w:vAlign w:val="center"/>
          </w:tcPr>
          <w:p w14:paraId="55DE8EC9">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注册资金</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56E95230">
            <w:pPr>
              <w:topLinePunct/>
              <w:spacing w:line="440" w:lineRule="exact"/>
              <w:jc w:val="center"/>
              <w:rPr>
                <w:rFonts w:hint="eastAsia" w:ascii="微软雅黑" w:hAnsi="微软雅黑" w:eastAsia="微软雅黑"/>
                <w:color w:val="auto"/>
                <w:szCs w:val="21"/>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68E09642">
            <w:pPr>
              <w:topLinePunct/>
              <w:spacing w:line="440" w:lineRule="exact"/>
              <w:jc w:val="center"/>
              <w:rPr>
                <w:rFonts w:hint="eastAsia" w:ascii="微软雅黑" w:hAnsi="微软雅黑" w:eastAsia="微软雅黑"/>
                <w:color w:val="auto"/>
                <w:szCs w:val="21"/>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05228FD8">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中级职称人员</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20F7A87D">
            <w:pPr>
              <w:topLinePunct/>
              <w:spacing w:line="440" w:lineRule="exact"/>
              <w:jc w:val="center"/>
              <w:rPr>
                <w:rFonts w:hint="eastAsia" w:ascii="微软雅黑" w:hAnsi="微软雅黑" w:eastAsia="微软雅黑"/>
                <w:color w:val="auto"/>
                <w:szCs w:val="21"/>
                <w:highlight w:val="none"/>
              </w:rPr>
            </w:pPr>
          </w:p>
        </w:tc>
      </w:tr>
      <w:tr w14:paraId="78A3FD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trPr>
        <w:tc>
          <w:tcPr>
            <w:tcW w:w="1821" w:type="dxa"/>
            <w:tcBorders>
              <w:top w:val="single" w:color="auto" w:sz="4" w:space="0"/>
              <w:left w:val="single" w:color="auto" w:sz="4" w:space="0"/>
              <w:bottom w:val="single" w:color="auto" w:sz="4" w:space="0"/>
              <w:right w:val="single" w:color="auto" w:sz="4" w:space="0"/>
            </w:tcBorders>
            <w:vAlign w:val="center"/>
          </w:tcPr>
          <w:p w14:paraId="4664D821">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开户银行</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1FA57B7A">
            <w:pPr>
              <w:topLinePunct/>
              <w:spacing w:line="440" w:lineRule="exact"/>
              <w:jc w:val="center"/>
              <w:rPr>
                <w:rFonts w:hint="eastAsia" w:ascii="微软雅黑" w:hAnsi="微软雅黑" w:eastAsia="微软雅黑"/>
                <w:color w:val="auto"/>
                <w:szCs w:val="21"/>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26E2C6E5">
            <w:pPr>
              <w:topLinePunct/>
              <w:spacing w:line="440" w:lineRule="exact"/>
              <w:jc w:val="center"/>
              <w:rPr>
                <w:rFonts w:hint="eastAsia" w:ascii="微软雅黑" w:hAnsi="微软雅黑" w:eastAsia="微软雅黑"/>
                <w:color w:val="auto"/>
                <w:szCs w:val="21"/>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0FBBEFE6">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初级职称人员</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0A4C84E3">
            <w:pPr>
              <w:topLinePunct/>
              <w:spacing w:line="440" w:lineRule="exact"/>
              <w:jc w:val="center"/>
              <w:rPr>
                <w:rFonts w:hint="eastAsia" w:ascii="微软雅黑" w:hAnsi="微软雅黑" w:eastAsia="微软雅黑"/>
                <w:color w:val="auto"/>
                <w:szCs w:val="21"/>
                <w:highlight w:val="none"/>
              </w:rPr>
            </w:pPr>
          </w:p>
        </w:tc>
      </w:tr>
      <w:tr w14:paraId="418DB8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821" w:type="dxa"/>
            <w:tcBorders>
              <w:top w:val="single" w:color="auto" w:sz="4" w:space="0"/>
              <w:left w:val="single" w:color="auto" w:sz="4" w:space="0"/>
              <w:bottom w:val="single" w:color="auto" w:sz="4" w:space="0"/>
              <w:right w:val="single" w:color="auto" w:sz="4" w:space="0"/>
            </w:tcBorders>
            <w:vAlign w:val="center"/>
          </w:tcPr>
          <w:p w14:paraId="4BD8D23F">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账号</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79216600">
            <w:pPr>
              <w:topLinePunct/>
              <w:spacing w:line="440" w:lineRule="exact"/>
              <w:jc w:val="center"/>
              <w:rPr>
                <w:rFonts w:hint="eastAsia" w:ascii="微软雅黑" w:hAnsi="微软雅黑" w:eastAsia="微软雅黑"/>
                <w:color w:val="auto"/>
                <w:szCs w:val="21"/>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13C1270E">
            <w:pPr>
              <w:topLinePunct/>
              <w:spacing w:line="440" w:lineRule="exact"/>
              <w:jc w:val="center"/>
              <w:rPr>
                <w:rFonts w:hint="eastAsia" w:ascii="微软雅黑" w:hAnsi="微软雅黑" w:eastAsia="微软雅黑"/>
                <w:color w:val="auto"/>
                <w:szCs w:val="21"/>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5C241563">
            <w:pPr>
              <w:topLinePunct/>
              <w:spacing w:line="440" w:lineRule="exact"/>
              <w:jc w:val="center"/>
              <w:rPr>
                <w:rFonts w:hint="eastAsia" w:ascii="微软雅黑" w:hAnsi="微软雅黑" w:eastAsia="微软雅黑"/>
                <w:color w:val="auto"/>
                <w:highlight w:val="none"/>
              </w:rPr>
            </w:pPr>
            <w:r>
              <w:rPr>
                <w:rFonts w:hint="eastAsia" w:ascii="微软雅黑" w:hAnsi="微软雅黑" w:eastAsia="微软雅黑"/>
                <w:color w:val="auto"/>
                <w:szCs w:val="21"/>
                <w:highlight w:val="none"/>
              </w:rPr>
              <w:t>技  工</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20A40F77">
            <w:pPr>
              <w:topLinePunct/>
              <w:spacing w:line="440" w:lineRule="exact"/>
              <w:jc w:val="center"/>
              <w:rPr>
                <w:rFonts w:hint="eastAsia" w:ascii="微软雅黑" w:hAnsi="微软雅黑" w:eastAsia="微软雅黑"/>
                <w:color w:val="auto"/>
                <w:szCs w:val="21"/>
                <w:highlight w:val="none"/>
              </w:rPr>
            </w:pPr>
          </w:p>
        </w:tc>
      </w:tr>
      <w:tr w14:paraId="53906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1" w:hRule="atLeast"/>
        </w:trPr>
        <w:tc>
          <w:tcPr>
            <w:tcW w:w="1821" w:type="dxa"/>
            <w:tcBorders>
              <w:top w:val="single" w:color="auto" w:sz="4" w:space="0"/>
              <w:left w:val="single" w:color="auto" w:sz="4" w:space="0"/>
              <w:right w:val="single" w:color="auto" w:sz="4" w:space="0"/>
            </w:tcBorders>
            <w:vAlign w:val="center"/>
          </w:tcPr>
          <w:p w14:paraId="11FBE90E">
            <w:pPr>
              <w:topLinePunct/>
              <w:spacing w:line="440" w:lineRule="exact"/>
              <w:ind w:firstLine="210" w:firstLineChars="100"/>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经营范围</w:t>
            </w:r>
          </w:p>
        </w:tc>
        <w:tc>
          <w:tcPr>
            <w:tcW w:w="7208" w:type="dxa"/>
            <w:gridSpan w:val="9"/>
            <w:tcBorders>
              <w:top w:val="single" w:color="auto" w:sz="4" w:space="0"/>
              <w:left w:val="single" w:color="auto" w:sz="4" w:space="0"/>
              <w:right w:val="single" w:color="auto" w:sz="4" w:space="0"/>
            </w:tcBorders>
            <w:vAlign w:val="center"/>
          </w:tcPr>
          <w:p w14:paraId="7E27FA57">
            <w:pPr>
              <w:topLinePunct/>
              <w:spacing w:line="440" w:lineRule="exact"/>
              <w:jc w:val="center"/>
              <w:rPr>
                <w:rFonts w:hint="eastAsia" w:ascii="微软雅黑" w:hAnsi="微软雅黑" w:eastAsia="微软雅黑"/>
                <w:color w:val="auto"/>
                <w:szCs w:val="21"/>
                <w:highlight w:val="none"/>
              </w:rPr>
            </w:pPr>
          </w:p>
          <w:p w14:paraId="2C6E46B9">
            <w:pPr>
              <w:topLinePunct/>
              <w:spacing w:line="440" w:lineRule="exact"/>
              <w:jc w:val="center"/>
              <w:rPr>
                <w:rFonts w:hint="eastAsia" w:ascii="微软雅黑" w:hAnsi="微软雅黑" w:eastAsia="微软雅黑"/>
                <w:color w:val="auto"/>
                <w:szCs w:val="21"/>
                <w:highlight w:val="none"/>
              </w:rPr>
            </w:pPr>
          </w:p>
          <w:p w14:paraId="61578A68">
            <w:pPr>
              <w:topLinePunct/>
              <w:spacing w:line="440" w:lineRule="exact"/>
              <w:jc w:val="center"/>
              <w:rPr>
                <w:rFonts w:hint="eastAsia" w:ascii="微软雅黑" w:hAnsi="微软雅黑" w:eastAsia="微软雅黑"/>
                <w:color w:val="auto"/>
                <w:szCs w:val="21"/>
                <w:highlight w:val="none"/>
              </w:rPr>
            </w:pPr>
          </w:p>
          <w:p w14:paraId="1F0F3DC5">
            <w:pPr>
              <w:topLinePunct/>
              <w:spacing w:line="440" w:lineRule="exact"/>
              <w:jc w:val="center"/>
              <w:rPr>
                <w:rFonts w:hint="eastAsia" w:ascii="微软雅黑" w:hAnsi="微软雅黑" w:eastAsia="微软雅黑"/>
                <w:color w:val="auto"/>
                <w:szCs w:val="21"/>
                <w:highlight w:val="none"/>
              </w:rPr>
            </w:pPr>
          </w:p>
          <w:p w14:paraId="16FD1B13">
            <w:pPr>
              <w:topLinePunct/>
              <w:spacing w:line="440" w:lineRule="exact"/>
              <w:rPr>
                <w:rFonts w:hint="eastAsia" w:ascii="微软雅黑" w:hAnsi="微软雅黑" w:eastAsia="微软雅黑"/>
                <w:color w:val="auto"/>
                <w:szCs w:val="21"/>
                <w:highlight w:val="none"/>
              </w:rPr>
            </w:pPr>
          </w:p>
        </w:tc>
      </w:tr>
      <w:tr w14:paraId="5365BD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821" w:type="dxa"/>
            <w:tcBorders>
              <w:top w:val="single" w:color="auto" w:sz="4" w:space="0"/>
              <w:left w:val="single" w:color="auto" w:sz="4" w:space="0"/>
              <w:bottom w:val="single" w:color="auto" w:sz="4" w:space="0"/>
              <w:right w:val="single" w:color="auto" w:sz="4" w:space="0"/>
            </w:tcBorders>
            <w:vAlign w:val="center"/>
          </w:tcPr>
          <w:p w14:paraId="14D487D3">
            <w:pPr>
              <w:topLinePunct/>
              <w:spacing w:line="440" w:lineRule="exact"/>
              <w:jc w:val="center"/>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备注</w:t>
            </w:r>
          </w:p>
        </w:tc>
        <w:tc>
          <w:tcPr>
            <w:tcW w:w="7208" w:type="dxa"/>
            <w:gridSpan w:val="9"/>
            <w:tcBorders>
              <w:top w:val="single" w:color="auto" w:sz="4" w:space="0"/>
              <w:left w:val="single" w:color="auto" w:sz="4" w:space="0"/>
              <w:bottom w:val="single" w:color="auto" w:sz="4" w:space="0"/>
              <w:right w:val="single" w:color="auto" w:sz="4" w:space="0"/>
            </w:tcBorders>
            <w:vAlign w:val="center"/>
          </w:tcPr>
          <w:p w14:paraId="59266CAE">
            <w:pPr>
              <w:topLinePunct/>
              <w:spacing w:line="440" w:lineRule="exact"/>
              <w:jc w:val="center"/>
              <w:rPr>
                <w:rFonts w:hint="eastAsia" w:ascii="微软雅黑" w:hAnsi="微软雅黑" w:eastAsia="微软雅黑"/>
                <w:color w:val="auto"/>
                <w:szCs w:val="21"/>
                <w:highlight w:val="none"/>
              </w:rPr>
            </w:pPr>
          </w:p>
        </w:tc>
      </w:tr>
    </w:tbl>
    <w:p w14:paraId="59560C04">
      <w:pPr>
        <w:topLinePunct/>
        <w:spacing w:line="440" w:lineRule="exact"/>
        <w:ind w:firstLine="420" w:firstLineChars="200"/>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rPr>
        <w:t>注：附营业执照、资质证书、安全生产许可证等</w:t>
      </w:r>
      <w:r>
        <w:rPr>
          <w:rFonts w:hint="eastAsia" w:ascii="微软雅黑" w:hAnsi="微软雅黑" w:eastAsia="微软雅黑"/>
          <w:color w:val="auto"/>
          <w:szCs w:val="21"/>
          <w:highlight w:val="none"/>
          <w:lang w:eastAsia="zh-CN"/>
        </w:rPr>
        <w:t>相关证件复印件</w:t>
      </w:r>
      <w:r>
        <w:rPr>
          <w:rFonts w:hint="eastAsia" w:ascii="微软雅黑" w:hAnsi="微软雅黑" w:eastAsia="微软雅黑"/>
          <w:color w:val="auto"/>
          <w:szCs w:val="21"/>
          <w:highlight w:val="none"/>
        </w:rPr>
        <w:t>。</w:t>
      </w:r>
    </w:p>
    <w:p w14:paraId="28CDE480">
      <w:pPr>
        <w:topLinePunct/>
        <w:spacing w:line="440" w:lineRule="exact"/>
        <w:rPr>
          <w:rFonts w:hint="eastAsia" w:ascii="微软雅黑" w:hAnsi="微软雅黑" w:eastAsia="微软雅黑"/>
          <w:color w:val="auto"/>
          <w:sz w:val="20"/>
          <w:highlight w:val="none"/>
        </w:rPr>
      </w:pPr>
    </w:p>
    <w:p w14:paraId="3142F403">
      <w:pPr>
        <w:widowControl/>
        <w:jc w:val="center"/>
        <w:outlineLvl w:val="1"/>
        <w:rPr>
          <w:rFonts w:hint="eastAsia" w:ascii="微软雅黑" w:hAnsi="微软雅黑" w:eastAsia="微软雅黑" w:cs="微软雅黑"/>
          <w:b/>
          <w:color w:val="auto"/>
          <w:sz w:val="28"/>
          <w:szCs w:val="28"/>
          <w:highlight w:val="none"/>
        </w:rPr>
      </w:pPr>
      <w:r>
        <w:rPr>
          <w:rFonts w:hint="eastAsia" w:ascii="微软雅黑" w:hAnsi="微软雅黑" w:eastAsia="微软雅黑" w:cs="微软雅黑"/>
          <w:b/>
          <w:color w:val="auto"/>
          <w:sz w:val="28"/>
          <w:szCs w:val="28"/>
          <w:highlight w:val="none"/>
          <w:lang w:eastAsia="zh-CN"/>
        </w:rPr>
        <w:t>（二）</w:t>
      </w:r>
      <w:r>
        <w:rPr>
          <w:rFonts w:hint="eastAsia" w:ascii="微软雅黑" w:hAnsi="微软雅黑" w:eastAsia="微软雅黑" w:cs="微软雅黑"/>
          <w:b/>
          <w:color w:val="auto"/>
          <w:sz w:val="28"/>
          <w:szCs w:val="28"/>
          <w:highlight w:val="none"/>
        </w:rPr>
        <w:t>履约情况申</w:t>
      </w:r>
      <w:r>
        <w:rPr>
          <w:rFonts w:hint="eastAsia" w:ascii="微软雅黑" w:hAnsi="微软雅黑" w:eastAsia="微软雅黑" w:cs="微软雅黑"/>
          <w:b/>
          <w:color w:val="auto"/>
          <w:sz w:val="28"/>
          <w:szCs w:val="28"/>
          <w:highlight w:val="none"/>
          <w:lang w:eastAsia="zh-CN"/>
        </w:rPr>
        <w:t>明</w:t>
      </w:r>
      <w:r>
        <w:rPr>
          <w:rFonts w:hint="eastAsia" w:ascii="微软雅黑" w:hAnsi="微软雅黑" w:eastAsia="微软雅黑" w:cs="微软雅黑"/>
          <w:b/>
          <w:color w:val="auto"/>
          <w:sz w:val="28"/>
          <w:szCs w:val="28"/>
          <w:highlight w:val="none"/>
        </w:rPr>
        <w:t>及承诺</w:t>
      </w:r>
    </w:p>
    <w:p w14:paraId="27E27DF3">
      <w:pPr>
        <w:spacing w:line="440" w:lineRule="exact"/>
        <w:ind w:left="630" w:leftChars="300"/>
        <w:rPr>
          <w:rFonts w:hint="eastAsia" w:asciiTheme="minorEastAsia" w:hAnsiTheme="minorEastAsia" w:eastAsiaTheme="minorEastAsia" w:cstheme="minorEastAsia"/>
          <w:color w:val="auto"/>
          <w:sz w:val="28"/>
          <w:szCs w:val="28"/>
          <w:highlight w:val="none"/>
        </w:rPr>
      </w:pPr>
    </w:p>
    <w:p w14:paraId="08364793">
      <w:pPr>
        <w:widowControl/>
        <w:outlineLvl w:val="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eastAsia="zh-CN"/>
        </w:rPr>
        <w:t>采购</w:t>
      </w:r>
      <w:r>
        <w:rPr>
          <w:rFonts w:hint="eastAsia" w:asciiTheme="minorEastAsia" w:hAnsiTheme="minorEastAsia" w:eastAsiaTheme="minorEastAsia" w:cstheme="minorEastAsia"/>
          <w:color w:val="auto"/>
          <w:sz w:val="28"/>
          <w:szCs w:val="28"/>
          <w:highlight w:val="none"/>
          <w:u w:val="single"/>
        </w:rPr>
        <w:t xml:space="preserve">人名称） </w:t>
      </w:r>
    </w:p>
    <w:p w14:paraId="166DA2E1">
      <w:pPr>
        <w:widowControl/>
        <w:ind w:firstLine="630"/>
        <w:outlineLvl w:val="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我方申明及承诺如下：</w:t>
      </w:r>
    </w:p>
    <w:p w14:paraId="36FAF419">
      <w:pPr>
        <w:widowControl/>
        <w:ind w:firstLine="63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1、在递交资料前的一年内</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
          <w:color w:val="auto"/>
          <w:sz w:val="28"/>
          <w:szCs w:val="28"/>
          <w:highlight w:val="none"/>
        </w:rPr>
        <w:t>（有/无）</w:t>
      </w:r>
      <w:r>
        <w:rPr>
          <w:rFonts w:hint="eastAsia" w:asciiTheme="minorEastAsia" w:hAnsiTheme="minorEastAsia" w:eastAsiaTheme="minorEastAsia" w:cstheme="minorEastAsia"/>
          <w:color w:val="auto"/>
          <w:sz w:val="28"/>
          <w:szCs w:val="28"/>
          <w:highlight w:val="none"/>
        </w:rPr>
        <w:t>因自身原因引起的合同终止、纠纷、争议、仲裁和诉讼记录(如有，请附书面材料)</w:t>
      </w:r>
    </w:p>
    <w:p w14:paraId="1FA5599F">
      <w:pPr>
        <w:widowControl/>
        <w:ind w:firstLine="63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2、近三年承担的工程项目中</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
          <w:color w:val="auto"/>
          <w:sz w:val="28"/>
          <w:szCs w:val="28"/>
          <w:highlight w:val="none"/>
        </w:rPr>
        <w:t>（有/无）</w:t>
      </w:r>
      <w:r>
        <w:rPr>
          <w:rFonts w:hint="eastAsia" w:asciiTheme="minorEastAsia" w:hAnsiTheme="minorEastAsia" w:eastAsiaTheme="minorEastAsia" w:cstheme="minorEastAsia"/>
          <w:color w:val="auto"/>
          <w:sz w:val="28"/>
          <w:szCs w:val="28"/>
          <w:highlight w:val="none"/>
        </w:rPr>
        <w:t>发生过质量和安全方面的事故；（如有，请附书面材料）</w:t>
      </w:r>
    </w:p>
    <w:p w14:paraId="3F2626D9">
      <w:pPr>
        <w:widowControl/>
        <w:ind w:firstLine="63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3、我方明确对提供的</w:t>
      </w:r>
      <w:r>
        <w:rPr>
          <w:rFonts w:hint="eastAsia" w:asciiTheme="minorEastAsia" w:hAnsiTheme="minorEastAsia" w:eastAsiaTheme="minorEastAsia" w:cstheme="minorEastAsia"/>
          <w:color w:val="auto"/>
          <w:sz w:val="28"/>
          <w:szCs w:val="28"/>
          <w:highlight w:val="none"/>
          <w:lang w:eastAsia="zh-CN"/>
        </w:rPr>
        <w:t>响应</w:t>
      </w:r>
      <w:r>
        <w:rPr>
          <w:rFonts w:hint="eastAsia" w:asciiTheme="minorEastAsia" w:hAnsiTheme="minorEastAsia" w:eastAsiaTheme="minorEastAsia" w:cstheme="minorEastAsia"/>
          <w:color w:val="auto"/>
          <w:sz w:val="28"/>
          <w:szCs w:val="28"/>
          <w:highlight w:val="none"/>
        </w:rPr>
        <w:t>文件及资格</w:t>
      </w:r>
      <w:r>
        <w:rPr>
          <w:rFonts w:hint="eastAsia" w:asciiTheme="minorEastAsia" w:hAnsiTheme="minorEastAsia" w:eastAsiaTheme="minorEastAsia" w:cstheme="minorEastAsia"/>
          <w:color w:val="auto"/>
          <w:sz w:val="28"/>
          <w:szCs w:val="28"/>
          <w:highlight w:val="none"/>
          <w:lang w:eastAsia="zh-CN"/>
        </w:rPr>
        <w:t>审查</w:t>
      </w:r>
      <w:r>
        <w:rPr>
          <w:rFonts w:hint="eastAsia" w:asciiTheme="minorEastAsia" w:hAnsiTheme="minorEastAsia" w:eastAsiaTheme="minorEastAsia" w:cstheme="minorEastAsia"/>
          <w:color w:val="auto"/>
          <w:sz w:val="28"/>
          <w:szCs w:val="28"/>
          <w:highlight w:val="none"/>
        </w:rPr>
        <w:t>文件内容的真实性承担法律责任，如有不实之处，我方接受贵方及评审委员会对我方的任何处理结果。不论我方</w:t>
      </w:r>
      <w:r>
        <w:rPr>
          <w:rFonts w:hint="eastAsia" w:asciiTheme="minorEastAsia" w:hAnsiTheme="minorEastAsia" w:eastAsiaTheme="minorEastAsia" w:cstheme="minorEastAsia"/>
          <w:color w:val="auto"/>
          <w:sz w:val="28"/>
          <w:szCs w:val="28"/>
          <w:highlight w:val="none"/>
          <w:lang w:eastAsia="zh-CN"/>
        </w:rPr>
        <w:t>成交</w:t>
      </w:r>
      <w:r>
        <w:rPr>
          <w:rFonts w:hint="eastAsia" w:asciiTheme="minorEastAsia" w:hAnsiTheme="minorEastAsia" w:eastAsiaTheme="minorEastAsia" w:cstheme="minorEastAsia"/>
          <w:color w:val="auto"/>
          <w:sz w:val="28"/>
          <w:szCs w:val="28"/>
          <w:highlight w:val="none"/>
        </w:rPr>
        <w:t>与否，我方将严格遵守上述承诺。</w:t>
      </w:r>
    </w:p>
    <w:p w14:paraId="532844AE">
      <w:pPr>
        <w:jc w:val="center"/>
        <w:rPr>
          <w:rFonts w:hint="eastAsia" w:asciiTheme="minorEastAsia" w:hAnsiTheme="minorEastAsia" w:eastAsiaTheme="minorEastAsia" w:cstheme="minorEastAsia"/>
          <w:color w:val="auto"/>
          <w:sz w:val="28"/>
          <w:szCs w:val="28"/>
          <w:highlight w:val="none"/>
        </w:rPr>
      </w:pPr>
    </w:p>
    <w:p w14:paraId="63D6E9E8">
      <w:pPr>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lang w:val="en-US" w:eastAsia="zh-CN"/>
        </w:rPr>
        <w:t>供应商</w:t>
      </w:r>
      <w:r>
        <w:rPr>
          <w:rFonts w:hint="eastAsia" w:asciiTheme="minorEastAsia" w:hAnsiTheme="minorEastAsia" w:eastAsiaTheme="minorEastAsia" w:cstheme="minorEastAsia"/>
          <w:color w:val="auto"/>
          <w:sz w:val="28"/>
          <w:szCs w:val="28"/>
          <w:highlight w:val="none"/>
        </w:rPr>
        <w:t>全称：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（盖单位章）</w:t>
      </w:r>
    </w:p>
    <w:p w14:paraId="02AC82F7">
      <w:pPr>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法定代表人或其委托代理人：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eastAsia="zh-CN"/>
        </w:rPr>
        <w:t>签字</w:t>
      </w:r>
      <w:r>
        <w:rPr>
          <w:rFonts w:hint="eastAsia" w:asciiTheme="minorEastAsia" w:hAnsiTheme="minorEastAsia" w:eastAsiaTheme="minorEastAsia" w:cstheme="minorEastAsia"/>
          <w:color w:val="auto"/>
          <w:sz w:val="28"/>
          <w:szCs w:val="28"/>
          <w:highlight w:val="none"/>
        </w:rPr>
        <w:t>或盖章）</w:t>
      </w:r>
    </w:p>
    <w:p w14:paraId="23F59080">
      <w:pPr>
        <w:ind w:firstLine="3500" w:firstLineChars="1250"/>
        <w:outlineLvl w:val="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52D08919">
      <w:pPr>
        <w:spacing w:line="440" w:lineRule="exact"/>
        <w:ind w:left="630" w:leftChars="300"/>
        <w:rPr>
          <w:rFonts w:hint="eastAsia" w:ascii="微软雅黑" w:hAnsi="微软雅黑" w:eastAsia="微软雅黑"/>
          <w:color w:val="auto"/>
          <w:szCs w:val="21"/>
          <w:highlight w:val="none"/>
        </w:rPr>
        <w:sectPr>
          <w:pgSz w:w="11906" w:h="16838"/>
          <w:pgMar w:top="1502" w:right="1502" w:bottom="1502" w:left="1502" w:header="777" w:footer="890" w:gutter="0"/>
          <w:pgNumType w:fmt="decimal"/>
          <w:cols w:space="0" w:num="1"/>
          <w:rtlGutter w:val="0"/>
          <w:docGrid w:type="lines" w:linePitch="312" w:charSpace="0"/>
        </w:sectPr>
      </w:pPr>
    </w:p>
    <w:p w14:paraId="3AB0C597">
      <w:pPr>
        <w:jc w:val="center"/>
        <w:rPr>
          <w:rFonts w:hint="eastAsia" w:ascii="宋体" w:hAnsi="宋体" w:eastAsia="宋体" w:cs="宋体"/>
          <w:b/>
          <w:color w:val="auto"/>
          <w:sz w:val="28"/>
          <w:szCs w:val="28"/>
          <w:highlight w:val="none"/>
        </w:rPr>
      </w:pPr>
      <w:bookmarkStart w:id="196" w:name="_Toc86124091"/>
      <w:r>
        <w:rPr>
          <w:rFonts w:hint="eastAsia" w:ascii="宋体" w:hAnsi="宋体" w:eastAsia="宋体" w:cs="宋体"/>
          <w:b/>
          <w:color w:val="auto"/>
          <w:sz w:val="28"/>
          <w:szCs w:val="28"/>
          <w:highlight w:val="none"/>
          <w:lang w:eastAsia="zh-CN"/>
        </w:rPr>
        <w:t>（</w:t>
      </w:r>
      <w:r>
        <w:rPr>
          <w:rFonts w:hint="eastAsia" w:ascii="宋体" w:hAnsi="宋体" w:cs="宋体"/>
          <w:b/>
          <w:color w:val="auto"/>
          <w:sz w:val="28"/>
          <w:szCs w:val="28"/>
          <w:highlight w:val="none"/>
          <w:lang w:eastAsia="zh-CN"/>
        </w:rPr>
        <w:t>三</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无拖欠农民工工资承诺</w:t>
      </w:r>
    </w:p>
    <w:p w14:paraId="3C098345">
      <w:pPr>
        <w:spacing w:line="480" w:lineRule="auto"/>
        <w:ind w:right="-313"/>
        <w:rPr>
          <w:rFonts w:hint="eastAsia" w:ascii="宋体" w:hAnsi="宋体" w:eastAsia="宋体" w:cs="宋体"/>
          <w:color w:val="auto"/>
          <w:kern w:val="1"/>
          <w:szCs w:val="21"/>
          <w:highlight w:val="none"/>
        </w:rPr>
      </w:pPr>
    </w:p>
    <w:p w14:paraId="4E0F74F0">
      <w:pPr>
        <w:spacing w:line="480" w:lineRule="auto"/>
        <w:ind w:right="-313"/>
        <w:rPr>
          <w:rFonts w:hint="eastAsia" w:ascii="宋体" w:hAnsi="宋体" w:eastAsia="宋体" w:cs="宋体"/>
          <w:color w:val="auto"/>
          <w:kern w:val="1"/>
          <w:sz w:val="24"/>
          <w:szCs w:val="24"/>
          <w:highlight w:val="none"/>
          <w:u w:val="single"/>
        </w:rPr>
      </w:pPr>
      <w:r>
        <w:rPr>
          <w:rFonts w:hint="eastAsia" w:ascii="宋体" w:hAnsi="宋体" w:eastAsia="宋体" w:cs="宋体"/>
          <w:color w:val="auto"/>
          <w:kern w:val="1"/>
          <w:sz w:val="24"/>
          <w:szCs w:val="24"/>
          <w:highlight w:val="none"/>
        </w:rPr>
        <w:t>致：</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w:t>
      </w:r>
      <w:r>
        <w:rPr>
          <w:rFonts w:hint="eastAsia" w:ascii="宋体" w:hAnsi="宋体" w:cs="宋体"/>
          <w:color w:val="auto"/>
          <w:kern w:val="1"/>
          <w:sz w:val="24"/>
          <w:szCs w:val="24"/>
          <w:highlight w:val="none"/>
          <w:lang w:eastAsia="zh-CN"/>
        </w:rPr>
        <w:t>采购</w:t>
      </w:r>
      <w:r>
        <w:rPr>
          <w:rFonts w:hint="eastAsia" w:ascii="宋体" w:hAnsi="宋体" w:eastAsia="宋体" w:cs="宋体"/>
          <w:color w:val="auto"/>
          <w:kern w:val="1"/>
          <w:sz w:val="24"/>
          <w:szCs w:val="24"/>
          <w:highlight w:val="none"/>
        </w:rPr>
        <w:t>人名称）</w:t>
      </w:r>
    </w:p>
    <w:p w14:paraId="4480B487">
      <w:pPr>
        <w:spacing w:line="480" w:lineRule="auto"/>
        <w:ind w:left="8" w:right="-313" w:firstLine="643"/>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按照</w:t>
      </w:r>
      <w:r>
        <w:rPr>
          <w:rFonts w:hint="eastAsia" w:ascii="宋体" w:hAnsi="宋体" w:cs="宋体"/>
          <w:color w:val="auto"/>
          <w:kern w:val="1"/>
          <w:sz w:val="24"/>
          <w:szCs w:val="24"/>
          <w:highlight w:val="none"/>
          <w:lang w:eastAsia="zh-CN"/>
        </w:rPr>
        <w:t>竞争性磋商文件</w:t>
      </w:r>
      <w:r>
        <w:rPr>
          <w:rFonts w:hint="eastAsia" w:ascii="宋体" w:hAnsi="宋体" w:eastAsia="宋体" w:cs="宋体"/>
          <w:color w:val="auto"/>
          <w:kern w:val="1"/>
          <w:sz w:val="24"/>
          <w:szCs w:val="24"/>
          <w:highlight w:val="none"/>
        </w:rPr>
        <w:t>的要求，我单位经查近3年内所承建的工程项目无拖欠农民工工资情况，特做如下承诺：</w:t>
      </w:r>
    </w:p>
    <w:p w14:paraId="0CDF1C3D">
      <w:pPr>
        <w:spacing w:line="480" w:lineRule="auto"/>
        <w:ind w:left="-5" w:right="-313" w:firstLine="630"/>
        <w:rPr>
          <w:rFonts w:hint="eastAsia" w:ascii="宋体" w:hAnsi="宋体" w:eastAsia="宋体" w:cs="宋体"/>
          <w:color w:val="auto"/>
          <w:kern w:val="1"/>
          <w:sz w:val="24"/>
          <w:szCs w:val="24"/>
          <w:highlight w:val="none"/>
          <w:lang w:eastAsia="zh-CN"/>
        </w:rPr>
      </w:pPr>
      <w:r>
        <w:rPr>
          <w:rFonts w:hint="eastAsia" w:ascii="宋体" w:hAnsi="宋体" w:eastAsia="宋体" w:cs="宋体"/>
          <w:color w:val="auto"/>
          <w:kern w:val="1"/>
          <w:sz w:val="24"/>
          <w:szCs w:val="24"/>
          <w:highlight w:val="none"/>
        </w:rPr>
        <w:t>开标前</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如接到有关</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有拖欠农民工工资情况的且</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未能提供人社部门或住建部门整改合格证明原件的，拒收其</w:t>
      </w:r>
      <w:r>
        <w:rPr>
          <w:rFonts w:hint="eastAsia" w:ascii="宋体" w:hAnsi="宋体" w:cs="宋体"/>
          <w:color w:val="auto"/>
          <w:kern w:val="1"/>
          <w:sz w:val="24"/>
          <w:szCs w:val="24"/>
          <w:highlight w:val="none"/>
          <w:lang w:eastAsia="zh-CN"/>
        </w:rPr>
        <w:t>响应</w:t>
      </w:r>
      <w:r>
        <w:rPr>
          <w:rFonts w:hint="eastAsia" w:ascii="宋体" w:hAnsi="宋体" w:eastAsia="宋体" w:cs="宋体"/>
          <w:color w:val="auto"/>
          <w:kern w:val="1"/>
          <w:sz w:val="24"/>
          <w:szCs w:val="24"/>
          <w:highlight w:val="none"/>
        </w:rPr>
        <w:t>文件；</w:t>
      </w:r>
      <w:r>
        <w:rPr>
          <w:rFonts w:hint="eastAsia" w:ascii="宋体" w:hAnsi="宋体" w:cs="宋体"/>
          <w:color w:val="auto"/>
          <w:kern w:val="1"/>
          <w:sz w:val="24"/>
          <w:szCs w:val="24"/>
          <w:highlight w:val="none"/>
          <w:lang w:eastAsia="zh-CN"/>
        </w:rPr>
        <w:t>成交</w:t>
      </w:r>
      <w:r>
        <w:rPr>
          <w:rFonts w:hint="eastAsia" w:ascii="宋体" w:hAnsi="宋体" w:eastAsia="宋体" w:cs="宋体"/>
          <w:color w:val="auto"/>
          <w:kern w:val="1"/>
          <w:sz w:val="24"/>
          <w:szCs w:val="24"/>
          <w:highlight w:val="none"/>
        </w:rPr>
        <w:t>后</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如接到有关</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有拖欠农民工工资情况且</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未在</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要求期限内整改合格的，取消其</w:t>
      </w:r>
      <w:r>
        <w:rPr>
          <w:rFonts w:hint="eastAsia" w:ascii="宋体" w:hAnsi="宋体" w:cs="宋体"/>
          <w:color w:val="auto"/>
          <w:kern w:val="1"/>
          <w:sz w:val="24"/>
          <w:szCs w:val="24"/>
          <w:highlight w:val="none"/>
          <w:lang w:eastAsia="zh-CN"/>
        </w:rPr>
        <w:t>成交</w:t>
      </w:r>
      <w:r>
        <w:rPr>
          <w:rFonts w:hint="eastAsia" w:ascii="宋体" w:hAnsi="宋体" w:eastAsia="宋体" w:cs="宋体"/>
          <w:color w:val="auto"/>
          <w:kern w:val="1"/>
          <w:sz w:val="24"/>
          <w:szCs w:val="24"/>
          <w:highlight w:val="none"/>
        </w:rPr>
        <w:t>资格并承担由此给</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造成的一切损失</w:t>
      </w:r>
      <w:r>
        <w:rPr>
          <w:rFonts w:hint="eastAsia" w:ascii="宋体" w:hAnsi="宋体" w:eastAsia="宋体" w:cs="宋体"/>
          <w:color w:val="auto"/>
          <w:kern w:val="1"/>
          <w:sz w:val="24"/>
          <w:szCs w:val="24"/>
          <w:highlight w:val="none"/>
          <w:lang w:eastAsia="zh-CN"/>
        </w:rPr>
        <w:t>。</w:t>
      </w:r>
    </w:p>
    <w:p w14:paraId="4DD32FBC">
      <w:pPr>
        <w:spacing w:line="480" w:lineRule="auto"/>
        <w:ind w:left="-6" w:right="-313" w:firstLine="21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我方明确对上述内容的真实性承担法律责任，如有不实之处，我方接受贵方及</w:t>
      </w:r>
      <w:r>
        <w:rPr>
          <w:rFonts w:hint="eastAsia" w:ascii="宋体" w:hAnsi="宋体" w:cs="宋体"/>
          <w:color w:val="auto"/>
          <w:kern w:val="1"/>
          <w:sz w:val="24"/>
          <w:szCs w:val="24"/>
          <w:highlight w:val="none"/>
          <w:lang w:eastAsia="zh-CN"/>
        </w:rPr>
        <w:t>磋商小组</w:t>
      </w:r>
      <w:r>
        <w:rPr>
          <w:rFonts w:hint="eastAsia" w:ascii="宋体" w:hAnsi="宋体" w:eastAsia="宋体" w:cs="宋体"/>
          <w:color w:val="auto"/>
          <w:kern w:val="1"/>
          <w:sz w:val="24"/>
          <w:szCs w:val="24"/>
          <w:highlight w:val="none"/>
        </w:rPr>
        <w:t>对我方的任何处理结果。</w:t>
      </w:r>
    </w:p>
    <w:p w14:paraId="5EAA3589">
      <w:pPr>
        <w:rPr>
          <w:rFonts w:hint="eastAsia" w:ascii="宋体" w:hAnsi="宋体" w:eastAsia="宋体" w:cs="宋体"/>
          <w:color w:val="auto"/>
          <w:highlight w:val="none"/>
        </w:rPr>
      </w:pPr>
    </w:p>
    <w:p w14:paraId="5A6ECCA1">
      <w:pPr>
        <w:rPr>
          <w:rFonts w:hint="eastAsia" w:ascii="宋体" w:hAnsi="宋体" w:eastAsia="宋体" w:cs="宋体"/>
          <w:color w:val="auto"/>
          <w:highlight w:val="none"/>
        </w:rPr>
      </w:pPr>
    </w:p>
    <w:p w14:paraId="5597BB92">
      <w:pPr>
        <w:rPr>
          <w:rFonts w:hint="eastAsia" w:ascii="宋体" w:hAnsi="宋体" w:eastAsia="宋体" w:cs="宋体"/>
          <w:color w:val="auto"/>
          <w:highlight w:val="none"/>
        </w:rPr>
      </w:pPr>
    </w:p>
    <w:p w14:paraId="2ACDFA5B">
      <w:pPr>
        <w:rPr>
          <w:rFonts w:hint="eastAsia" w:ascii="宋体" w:hAnsi="宋体" w:eastAsia="宋体" w:cs="宋体"/>
          <w:color w:val="auto"/>
          <w:highlight w:val="none"/>
        </w:rPr>
      </w:pPr>
    </w:p>
    <w:p w14:paraId="4AFBB216">
      <w:pPr>
        <w:rPr>
          <w:rFonts w:hint="eastAsia" w:ascii="宋体" w:hAnsi="宋体" w:eastAsia="宋体" w:cs="宋体"/>
          <w:color w:val="auto"/>
          <w:highlight w:val="none"/>
        </w:rPr>
      </w:pPr>
    </w:p>
    <w:p w14:paraId="3CCB4983">
      <w:pPr>
        <w:spacing w:line="520" w:lineRule="exact"/>
        <w:ind w:firstLine="3360" w:firstLineChars="140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lang w:val="en-US" w:eastAsia="zh-CN"/>
        </w:rPr>
        <w:t>供应商</w:t>
      </w:r>
      <w:r>
        <w:rPr>
          <w:rFonts w:hint="eastAsia" w:ascii="宋体" w:hAnsi="宋体" w:eastAsia="宋体" w:cs="宋体"/>
          <w:color w:val="auto"/>
          <w:kern w:val="1"/>
          <w:sz w:val="24"/>
          <w:szCs w:val="24"/>
          <w:highlight w:val="none"/>
        </w:rPr>
        <w:t>全称：</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（盖单位章）</w:t>
      </w:r>
    </w:p>
    <w:p w14:paraId="03C827E8">
      <w:pPr>
        <w:spacing w:line="520" w:lineRule="exact"/>
        <w:ind w:firstLine="3360" w:firstLineChars="140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法定代表人</w:t>
      </w:r>
      <w:r>
        <w:rPr>
          <w:rFonts w:hint="eastAsia" w:ascii="宋体" w:hAnsi="宋体" w:eastAsia="宋体" w:cs="宋体"/>
          <w:color w:val="auto"/>
          <w:kern w:val="1"/>
          <w:sz w:val="24"/>
          <w:szCs w:val="24"/>
          <w:highlight w:val="none"/>
          <w:lang w:eastAsia="zh-CN"/>
        </w:rPr>
        <w:t>或委托代理人</w:t>
      </w:r>
      <w:r>
        <w:rPr>
          <w:rFonts w:hint="eastAsia" w:ascii="宋体" w:hAnsi="宋体" w:eastAsia="宋体" w:cs="宋体"/>
          <w:color w:val="auto"/>
          <w:kern w:val="1"/>
          <w:sz w:val="24"/>
          <w:szCs w:val="24"/>
          <w:highlight w:val="none"/>
        </w:rPr>
        <w:t>：</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w:t>
      </w:r>
      <w:r>
        <w:rPr>
          <w:rFonts w:hint="eastAsia" w:ascii="宋体" w:hAnsi="宋体"/>
          <w:color w:val="auto"/>
          <w:sz w:val="28"/>
          <w:szCs w:val="28"/>
          <w:highlight w:val="none"/>
          <w:lang w:eastAsia="zh-CN"/>
        </w:rPr>
        <w:t>签字</w:t>
      </w:r>
      <w:r>
        <w:rPr>
          <w:rFonts w:hint="eastAsia" w:ascii="宋体" w:hAnsi="宋体"/>
          <w:color w:val="auto"/>
          <w:sz w:val="28"/>
          <w:szCs w:val="28"/>
          <w:highlight w:val="none"/>
        </w:rPr>
        <w:t>或盖章</w:t>
      </w:r>
      <w:r>
        <w:rPr>
          <w:rFonts w:hint="eastAsia" w:ascii="宋体" w:hAnsi="宋体" w:eastAsia="宋体" w:cs="宋体"/>
          <w:color w:val="auto"/>
          <w:kern w:val="1"/>
          <w:sz w:val="24"/>
          <w:szCs w:val="24"/>
          <w:highlight w:val="none"/>
        </w:rPr>
        <w:t>）</w:t>
      </w:r>
    </w:p>
    <w:p w14:paraId="3C8302EF">
      <w:pPr>
        <w:spacing w:line="520" w:lineRule="exact"/>
        <w:ind w:firstLine="4560" w:firstLineChars="190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年</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月</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日</w:t>
      </w:r>
    </w:p>
    <w:p w14:paraId="15A4EEF2">
      <w:pPr>
        <w:pStyle w:val="5"/>
        <w:jc w:val="center"/>
        <w:outlineLvl w:val="9"/>
        <w:rPr>
          <w:rFonts w:hint="eastAsia" w:ascii="微软雅黑" w:hAnsi="微软雅黑" w:eastAsia="微软雅黑"/>
          <w:color w:val="auto"/>
          <w:highlight w:val="none"/>
        </w:rPr>
      </w:pPr>
    </w:p>
    <w:p w14:paraId="4846C00F">
      <w:pPr>
        <w:rPr>
          <w:rFonts w:hint="eastAsia" w:ascii="微软雅黑" w:hAnsi="微软雅黑" w:eastAsia="微软雅黑"/>
          <w:color w:val="auto"/>
          <w:sz w:val="20"/>
          <w:szCs w:val="22"/>
          <w:highlight w:val="none"/>
        </w:rPr>
      </w:pPr>
    </w:p>
    <w:p w14:paraId="32714ED8">
      <w:pPr>
        <w:rPr>
          <w:rFonts w:hint="eastAsia" w:ascii="微软雅黑" w:hAnsi="微软雅黑" w:eastAsia="微软雅黑"/>
          <w:color w:val="auto"/>
          <w:highlight w:val="none"/>
        </w:rPr>
      </w:pPr>
    </w:p>
    <w:p w14:paraId="64FC0B59">
      <w:pPr>
        <w:rPr>
          <w:rFonts w:hint="eastAsia" w:ascii="微软雅黑" w:hAnsi="微软雅黑" w:eastAsia="微软雅黑"/>
          <w:color w:val="auto"/>
          <w:highlight w:val="none"/>
        </w:rPr>
      </w:pPr>
    </w:p>
    <w:p w14:paraId="5524E0EF">
      <w:pPr>
        <w:rPr>
          <w:rFonts w:hint="eastAsia" w:ascii="微软雅黑" w:hAnsi="微软雅黑" w:eastAsia="微软雅黑"/>
          <w:color w:val="auto"/>
          <w:highlight w:val="none"/>
        </w:rPr>
      </w:pPr>
    </w:p>
    <w:p w14:paraId="76790251">
      <w:pPr>
        <w:pStyle w:val="5"/>
        <w:jc w:val="center"/>
        <w:outlineLvl w:val="1"/>
        <w:rPr>
          <w:rFonts w:hint="eastAsia" w:ascii="微软雅黑" w:hAnsi="微软雅黑" w:eastAsia="微软雅黑"/>
          <w:color w:val="auto"/>
          <w:highlight w:val="none"/>
        </w:rPr>
      </w:pPr>
      <w:r>
        <w:rPr>
          <w:rFonts w:hint="eastAsia" w:ascii="微软雅黑" w:hAnsi="微软雅黑" w:eastAsia="微软雅黑"/>
          <w:color w:val="auto"/>
          <w:highlight w:val="none"/>
        </w:rPr>
        <w:t>（</w:t>
      </w:r>
      <w:r>
        <w:rPr>
          <w:rFonts w:hint="eastAsia" w:ascii="微软雅黑" w:hAnsi="微软雅黑" w:eastAsia="微软雅黑"/>
          <w:color w:val="auto"/>
          <w:highlight w:val="none"/>
          <w:lang w:eastAsia="zh-CN"/>
        </w:rPr>
        <w:t>四</w:t>
      </w:r>
      <w:r>
        <w:rPr>
          <w:rFonts w:hint="eastAsia" w:ascii="微软雅黑" w:hAnsi="微软雅黑" w:eastAsia="微软雅黑"/>
          <w:color w:val="auto"/>
          <w:highlight w:val="none"/>
        </w:rPr>
        <w:t>）</w:t>
      </w:r>
      <w:r>
        <w:rPr>
          <w:rFonts w:hint="eastAsia" w:ascii="微软雅黑" w:hAnsi="微软雅黑" w:eastAsia="微软雅黑"/>
          <w:color w:val="auto"/>
          <w:highlight w:val="none"/>
          <w:lang w:val="en-US" w:eastAsia="zh-CN"/>
        </w:rPr>
        <w:t>供应商</w:t>
      </w:r>
      <w:r>
        <w:rPr>
          <w:rFonts w:hint="eastAsia" w:ascii="微软雅黑" w:hAnsi="微软雅黑" w:eastAsia="微软雅黑"/>
          <w:color w:val="auto"/>
          <w:highlight w:val="none"/>
        </w:rPr>
        <w:t>须知前附表规定的其他材料</w:t>
      </w:r>
    </w:p>
    <w:p w14:paraId="641A3EE3">
      <w:pPr>
        <w:spacing w:line="440" w:lineRule="exact"/>
        <w:ind w:left="630" w:leftChars="300"/>
        <w:rPr>
          <w:rFonts w:hint="eastAsia" w:ascii="微软雅黑" w:hAnsi="微软雅黑" w:eastAsia="微软雅黑"/>
          <w:color w:val="auto"/>
          <w:szCs w:val="21"/>
          <w:highlight w:val="none"/>
        </w:rPr>
      </w:pPr>
      <w:r>
        <w:rPr>
          <w:rFonts w:hint="eastAsia" w:ascii="微软雅黑" w:hAnsi="微软雅黑" w:eastAsia="微软雅黑"/>
          <w:color w:val="auto"/>
          <w:szCs w:val="21"/>
          <w:highlight w:val="none"/>
          <w:lang w:eastAsia="zh-CN"/>
        </w:rPr>
        <w:t>（</w:t>
      </w:r>
      <w:r>
        <w:rPr>
          <w:rFonts w:hint="eastAsia" w:ascii="微软雅黑" w:hAnsi="微软雅黑" w:eastAsia="微软雅黑"/>
          <w:color w:val="auto"/>
          <w:szCs w:val="21"/>
          <w:highlight w:val="none"/>
          <w:lang w:val="en-US" w:eastAsia="zh-CN"/>
        </w:rPr>
        <w:t>1</w:t>
      </w:r>
      <w:r>
        <w:rPr>
          <w:rFonts w:hint="eastAsia" w:ascii="微软雅黑" w:hAnsi="微软雅黑" w:eastAsia="微软雅黑"/>
          <w:color w:val="auto"/>
          <w:szCs w:val="21"/>
          <w:highlight w:val="none"/>
          <w:lang w:eastAsia="zh-CN"/>
        </w:rPr>
        <w:t>）</w:t>
      </w:r>
      <w:r>
        <w:rPr>
          <w:rFonts w:hint="eastAsia" w:ascii="微软雅黑" w:hAnsi="微软雅黑" w:eastAsia="微软雅黑"/>
          <w:color w:val="auto"/>
          <w:highlight w:val="none"/>
          <w:lang w:val="en-US" w:eastAsia="zh-CN"/>
        </w:rPr>
        <w:t>供应商</w:t>
      </w:r>
      <w:r>
        <w:rPr>
          <w:rFonts w:hint="eastAsia" w:ascii="微软雅黑" w:hAnsi="微软雅黑" w:eastAsia="微软雅黑"/>
          <w:color w:val="auto"/>
          <w:szCs w:val="21"/>
          <w:highlight w:val="none"/>
        </w:rPr>
        <w:t>认为还需提供的其它资料；</w:t>
      </w:r>
    </w:p>
    <w:p w14:paraId="3B048E0D">
      <w:pPr>
        <w:keepNext w:val="0"/>
        <w:keepLines w:val="0"/>
        <w:widowControl/>
        <w:suppressLineNumbers w:val="0"/>
        <w:ind w:firstLine="630" w:firstLineChars="300"/>
        <w:jc w:val="left"/>
        <w:rPr>
          <w:rFonts w:hint="eastAsia" w:ascii="宋体" w:hAnsi="宋体" w:eastAsia="宋体" w:cs="宋体"/>
          <w:color w:val="auto"/>
          <w:kern w:val="0"/>
          <w:sz w:val="24"/>
          <w:szCs w:val="24"/>
          <w:highlight w:val="none"/>
          <w:lang w:val="en-US" w:eastAsia="zh-CN"/>
        </w:rPr>
      </w:pPr>
      <w:r>
        <w:rPr>
          <w:rFonts w:hint="eastAsia" w:ascii="微软雅黑" w:hAnsi="微软雅黑" w:eastAsia="微软雅黑"/>
          <w:color w:val="auto"/>
          <w:szCs w:val="21"/>
          <w:highlight w:val="none"/>
        </w:rPr>
        <w:t>（</w:t>
      </w:r>
      <w:r>
        <w:rPr>
          <w:rFonts w:hint="eastAsia" w:ascii="微软雅黑" w:hAnsi="微软雅黑" w:eastAsia="微软雅黑"/>
          <w:color w:val="auto"/>
          <w:szCs w:val="21"/>
          <w:highlight w:val="none"/>
          <w:lang w:val="en-US" w:eastAsia="zh-CN"/>
        </w:rPr>
        <w:t>2</w:t>
      </w:r>
      <w:r>
        <w:rPr>
          <w:rFonts w:hint="eastAsia" w:ascii="微软雅黑" w:hAnsi="微软雅黑" w:eastAsia="微软雅黑"/>
          <w:color w:val="auto"/>
          <w:szCs w:val="21"/>
          <w:highlight w:val="none"/>
        </w:rPr>
        <w:t>）与</w:t>
      </w:r>
      <w:r>
        <w:rPr>
          <w:rFonts w:hint="eastAsia" w:ascii="微软雅黑" w:hAnsi="微软雅黑" w:eastAsia="微软雅黑"/>
          <w:color w:val="auto"/>
          <w:szCs w:val="21"/>
          <w:highlight w:val="none"/>
          <w:lang w:eastAsia="zh-CN"/>
        </w:rPr>
        <w:t>磋商</w:t>
      </w:r>
      <w:r>
        <w:rPr>
          <w:rFonts w:hint="eastAsia" w:ascii="微软雅黑" w:hAnsi="微软雅黑" w:eastAsia="微软雅黑"/>
          <w:color w:val="auto"/>
          <w:szCs w:val="21"/>
          <w:highlight w:val="none"/>
        </w:rPr>
        <w:t>有关的其它资料。</w:t>
      </w:r>
    </w:p>
    <w:p w14:paraId="1647240C">
      <w:pPr>
        <w:spacing w:line="440" w:lineRule="exact"/>
        <w:ind w:left="630" w:leftChars="300"/>
        <w:rPr>
          <w:rFonts w:hint="eastAsia" w:ascii="仿宋" w:hAnsi="仿宋" w:eastAsia="仿宋" w:cs="仿宋"/>
          <w:b/>
          <w:bCs/>
          <w:color w:val="auto"/>
          <w:sz w:val="36"/>
          <w:szCs w:val="36"/>
          <w:highlight w:val="none"/>
        </w:rPr>
        <w:sectPr>
          <w:pgSz w:w="11906" w:h="16838"/>
          <w:pgMar w:top="1502" w:right="1502" w:bottom="1502" w:left="1502" w:header="777" w:footer="890" w:gutter="0"/>
          <w:pgNumType w:fmt="decimal"/>
          <w:cols w:space="0" w:num="1"/>
          <w:rtlGutter w:val="0"/>
          <w:docGrid w:type="lines" w:linePitch="312" w:charSpace="0"/>
        </w:sectPr>
      </w:pPr>
    </w:p>
    <w:p w14:paraId="67B5883B">
      <w:pPr>
        <w:pStyle w:val="2"/>
        <w:jc w:val="center"/>
        <w:rPr>
          <w:rFonts w:hint="eastAsia" w:ascii="宋体" w:hAnsi="宋体" w:eastAsia="宋体" w:cs="宋体"/>
          <w:color w:val="auto"/>
          <w:sz w:val="32"/>
          <w:highlight w:val="none"/>
          <w:lang w:eastAsia="zh-CN"/>
        </w:rPr>
      </w:pPr>
      <w:bookmarkStart w:id="197" w:name="_Toc383175528"/>
      <w:bookmarkStart w:id="198" w:name="_Toc32612"/>
      <w:r>
        <w:rPr>
          <w:rFonts w:hint="eastAsia" w:ascii="宋体" w:hAnsi="宋体" w:eastAsia="宋体" w:cs="宋体"/>
          <w:color w:val="auto"/>
          <w:sz w:val="32"/>
          <w:highlight w:val="none"/>
        </w:rPr>
        <w:t xml:space="preserve">第五章  </w:t>
      </w:r>
      <w:bookmarkEnd w:id="196"/>
      <w:bookmarkEnd w:id="197"/>
      <w:bookmarkStart w:id="199" w:name="_Toc383175529"/>
      <w:bookmarkStart w:id="200" w:name="_Toc86124092"/>
      <w:r>
        <w:rPr>
          <w:rFonts w:hint="eastAsia" w:ascii="宋体" w:hAnsi="宋体" w:eastAsia="宋体" w:cs="宋体"/>
          <w:color w:val="auto"/>
          <w:sz w:val="32"/>
          <w:highlight w:val="none"/>
          <w:lang w:eastAsia="zh-CN"/>
        </w:rPr>
        <w:t>采购需求</w:t>
      </w:r>
      <w:bookmarkEnd w:id="198"/>
    </w:p>
    <w:p w14:paraId="22A99576">
      <w:pPr>
        <w:keepNext w:val="0"/>
        <w:keepLines w:val="0"/>
        <w:pageBreakBefore w:val="0"/>
        <w:widowControl/>
        <w:kinsoku/>
        <w:wordWrap/>
        <w:overflowPunct/>
        <w:topLinePunct w:val="0"/>
        <w:autoSpaceDE/>
        <w:autoSpaceDN/>
        <w:bidi w:val="0"/>
        <w:adjustRightInd/>
        <w:snapToGrid/>
        <w:spacing w:line="500" w:lineRule="exact"/>
        <w:ind w:firstLine="487" w:firstLineChars="202"/>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一、项目基本情况</w:t>
      </w:r>
    </w:p>
    <w:p w14:paraId="48E2DE64">
      <w:pPr>
        <w:keepNext w:val="0"/>
        <w:keepLines w:val="0"/>
        <w:pageBreakBefore w:val="0"/>
        <w:widowControl/>
        <w:kinsoku/>
        <w:wordWrap/>
        <w:overflowPunct/>
        <w:topLinePunct w:val="0"/>
        <w:autoSpaceDE/>
        <w:autoSpaceDN/>
        <w:bidi w:val="0"/>
        <w:adjustRightInd/>
        <w:snapToGrid/>
        <w:spacing w:line="500" w:lineRule="exact"/>
        <w:ind w:firstLine="484" w:firstLineChars="202"/>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编号：</w:t>
      </w:r>
      <w:r>
        <w:rPr>
          <w:rFonts w:hint="eastAsia" w:ascii="宋体" w:hAnsi="宋体" w:cs="宋体"/>
          <w:color w:val="auto"/>
          <w:kern w:val="0"/>
          <w:sz w:val="24"/>
          <w:szCs w:val="24"/>
          <w:highlight w:val="none"/>
          <w:lang w:val="en-US" w:eastAsia="zh-CN"/>
        </w:rPr>
        <w:t>HZTW-2025-06</w:t>
      </w:r>
    </w:p>
    <w:p w14:paraId="64036871">
      <w:pPr>
        <w:keepNext w:val="0"/>
        <w:keepLines w:val="0"/>
        <w:pageBreakBefore w:val="0"/>
        <w:widowControl/>
        <w:kinsoku/>
        <w:wordWrap/>
        <w:overflowPunct/>
        <w:topLinePunct w:val="0"/>
        <w:autoSpaceDE/>
        <w:autoSpaceDN/>
        <w:bidi w:val="0"/>
        <w:adjustRightInd/>
        <w:snapToGrid/>
        <w:spacing w:line="500" w:lineRule="exact"/>
        <w:ind w:firstLine="484" w:firstLineChars="202"/>
        <w:textAlignment w:val="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cs="宋体"/>
          <w:color w:val="auto"/>
          <w:kern w:val="0"/>
          <w:sz w:val="24"/>
          <w:szCs w:val="24"/>
          <w:highlight w:val="none"/>
          <w:lang w:eastAsia="zh-CN"/>
        </w:rPr>
        <w:t>迤车镇坪子村饮水巩固提升工程二期</w:t>
      </w:r>
    </w:p>
    <w:p w14:paraId="097035C7">
      <w:pPr>
        <w:keepNext w:val="0"/>
        <w:keepLines w:val="0"/>
        <w:pageBreakBefore w:val="0"/>
        <w:widowControl/>
        <w:kinsoku/>
        <w:wordWrap/>
        <w:overflowPunct/>
        <w:topLinePunct w:val="0"/>
        <w:autoSpaceDE/>
        <w:autoSpaceDN/>
        <w:bidi w:val="0"/>
        <w:adjustRightInd/>
        <w:snapToGrid/>
        <w:spacing w:line="500" w:lineRule="exact"/>
        <w:ind w:firstLine="484" w:firstLineChars="20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采购方式</w:t>
      </w:r>
      <w:r>
        <w:rPr>
          <w:rFonts w:hint="eastAsia" w:ascii="宋体" w:hAnsi="宋体" w:eastAsia="宋体" w:cs="宋体"/>
          <w:color w:val="auto"/>
          <w:kern w:val="0"/>
          <w:sz w:val="24"/>
          <w:szCs w:val="24"/>
          <w:highlight w:val="none"/>
        </w:rPr>
        <w:t xml:space="preserve">：□竞争性谈判 </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竞争性磋商 </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询价</w:t>
      </w:r>
    </w:p>
    <w:p w14:paraId="77D18F7C">
      <w:pPr>
        <w:keepNext w:val="0"/>
        <w:keepLines w:val="0"/>
        <w:pageBreakBefore w:val="0"/>
        <w:widowControl/>
        <w:kinsoku/>
        <w:wordWrap/>
        <w:overflowPunct/>
        <w:topLinePunct w:val="0"/>
        <w:autoSpaceDE/>
        <w:autoSpaceDN/>
        <w:bidi w:val="0"/>
        <w:adjustRightInd/>
        <w:snapToGrid/>
        <w:spacing w:line="500" w:lineRule="exact"/>
        <w:ind w:firstLine="484" w:firstLineChars="202"/>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auto"/>
          <w:kern w:val="0"/>
          <w:sz w:val="24"/>
          <w:szCs w:val="24"/>
          <w:highlight w:val="none"/>
        </w:rPr>
        <w:t>4.预算</w:t>
      </w:r>
      <w:r>
        <w:rPr>
          <w:rFonts w:hint="eastAsia" w:ascii="宋体" w:hAnsi="宋体" w:eastAsia="宋体" w:cs="宋体"/>
          <w:color w:val="000000" w:themeColor="text1"/>
          <w:kern w:val="0"/>
          <w:sz w:val="24"/>
          <w:szCs w:val="24"/>
          <w:highlight w:val="none"/>
          <w14:textFill>
            <w14:solidFill>
              <w14:schemeClr w14:val="tx1"/>
            </w14:solidFill>
          </w14:textFill>
        </w:rPr>
        <w:t>金额：</w:t>
      </w:r>
      <w:r>
        <w:rPr>
          <w:rFonts w:hint="eastAsia" w:ascii="宋体" w:hAnsi="宋体" w:eastAsia="宋体" w:cs="宋体"/>
          <w:color w:val="000000" w:themeColor="text1"/>
          <w:sz w:val="24"/>
          <w:szCs w:val="24"/>
          <w:highlight w:val="none"/>
          <w14:textFill>
            <w14:solidFill>
              <w14:schemeClr w14:val="tx1"/>
            </w14:solidFill>
          </w14:textFill>
        </w:rPr>
        <w:t>194.95万元</w:t>
      </w:r>
    </w:p>
    <w:p w14:paraId="3755E426">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最高限价：</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193.997223万元</w:t>
      </w:r>
    </w:p>
    <w:p w14:paraId="1A8035FA">
      <w:pPr>
        <w:keepNext w:val="0"/>
        <w:keepLines w:val="0"/>
        <w:pageBreakBefore w:val="0"/>
        <w:widowControl/>
        <w:kinsoku/>
        <w:wordWrap/>
        <w:overflowPunct/>
        <w:topLinePunct w:val="0"/>
        <w:autoSpaceDE/>
        <w:autoSpaceDN/>
        <w:bidi w:val="0"/>
        <w:adjustRightInd/>
        <w:snapToGrid/>
        <w:spacing w:line="500" w:lineRule="exact"/>
        <w:ind w:firstLine="484" w:firstLineChars="20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6.采购需求：</w:t>
      </w:r>
    </w:p>
    <w:p w14:paraId="19071901">
      <w:pPr>
        <w:keepNext w:val="0"/>
        <w:keepLines w:val="0"/>
        <w:pageBreakBefore w:val="0"/>
        <w:widowControl/>
        <w:kinsoku/>
        <w:wordWrap/>
        <w:overflowPunct/>
        <w:topLinePunct w:val="0"/>
        <w:autoSpaceDE/>
        <w:autoSpaceDN/>
        <w:bidi w:val="0"/>
        <w:adjustRightInd/>
        <w:snapToGrid/>
        <w:spacing w:line="500" w:lineRule="exact"/>
        <w:ind w:firstLine="484" w:firstLineChars="20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1.项目采购内容：深井一口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泵房20平方米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临时道路30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米；镇支墩15个；50立方米蓄水池3个(C30圆形砼钢混结构)；200立方米蓄水池1个；100立方米蓄水池1个；安装DN65镀锌钢管1.5千米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安装DN32镀锌钢管6千米；φ25PE管100级15千米；φ20PE管(100级)30千米；φ32PE管(100 级)10千米；水表、占管、问阀、水龙头350 套；提水泵及配套设施2套；三相输电线路(电杆、电线等)500米</w:t>
      </w:r>
      <w:r>
        <w:rPr>
          <w:rFonts w:hint="eastAsia" w:ascii="宋体" w:hAnsi="宋体" w:eastAsia="宋体" w:cs="宋体"/>
          <w:color w:val="auto"/>
          <w:sz w:val="24"/>
          <w:szCs w:val="24"/>
          <w:highlight w:val="none"/>
          <w:lang w:eastAsia="zh-CN"/>
        </w:rPr>
        <w:t>。</w:t>
      </w:r>
    </w:p>
    <w:p w14:paraId="6607B228">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.项目实施地点：</w:t>
      </w:r>
      <w:r>
        <w:rPr>
          <w:rFonts w:hint="eastAsia" w:ascii="宋体" w:hAnsi="宋体" w:cs="宋体"/>
          <w:bCs/>
          <w:color w:val="auto"/>
          <w:sz w:val="24"/>
          <w:szCs w:val="24"/>
          <w:highlight w:val="none"/>
          <w:lang w:val="en-US" w:eastAsia="zh-CN"/>
        </w:rPr>
        <w:t>迤车镇坪子村</w:t>
      </w:r>
      <w:r>
        <w:rPr>
          <w:rFonts w:hint="eastAsia" w:ascii="宋体" w:hAnsi="宋体" w:eastAsia="宋体" w:cs="宋体"/>
          <w:bCs/>
          <w:color w:val="auto"/>
          <w:sz w:val="24"/>
          <w:szCs w:val="24"/>
          <w:highlight w:val="none"/>
          <w:lang w:val="en-US" w:eastAsia="zh-CN"/>
        </w:rPr>
        <w:t>。</w:t>
      </w:r>
    </w:p>
    <w:p w14:paraId="408737A5">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.质量要求：</w:t>
      </w:r>
      <w:r>
        <w:rPr>
          <w:rFonts w:hint="eastAsia" w:ascii="宋体" w:hAnsi="宋体" w:cs="宋体"/>
          <w:bCs/>
          <w:color w:val="auto"/>
          <w:sz w:val="24"/>
          <w:szCs w:val="24"/>
          <w:highlight w:val="none"/>
          <w:lang w:val="en-US" w:eastAsia="zh-CN"/>
        </w:rPr>
        <w:t>按《建筑工程施工质量验收统一标准》（GB50300—2013）并配合建筑工程各专业工程施工质量验收规范组织验收，一次性验收合格。</w:t>
      </w:r>
    </w:p>
    <w:p w14:paraId="07999EC7">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.现场踏勘：拟</w:t>
      </w:r>
      <w:r>
        <w:rPr>
          <w:rFonts w:hint="eastAsia" w:ascii="宋体" w:hAnsi="宋体" w:cs="宋体"/>
          <w:bCs/>
          <w:color w:val="auto"/>
          <w:sz w:val="24"/>
          <w:szCs w:val="24"/>
          <w:highlight w:val="none"/>
          <w:lang w:val="en-US" w:eastAsia="zh-CN"/>
        </w:rPr>
        <w:t>供应商获取</w:t>
      </w:r>
      <w:r>
        <w:rPr>
          <w:rFonts w:hint="eastAsia" w:ascii="宋体" w:hAnsi="宋体" w:eastAsia="宋体" w:cs="宋体"/>
          <w:bCs/>
          <w:color w:val="auto"/>
          <w:sz w:val="24"/>
          <w:szCs w:val="24"/>
          <w:highlight w:val="none"/>
          <w:lang w:val="en-US" w:eastAsia="zh-CN"/>
        </w:rPr>
        <w:t>竞争性磋商文件后可自行进行现场踏勘，以便获取有关编制磋商响应文件所涉及的现场资料，现场踏勘产生的风险及相关费用由拟</w:t>
      </w:r>
      <w:r>
        <w:rPr>
          <w:rFonts w:hint="eastAsia" w:ascii="宋体" w:hAnsi="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自行承担；踏勘地点为：项目实施地点。</w:t>
      </w:r>
    </w:p>
    <w:p w14:paraId="69E78E97">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.合同履行期限（项目完成期限）：</w:t>
      </w:r>
      <w:r>
        <w:rPr>
          <w:rFonts w:hint="eastAsia" w:ascii="宋体" w:hAnsi="宋体" w:cs="宋体"/>
          <w:color w:val="000000" w:themeColor="text1"/>
          <w:sz w:val="24"/>
          <w:szCs w:val="24"/>
          <w:highlight w:val="none"/>
          <w:lang w:val="en-US" w:eastAsia="zh-CN"/>
          <w14:textFill>
            <w14:solidFill>
              <w14:schemeClr w14:val="tx1"/>
            </w14:solidFill>
          </w14:textFill>
        </w:rPr>
        <w:t>120</w:t>
      </w:r>
      <w:r>
        <w:rPr>
          <w:rFonts w:hint="eastAsia" w:ascii="宋体" w:hAnsi="宋体" w:cs="宋体"/>
          <w:color w:val="auto"/>
          <w:sz w:val="24"/>
          <w:szCs w:val="24"/>
          <w:highlight w:val="none"/>
          <w:lang w:val="en-US" w:eastAsia="zh-CN"/>
        </w:rPr>
        <w:t>日历天</w:t>
      </w:r>
      <w:r>
        <w:rPr>
          <w:rFonts w:hint="eastAsia" w:ascii="宋体" w:hAnsi="宋体" w:eastAsia="宋体" w:cs="宋体"/>
          <w:color w:val="auto"/>
          <w:sz w:val="24"/>
          <w:szCs w:val="24"/>
          <w:highlight w:val="none"/>
        </w:rPr>
        <w:t>。</w:t>
      </w:r>
    </w:p>
    <w:p w14:paraId="008D882F">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本项目不接受联合体。</w:t>
      </w:r>
    </w:p>
    <w:p w14:paraId="122F7E3A">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9.工程量清单</w:t>
      </w:r>
      <w:r>
        <w:rPr>
          <w:rFonts w:hint="eastAsia" w:ascii="宋体" w:hAnsi="宋体" w:eastAsia="宋体" w:cs="宋体"/>
          <w:color w:val="auto"/>
          <w:sz w:val="24"/>
          <w:szCs w:val="24"/>
          <w:highlight w:val="none"/>
        </w:rPr>
        <w:t>。</w:t>
      </w:r>
    </w:p>
    <w:p w14:paraId="406CCDA0">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p>
    <w:p w14:paraId="242F304C">
      <w:pPr>
        <w:jc w:val="center"/>
        <w:rPr>
          <w:rFonts w:hint="eastAsia" w:ascii="宋体" w:hAnsi="宋体" w:eastAsia="宋体" w:cs="宋体"/>
          <w:b/>
          <w:color w:val="auto"/>
          <w:sz w:val="32"/>
          <w:highlight w:val="none"/>
          <w:lang w:eastAsia="zh-CN"/>
        </w:rPr>
      </w:pPr>
      <w:bookmarkStart w:id="201" w:name="_Toc29783"/>
      <w:r>
        <w:rPr>
          <w:rFonts w:hint="eastAsia" w:ascii="宋体" w:hAnsi="宋体" w:eastAsia="宋体" w:cs="宋体"/>
          <w:b/>
          <w:color w:val="auto"/>
          <w:sz w:val="32"/>
          <w:highlight w:val="none"/>
          <w:lang w:eastAsia="zh-CN"/>
        </w:rPr>
        <w:object>
          <v:shape id="_x0000_i1026" o:spt="75" type="#_x0000_t75" style="height:66pt;width:72.75pt;" o:ole="t" filled="f" o:preferrelative="t" stroked="f" coordsize="21600,21600">
            <v:fill on="f" focussize="0,0"/>
            <v:stroke on="f"/>
            <v:imagedata r:id="rId11" o:title=""/>
            <o:lock v:ext="edit" aspectratio="t"/>
            <w10:wrap type="none"/>
            <w10:anchorlock/>
          </v:shape>
          <o:OLEObject Type="Embed" ProgID="Package" ShapeID="_x0000_i1026" DrawAspect="Icon" ObjectID="_1468075725" r:id="rId10">
            <o:LockedField>false</o:LockedField>
          </o:OLEObject>
        </w:object>
      </w:r>
      <w:bookmarkStart w:id="205" w:name="_GoBack"/>
      <w:bookmarkEnd w:id="205"/>
    </w:p>
    <w:p w14:paraId="28F57977">
      <w:pPr>
        <w:jc w:val="center"/>
        <w:rPr>
          <w:rFonts w:hint="eastAsia" w:ascii="宋体" w:hAnsi="宋体" w:eastAsia="宋体" w:cs="宋体"/>
          <w:b/>
          <w:color w:val="auto"/>
          <w:sz w:val="32"/>
          <w:highlight w:val="none"/>
        </w:rPr>
      </w:pPr>
    </w:p>
    <w:p w14:paraId="730AE165">
      <w:pPr>
        <w:jc w:val="center"/>
        <w:rPr>
          <w:rFonts w:hint="eastAsia" w:ascii="宋体" w:hAnsi="宋体" w:eastAsia="宋体" w:cs="宋体"/>
          <w:b/>
          <w:bCs/>
          <w:color w:val="auto"/>
          <w:sz w:val="36"/>
          <w:szCs w:val="32"/>
          <w:highlight w:val="none"/>
        </w:rPr>
      </w:pPr>
      <w:r>
        <w:rPr>
          <w:rFonts w:hint="eastAsia" w:ascii="宋体" w:hAnsi="宋体" w:eastAsia="宋体" w:cs="宋体"/>
          <w:b/>
          <w:color w:val="auto"/>
          <w:sz w:val="32"/>
          <w:highlight w:val="none"/>
        </w:rPr>
        <w:t>第六章磋商程序和方法</w:t>
      </w:r>
      <w:bookmarkEnd w:id="199"/>
      <w:bookmarkEnd w:id="200"/>
      <w:bookmarkEnd w:id="201"/>
    </w:p>
    <w:p w14:paraId="5AD3DBFD">
      <w:pPr>
        <w:pStyle w:val="3"/>
        <w:spacing w:before="0"/>
        <w:rPr>
          <w:rFonts w:hint="eastAsia" w:ascii="宋体" w:hAnsi="宋体" w:eastAsia="宋体" w:cs="宋体"/>
          <w:color w:val="auto"/>
          <w:szCs w:val="28"/>
          <w:highlight w:val="none"/>
        </w:rPr>
      </w:pPr>
      <w:bookmarkStart w:id="202" w:name="_Toc191374457"/>
      <w:bookmarkStart w:id="203" w:name="_Toc86124093"/>
      <w:bookmarkStart w:id="204" w:name="_Toc383175530"/>
      <w:r>
        <w:rPr>
          <w:rFonts w:hint="eastAsia" w:ascii="宋体" w:hAnsi="宋体" w:eastAsia="宋体" w:cs="宋体"/>
          <w:color w:val="auto"/>
          <w:szCs w:val="28"/>
          <w:highlight w:val="none"/>
        </w:rPr>
        <w:t>磋商程序和方法前附表</w:t>
      </w:r>
      <w:bookmarkEnd w:id="202"/>
      <w:bookmarkEnd w:id="203"/>
      <w:bookmarkEnd w:id="204"/>
    </w:p>
    <w:p w14:paraId="49067ACD">
      <w:pPr>
        <w:pageBreakBefore w:val="0"/>
        <w:numPr>
          <w:ilvl w:val="0"/>
          <w:numId w:val="9"/>
        </w:numPr>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资格审查</w:t>
      </w:r>
    </w:p>
    <w:tbl>
      <w:tblPr>
        <w:tblStyle w:val="54"/>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634"/>
        <w:gridCol w:w="5669"/>
        <w:gridCol w:w="2491"/>
      </w:tblGrid>
      <w:tr w14:paraId="019D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0327" w:type="dxa"/>
            <w:gridSpan w:val="4"/>
            <w:noWrap w:val="0"/>
            <w:vAlign w:val="center"/>
          </w:tcPr>
          <w:p w14:paraId="272DA42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资格审查内容及相关因素</w:t>
            </w:r>
          </w:p>
        </w:tc>
      </w:tr>
      <w:tr w14:paraId="72E9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2167" w:type="dxa"/>
            <w:gridSpan w:val="2"/>
            <w:noWrap w:val="0"/>
            <w:vAlign w:val="center"/>
          </w:tcPr>
          <w:p w14:paraId="04D5D0C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 审 内容</w:t>
            </w:r>
          </w:p>
        </w:tc>
        <w:tc>
          <w:tcPr>
            <w:tcW w:w="8160" w:type="dxa"/>
            <w:gridSpan w:val="2"/>
            <w:noWrap w:val="0"/>
            <w:vAlign w:val="center"/>
          </w:tcPr>
          <w:p w14:paraId="0E9A1CA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r>
      <w:tr w14:paraId="1A076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533" w:type="dxa"/>
            <w:vMerge w:val="restart"/>
            <w:noWrap w:val="0"/>
            <w:vAlign w:val="center"/>
          </w:tcPr>
          <w:p w14:paraId="482212C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634" w:type="dxa"/>
            <w:vMerge w:val="restart"/>
            <w:noWrap w:val="0"/>
            <w:vAlign w:val="center"/>
          </w:tcPr>
          <w:p w14:paraId="15157D1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供应商</w:t>
            </w:r>
            <w:r>
              <w:rPr>
                <w:rFonts w:hint="eastAsia" w:ascii="宋体" w:hAnsi="宋体" w:eastAsia="宋体" w:cs="宋体"/>
                <w:color w:val="auto"/>
                <w:sz w:val="21"/>
                <w:szCs w:val="21"/>
                <w:highlight w:val="none"/>
                <w:shd w:val="clear" w:color="auto" w:fill="FFFFFF"/>
              </w:rPr>
              <w:t>应具有独立承担民事责任的能力</w:t>
            </w:r>
          </w:p>
        </w:tc>
        <w:tc>
          <w:tcPr>
            <w:tcW w:w="5669" w:type="dxa"/>
            <w:noWrap w:val="0"/>
            <w:vAlign w:val="center"/>
          </w:tcPr>
          <w:p w14:paraId="2FD13E7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有效营业执照</w:t>
            </w:r>
          </w:p>
        </w:tc>
        <w:tc>
          <w:tcPr>
            <w:tcW w:w="2491" w:type="dxa"/>
            <w:noWrap w:val="0"/>
            <w:vAlign w:val="center"/>
          </w:tcPr>
          <w:p w14:paraId="5D95A42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2A0C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3" w:type="dxa"/>
            <w:vMerge w:val="continue"/>
            <w:noWrap w:val="0"/>
            <w:vAlign w:val="center"/>
          </w:tcPr>
          <w:p w14:paraId="62AF916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p>
        </w:tc>
        <w:tc>
          <w:tcPr>
            <w:tcW w:w="1634" w:type="dxa"/>
            <w:vMerge w:val="continue"/>
            <w:noWrap w:val="0"/>
            <w:vAlign w:val="center"/>
          </w:tcPr>
          <w:p w14:paraId="03A02D5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p>
        </w:tc>
        <w:tc>
          <w:tcPr>
            <w:tcW w:w="5669" w:type="dxa"/>
            <w:noWrap w:val="0"/>
            <w:vAlign w:val="center"/>
          </w:tcPr>
          <w:p w14:paraId="152D9BD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及其身份证明。</w:t>
            </w:r>
          </w:p>
        </w:tc>
        <w:tc>
          <w:tcPr>
            <w:tcW w:w="2491" w:type="dxa"/>
            <w:noWrap w:val="0"/>
            <w:vAlign w:val="center"/>
          </w:tcPr>
          <w:p w14:paraId="07859DC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审查</w:t>
            </w:r>
            <w:r>
              <w:rPr>
                <w:rFonts w:hint="eastAsia" w:ascii="宋体" w:hAnsi="宋体" w:cs="宋体"/>
                <w:bCs/>
                <w:color w:val="auto"/>
                <w:sz w:val="21"/>
                <w:szCs w:val="21"/>
                <w:highlight w:val="none"/>
                <w:lang w:eastAsia="zh-CN"/>
              </w:rPr>
              <w:t>法定代表人</w:t>
            </w:r>
            <w:r>
              <w:rPr>
                <w:rFonts w:hint="eastAsia" w:ascii="宋体" w:hAnsi="宋体" w:eastAsia="宋体" w:cs="宋体"/>
                <w:bCs/>
                <w:color w:val="auto"/>
                <w:sz w:val="21"/>
                <w:szCs w:val="21"/>
                <w:highlight w:val="none"/>
              </w:rPr>
              <w:t>是否与提供的营业执照载明事项保持一致及身份证有效期限</w:t>
            </w:r>
          </w:p>
        </w:tc>
      </w:tr>
      <w:tr w14:paraId="4516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dxa"/>
            <w:vMerge w:val="continue"/>
            <w:noWrap w:val="0"/>
            <w:vAlign w:val="center"/>
          </w:tcPr>
          <w:p w14:paraId="037B184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eastAsia="zh-CN"/>
              </w:rPr>
            </w:pPr>
          </w:p>
        </w:tc>
        <w:tc>
          <w:tcPr>
            <w:tcW w:w="1634" w:type="dxa"/>
            <w:noWrap w:val="0"/>
            <w:vAlign w:val="center"/>
          </w:tcPr>
          <w:p w14:paraId="2153BF5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资质</w:t>
            </w:r>
            <w:r>
              <w:rPr>
                <w:rFonts w:hint="eastAsia" w:ascii="宋体" w:hAnsi="宋体" w:eastAsia="宋体" w:cs="宋体"/>
                <w:color w:val="auto"/>
                <w:sz w:val="21"/>
                <w:szCs w:val="21"/>
                <w:highlight w:val="none"/>
                <w:lang w:val="en-US" w:eastAsia="zh-CN"/>
              </w:rPr>
              <w:t>要求</w:t>
            </w:r>
          </w:p>
        </w:tc>
        <w:tc>
          <w:tcPr>
            <w:tcW w:w="5669" w:type="dxa"/>
            <w:noWrap w:val="0"/>
            <w:vAlign w:val="center"/>
          </w:tcPr>
          <w:p w14:paraId="17037C87">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拟参与本项目的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w:t>
            </w:r>
            <w:r>
              <w:rPr>
                <w:rFonts w:hint="eastAsia" w:ascii="宋体" w:hAnsi="宋体" w:cs="宋体"/>
                <w:bCs/>
                <w:color w:val="000000" w:themeColor="text1"/>
                <w:sz w:val="21"/>
                <w:szCs w:val="21"/>
                <w:highlight w:val="none"/>
                <w:lang w:eastAsia="zh-CN"/>
                <w14:textFill>
                  <w14:solidFill>
                    <w14:schemeClr w14:val="tx1"/>
                  </w14:solidFill>
                </w14:textFill>
              </w:rPr>
              <w:t>具</w:t>
            </w:r>
            <w:r>
              <w:rPr>
                <w:rFonts w:hint="eastAsia" w:ascii="宋体" w:hAnsi="宋体" w:eastAsia="宋体" w:cs="宋体"/>
                <w:bCs/>
                <w:color w:val="000000" w:themeColor="text1"/>
                <w:sz w:val="21"/>
                <w:szCs w:val="21"/>
                <w:highlight w:val="none"/>
                <w14:textFill>
                  <w14:solidFill>
                    <w14:schemeClr w14:val="tx1"/>
                  </w14:solidFill>
                </w14:textFill>
              </w:rPr>
              <w:t>备</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合法有效的</w:t>
            </w:r>
            <w:r>
              <w:rPr>
                <w:rFonts w:hint="eastAsia" w:ascii="宋体" w:hAnsi="宋体" w:cs="宋体"/>
                <w:bCs/>
                <w:color w:val="000000" w:themeColor="text1"/>
                <w:sz w:val="21"/>
                <w:szCs w:val="21"/>
                <w:highlight w:val="none"/>
                <w:lang w:eastAsia="zh-CN"/>
                <w14:textFill>
                  <w14:solidFill>
                    <w14:schemeClr w14:val="tx1"/>
                  </w14:solidFill>
                </w14:textFill>
              </w:rPr>
              <w:t>建设主管部门颁发的市政公用工程或水利水电工程施工总承包叁级（含叁级）及以上资质</w:t>
            </w:r>
            <w:r>
              <w:rPr>
                <w:rFonts w:hint="eastAsia" w:ascii="宋体" w:hAnsi="宋体" w:cs="宋体"/>
                <w:bCs/>
                <w:color w:val="000000" w:themeColor="text1"/>
                <w:sz w:val="21"/>
                <w:szCs w:val="21"/>
                <w:highlight w:val="none"/>
                <w:lang w:val="en-US" w:eastAsia="zh-CN"/>
                <w14:textFill>
                  <w14:solidFill>
                    <w14:schemeClr w14:val="tx1"/>
                  </w14:solidFill>
                </w14:textFill>
              </w:rPr>
              <w:t>、有效的安全生产许可证.</w:t>
            </w:r>
          </w:p>
        </w:tc>
        <w:tc>
          <w:tcPr>
            <w:tcW w:w="2491" w:type="dxa"/>
            <w:noWrap w:val="0"/>
            <w:vAlign w:val="center"/>
          </w:tcPr>
          <w:p w14:paraId="5C4F6F2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0642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dxa"/>
            <w:vMerge w:val="continue"/>
            <w:noWrap w:val="0"/>
            <w:vAlign w:val="center"/>
          </w:tcPr>
          <w:p w14:paraId="0A80544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eastAsia="zh-CN"/>
              </w:rPr>
            </w:pPr>
          </w:p>
        </w:tc>
        <w:tc>
          <w:tcPr>
            <w:tcW w:w="1634" w:type="dxa"/>
            <w:noWrap w:val="0"/>
            <w:vAlign w:val="center"/>
          </w:tcPr>
          <w:p w14:paraId="214F388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安全生产许可证</w:t>
            </w:r>
          </w:p>
        </w:tc>
        <w:tc>
          <w:tcPr>
            <w:tcW w:w="5669" w:type="dxa"/>
            <w:noWrap w:val="0"/>
            <w:vAlign w:val="center"/>
          </w:tcPr>
          <w:p w14:paraId="301A5D52">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经建设行政主管部门年检合格,在有效期内</w:t>
            </w:r>
          </w:p>
        </w:tc>
        <w:tc>
          <w:tcPr>
            <w:tcW w:w="2491" w:type="dxa"/>
            <w:noWrap w:val="0"/>
            <w:vAlign w:val="center"/>
          </w:tcPr>
          <w:p w14:paraId="2D8A235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5F0B4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dxa"/>
            <w:vMerge w:val="continue"/>
            <w:noWrap w:val="0"/>
            <w:vAlign w:val="center"/>
          </w:tcPr>
          <w:p w14:paraId="21EE11A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p>
        </w:tc>
        <w:tc>
          <w:tcPr>
            <w:tcW w:w="1634" w:type="dxa"/>
            <w:noWrap w:val="0"/>
            <w:vAlign w:val="center"/>
          </w:tcPr>
          <w:p w14:paraId="5DB121A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r>
              <w:rPr>
                <w:rFonts w:hint="eastAsia" w:ascii="宋体" w:hAnsi="宋体" w:eastAsia="宋体" w:cs="宋体"/>
                <w:color w:val="auto"/>
                <w:sz w:val="21"/>
                <w:szCs w:val="21"/>
                <w:highlight w:val="none"/>
                <w:lang w:val="en-US" w:eastAsia="zh-CN"/>
              </w:rPr>
              <w:t>资质要求</w:t>
            </w:r>
          </w:p>
        </w:tc>
        <w:tc>
          <w:tcPr>
            <w:tcW w:w="5669" w:type="dxa"/>
            <w:noWrap w:val="0"/>
            <w:vAlign w:val="center"/>
          </w:tcPr>
          <w:p w14:paraId="4CC91A5D">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拟派往</w:t>
            </w:r>
            <w:r>
              <w:rPr>
                <w:rFonts w:hint="eastAsia" w:ascii="宋体" w:hAnsi="宋体" w:cs="宋体"/>
                <w:bCs/>
                <w:color w:val="000000" w:themeColor="text1"/>
                <w:sz w:val="21"/>
                <w:szCs w:val="21"/>
                <w:highlight w:val="none"/>
                <w:lang w:eastAsia="zh-CN"/>
                <w14:textFill>
                  <w14:solidFill>
                    <w14:schemeClr w14:val="tx1"/>
                  </w14:solidFill>
                </w14:textFill>
              </w:rPr>
              <w:t>本项目</w:t>
            </w:r>
            <w:r>
              <w:rPr>
                <w:rFonts w:hint="eastAsia" w:ascii="宋体" w:hAnsi="宋体" w:eastAsia="宋体" w:cs="宋体"/>
                <w:bCs/>
                <w:color w:val="000000" w:themeColor="text1"/>
                <w:sz w:val="21"/>
                <w:szCs w:val="21"/>
                <w:highlight w:val="none"/>
                <w14:textFill>
                  <w14:solidFill>
                    <w14:schemeClr w14:val="tx1"/>
                  </w14:solidFill>
                </w14:textFill>
              </w:rPr>
              <w:t>的</w:t>
            </w:r>
            <w:r>
              <w:rPr>
                <w:rFonts w:hint="eastAsia" w:ascii="宋体" w:hAnsi="宋体" w:cs="宋体"/>
                <w:bCs/>
                <w:color w:val="000000" w:themeColor="text1"/>
                <w:sz w:val="21"/>
                <w:szCs w:val="21"/>
                <w:highlight w:val="none"/>
                <w:lang w:eastAsia="zh-CN"/>
                <w14:textFill>
                  <w14:solidFill>
                    <w14:schemeClr w14:val="tx1"/>
                  </w14:solidFill>
                </w14:textFill>
              </w:rPr>
              <w:t>项目经理须具备市政公用工程或水利水电工程专业二级注册建造师及以上资格等级证书及安全生产考核合格证（B类）（有效期内）。</w:t>
            </w:r>
          </w:p>
        </w:tc>
        <w:tc>
          <w:tcPr>
            <w:tcW w:w="2491" w:type="dxa"/>
            <w:noWrap w:val="0"/>
            <w:vAlign w:val="center"/>
          </w:tcPr>
          <w:p w14:paraId="6B6D218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2BA1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dxa"/>
            <w:vMerge w:val="continue"/>
            <w:noWrap w:val="0"/>
            <w:vAlign w:val="center"/>
          </w:tcPr>
          <w:p w14:paraId="691086D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p>
        </w:tc>
        <w:tc>
          <w:tcPr>
            <w:tcW w:w="1634" w:type="dxa"/>
            <w:noWrap w:val="0"/>
            <w:vAlign w:val="center"/>
          </w:tcPr>
          <w:p w14:paraId="45859B88">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《中华人民共和国政府采购法》第二十二条规定的条件</w:t>
            </w:r>
          </w:p>
        </w:tc>
        <w:tc>
          <w:tcPr>
            <w:tcW w:w="5669" w:type="dxa"/>
            <w:noWrap w:val="0"/>
            <w:vAlign w:val="center"/>
          </w:tcPr>
          <w:p w14:paraId="5F737A42">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投标人应具备《中华人民共和国政府采购法》第二十二条规定的条件</w:t>
            </w:r>
            <w:r>
              <w:rPr>
                <w:rFonts w:hint="eastAsia" w:ascii="宋体" w:hAnsi="宋体" w:eastAsia="宋体" w:cs="宋体"/>
                <w:bCs/>
                <w:color w:val="auto"/>
                <w:sz w:val="21"/>
                <w:szCs w:val="21"/>
                <w:highlight w:val="none"/>
                <w:lang w:eastAsia="zh-CN"/>
              </w:rPr>
              <w:t>。</w:t>
            </w:r>
          </w:p>
        </w:tc>
        <w:tc>
          <w:tcPr>
            <w:tcW w:w="2491" w:type="dxa"/>
            <w:noWrap w:val="0"/>
            <w:vAlign w:val="center"/>
          </w:tcPr>
          <w:p w14:paraId="2A7D32F6">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本条内容投标人提供资格条件承诺函即可</w:t>
            </w:r>
          </w:p>
        </w:tc>
      </w:tr>
      <w:tr w14:paraId="1C49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7" w:type="dxa"/>
            <w:gridSpan w:val="4"/>
            <w:noWrap w:val="0"/>
            <w:vAlign w:val="center"/>
          </w:tcPr>
          <w:p w14:paraId="51F9289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特别提示：本表所列内容任何一项缺失或不通过，其</w:t>
            </w:r>
            <w:r>
              <w:rPr>
                <w:rFonts w:hint="eastAsia" w:ascii="宋体" w:hAnsi="宋体" w:eastAsia="宋体" w:cs="宋体"/>
                <w:color w:val="auto"/>
                <w:sz w:val="21"/>
                <w:szCs w:val="21"/>
                <w:highlight w:val="none"/>
                <w:lang w:eastAsia="zh-CN"/>
              </w:rPr>
              <w:t>参与磋商</w:t>
            </w:r>
            <w:r>
              <w:rPr>
                <w:rFonts w:hint="eastAsia" w:ascii="宋体" w:hAnsi="宋体" w:eastAsia="宋体" w:cs="宋体"/>
                <w:color w:val="auto"/>
                <w:sz w:val="21"/>
                <w:szCs w:val="21"/>
                <w:highlight w:val="none"/>
              </w:rPr>
              <w:t>资格将被取消，只有通过资格审查的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提交的磋商响应文件才能进入下一阶段的评审。</w:t>
            </w:r>
          </w:p>
        </w:tc>
      </w:tr>
    </w:tbl>
    <w:p w14:paraId="46FD6F8B">
      <w:pPr>
        <w:pStyle w:val="21"/>
        <w:numPr>
          <w:ilvl w:val="0"/>
          <w:numId w:val="0"/>
        </w:numPr>
        <w:rPr>
          <w:rFonts w:hint="eastAsia"/>
          <w:color w:val="auto"/>
          <w:highlight w:val="none"/>
        </w:rPr>
      </w:pPr>
    </w:p>
    <w:p w14:paraId="234AB89A">
      <w:pPr>
        <w:pageBreakBefore w:val="0"/>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二、响应性审查表</w:t>
      </w:r>
    </w:p>
    <w:tbl>
      <w:tblPr>
        <w:tblStyle w:val="54"/>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074"/>
        <w:gridCol w:w="2126"/>
        <w:gridCol w:w="5812"/>
      </w:tblGrid>
      <w:tr w14:paraId="2847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2021" w:type="dxa"/>
            <w:gridSpan w:val="2"/>
            <w:tcBorders>
              <w:top w:val="single" w:color="auto" w:sz="4" w:space="0"/>
              <w:left w:val="single" w:color="auto" w:sz="4" w:space="0"/>
              <w:bottom w:val="single" w:color="auto" w:sz="4" w:space="0"/>
              <w:right w:val="single" w:color="auto" w:sz="4" w:space="0"/>
            </w:tcBorders>
            <w:vAlign w:val="center"/>
          </w:tcPr>
          <w:p w14:paraId="669C52C1">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2126" w:type="dxa"/>
            <w:tcBorders>
              <w:top w:val="single" w:color="auto" w:sz="4" w:space="0"/>
              <w:left w:val="single" w:color="auto" w:sz="4" w:space="0"/>
              <w:bottom w:val="single" w:color="auto" w:sz="4" w:space="0"/>
              <w:right w:val="single" w:color="auto" w:sz="4" w:space="0"/>
            </w:tcBorders>
            <w:vAlign w:val="center"/>
          </w:tcPr>
          <w:p w14:paraId="04E29913">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审查内容</w:t>
            </w:r>
          </w:p>
        </w:tc>
        <w:tc>
          <w:tcPr>
            <w:tcW w:w="5812" w:type="dxa"/>
            <w:tcBorders>
              <w:top w:val="single" w:color="auto" w:sz="4" w:space="0"/>
              <w:left w:val="single" w:color="auto" w:sz="4" w:space="0"/>
              <w:bottom w:val="single" w:color="auto" w:sz="4" w:space="0"/>
              <w:right w:val="single" w:color="auto" w:sz="4" w:space="0"/>
            </w:tcBorders>
            <w:vAlign w:val="center"/>
          </w:tcPr>
          <w:p w14:paraId="7FAE7BE0">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审查标准</w:t>
            </w:r>
          </w:p>
        </w:tc>
      </w:tr>
      <w:tr w14:paraId="4B6E1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restart"/>
            <w:tcBorders>
              <w:top w:val="single" w:color="auto" w:sz="4" w:space="0"/>
              <w:left w:val="single" w:color="auto" w:sz="4" w:space="0"/>
              <w:right w:val="single" w:color="auto" w:sz="4" w:space="0"/>
            </w:tcBorders>
            <w:vAlign w:val="center"/>
          </w:tcPr>
          <w:p w14:paraId="6510158F">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074" w:type="dxa"/>
            <w:vMerge w:val="restart"/>
            <w:tcBorders>
              <w:top w:val="single" w:color="auto" w:sz="4" w:space="0"/>
              <w:left w:val="single" w:color="auto" w:sz="4" w:space="0"/>
              <w:right w:val="single" w:color="auto" w:sz="4" w:space="0"/>
            </w:tcBorders>
            <w:vAlign w:val="center"/>
          </w:tcPr>
          <w:p w14:paraId="42DCCB4E">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响应文件的评审</w:t>
            </w:r>
          </w:p>
        </w:tc>
        <w:tc>
          <w:tcPr>
            <w:tcW w:w="2126" w:type="dxa"/>
            <w:tcBorders>
              <w:top w:val="single" w:color="auto" w:sz="4" w:space="0"/>
              <w:left w:val="single" w:color="auto" w:sz="4" w:space="0"/>
              <w:bottom w:val="single" w:color="auto" w:sz="4" w:space="0"/>
              <w:right w:val="single" w:color="auto" w:sz="4" w:space="0"/>
            </w:tcBorders>
            <w:vAlign w:val="center"/>
          </w:tcPr>
          <w:p w14:paraId="766DA46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rPr>
              <w:t>签字、盖章</w:t>
            </w:r>
          </w:p>
        </w:tc>
        <w:tc>
          <w:tcPr>
            <w:tcW w:w="5812" w:type="dxa"/>
            <w:tcBorders>
              <w:top w:val="single" w:color="auto" w:sz="4" w:space="0"/>
              <w:left w:val="single" w:color="auto" w:sz="4" w:space="0"/>
              <w:bottom w:val="single" w:color="auto" w:sz="4" w:space="0"/>
              <w:right w:val="single" w:color="auto" w:sz="4" w:space="0"/>
            </w:tcBorders>
            <w:vAlign w:val="center"/>
          </w:tcPr>
          <w:p w14:paraId="2D3C1210">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rPr>
              <w:t>单位盖章、</w:t>
            </w:r>
            <w:r>
              <w:rPr>
                <w:rFonts w:hint="eastAsia" w:ascii="宋体" w:hAnsi="宋体" w:cs="宋体"/>
                <w:b w:val="0"/>
                <w:bCs/>
                <w:color w:val="auto"/>
                <w:kern w:val="0"/>
                <w:sz w:val="21"/>
                <w:szCs w:val="21"/>
                <w:highlight w:val="none"/>
                <w:lang w:eastAsia="zh-CN"/>
              </w:rPr>
              <w:t>法定代表人</w:t>
            </w:r>
            <w:r>
              <w:rPr>
                <w:rFonts w:hint="eastAsia" w:ascii="宋体" w:hAnsi="宋体" w:eastAsia="宋体" w:cs="宋体"/>
                <w:b w:val="0"/>
                <w:bCs/>
                <w:color w:val="auto"/>
                <w:kern w:val="0"/>
                <w:sz w:val="21"/>
                <w:szCs w:val="21"/>
                <w:highlight w:val="none"/>
              </w:rPr>
              <w:t>或</w:t>
            </w:r>
            <w:r>
              <w:rPr>
                <w:rFonts w:hint="eastAsia" w:ascii="宋体" w:hAnsi="宋体" w:cs="宋体"/>
                <w:b w:val="0"/>
                <w:bCs/>
                <w:color w:val="auto"/>
                <w:kern w:val="0"/>
                <w:sz w:val="21"/>
                <w:szCs w:val="21"/>
                <w:highlight w:val="none"/>
                <w:lang w:eastAsia="zh-CN"/>
              </w:rPr>
              <w:t>法定代表人</w:t>
            </w:r>
            <w:r>
              <w:rPr>
                <w:rFonts w:hint="eastAsia" w:ascii="宋体" w:hAnsi="宋体" w:eastAsia="宋体" w:cs="宋体"/>
                <w:b w:val="0"/>
                <w:bCs/>
                <w:color w:val="auto"/>
                <w:kern w:val="0"/>
                <w:sz w:val="21"/>
                <w:szCs w:val="21"/>
                <w:highlight w:val="none"/>
              </w:rPr>
              <w:t>授权的代理人签字或盖章，符合竞争性磋商文件要求的。</w:t>
            </w:r>
          </w:p>
        </w:tc>
      </w:tr>
      <w:tr w14:paraId="5D43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551D75E7">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08A147F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75FC55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法定代表人</w:t>
            </w:r>
            <w:r>
              <w:rPr>
                <w:rFonts w:hint="eastAsia" w:ascii="宋体" w:hAnsi="宋体" w:eastAsia="宋体" w:cs="宋体"/>
                <w:b w:val="0"/>
                <w:bCs/>
                <w:color w:val="auto"/>
                <w:sz w:val="21"/>
                <w:szCs w:val="21"/>
                <w:highlight w:val="none"/>
              </w:rPr>
              <w:t>身份证明书</w:t>
            </w:r>
          </w:p>
        </w:tc>
        <w:tc>
          <w:tcPr>
            <w:tcW w:w="5812" w:type="dxa"/>
            <w:tcBorders>
              <w:top w:val="single" w:color="auto" w:sz="4" w:space="0"/>
              <w:left w:val="single" w:color="auto" w:sz="4" w:space="0"/>
              <w:bottom w:val="single" w:color="auto" w:sz="4" w:space="0"/>
              <w:right w:val="single" w:color="auto" w:sz="4" w:space="0"/>
            </w:tcBorders>
            <w:vAlign w:val="center"/>
          </w:tcPr>
          <w:p w14:paraId="3F220EC1">
            <w:pPr>
              <w:keepNext w:val="0"/>
              <w:keepLines w:val="0"/>
              <w:pageBreakBefore w:val="0"/>
              <w:kinsoku/>
              <w:wordWrap/>
              <w:overflowPunct/>
              <w:topLinePunct w:val="0"/>
              <w:autoSpaceDE/>
              <w:autoSpaceDN/>
              <w:bidi w:val="0"/>
              <w:adjustRightInd/>
              <w:snapToGrid/>
              <w:spacing w:before="100" w:beforeAutospacing="1" w:after="100" w:afterAutospacing="1" w:line="400" w:lineRule="exac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符合磋商文件规定格式及内容，并盖单位章。</w:t>
            </w:r>
          </w:p>
        </w:tc>
      </w:tr>
      <w:tr w14:paraId="140AE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52B58028">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20BD16C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1FAB397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法定代表人</w:t>
            </w:r>
            <w:r>
              <w:rPr>
                <w:rFonts w:hint="eastAsia" w:ascii="宋体" w:hAnsi="宋体" w:eastAsia="宋体" w:cs="宋体"/>
                <w:b w:val="0"/>
                <w:bCs/>
                <w:color w:val="auto"/>
                <w:sz w:val="21"/>
                <w:szCs w:val="21"/>
                <w:highlight w:val="none"/>
              </w:rPr>
              <w:t>授权委托书及身份证</w:t>
            </w:r>
          </w:p>
        </w:tc>
        <w:tc>
          <w:tcPr>
            <w:tcW w:w="5812" w:type="dxa"/>
            <w:tcBorders>
              <w:top w:val="single" w:color="auto" w:sz="4" w:space="0"/>
              <w:left w:val="single" w:color="auto" w:sz="4" w:space="0"/>
              <w:bottom w:val="single" w:color="auto" w:sz="4" w:space="0"/>
              <w:right w:val="single" w:color="auto" w:sz="4" w:space="0"/>
            </w:tcBorders>
            <w:vAlign w:val="center"/>
          </w:tcPr>
          <w:p w14:paraId="2040874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有</w:t>
            </w:r>
            <w:r>
              <w:rPr>
                <w:rFonts w:hint="eastAsia" w:ascii="宋体" w:hAnsi="宋体" w:cs="宋体"/>
                <w:b w:val="0"/>
                <w:bCs/>
                <w:color w:val="auto"/>
                <w:sz w:val="21"/>
                <w:szCs w:val="21"/>
                <w:highlight w:val="none"/>
                <w:lang w:eastAsia="zh-CN"/>
              </w:rPr>
              <w:t>法定代表人</w:t>
            </w:r>
            <w:r>
              <w:rPr>
                <w:rFonts w:hint="eastAsia" w:ascii="宋体" w:hAnsi="宋体" w:eastAsia="宋体" w:cs="宋体"/>
                <w:b w:val="0"/>
                <w:bCs/>
                <w:color w:val="auto"/>
                <w:sz w:val="21"/>
                <w:szCs w:val="21"/>
                <w:highlight w:val="none"/>
              </w:rPr>
              <w:t>签字或盖章，并盖单位章，符合磋商文件规定格式及内容。</w:t>
            </w:r>
          </w:p>
        </w:tc>
      </w:tr>
      <w:tr w14:paraId="4134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2CE78E03">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7FDD2AA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05E4EC9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工程量清单</w:t>
            </w:r>
          </w:p>
        </w:tc>
        <w:tc>
          <w:tcPr>
            <w:tcW w:w="5812" w:type="dxa"/>
            <w:tcBorders>
              <w:top w:val="single" w:color="auto" w:sz="4" w:space="0"/>
              <w:left w:val="single" w:color="auto" w:sz="4" w:space="0"/>
              <w:bottom w:val="single" w:color="auto" w:sz="4" w:space="0"/>
              <w:right w:val="single" w:color="auto" w:sz="4" w:space="0"/>
            </w:tcBorders>
            <w:vAlign w:val="center"/>
          </w:tcPr>
          <w:p w14:paraId="3779DA0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供应商</w:t>
            </w:r>
            <w:r>
              <w:rPr>
                <w:rFonts w:hint="eastAsia" w:ascii="宋体" w:hAnsi="宋体" w:eastAsia="宋体" w:cs="宋体"/>
                <w:b w:val="0"/>
                <w:bCs/>
                <w:color w:val="auto"/>
                <w:sz w:val="21"/>
                <w:szCs w:val="21"/>
                <w:highlight w:val="none"/>
              </w:rPr>
              <w:t>工程量清单报价存在有重大漏项、缺项，且在磋商响应文件中没有明确的阐述和承诺的；</w:t>
            </w:r>
          </w:p>
          <w:p w14:paraId="025CF4A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工程量清单报价表中的清单工程量与采购人发出的清单工程量不一致的。</w:t>
            </w:r>
          </w:p>
        </w:tc>
      </w:tr>
      <w:tr w14:paraId="4574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560D70D4">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2B0B27F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1A02126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不平衡报价</w:t>
            </w:r>
          </w:p>
        </w:tc>
        <w:tc>
          <w:tcPr>
            <w:tcW w:w="5812" w:type="dxa"/>
            <w:tcBorders>
              <w:top w:val="single" w:color="auto" w:sz="4" w:space="0"/>
              <w:left w:val="single" w:color="auto" w:sz="4" w:space="0"/>
              <w:bottom w:val="single" w:color="auto" w:sz="4" w:space="0"/>
              <w:right w:val="single" w:color="auto" w:sz="4" w:space="0"/>
            </w:tcBorders>
            <w:vAlign w:val="center"/>
          </w:tcPr>
          <w:p w14:paraId="45FCCBE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若</w:t>
            </w:r>
            <w:r>
              <w:rPr>
                <w:rFonts w:hint="eastAsia" w:ascii="宋体" w:hAnsi="宋体" w:cs="宋体"/>
                <w:b w:val="0"/>
                <w:bCs/>
                <w:color w:val="auto"/>
                <w:sz w:val="21"/>
                <w:szCs w:val="21"/>
                <w:highlight w:val="none"/>
                <w:lang w:eastAsia="zh-CN"/>
              </w:rPr>
              <w:t>供应商</w:t>
            </w:r>
            <w:r>
              <w:rPr>
                <w:rFonts w:hint="eastAsia" w:ascii="宋体" w:hAnsi="宋体" w:eastAsia="宋体" w:cs="宋体"/>
                <w:b w:val="0"/>
                <w:bCs/>
                <w:color w:val="auto"/>
                <w:sz w:val="21"/>
                <w:szCs w:val="21"/>
                <w:highlight w:val="none"/>
              </w:rPr>
              <w:t>的磋商报价中的分部分项工程量清单出现不平衡报价且差异过大未</w:t>
            </w:r>
            <w:r>
              <w:rPr>
                <w:rFonts w:hint="eastAsia" w:ascii="宋体" w:hAnsi="宋体" w:eastAsia="宋体" w:cs="宋体"/>
                <w:b w:val="0"/>
                <w:bCs/>
                <w:color w:val="auto"/>
                <w:sz w:val="21"/>
                <w:szCs w:val="21"/>
                <w:highlight w:val="none"/>
                <w:lang w:eastAsia="zh-CN"/>
              </w:rPr>
              <w:t>作出</w:t>
            </w:r>
            <w:r>
              <w:rPr>
                <w:rFonts w:hint="eastAsia" w:ascii="宋体" w:hAnsi="宋体" w:eastAsia="宋体" w:cs="宋体"/>
                <w:b w:val="0"/>
                <w:bCs/>
                <w:color w:val="auto"/>
                <w:sz w:val="21"/>
                <w:szCs w:val="21"/>
                <w:highlight w:val="none"/>
              </w:rPr>
              <w:t>说明理由的。</w:t>
            </w:r>
          </w:p>
        </w:tc>
      </w:tr>
      <w:tr w14:paraId="60435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4B981C13">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71DD313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0D9B43C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响应文件编制</w:t>
            </w:r>
          </w:p>
        </w:tc>
        <w:tc>
          <w:tcPr>
            <w:tcW w:w="5812" w:type="dxa"/>
            <w:tcBorders>
              <w:top w:val="single" w:color="auto" w:sz="4" w:space="0"/>
              <w:left w:val="single" w:color="auto" w:sz="4" w:space="0"/>
              <w:bottom w:val="single" w:color="auto" w:sz="4" w:space="0"/>
              <w:right w:val="single" w:color="auto" w:sz="4" w:space="0"/>
            </w:tcBorders>
            <w:vAlign w:val="center"/>
          </w:tcPr>
          <w:p w14:paraId="69F04BF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符合磋商文件格式及资料提供的要求</w:t>
            </w:r>
          </w:p>
        </w:tc>
      </w:tr>
      <w:tr w14:paraId="54F5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1D0936BD">
            <w:pPr>
              <w:keepNext w:val="0"/>
              <w:keepLines w:val="0"/>
              <w:pageBreakBefore w:val="0"/>
              <w:kinsoku/>
              <w:wordWrap/>
              <w:overflowPunct/>
              <w:topLinePunct w:val="0"/>
              <w:autoSpaceDE/>
              <w:autoSpaceDN/>
              <w:bidi w:val="0"/>
              <w:adjustRightInd/>
              <w:snapToGrid/>
              <w:spacing w:before="100" w:beforeAutospacing="1" w:after="100" w:afterAutospacing="1" w:line="400" w:lineRule="exact"/>
              <w:jc w:val="center"/>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347AD66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4FD5660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磋商报价</w:t>
            </w:r>
          </w:p>
        </w:tc>
        <w:tc>
          <w:tcPr>
            <w:tcW w:w="5812" w:type="dxa"/>
            <w:tcBorders>
              <w:top w:val="single" w:color="auto" w:sz="4" w:space="0"/>
              <w:left w:val="single" w:color="auto" w:sz="4" w:space="0"/>
              <w:bottom w:val="single" w:color="auto" w:sz="4" w:space="0"/>
              <w:right w:val="single" w:color="auto" w:sz="4" w:space="0"/>
            </w:tcBorders>
            <w:vAlign w:val="center"/>
          </w:tcPr>
          <w:p w14:paraId="369C25D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供应商</w:t>
            </w:r>
            <w:r>
              <w:rPr>
                <w:rFonts w:hint="eastAsia" w:ascii="宋体" w:hAnsi="宋体" w:eastAsia="宋体" w:cs="宋体"/>
                <w:b w:val="0"/>
                <w:bCs/>
                <w:color w:val="auto"/>
                <w:sz w:val="21"/>
                <w:szCs w:val="21"/>
                <w:highlight w:val="none"/>
              </w:rPr>
              <w:t>最终报价未超过本次采购设置</w:t>
            </w:r>
            <w:r>
              <w:rPr>
                <w:rFonts w:hint="eastAsia" w:ascii="宋体" w:hAnsi="宋体" w:eastAsia="宋体" w:cs="宋体"/>
                <w:b w:val="0"/>
                <w:bCs/>
                <w:color w:val="auto"/>
                <w:sz w:val="21"/>
                <w:szCs w:val="21"/>
                <w:highlight w:val="none"/>
                <w:lang w:eastAsia="zh-CN"/>
              </w:rPr>
              <w:t>的最高限价</w:t>
            </w:r>
            <w:r>
              <w:rPr>
                <w:rFonts w:hint="eastAsia" w:ascii="宋体" w:hAnsi="宋体" w:eastAsia="宋体" w:cs="宋体"/>
                <w:b w:val="0"/>
                <w:bCs/>
                <w:color w:val="auto"/>
                <w:sz w:val="21"/>
                <w:szCs w:val="21"/>
                <w:highlight w:val="none"/>
              </w:rPr>
              <w:t>，或最终报价经评审后未被判定为不合理价格的。</w:t>
            </w:r>
          </w:p>
          <w:p w14:paraId="7978AFF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不合理报价的判定标准：</w:t>
            </w:r>
          </w:p>
          <w:p w14:paraId="1C7AFB0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供应商</w:t>
            </w:r>
            <w:r>
              <w:rPr>
                <w:rFonts w:hint="eastAsia" w:ascii="宋体" w:hAnsi="宋体" w:eastAsia="宋体" w:cs="宋体"/>
                <w:b w:val="0"/>
                <w:bCs/>
                <w:color w:val="auto"/>
                <w:sz w:val="21"/>
                <w:szCs w:val="21"/>
                <w:highlight w:val="none"/>
              </w:rPr>
              <w:t>磋商最终报价超出项目</w:t>
            </w:r>
            <w:r>
              <w:rPr>
                <w:rFonts w:hint="eastAsia" w:ascii="宋体" w:hAnsi="宋体" w:eastAsia="宋体" w:cs="宋体"/>
                <w:b w:val="0"/>
                <w:bCs/>
                <w:color w:val="auto"/>
                <w:sz w:val="21"/>
                <w:szCs w:val="21"/>
                <w:highlight w:val="none"/>
                <w:lang w:eastAsia="zh-CN"/>
              </w:rPr>
              <w:t>最高限价</w:t>
            </w:r>
            <w:r>
              <w:rPr>
                <w:rFonts w:hint="eastAsia" w:ascii="宋体" w:hAnsi="宋体" w:eastAsia="宋体" w:cs="宋体"/>
                <w:b w:val="0"/>
                <w:bCs/>
                <w:color w:val="auto"/>
                <w:sz w:val="21"/>
                <w:szCs w:val="21"/>
                <w:highlight w:val="none"/>
              </w:rPr>
              <w:t>的；</w:t>
            </w:r>
          </w:p>
          <w:p w14:paraId="2B32A59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磋商小组认为</w:t>
            </w:r>
            <w:r>
              <w:rPr>
                <w:rFonts w:hint="eastAsia" w:ascii="宋体" w:hAnsi="宋体" w:eastAsia="宋体" w:cs="宋体"/>
                <w:b w:val="0"/>
                <w:bCs/>
                <w:color w:val="auto"/>
                <w:sz w:val="21"/>
                <w:szCs w:val="21"/>
                <w:highlight w:val="none"/>
                <w:lang w:val="en-US" w:eastAsia="zh-CN"/>
              </w:rPr>
              <w:t>供应商</w:t>
            </w:r>
            <w:r>
              <w:rPr>
                <w:rFonts w:hint="eastAsia" w:ascii="宋体" w:hAnsi="宋体" w:eastAsia="宋体" w:cs="宋体"/>
                <w:b w:val="0"/>
                <w:bCs/>
                <w:color w:val="auto"/>
                <w:sz w:val="21"/>
                <w:szCs w:val="21"/>
                <w:highlight w:val="none"/>
              </w:rPr>
              <w:t>的磋商最终报价明显低于其他通过符合性审查</w:t>
            </w:r>
            <w:r>
              <w:rPr>
                <w:rFonts w:hint="eastAsia" w:ascii="宋体" w:hAnsi="宋体" w:eastAsia="宋体" w:cs="宋体"/>
                <w:b w:val="0"/>
                <w:bCs/>
                <w:color w:val="auto"/>
                <w:sz w:val="21"/>
                <w:szCs w:val="21"/>
                <w:highlight w:val="none"/>
                <w:lang w:val="en-US" w:eastAsia="zh-CN"/>
              </w:rPr>
              <w:t>供应商</w:t>
            </w:r>
            <w:r>
              <w:rPr>
                <w:rFonts w:hint="eastAsia" w:ascii="宋体" w:hAnsi="宋体" w:eastAsia="宋体" w:cs="宋体"/>
                <w:b w:val="0"/>
                <w:bCs/>
                <w:color w:val="auto"/>
                <w:sz w:val="21"/>
                <w:szCs w:val="21"/>
                <w:highlight w:val="none"/>
              </w:rPr>
              <w:t>的报价，有可能影响</w:t>
            </w:r>
            <w:r>
              <w:rPr>
                <w:rFonts w:hint="eastAsia" w:ascii="宋体" w:hAnsi="宋体" w:eastAsia="宋体" w:cs="宋体"/>
                <w:b w:val="0"/>
                <w:bCs/>
                <w:color w:val="auto"/>
                <w:sz w:val="21"/>
                <w:szCs w:val="21"/>
                <w:highlight w:val="none"/>
                <w:lang w:eastAsia="zh-CN"/>
              </w:rPr>
              <w:t>工程或</w:t>
            </w:r>
            <w:r>
              <w:rPr>
                <w:rFonts w:hint="eastAsia" w:ascii="宋体" w:hAnsi="宋体" w:eastAsia="宋体" w:cs="宋体"/>
                <w:b w:val="0"/>
                <w:bCs/>
                <w:color w:val="auto"/>
                <w:sz w:val="21"/>
                <w:szCs w:val="21"/>
                <w:highlight w:val="none"/>
              </w:rPr>
              <w:t>产品质量或者不能诚信履约的。</w:t>
            </w:r>
          </w:p>
        </w:tc>
      </w:tr>
      <w:tr w14:paraId="448A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3BBD9B4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4777FBE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FAD421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实质性响应</w:t>
            </w:r>
          </w:p>
        </w:tc>
        <w:tc>
          <w:tcPr>
            <w:tcW w:w="5812" w:type="dxa"/>
            <w:tcBorders>
              <w:top w:val="single" w:color="auto" w:sz="4" w:space="0"/>
              <w:left w:val="single" w:color="auto" w:sz="4" w:space="0"/>
              <w:bottom w:val="single" w:color="auto" w:sz="4" w:space="0"/>
              <w:right w:val="single" w:color="auto" w:sz="4" w:space="0"/>
            </w:tcBorders>
            <w:vAlign w:val="center"/>
          </w:tcPr>
          <w:p w14:paraId="6364D24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磋商响应文件必须满足本项目实质性要求。</w:t>
            </w:r>
          </w:p>
        </w:tc>
      </w:tr>
      <w:tr w14:paraId="2134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04DF818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4E68B63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1713DC3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其他要求</w:t>
            </w:r>
          </w:p>
        </w:tc>
        <w:tc>
          <w:tcPr>
            <w:tcW w:w="5812" w:type="dxa"/>
            <w:tcBorders>
              <w:top w:val="single" w:color="auto" w:sz="4" w:space="0"/>
              <w:left w:val="single" w:color="auto" w:sz="4" w:space="0"/>
              <w:bottom w:val="single" w:color="auto" w:sz="4" w:space="0"/>
              <w:right w:val="single" w:color="auto" w:sz="4" w:space="0"/>
            </w:tcBorders>
            <w:vAlign w:val="center"/>
          </w:tcPr>
          <w:p w14:paraId="1BF8D0B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1.竞争性磋商响应文件没有采购人不能接受的条件；</w:t>
            </w:r>
          </w:p>
          <w:p w14:paraId="5D369D2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rPr>
              <w:t>2.不符合法律、法规和竞争性磋商文件中规定的其他要求的。</w:t>
            </w:r>
          </w:p>
        </w:tc>
      </w:tr>
    </w:tbl>
    <w:p w14:paraId="1233502D">
      <w:pPr>
        <w:rPr>
          <w:rFonts w:hint="eastAsia" w:ascii="宋体" w:hAnsi="宋体" w:eastAsia="宋体" w:cs="宋体"/>
          <w:color w:val="auto"/>
          <w:highlight w:val="none"/>
        </w:rPr>
      </w:pPr>
    </w:p>
    <w:p w14:paraId="2464B61D">
      <w:pPr>
        <w:pageBreakBefore w:val="0"/>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lang w:val="en-US" w:eastAsia="zh-CN"/>
        </w:rPr>
        <w:t>三、</w:t>
      </w:r>
      <w:r>
        <w:rPr>
          <w:rFonts w:hint="eastAsia" w:ascii="宋体" w:hAnsi="宋体" w:eastAsia="宋体" w:cs="宋体"/>
          <w:b/>
          <w:color w:val="auto"/>
          <w:kern w:val="0"/>
          <w:szCs w:val="21"/>
          <w:highlight w:val="none"/>
        </w:rPr>
        <w:t>详细评审表</w:t>
      </w:r>
    </w:p>
    <w:tbl>
      <w:tblPr>
        <w:tblStyle w:val="54"/>
        <w:tblW w:w="9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269"/>
        <w:gridCol w:w="7795"/>
      </w:tblGrid>
      <w:tr w14:paraId="6810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850" w:type="dxa"/>
            <w:vAlign w:val="center"/>
          </w:tcPr>
          <w:p w14:paraId="4895B0D5">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9064" w:type="dxa"/>
            <w:gridSpan w:val="2"/>
            <w:vAlign w:val="center"/>
          </w:tcPr>
          <w:p w14:paraId="74CFECBD">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综合评估评分法：是指响应文件满足磋商文件全部实质性要求且按评审因素的量化指标评审得分最高的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为第一成交候选</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的评审方法。</w:t>
            </w:r>
          </w:p>
          <w:p w14:paraId="42D4EEB0">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本项目评审细则详见下表：</w:t>
            </w:r>
          </w:p>
          <w:p w14:paraId="175FE6E6">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综合技术实力部分F1：</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rPr>
              <w:t>分；</w:t>
            </w:r>
          </w:p>
          <w:p w14:paraId="516F5C7F">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磋商报价F2：</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p w14:paraId="2BFBBC59">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的评标总得分＝F1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F2</w:t>
            </w:r>
          </w:p>
        </w:tc>
      </w:tr>
      <w:tr w14:paraId="2A906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0" w:type="dxa"/>
            <w:vAlign w:val="center"/>
          </w:tcPr>
          <w:p w14:paraId="2F5780EC">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9" w:type="dxa"/>
            <w:vAlign w:val="center"/>
          </w:tcPr>
          <w:p w14:paraId="7F4E29BD">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7795" w:type="dxa"/>
            <w:vAlign w:val="center"/>
          </w:tcPr>
          <w:p w14:paraId="00907A80">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r>
      <w:tr w14:paraId="0462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restart"/>
            <w:vAlign w:val="center"/>
          </w:tcPr>
          <w:p w14:paraId="03E357F8">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综合技术实力部分</w:t>
            </w:r>
            <w:r>
              <w:rPr>
                <w:rFonts w:hint="eastAsia" w:ascii="宋体" w:hAnsi="宋体" w:eastAsia="宋体" w:cs="宋体"/>
                <w:color w:val="auto"/>
                <w:sz w:val="21"/>
                <w:szCs w:val="21"/>
                <w:highlight w:val="none"/>
                <w:lang w:eastAsia="zh-CN"/>
              </w:rPr>
              <w:t>）</w:t>
            </w:r>
          </w:p>
        </w:tc>
        <w:tc>
          <w:tcPr>
            <w:tcW w:w="1269" w:type="dxa"/>
            <w:vAlign w:val="center"/>
          </w:tcPr>
          <w:p w14:paraId="3E863CEE">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施工技术方案</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（满分1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795" w:type="dxa"/>
          </w:tcPr>
          <w:p w14:paraId="7684F012">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第一个档次（10分）：施工技术方案合理，措施具体且有针对性，施工技术大纲全面、施工总平面图布置科学合理的；</w:t>
            </w:r>
          </w:p>
          <w:p w14:paraId="3319CBAD">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第二个档次（6分）：施工技术方案合理但针对性一般，措施具体但针对性一般，施工技术大纲全面，施工总平面图布置基本合理的；</w:t>
            </w:r>
          </w:p>
          <w:p w14:paraId="3803BCAD">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第三个档次（3分）：施工技术方案基本合理但缺乏针对性，措施、施工技术大纲基本合理、施工总平面图布置图存在一些问题的；</w:t>
            </w:r>
          </w:p>
          <w:p w14:paraId="2016985D">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cr/>
            </w:r>
            <w:r>
              <w:rPr>
                <w:rFonts w:hint="eastAsia" w:ascii="宋体" w:hAnsi="宋体" w:eastAsia="宋体" w:cs="宋体"/>
                <w:color w:val="auto"/>
                <w:sz w:val="21"/>
                <w:szCs w:val="21"/>
                <w:highlight w:val="none"/>
                <w:lang w:val="en-US" w:eastAsia="zh-CN"/>
              </w:rPr>
              <w:t>第四个档次（0分）：无施工技术方案或施工总平面图布置图的不得分。</w:t>
            </w:r>
          </w:p>
        </w:tc>
      </w:tr>
      <w:tr w14:paraId="3585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continue"/>
            <w:vAlign w:val="center"/>
          </w:tcPr>
          <w:p w14:paraId="6922BA34">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1268F204">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质量承诺及保证措施评审（满分1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795" w:type="dxa"/>
          </w:tcPr>
          <w:p w14:paraId="3FC37209">
            <w:pPr>
              <w:pStyle w:val="46"/>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第一个档次（10分）：质量承诺满足</w:t>
            </w:r>
            <w:r>
              <w:rPr>
                <w:rFonts w:hint="eastAsia"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lang w:val="en-US" w:eastAsia="zh-CN"/>
              </w:rPr>
              <w:t>且有具体的违约责任承诺，对工程质量保证措施有阐述的；</w:t>
            </w:r>
            <w:r>
              <w:rPr>
                <w:rFonts w:hint="eastAsia" w:ascii="宋体" w:hAnsi="宋体" w:eastAsia="宋体" w:cs="宋体"/>
                <w:color w:val="auto"/>
                <w:sz w:val="21"/>
                <w:szCs w:val="21"/>
                <w:highlight w:val="none"/>
                <w:lang w:val="en-US" w:eastAsia="zh-CN"/>
              </w:rPr>
              <w:cr/>
            </w:r>
            <w:r>
              <w:rPr>
                <w:rFonts w:hint="eastAsia" w:ascii="宋体" w:hAnsi="宋体" w:eastAsia="宋体" w:cs="宋体"/>
                <w:color w:val="auto"/>
                <w:sz w:val="21"/>
                <w:szCs w:val="21"/>
                <w:highlight w:val="none"/>
                <w:lang w:val="en-US" w:eastAsia="zh-CN"/>
              </w:rPr>
              <w:t>第二个档次（5分）：质量承诺满足</w:t>
            </w:r>
            <w:r>
              <w:rPr>
                <w:rFonts w:hint="eastAsia"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lang w:val="en-US" w:eastAsia="zh-CN"/>
              </w:rPr>
              <w:t>且有具体的违约责任承诺，质量保证措施基本达到要求但存在一些问题的；</w:t>
            </w:r>
          </w:p>
          <w:p w14:paraId="7D18FBD0">
            <w:pPr>
              <w:pStyle w:val="46"/>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cr/>
            </w:r>
            <w:r>
              <w:rPr>
                <w:rFonts w:hint="eastAsia" w:ascii="宋体" w:hAnsi="宋体" w:eastAsia="宋体" w:cs="宋体"/>
                <w:color w:val="auto"/>
                <w:sz w:val="21"/>
                <w:szCs w:val="21"/>
                <w:highlight w:val="none"/>
                <w:lang w:val="en-US" w:eastAsia="zh-CN"/>
              </w:rPr>
              <w:t>第三个档次（0分）：无质量违约责任承诺的、对质量无承诺或质量承诺不满足</w:t>
            </w:r>
            <w:r>
              <w:rPr>
                <w:rFonts w:hint="eastAsia"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lang w:val="en-US" w:eastAsia="zh-CN"/>
              </w:rPr>
              <w:t>的为重大偏差，应按规定作废标处理。</w:t>
            </w:r>
          </w:p>
        </w:tc>
      </w:tr>
      <w:tr w14:paraId="185A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continue"/>
            <w:vAlign w:val="center"/>
          </w:tcPr>
          <w:p w14:paraId="79E89778">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583CB111">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主要工序评审（满分1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795" w:type="dxa"/>
          </w:tcPr>
          <w:p w14:paraId="060F4FA7">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第一个档次（</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0分）：施工主要工序阐述明细、合理，主要工种施工方法较好且有针对性的；</w:t>
            </w:r>
          </w:p>
          <w:p w14:paraId="07544E44">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第二个档次（6分）：施工主要工序阐述合理，主要工种施工方法有针对性的；</w:t>
            </w:r>
          </w:p>
          <w:p w14:paraId="0E9DBEB6">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lang w:val="en-US" w:eastAsia="zh-CN"/>
              </w:rPr>
              <w:t>个档次（3分）：施工主要工序有阐述、安排基本合理，有主要工种施工方法的；</w:t>
            </w:r>
          </w:p>
          <w:p w14:paraId="0A71C1C5">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lang w:val="en-US" w:eastAsia="zh-CN"/>
              </w:rPr>
              <w:t>个档次（0分）施工主要工序无阐述、安排和主要工种施工方法的。</w:t>
            </w:r>
          </w:p>
        </w:tc>
      </w:tr>
      <w:tr w14:paraId="0A79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continue"/>
            <w:vAlign w:val="center"/>
          </w:tcPr>
          <w:p w14:paraId="5B971556">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5FB4E6F8">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安全文明施工保证措施评审（满分1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795" w:type="dxa"/>
          </w:tcPr>
          <w:p w14:paraId="318E0CB8">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第一个档次（10分）：</w:t>
            </w:r>
            <w:r>
              <w:rPr>
                <w:rFonts w:hint="eastAsia" w:ascii="宋体" w:hAnsi="宋体" w:cs="宋体"/>
                <w:color w:val="auto"/>
                <w:sz w:val="21"/>
                <w:szCs w:val="21"/>
                <w:highlight w:val="none"/>
                <w:lang w:val="en-US" w:eastAsia="zh-CN"/>
              </w:rPr>
              <w:t>响应文件</w:t>
            </w:r>
            <w:r>
              <w:rPr>
                <w:rFonts w:hint="eastAsia" w:ascii="宋体" w:hAnsi="宋体" w:eastAsia="宋体" w:cs="宋体"/>
                <w:color w:val="auto"/>
                <w:sz w:val="21"/>
                <w:szCs w:val="21"/>
                <w:highlight w:val="none"/>
                <w:lang w:val="en-US" w:eastAsia="zh-CN"/>
              </w:rPr>
              <w:t>中有具体、完整、可行的安全文明施工实施措施且合理、先进、针对性好的，并符合国家、省、州（市）的有关规定的；</w:t>
            </w:r>
            <w:r>
              <w:rPr>
                <w:rFonts w:hint="eastAsia" w:ascii="宋体" w:hAnsi="宋体" w:eastAsia="宋体" w:cs="宋体"/>
                <w:color w:val="auto"/>
                <w:sz w:val="21"/>
                <w:szCs w:val="21"/>
                <w:highlight w:val="none"/>
                <w:lang w:val="en-US" w:eastAsia="zh-CN"/>
              </w:rPr>
              <w:cr/>
            </w:r>
            <w:r>
              <w:rPr>
                <w:rFonts w:hint="eastAsia" w:ascii="宋体" w:hAnsi="宋体" w:eastAsia="宋体" w:cs="宋体"/>
                <w:color w:val="auto"/>
                <w:sz w:val="21"/>
                <w:szCs w:val="21"/>
                <w:highlight w:val="none"/>
                <w:lang w:val="en-US" w:eastAsia="zh-CN"/>
              </w:rPr>
              <w:t>第二个档次（6分）：</w:t>
            </w:r>
            <w:r>
              <w:rPr>
                <w:rFonts w:hint="eastAsia" w:ascii="宋体" w:hAnsi="宋体" w:cs="宋体"/>
                <w:color w:val="auto"/>
                <w:sz w:val="21"/>
                <w:szCs w:val="21"/>
                <w:highlight w:val="none"/>
                <w:lang w:val="en-US" w:eastAsia="zh-CN"/>
              </w:rPr>
              <w:t>响应文件</w:t>
            </w:r>
            <w:r>
              <w:rPr>
                <w:rFonts w:hint="eastAsia" w:ascii="宋体" w:hAnsi="宋体" w:eastAsia="宋体" w:cs="宋体"/>
                <w:color w:val="auto"/>
                <w:sz w:val="21"/>
                <w:szCs w:val="21"/>
                <w:highlight w:val="none"/>
                <w:lang w:val="en-US" w:eastAsia="zh-CN"/>
              </w:rPr>
              <w:t>中有具体、完整、可行的安全文明施工实施措施且合理但针对性一般的，并符合国家、省、州（市）的有关规定的；</w:t>
            </w:r>
            <w:r>
              <w:rPr>
                <w:rFonts w:hint="eastAsia" w:ascii="宋体" w:hAnsi="宋体" w:eastAsia="宋体" w:cs="宋体"/>
                <w:color w:val="auto"/>
                <w:sz w:val="21"/>
                <w:szCs w:val="21"/>
                <w:highlight w:val="none"/>
                <w:lang w:val="en-US" w:eastAsia="zh-CN"/>
              </w:rPr>
              <w:cr/>
            </w:r>
            <w:r>
              <w:rPr>
                <w:rFonts w:hint="eastAsia" w:ascii="宋体" w:hAnsi="宋体" w:eastAsia="宋体" w:cs="宋体"/>
                <w:color w:val="auto"/>
                <w:sz w:val="21"/>
                <w:szCs w:val="21"/>
                <w:highlight w:val="none"/>
                <w:lang w:val="en-US" w:eastAsia="zh-CN"/>
              </w:rPr>
              <w:t>第三个档次（3分）：</w:t>
            </w:r>
            <w:r>
              <w:rPr>
                <w:rFonts w:hint="eastAsia" w:ascii="宋体" w:hAnsi="宋体" w:cs="宋体"/>
                <w:color w:val="auto"/>
                <w:sz w:val="21"/>
                <w:szCs w:val="21"/>
                <w:highlight w:val="none"/>
                <w:lang w:val="en-US" w:eastAsia="zh-CN"/>
              </w:rPr>
              <w:t>响应文件</w:t>
            </w:r>
            <w:r>
              <w:rPr>
                <w:rFonts w:hint="eastAsia" w:ascii="宋体" w:hAnsi="宋体" w:eastAsia="宋体" w:cs="宋体"/>
                <w:color w:val="auto"/>
                <w:sz w:val="21"/>
                <w:szCs w:val="21"/>
                <w:highlight w:val="none"/>
                <w:lang w:val="en-US" w:eastAsia="zh-CN"/>
              </w:rPr>
              <w:t>中有基本具体、可行的安全文明施工实施措施的，并符合国家、省、州（市）的有关规定的；</w:t>
            </w:r>
          </w:p>
          <w:p w14:paraId="661E94DE">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cr/>
            </w:r>
            <w:r>
              <w:rPr>
                <w:rFonts w:hint="eastAsia" w:ascii="宋体" w:hAnsi="宋体" w:eastAsia="宋体" w:cs="宋体"/>
                <w:color w:val="auto"/>
                <w:sz w:val="21"/>
                <w:szCs w:val="21"/>
                <w:highlight w:val="none"/>
                <w:lang w:val="en-US" w:eastAsia="zh-CN"/>
              </w:rPr>
              <w:t>第四个档次（0分）：</w:t>
            </w:r>
            <w:r>
              <w:rPr>
                <w:rFonts w:hint="eastAsia" w:ascii="宋体" w:hAnsi="宋体" w:cs="宋体"/>
                <w:color w:val="auto"/>
                <w:sz w:val="21"/>
                <w:szCs w:val="21"/>
                <w:highlight w:val="none"/>
                <w:lang w:val="en-US" w:eastAsia="zh-CN"/>
              </w:rPr>
              <w:t>响应文件</w:t>
            </w:r>
            <w:r>
              <w:rPr>
                <w:rFonts w:hint="eastAsia" w:ascii="宋体" w:hAnsi="宋体" w:eastAsia="宋体" w:cs="宋体"/>
                <w:color w:val="auto"/>
                <w:sz w:val="21"/>
                <w:szCs w:val="21"/>
                <w:highlight w:val="none"/>
                <w:lang w:val="en-US" w:eastAsia="zh-CN"/>
              </w:rPr>
              <w:t>中无安全文明施工保证措施的或不具体存有错漏的。</w:t>
            </w:r>
          </w:p>
        </w:tc>
      </w:tr>
      <w:tr w14:paraId="752B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continue"/>
            <w:vAlign w:val="center"/>
          </w:tcPr>
          <w:p w14:paraId="24BBAC05">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2717EF95">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工期承诺和保证措施评审（满分1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795" w:type="dxa"/>
          </w:tcPr>
          <w:p w14:paraId="3D5ABC6C">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分）：工期承诺满足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要求，工期保证措施合理且针对性，有具体的违约责任承诺的；</w:t>
            </w:r>
            <w:r>
              <w:rPr>
                <w:rFonts w:hint="eastAsia" w:ascii="宋体" w:hAnsi="宋体" w:eastAsia="宋体" w:cs="宋体"/>
                <w:color w:val="auto"/>
                <w:sz w:val="21"/>
                <w:szCs w:val="21"/>
                <w:highlight w:val="none"/>
              </w:rPr>
              <w:cr/>
            </w:r>
            <w:r>
              <w:rPr>
                <w:rFonts w:hint="eastAsia" w:ascii="宋体" w:hAnsi="宋体" w:eastAsia="宋体" w:cs="宋体"/>
                <w:color w:val="auto"/>
                <w:sz w:val="21"/>
                <w:szCs w:val="21"/>
                <w:highlight w:val="none"/>
              </w:rPr>
              <w:t>第二个档次（</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分）：工期承诺满足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要求，工期保证措施合理但针对性一般，有具体的违约责任承诺的；</w:t>
            </w:r>
          </w:p>
          <w:p w14:paraId="0A9EEE74">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cr/>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个档次（0分）：</w:t>
            </w:r>
            <w:r>
              <w:rPr>
                <w:rFonts w:hint="eastAsia" w:ascii="宋体" w:hAnsi="宋体" w:eastAsia="宋体" w:cs="宋体"/>
                <w:color w:val="auto"/>
                <w:sz w:val="21"/>
                <w:szCs w:val="21"/>
                <w:highlight w:val="none"/>
                <w:lang w:eastAsia="zh-CN"/>
              </w:rPr>
              <w:t>无施工进度计划的不得分。</w:t>
            </w:r>
          </w:p>
        </w:tc>
      </w:tr>
      <w:tr w14:paraId="3E24D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continue"/>
            <w:vAlign w:val="center"/>
          </w:tcPr>
          <w:p w14:paraId="7006D4E4">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537F7235">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劳动力安排和材料投入计划及其保证措施评审（满分</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795" w:type="dxa"/>
            <w:vAlign w:val="center"/>
          </w:tcPr>
          <w:p w14:paraId="6808079B">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第一个档次（5分）：劳动力安排和材料投入计划与施工进度计划呼应，能较好满足施工需要，调配投入计划合理，能指导施工且针对性好的；</w:t>
            </w:r>
          </w:p>
          <w:p w14:paraId="58EE7D8C">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第二个档次（2分）：劳动力安排和材料投入计划与施工进度计划呼应，能满足施工需要，调配投入计划合理，但针对性和指导性一般的；</w:t>
            </w:r>
          </w:p>
          <w:p w14:paraId="5388A674">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cr/>
            </w:r>
            <w:r>
              <w:rPr>
                <w:rFonts w:hint="eastAsia" w:ascii="宋体" w:hAnsi="宋体" w:eastAsia="宋体" w:cs="宋体"/>
                <w:color w:val="auto"/>
                <w:sz w:val="21"/>
                <w:szCs w:val="21"/>
                <w:highlight w:val="none"/>
                <w:lang w:val="en-US" w:eastAsia="zh-CN"/>
              </w:rPr>
              <w:t>第三个档次（0分）：劳动力安排和材料投入计划与施工进度计划不能呼应。</w:t>
            </w:r>
          </w:p>
        </w:tc>
      </w:tr>
      <w:tr w14:paraId="17B7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continue"/>
            <w:vAlign w:val="center"/>
          </w:tcPr>
          <w:p w14:paraId="5A197E50">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64DC728A">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施工机械投入评审（满分</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795" w:type="dxa"/>
            <w:vAlign w:val="center"/>
          </w:tcPr>
          <w:p w14:paraId="64180C7E">
            <w:pPr>
              <w:pStyle w:val="477"/>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第一个档次（5分）：施工机械投入与施工进度计划呼应、满足工程要求，施工机械搭配合理、准确且明确的，有相对应的费用的；</w:t>
            </w:r>
            <w:r>
              <w:rPr>
                <w:rFonts w:hint="eastAsia" w:ascii="宋体" w:hAnsi="宋体" w:eastAsia="宋体" w:cs="宋体"/>
                <w:color w:val="auto"/>
                <w:kern w:val="2"/>
                <w:sz w:val="21"/>
                <w:szCs w:val="21"/>
                <w:highlight w:val="none"/>
                <w:lang w:val="en-US" w:eastAsia="zh-CN" w:bidi="ar-SA"/>
              </w:rPr>
              <w:cr/>
            </w:r>
            <w:r>
              <w:rPr>
                <w:rFonts w:hint="eastAsia" w:ascii="宋体" w:hAnsi="宋体" w:eastAsia="宋体" w:cs="宋体"/>
                <w:color w:val="auto"/>
                <w:kern w:val="2"/>
                <w:sz w:val="21"/>
                <w:szCs w:val="21"/>
                <w:highlight w:val="none"/>
                <w:lang w:val="en-US" w:eastAsia="zh-CN" w:bidi="ar-SA"/>
              </w:rPr>
              <w:t>第二个档次（2分）：施工机械投入与施工进度计划呼应、满足工程要求，施工机械搭配基本合理、基本准确且有相对应的费用的；</w:t>
            </w:r>
          </w:p>
          <w:p w14:paraId="5E872C65">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第三个档次（0分）：施工机械投入与施工进度计划不相呼应、不满足工程要求的。</w:t>
            </w:r>
          </w:p>
        </w:tc>
      </w:tr>
      <w:tr w14:paraId="0E7E0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Merge w:val="continue"/>
            <w:vAlign w:val="center"/>
          </w:tcPr>
          <w:p w14:paraId="3F49775A">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2718316D">
            <w:pPr>
              <w:keepNext w:val="0"/>
              <w:keepLines w:val="0"/>
              <w:pageBreakBefore w:val="0"/>
              <w:widowControl/>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项目经理及项目管理人员配置评审（满分10分）</w:t>
            </w:r>
          </w:p>
        </w:tc>
        <w:tc>
          <w:tcPr>
            <w:tcW w:w="7795" w:type="dxa"/>
            <w:vAlign w:val="center"/>
          </w:tcPr>
          <w:p w14:paraId="58EF0A2F">
            <w:pPr>
              <w:pStyle w:val="477"/>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第一个档次（10分）：</w:t>
            </w: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拟定的项目经理符合</w:t>
            </w:r>
            <w:r>
              <w:rPr>
                <w:rFonts w:hint="eastAsia" w:ascii="宋体" w:hAnsi="宋体" w:cs="宋体"/>
                <w:color w:val="auto"/>
                <w:kern w:val="2"/>
                <w:sz w:val="21"/>
                <w:szCs w:val="21"/>
                <w:highlight w:val="none"/>
                <w:lang w:val="en-US" w:eastAsia="zh-CN" w:bidi="ar-SA"/>
              </w:rPr>
              <w:t>竞争性磋商文件</w:t>
            </w:r>
            <w:r>
              <w:rPr>
                <w:rFonts w:hint="eastAsia" w:ascii="宋体" w:hAnsi="宋体" w:eastAsia="宋体" w:cs="宋体"/>
                <w:color w:val="auto"/>
                <w:kern w:val="2"/>
                <w:sz w:val="21"/>
                <w:szCs w:val="21"/>
                <w:highlight w:val="none"/>
                <w:lang w:val="en-US" w:eastAsia="zh-CN" w:bidi="ar-SA"/>
              </w:rPr>
              <w:t>规定的资格条件；项目经理资质证书年检合格。项目管理人员针对工程实际配置且合理，能满足工程管理需要一有针对性的；</w:t>
            </w:r>
            <w:r>
              <w:rPr>
                <w:rFonts w:hint="eastAsia" w:ascii="宋体" w:hAnsi="宋体" w:eastAsia="宋体" w:cs="宋体"/>
                <w:color w:val="auto"/>
                <w:kern w:val="2"/>
                <w:sz w:val="21"/>
                <w:szCs w:val="21"/>
                <w:highlight w:val="none"/>
                <w:lang w:val="en-US" w:eastAsia="zh-CN" w:bidi="ar-SA"/>
              </w:rPr>
              <w:cr/>
            </w:r>
            <w:r>
              <w:rPr>
                <w:rFonts w:hint="eastAsia" w:ascii="宋体" w:hAnsi="宋体" w:eastAsia="宋体" w:cs="宋体"/>
                <w:color w:val="auto"/>
                <w:kern w:val="2"/>
                <w:sz w:val="21"/>
                <w:szCs w:val="21"/>
                <w:highlight w:val="none"/>
                <w:lang w:val="en-US" w:eastAsia="zh-CN" w:bidi="ar-SA"/>
              </w:rPr>
              <w:t>第二个档次（6分）：</w:t>
            </w: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拟定的项目经理符合</w:t>
            </w:r>
            <w:r>
              <w:rPr>
                <w:rFonts w:hint="eastAsia" w:ascii="宋体" w:hAnsi="宋体" w:cs="宋体"/>
                <w:color w:val="auto"/>
                <w:kern w:val="2"/>
                <w:sz w:val="21"/>
                <w:szCs w:val="21"/>
                <w:highlight w:val="none"/>
                <w:lang w:val="en-US" w:eastAsia="zh-CN" w:bidi="ar-SA"/>
              </w:rPr>
              <w:t>竞争性磋商文件</w:t>
            </w:r>
            <w:r>
              <w:rPr>
                <w:rFonts w:hint="eastAsia" w:ascii="宋体" w:hAnsi="宋体" w:eastAsia="宋体" w:cs="宋体"/>
                <w:color w:val="auto"/>
                <w:kern w:val="2"/>
                <w:sz w:val="21"/>
                <w:szCs w:val="21"/>
                <w:highlight w:val="none"/>
                <w:lang w:val="en-US" w:eastAsia="zh-CN" w:bidi="ar-SA"/>
              </w:rPr>
              <w:t>规定的资格条件；项目经理资质证书年检合格。项目管理人员配置合理，能满足工程管理需要，但专业配置针对性一般的；</w:t>
            </w:r>
            <w:r>
              <w:rPr>
                <w:rFonts w:hint="eastAsia" w:ascii="宋体" w:hAnsi="宋体" w:eastAsia="宋体" w:cs="宋体"/>
                <w:color w:val="auto"/>
                <w:kern w:val="2"/>
                <w:sz w:val="21"/>
                <w:szCs w:val="21"/>
                <w:highlight w:val="none"/>
                <w:lang w:val="en-US" w:eastAsia="zh-CN" w:bidi="ar-SA"/>
              </w:rPr>
              <w:cr/>
            </w:r>
            <w:r>
              <w:rPr>
                <w:rFonts w:hint="eastAsia" w:ascii="宋体" w:hAnsi="宋体" w:eastAsia="宋体" w:cs="宋体"/>
                <w:color w:val="auto"/>
                <w:kern w:val="2"/>
                <w:sz w:val="21"/>
                <w:szCs w:val="21"/>
                <w:highlight w:val="none"/>
                <w:lang w:val="en-US" w:eastAsia="zh-CN" w:bidi="ar-SA"/>
              </w:rPr>
              <w:t>第三个档次（3分）：</w:t>
            </w: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拟定的项目经理符合</w:t>
            </w:r>
            <w:r>
              <w:rPr>
                <w:rFonts w:hint="eastAsia" w:ascii="宋体" w:hAnsi="宋体" w:cs="宋体"/>
                <w:color w:val="auto"/>
                <w:kern w:val="2"/>
                <w:sz w:val="21"/>
                <w:szCs w:val="21"/>
                <w:highlight w:val="none"/>
                <w:lang w:val="en-US" w:eastAsia="zh-CN" w:bidi="ar-SA"/>
              </w:rPr>
              <w:t>竞争性磋商文件</w:t>
            </w:r>
            <w:r>
              <w:rPr>
                <w:rFonts w:hint="eastAsia" w:ascii="宋体" w:hAnsi="宋体" w:eastAsia="宋体" w:cs="宋体"/>
                <w:color w:val="auto"/>
                <w:kern w:val="2"/>
                <w:sz w:val="21"/>
                <w:szCs w:val="21"/>
                <w:highlight w:val="none"/>
                <w:lang w:val="en-US" w:eastAsia="zh-CN" w:bidi="ar-SA"/>
              </w:rPr>
              <w:t>规定的资格条件；项目经理资质证书年检合格。项目管理人员配置基本合理，基本能满足工程管理需要，但专业配置没有针对性的；</w:t>
            </w:r>
            <w:r>
              <w:rPr>
                <w:rFonts w:hint="eastAsia" w:ascii="宋体" w:hAnsi="宋体" w:eastAsia="宋体" w:cs="宋体"/>
                <w:color w:val="auto"/>
                <w:kern w:val="2"/>
                <w:sz w:val="21"/>
                <w:szCs w:val="21"/>
                <w:highlight w:val="none"/>
                <w:lang w:val="en-US" w:eastAsia="zh-CN" w:bidi="ar-SA"/>
              </w:rPr>
              <w:cr/>
            </w:r>
            <w:r>
              <w:rPr>
                <w:rFonts w:hint="eastAsia" w:ascii="宋体" w:hAnsi="宋体" w:eastAsia="宋体" w:cs="宋体"/>
                <w:color w:val="auto"/>
                <w:kern w:val="2"/>
                <w:sz w:val="21"/>
                <w:szCs w:val="21"/>
                <w:highlight w:val="none"/>
                <w:lang w:val="en-US" w:eastAsia="zh-CN" w:bidi="ar-SA"/>
              </w:rPr>
              <w:t>第四个档次（1分）：</w:t>
            </w: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拟定的项目经理符合</w:t>
            </w:r>
            <w:r>
              <w:rPr>
                <w:rFonts w:hint="eastAsia" w:ascii="宋体" w:hAnsi="宋体" w:cs="宋体"/>
                <w:color w:val="auto"/>
                <w:kern w:val="2"/>
                <w:sz w:val="21"/>
                <w:szCs w:val="21"/>
                <w:highlight w:val="none"/>
                <w:lang w:val="en-US" w:eastAsia="zh-CN" w:bidi="ar-SA"/>
              </w:rPr>
              <w:t>竞争性磋商文件</w:t>
            </w:r>
            <w:r>
              <w:rPr>
                <w:rFonts w:hint="eastAsia" w:ascii="宋体" w:hAnsi="宋体" w:eastAsia="宋体" w:cs="宋体"/>
                <w:color w:val="auto"/>
                <w:kern w:val="2"/>
                <w:sz w:val="21"/>
                <w:szCs w:val="21"/>
                <w:highlight w:val="none"/>
                <w:lang w:val="en-US" w:eastAsia="zh-CN" w:bidi="ar-SA"/>
              </w:rPr>
              <w:t>规定的资格条件，项目经理资质证书年检合格</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项目管理人员配置不合理，不能满足工程要求的。</w:t>
            </w:r>
          </w:p>
          <w:p w14:paraId="2DB09503">
            <w:pPr>
              <w:pStyle w:val="47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注：</w:t>
            </w:r>
            <w:r>
              <w:rPr>
                <w:rFonts w:hint="eastAsia" w:ascii="宋体" w:hAnsi="宋体" w:eastAsia="宋体" w:cs="宋体"/>
                <w:color w:val="auto"/>
                <w:kern w:val="2"/>
                <w:sz w:val="21"/>
                <w:szCs w:val="21"/>
                <w:highlight w:val="none"/>
                <w:lang w:val="en-US" w:eastAsia="zh-CN" w:bidi="ar-SA"/>
              </w:rPr>
              <w:cr/>
            </w:r>
            <w:r>
              <w:rPr>
                <w:rFonts w:hint="eastAsia" w:ascii="宋体" w:hAnsi="宋体" w:eastAsia="宋体" w:cs="宋体"/>
                <w:color w:val="auto"/>
                <w:kern w:val="2"/>
                <w:sz w:val="21"/>
                <w:szCs w:val="21"/>
                <w:highlight w:val="none"/>
                <w:lang w:val="en-US" w:eastAsia="zh-CN" w:bidi="ar-SA"/>
              </w:rPr>
              <w:t>对项目管理人员没有说明的不得分。</w:t>
            </w:r>
          </w:p>
        </w:tc>
      </w:tr>
      <w:tr w14:paraId="43FC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jc w:val="center"/>
        </w:trPr>
        <w:tc>
          <w:tcPr>
            <w:tcW w:w="850" w:type="dxa"/>
            <w:vMerge w:val="continue"/>
            <w:vAlign w:val="center"/>
          </w:tcPr>
          <w:p w14:paraId="4EFBC78B">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p>
        </w:tc>
        <w:tc>
          <w:tcPr>
            <w:tcW w:w="1269" w:type="dxa"/>
            <w:vAlign w:val="center"/>
          </w:tcPr>
          <w:p w14:paraId="6095EBA7">
            <w:pPr>
              <w:keepNext w:val="0"/>
              <w:keepLines w:val="0"/>
              <w:pageBreakBefore w:val="0"/>
              <w:widowControl/>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795" w:type="dxa"/>
            <w:vAlign w:val="center"/>
          </w:tcPr>
          <w:p w14:paraId="0D9CFCA6">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响应文件的综合技术实力部分独立进行分档评分。</w:t>
            </w:r>
          </w:p>
          <w:p w14:paraId="60BA3E32">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须根据上述评分因素提供相应证明材料，以便磋商小组进行审查及评分。如上述资料提供不全或来源不明确，以致磋商小组无法核实的或判定的，则对应评分项应为最后一个档次。</w:t>
            </w:r>
          </w:p>
        </w:tc>
      </w:tr>
      <w:tr w14:paraId="2AA84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vAlign w:val="center"/>
          </w:tcPr>
          <w:p w14:paraId="406590DF">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磋商报价部分</w:t>
            </w:r>
            <w:r>
              <w:rPr>
                <w:rFonts w:hint="eastAsia" w:ascii="宋体" w:hAnsi="宋体" w:eastAsia="宋体" w:cs="宋体"/>
                <w:color w:val="auto"/>
                <w:sz w:val="21"/>
                <w:szCs w:val="21"/>
                <w:highlight w:val="none"/>
                <w:lang w:eastAsia="zh-CN"/>
              </w:rPr>
              <w:t>）</w:t>
            </w:r>
          </w:p>
        </w:tc>
        <w:tc>
          <w:tcPr>
            <w:tcW w:w="1269" w:type="dxa"/>
            <w:vAlign w:val="center"/>
          </w:tcPr>
          <w:p w14:paraId="76073197">
            <w:pPr>
              <w:keepNext w:val="0"/>
              <w:keepLines w:val="0"/>
              <w:pageBreakBefore w:val="0"/>
              <w:kinsoku/>
              <w:wordWrap/>
              <w:overflowPunct/>
              <w:topLinePunct w:val="0"/>
              <w:autoSpaceDE/>
              <w:autoSpaceDN/>
              <w:bidi w:val="0"/>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磋商报价（满分</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p>
        </w:tc>
        <w:tc>
          <w:tcPr>
            <w:tcW w:w="7795" w:type="dxa"/>
          </w:tcPr>
          <w:p w14:paraId="37E3039F">
            <w:pPr>
              <w:keepNext w:val="0"/>
              <w:keepLines w:val="0"/>
              <w:pageBreakBefore w:val="0"/>
              <w:kinsoku/>
              <w:wordWrap/>
              <w:overflowPunct/>
              <w:topLinePunct w:val="0"/>
              <w:autoSpaceDE/>
              <w:autoSpaceDN/>
              <w:bidi w:val="0"/>
              <w:adjustRightInd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（1）磋商最终报价得分计算公式=（评审基准价/该</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最终报价）×</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w:t>
            </w:r>
          </w:p>
          <w:p w14:paraId="5B4CB1B6">
            <w:pPr>
              <w:keepNext w:val="0"/>
              <w:keepLines w:val="0"/>
              <w:pageBreakBefore w:val="0"/>
              <w:widowControl/>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即：P1=[P/（B1，B2，…，Bn）]×</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w:t>
            </w:r>
          </w:p>
          <w:p w14:paraId="47B06278">
            <w:pPr>
              <w:keepNext w:val="0"/>
              <w:keepLines w:val="0"/>
              <w:pageBreakBefore w:val="0"/>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注：P为评审基准价，为通过资格及响应性评审且磋商最终报价最低的有效报价；</w:t>
            </w:r>
          </w:p>
          <w:p w14:paraId="79803AA9">
            <w:pPr>
              <w:keepNext w:val="0"/>
              <w:keepLines w:val="0"/>
              <w:pageBreakBefore w:val="0"/>
              <w:widowControl/>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B1，B2，…，Bn为通过资格评审及响应性评审的所有有效</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的最终报价，n为通过资格评审及响应性评审的有效</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报价的个数。</w:t>
            </w:r>
          </w:p>
          <w:p w14:paraId="34C2B6E0">
            <w:pPr>
              <w:keepNext w:val="0"/>
              <w:keepLines w:val="0"/>
              <w:pageBreakBefore w:val="0"/>
              <w:widowControl/>
              <w:kinsoku/>
              <w:wordWrap/>
              <w:overflowPunct/>
              <w:topLinePunct w:val="0"/>
              <w:autoSpaceDE/>
              <w:autoSpaceDN/>
              <w:bidi w:val="0"/>
              <w:snapToGrid/>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同时，为了防止</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低价倾销恶意报价，最后导致本项目质量受损的状况发生，</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针对项目的报价为不合理低价的，其提交的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作无效</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处理。</w:t>
            </w:r>
          </w:p>
          <w:p w14:paraId="517FCAC4">
            <w:pPr>
              <w:keepNext w:val="0"/>
              <w:keepLines w:val="0"/>
              <w:pageBreakBefore w:val="0"/>
              <w:kinsoku/>
              <w:wordWrap/>
              <w:overflowPunct/>
              <w:topLinePunct w:val="0"/>
              <w:autoSpaceDE/>
              <w:autoSpaceDN/>
              <w:bidi w:val="0"/>
              <w:snapToGrid/>
              <w:spacing w:line="420" w:lineRule="exact"/>
              <w:ind w:firstLine="316" w:firstLineChars="15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注：根据《政府采购货物和服务招标投标管理办法》（财政部第87号令）第六十条：</w:t>
            </w:r>
            <w:r>
              <w:rPr>
                <w:rFonts w:hint="eastAsia" w:ascii="宋体" w:hAnsi="宋体" w:cs="宋体"/>
                <w:b/>
                <w:color w:val="auto"/>
                <w:sz w:val="21"/>
                <w:szCs w:val="21"/>
                <w:highlight w:val="none"/>
                <w:lang w:eastAsia="zh-CN"/>
              </w:rPr>
              <w:t>磋商小组</w:t>
            </w:r>
            <w:r>
              <w:rPr>
                <w:rFonts w:hint="eastAsia" w:ascii="宋体" w:hAnsi="宋体" w:eastAsia="宋体" w:cs="宋体"/>
                <w:b/>
                <w:color w:val="auto"/>
                <w:sz w:val="21"/>
                <w:szCs w:val="21"/>
                <w:highlight w:val="none"/>
              </w:rPr>
              <w:t>认为</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的报价明显低于其他通过符合性审查</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的报价，有可能影响产品质量或者不能诚信履约的，应当要求其在评标现场合理的时间内提供书面说明，必要时提交相关证明材料；</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不能证明其报价合理性的，</w:t>
            </w:r>
            <w:r>
              <w:rPr>
                <w:rFonts w:hint="eastAsia" w:ascii="宋体" w:hAnsi="宋体" w:cs="宋体"/>
                <w:b/>
                <w:color w:val="auto"/>
                <w:sz w:val="21"/>
                <w:szCs w:val="21"/>
                <w:highlight w:val="none"/>
                <w:lang w:eastAsia="zh-CN"/>
              </w:rPr>
              <w:t>磋商小组</w:t>
            </w:r>
            <w:r>
              <w:rPr>
                <w:rFonts w:hint="eastAsia" w:ascii="宋体" w:hAnsi="宋体" w:eastAsia="宋体" w:cs="宋体"/>
                <w:b/>
                <w:color w:val="auto"/>
                <w:sz w:val="21"/>
                <w:szCs w:val="21"/>
                <w:highlight w:val="none"/>
              </w:rPr>
              <w:t>应当将其作为无效</w:t>
            </w:r>
            <w:r>
              <w:rPr>
                <w:rFonts w:hint="eastAsia" w:ascii="宋体" w:hAnsi="宋体" w:cs="宋体"/>
                <w:b/>
                <w:color w:val="auto"/>
                <w:sz w:val="21"/>
                <w:szCs w:val="21"/>
                <w:highlight w:val="none"/>
                <w:lang w:eastAsia="zh-CN"/>
              </w:rPr>
              <w:t>磋商</w:t>
            </w:r>
            <w:r>
              <w:rPr>
                <w:rFonts w:hint="eastAsia" w:ascii="宋体" w:hAnsi="宋体" w:eastAsia="宋体" w:cs="宋体"/>
                <w:b/>
                <w:color w:val="auto"/>
                <w:sz w:val="21"/>
                <w:szCs w:val="21"/>
                <w:highlight w:val="none"/>
              </w:rPr>
              <w:t>处理。</w:t>
            </w:r>
          </w:p>
        </w:tc>
      </w:tr>
    </w:tbl>
    <w:p w14:paraId="21150528">
      <w:pPr>
        <w:rPr>
          <w:rFonts w:hint="eastAsia" w:ascii="宋体" w:hAnsi="宋体" w:eastAsia="宋体" w:cs="宋体"/>
          <w:color w:val="auto"/>
          <w:sz w:val="24"/>
          <w:highlight w:val="none"/>
        </w:rPr>
      </w:pPr>
    </w:p>
    <w:p w14:paraId="674ADB4A">
      <w:pPr>
        <w:pageBreakBefore w:val="0"/>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color w:val="auto"/>
          <w:kern w:val="0"/>
          <w:szCs w:val="21"/>
          <w:highlight w:val="none"/>
        </w:rPr>
      </w:pPr>
      <w:r>
        <w:rPr>
          <w:rFonts w:hint="eastAsia" w:ascii="宋体" w:hAnsi="宋体" w:eastAsia="宋体" w:cs="宋体"/>
          <w:b/>
          <w:color w:val="auto"/>
          <w:kern w:val="0"/>
          <w:szCs w:val="21"/>
          <w:highlight w:val="none"/>
          <w:lang w:val="en-US" w:eastAsia="zh-CN"/>
        </w:rPr>
        <w:t>四</w:t>
      </w:r>
      <w:r>
        <w:rPr>
          <w:rFonts w:hint="eastAsia" w:ascii="宋体" w:hAnsi="宋体" w:eastAsia="宋体" w:cs="宋体"/>
          <w:b/>
          <w:color w:val="auto"/>
          <w:kern w:val="0"/>
          <w:szCs w:val="21"/>
          <w:highlight w:val="none"/>
        </w:rPr>
        <w:t>、磋商方法</w:t>
      </w:r>
    </w:p>
    <w:p w14:paraId="21E337D1">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综合评分法。磋商小组将根据评审办法计算出各</w:t>
      </w:r>
      <w:r>
        <w:rPr>
          <w:rFonts w:hint="eastAsia" w:ascii="宋体" w:hAnsi="宋体" w:eastAsia="宋体" w:cs="宋体"/>
          <w:color w:val="auto"/>
          <w:kern w:val="0"/>
          <w:szCs w:val="21"/>
          <w:highlight w:val="none"/>
          <w:lang w:val="en-US" w:eastAsia="zh-CN"/>
        </w:rPr>
        <w:t>供应商</w:t>
      </w:r>
      <w:r>
        <w:rPr>
          <w:rFonts w:hint="eastAsia" w:ascii="宋体" w:hAnsi="宋体" w:eastAsia="宋体" w:cs="宋体"/>
          <w:color w:val="auto"/>
          <w:kern w:val="0"/>
          <w:szCs w:val="21"/>
          <w:highlight w:val="none"/>
        </w:rPr>
        <w:t>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75054FDE">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磋商时，除价格得分外，磋商小组各成员将独立对每个有效</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的响应文件进行评价、打分，然后将每个</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各项评分因素的得分汇总后计算磋商小组各成员独立评分的算术平均值（保留2位小数），得出每个</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的最终得分。</w:t>
      </w:r>
    </w:p>
    <w:p w14:paraId="29494024">
      <w:pPr>
        <w:pageBreakBefore w:val="0"/>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lang w:val="en-US" w:eastAsia="zh-CN"/>
        </w:rPr>
        <w:t>五、</w:t>
      </w:r>
      <w:r>
        <w:rPr>
          <w:rFonts w:hint="eastAsia" w:ascii="宋体" w:hAnsi="宋体" w:eastAsia="宋体" w:cs="宋体"/>
          <w:b/>
          <w:color w:val="auto"/>
          <w:kern w:val="0"/>
          <w:szCs w:val="21"/>
          <w:highlight w:val="none"/>
        </w:rPr>
        <w:t>磋商程序</w:t>
      </w:r>
    </w:p>
    <w:p w14:paraId="3178ADEC">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资格审查→磋商过程</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在规定的时间内提交最终报价</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响应文件的编制符合性审查→响应文件的响应性评审→综合评估评分。</w:t>
      </w:r>
    </w:p>
    <w:p w14:paraId="5D4D75FA">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磋商小组</w:t>
      </w:r>
      <w:r>
        <w:rPr>
          <w:rFonts w:hint="eastAsia" w:ascii="宋体" w:hAnsi="宋体" w:eastAsia="宋体" w:cs="宋体"/>
          <w:color w:val="auto"/>
          <w:kern w:val="0"/>
          <w:szCs w:val="21"/>
          <w:highlight w:val="none"/>
        </w:rPr>
        <w:t>依据本章第</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项规定的标准对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提交的磋商响应文件进行资格审查。只要有一项不符合磋商标准的，就不能通过资格审查，不再参与磋商。当资格审查通过的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少于3家时，将终止本次竞争性磋商采购活动。</w:t>
      </w:r>
    </w:p>
    <w:p w14:paraId="6AEA4FF5">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.2项目需求的审查以响应文件中所提供的服务指标规范响应表进行审查；响应文件中未提供相应资料的，按不实质性响应磋商文件处理。</w:t>
      </w:r>
    </w:p>
    <w:p w14:paraId="143330D0">
      <w:pPr>
        <w:pageBreakBefore w:val="0"/>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lang w:val="en-US" w:eastAsia="zh-CN"/>
        </w:rPr>
        <w:t>六、</w:t>
      </w:r>
      <w:r>
        <w:rPr>
          <w:rFonts w:hint="eastAsia" w:ascii="宋体" w:hAnsi="宋体" w:eastAsia="宋体" w:cs="宋体"/>
          <w:b/>
          <w:color w:val="auto"/>
          <w:kern w:val="0"/>
          <w:szCs w:val="21"/>
          <w:highlight w:val="none"/>
        </w:rPr>
        <w:t>磋商标准</w:t>
      </w:r>
    </w:p>
    <w:p w14:paraId="44B5EC63">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.1审查标准</w:t>
      </w:r>
    </w:p>
    <w:p w14:paraId="4C27F3BD">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审查标准：依据法律法规和磋商文件的规定，对响应文件中的资格证明、服务要求等实质性要求审查标准进行审查，见“磋商程序和方法前附表”。</w:t>
      </w:r>
    </w:p>
    <w:p w14:paraId="2DC0054F">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.2 磋商标准</w:t>
      </w:r>
    </w:p>
    <w:p w14:paraId="3C77C201">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.2.1</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只有通过资格审查才能进行磋商过程及提交最终报价（第二轮磋商报价）及详细评审。</w:t>
      </w:r>
    </w:p>
    <w:p w14:paraId="38857527">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.2.2第二轮磋商报价为</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的最终报价。若</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最终报价超过预算价，按无效响应文件处理。</w:t>
      </w:r>
    </w:p>
    <w:p w14:paraId="3EB9DCFC">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.2.3磋商小组依据本章第</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项规定的标准对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提交的磋商响应文件进行审查。只要有一项不符合磋商标准的，就不能通过响应性审查，不再参与下一步详细评审。当响应性审查通过的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少于3家时，将终止本次竞争性磋商采购活动。</w:t>
      </w:r>
    </w:p>
    <w:p w14:paraId="5085747F">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.2.4磋商小组对各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的响应文件进行详细评审。磋商小组按照得分的高低推荐成交候选人，推荐成交候选人1-3人，并标明排列顺序。</w:t>
      </w:r>
    </w:p>
    <w:p w14:paraId="6530A774">
      <w:pPr>
        <w:pageBreakBefore w:val="0"/>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b/>
          <w:color w:val="auto"/>
          <w:kern w:val="0"/>
          <w:szCs w:val="21"/>
          <w:highlight w:val="none"/>
          <w:lang w:val="en-US" w:eastAsia="zh-CN"/>
        </w:rPr>
      </w:pPr>
    </w:p>
    <w:p w14:paraId="43D79039">
      <w:pPr>
        <w:pageBreakBefore w:val="0"/>
        <w:kinsoku/>
        <w:wordWrap/>
        <w:overflowPunct/>
        <w:topLinePunct w:val="0"/>
        <w:autoSpaceDE/>
        <w:autoSpaceDN/>
        <w:bidi w:val="0"/>
        <w:adjustRightInd/>
        <w:snapToGrid/>
        <w:spacing w:line="440" w:lineRule="exact"/>
        <w:ind w:firstLine="316" w:firstLineChars="150"/>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lang w:val="en-US" w:eastAsia="zh-CN"/>
        </w:rPr>
        <w:t>七</w:t>
      </w:r>
      <w:r>
        <w:rPr>
          <w:rFonts w:hint="eastAsia" w:ascii="宋体" w:hAnsi="宋体" w:eastAsia="宋体" w:cs="宋体"/>
          <w:b/>
          <w:color w:val="auto"/>
          <w:kern w:val="0"/>
          <w:szCs w:val="21"/>
          <w:highlight w:val="none"/>
        </w:rPr>
        <w:t>、磋商、比较与评价</w:t>
      </w:r>
    </w:p>
    <w:p w14:paraId="26DF1925">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7.1</w:t>
      </w:r>
      <w:r>
        <w:rPr>
          <w:rFonts w:hint="eastAsia" w:ascii="宋体" w:hAnsi="宋体" w:eastAsia="宋体" w:cs="宋体"/>
          <w:color w:val="auto"/>
          <w:kern w:val="0"/>
          <w:szCs w:val="21"/>
          <w:highlight w:val="none"/>
        </w:rPr>
        <w:t>磋商小组所有成员集中与通过资格审查的单一</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分别进行磋商。在磋商中，磋商的任何一方不得透露与磋商有关的其他</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的技术资料、价格、折扣和其他信息。</w:t>
      </w:r>
    </w:p>
    <w:p w14:paraId="20700CBB">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2磋商文件有实质性变动的，磋商小组将经采购人代表确认后，以书面形式通知所有参加磋商的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。但不得对涉及竞争的公平、公正性内容进行修改、变动。</w:t>
      </w:r>
    </w:p>
    <w:p w14:paraId="2EE5E184">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.3为有助于对响应文件的详细审查、评价和比较，磋商小组可要求对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分别进行技术询问、澄清，有关要求和答复均现场进行。</w:t>
      </w:r>
    </w:p>
    <w:p w14:paraId="71745D82">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.4磋商小组在对响应文件的有效性、完整性和响应程度进行审查时，可以要求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对响应文件中含义不明确、同类问题表述不一致或者有明显文字和计算错误的内容等作出必要的澄清、说明或者更正。</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的澄清、说明或者更正不得超出响应文件的范围或者改变响应文件的实质性内容。磋商小组要求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澄清、说明或者更正响应文件应当以书面形式作出。</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的澄清、说明或者更正应当由</w:t>
      </w:r>
      <w:r>
        <w:rPr>
          <w:rFonts w:hint="eastAsia" w:ascii="宋体" w:hAnsi="宋体" w:cs="宋体"/>
          <w:color w:val="auto"/>
          <w:kern w:val="0"/>
          <w:szCs w:val="21"/>
          <w:highlight w:val="none"/>
          <w:lang w:eastAsia="zh-CN"/>
        </w:rPr>
        <w:t>法定代表人</w:t>
      </w:r>
      <w:r>
        <w:rPr>
          <w:rFonts w:hint="eastAsia" w:ascii="宋体" w:hAnsi="宋体" w:eastAsia="宋体" w:cs="宋体"/>
          <w:color w:val="auto"/>
          <w:kern w:val="0"/>
          <w:szCs w:val="21"/>
          <w:highlight w:val="none"/>
        </w:rPr>
        <w:t>或其授权代表签字或者加盖公章。由授权代表签字的，应当附</w:t>
      </w:r>
      <w:r>
        <w:rPr>
          <w:rFonts w:hint="eastAsia" w:ascii="宋体" w:hAnsi="宋体" w:cs="宋体"/>
          <w:color w:val="auto"/>
          <w:kern w:val="0"/>
          <w:szCs w:val="21"/>
          <w:highlight w:val="none"/>
          <w:lang w:eastAsia="zh-CN"/>
        </w:rPr>
        <w:t>法定代表人</w:t>
      </w:r>
      <w:r>
        <w:rPr>
          <w:rFonts w:hint="eastAsia" w:ascii="宋体" w:hAnsi="宋体" w:eastAsia="宋体" w:cs="宋体"/>
          <w:color w:val="auto"/>
          <w:kern w:val="0"/>
          <w:szCs w:val="21"/>
          <w:highlight w:val="none"/>
        </w:rPr>
        <w:t>授权书。</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为自然人的，应当由本人签字并附身份证明。</w:t>
      </w:r>
    </w:p>
    <w:p w14:paraId="25D7557A">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.5磋商小组对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提交的澄清、说明有疑问的，可以要求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进一步澄清、说明。磋商小组要求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澄清、说明或者更正响应文件应当以书面形式作出。</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的澄清、说明或者更正应当由</w:t>
      </w:r>
      <w:r>
        <w:rPr>
          <w:rFonts w:hint="eastAsia" w:ascii="宋体" w:hAnsi="宋体" w:cs="宋体"/>
          <w:color w:val="auto"/>
          <w:kern w:val="0"/>
          <w:szCs w:val="21"/>
          <w:highlight w:val="none"/>
          <w:lang w:eastAsia="zh-CN"/>
        </w:rPr>
        <w:t>法定代表人</w:t>
      </w:r>
      <w:r>
        <w:rPr>
          <w:rFonts w:hint="eastAsia" w:ascii="宋体" w:hAnsi="宋体" w:eastAsia="宋体" w:cs="宋体"/>
          <w:color w:val="auto"/>
          <w:kern w:val="0"/>
          <w:szCs w:val="21"/>
          <w:highlight w:val="none"/>
        </w:rPr>
        <w:t>或其授权代表签字或者加盖公章。</w:t>
      </w:r>
    </w:p>
    <w:p w14:paraId="07E49F47">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.6磋商结束后，磋商小组将要求所有继续参加磋商的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在规定时间内提交最后报价，提交最后报价的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不得少于3家。</w:t>
      </w:r>
    </w:p>
    <w:p w14:paraId="7D068DCA">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.7磋商小组成员要依法独立审查，并对审查意见承担个人责任。磋商小组成员对需要共同认定的事项存在争议的，按照少数服从多数的原则</w:t>
      </w:r>
      <w:r>
        <w:rPr>
          <w:rFonts w:hint="eastAsia" w:ascii="宋体" w:hAnsi="宋体" w:eastAsia="宋体" w:cs="宋体"/>
          <w:color w:val="auto"/>
          <w:kern w:val="0"/>
          <w:szCs w:val="21"/>
          <w:highlight w:val="none"/>
          <w:lang w:eastAsia="zh-CN"/>
        </w:rPr>
        <w:t>作出</w:t>
      </w:r>
      <w:r>
        <w:rPr>
          <w:rFonts w:hint="eastAsia" w:ascii="宋体" w:hAnsi="宋体" w:eastAsia="宋体" w:cs="宋体"/>
          <w:color w:val="auto"/>
          <w:kern w:val="0"/>
          <w:szCs w:val="21"/>
          <w:highlight w:val="none"/>
        </w:rPr>
        <w:t>结论。</w:t>
      </w:r>
    </w:p>
    <w:p w14:paraId="121820EC">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8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D9A483F">
      <w:pPr>
        <w:pStyle w:val="4"/>
        <w:pageBreakBefore w:val="0"/>
        <w:tabs>
          <w:tab w:val="left" w:pos="900"/>
        </w:tabs>
        <w:kinsoku/>
        <w:wordWrap/>
        <w:overflowPunct/>
        <w:topLinePunct w:val="0"/>
        <w:autoSpaceDE/>
        <w:autoSpaceDN/>
        <w:bidi w:val="0"/>
        <w:adjustRightInd/>
        <w:snapToGrid/>
        <w:spacing w:before="0" w:line="44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、磋商结果</w:t>
      </w:r>
    </w:p>
    <w:p w14:paraId="7ADAC444">
      <w:pPr>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磋商小组对各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的响应文件进行详细评审。磋商小组按照得分的高低推荐成交候选人，推荐成交候选人1-3人，并标明排列顺序。</w:t>
      </w:r>
    </w:p>
    <w:p w14:paraId="07C4BAAC">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38A0D04E">
      <w:pPr>
        <w:jc w:val="center"/>
        <w:rPr>
          <w:rFonts w:hint="eastAsia"/>
          <w:color w:val="auto"/>
          <w:sz w:val="36"/>
          <w:szCs w:val="36"/>
          <w:highlight w:val="none"/>
          <w:lang w:eastAsia="zh-CN"/>
        </w:rPr>
      </w:pPr>
    </w:p>
    <w:p w14:paraId="36182E2C">
      <w:pPr>
        <w:jc w:val="center"/>
        <w:rPr>
          <w:rFonts w:hint="eastAsia"/>
          <w:color w:val="auto"/>
          <w:sz w:val="36"/>
          <w:szCs w:val="36"/>
          <w:highlight w:val="none"/>
          <w:lang w:eastAsia="zh-CN"/>
        </w:rPr>
      </w:pPr>
      <w:r>
        <w:rPr>
          <w:rFonts w:hint="eastAsia"/>
          <w:color w:val="auto"/>
          <w:sz w:val="36"/>
          <w:szCs w:val="36"/>
          <w:highlight w:val="none"/>
          <w:lang w:eastAsia="zh-CN"/>
        </w:rPr>
        <w:t>迤车镇坪子村饮水巩固提升工程二期二次报价表</w:t>
      </w:r>
    </w:p>
    <w:p w14:paraId="404C9693">
      <w:pPr>
        <w:rPr>
          <w:rFonts w:hint="eastAsia"/>
          <w:color w:val="auto"/>
          <w:highlight w:val="none"/>
          <w:lang w:eastAsia="zh-CN"/>
        </w:rPr>
      </w:pPr>
    </w:p>
    <w:tbl>
      <w:tblPr>
        <w:tblStyle w:val="5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7"/>
        <w:gridCol w:w="5875"/>
      </w:tblGrid>
      <w:tr w14:paraId="37A5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9" w:hRule="atLeast"/>
        </w:trPr>
        <w:tc>
          <w:tcPr>
            <w:tcW w:w="2647" w:type="dxa"/>
            <w:vAlign w:val="center"/>
          </w:tcPr>
          <w:p w14:paraId="6B59B457">
            <w:pPr>
              <w:jc w:val="center"/>
              <w:rPr>
                <w:rFonts w:hint="eastAsia" w:ascii="宋体" w:hAnsi="宋体"/>
                <w:color w:val="auto"/>
                <w:sz w:val="32"/>
                <w:szCs w:val="32"/>
                <w:highlight w:val="none"/>
                <w:lang w:eastAsia="zh-CN"/>
              </w:rPr>
            </w:pPr>
            <w:r>
              <w:rPr>
                <w:rFonts w:hint="eastAsia" w:ascii="宋体" w:hAnsi="宋体"/>
                <w:color w:val="auto"/>
                <w:sz w:val="32"/>
                <w:szCs w:val="32"/>
                <w:highlight w:val="none"/>
                <w:lang w:eastAsia="zh-CN"/>
              </w:rPr>
              <w:t>二次报价</w:t>
            </w:r>
          </w:p>
        </w:tc>
        <w:tc>
          <w:tcPr>
            <w:tcW w:w="5875" w:type="dxa"/>
          </w:tcPr>
          <w:p w14:paraId="2A4B9CBD">
            <w:pPr>
              <w:jc w:val="both"/>
              <w:rPr>
                <w:rFonts w:hint="eastAsia" w:ascii="宋体" w:hAnsi="宋体"/>
                <w:color w:val="auto"/>
                <w:sz w:val="32"/>
                <w:szCs w:val="32"/>
                <w:highlight w:val="none"/>
                <w:lang w:eastAsia="zh-CN"/>
              </w:rPr>
            </w:pPr>
          </w:p>
          <w:p w14:paraId="2957DF30">
            <w:pPr>
              <w:jc w:val="both"/>
              <w:rPr>
                <w:rFonts w:hint="eastAsia" w:ascii="宋体" w:hAnsi="宋体"/>
                <w:color w:val="auto"/>
                <w:sz w:val="32"/>
                <w:szCs w:val="32"/>
                <w:highlight w:val="none"/>
                <w:lang w:eastAsia="zh-CN"/>
              </w:rPr>
            </w:pPr>
            <w:r>
              <w:rPr>
                <w:rFonts w:hint="eastAsia" w:ascii="宋体" w:hAnsi="宋体"/>
                <w:color w:val="auto"/>
                <w:sz w:val="32"/>
                <w:szCs w:val="32"/>
                <w:highlight w:val="none"/>
                <w:lang w:eastAsia="zh-CN"/>
              </w:rPr>
              <w:t>大写：</w:t>
            </w:r>
          </w:p>
          <w:p w14:paraId="48F8B6AA">
            <w:pPr>
              <w:rPr>
                <w:rFonts w:hint="eastAsia"/>
                <w:color w:val="auto"/>
                <w:highlight w:val="none"/>
                <w:lang w:eastAsia="zh-CN"/>
              </w:rPr>
            </w:pPr>
          </w:p>
          <w:p w14:paraId="316C1049">
            <w:pPr>
              <w:pStyle w:val="21"/>
              <w:rPr>
                <w:rFonts w:hint="eastAsia"/>
                <w:color w:val="auto"/>
                <w:highlight w:val="none"/>
                <w:lang w:eastAsia="zh-CN"/>
              </w:rPr>
            </w:pPr>
          </w:p>
          <w:p w14:paraId="0AA5AFD3">
            <w:pPr>
              <w:pStyle w:val="21"/>
              <w:rPr>
                <w:rFonts w:hint="eastAsia"/>
                <w:color w:val="auto"/>
                <w:highlight w:val="none"/>
                <w:lang w:eastAsia="zh-CN"/>
              </w:rPr>
            </w:pPr>
          </w:p>
          <w:p w14:paraId="1966DDD2">
            <w:pPr>
              <w:jc w:val="both"/>
              <w:rPr>
                <w:rFonts w:hint="eastAsia" w:ascii="宋体" w:hAnsi="宋体"/>
                <w:color w:val="auto"/>
                <w:sz w:val="32"/>
                <w:szCs w:val="32"/>
                <w:highlight w:val="none"/>
                <w:lang w:eastAsia="zh-CN"/>
              </w:rPr>
            </w:pPr>
            <w:r>
              <w:rPr>
                <w:rFonts w:hint="eastAsia" w:ascii="宋体" w:hAnsi="宋体"/>
                <w:color w:val="auto"/>
                <w:sz w:val="32"/>
                <w:szCs w:val="32"/>
                <w:highlight w:val="none"/>
                <w:lang w:eastAsia="zh-CN"/>
              </w:rPr>
              <w:t>小写：</w:t>
            </w:r>
          </w:p>
          <w:p w14:paraId="413AEBC0">
            <w:pPr>
              <w:pStyle w:val="21"/>
              <w:rPr>
                <w:rFonts w:hint="eastAsia"/>
                <w:color w:val="auto"/>
                <w:highlight w:val="none"/>
                <w:lang w:eastAsia="zh-CN"/>
              </w:rPr>
            </w:pPr>
          </w:p>
        </w:tc>
      </w:tr>
      <w:tr w14:paraId="4889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4" w:hRule="atLeast"/>
        </w:trPr>
        <w:tc>
          <w:tcPr>
            <w:tcW w:w="2647" w:type="dxa"/>
            <w:vAlign w:val="center"/>
          </w:tcPr>
          <w:p w14:paraId="3FE6D6C3">
            <w:pPr>
              <w:jc w:val="center"/>
              <w:rPr>
                <w:rFonts w:hint="eastAsia"/>
                <w:color w:val="auto"/>
                <w:sz w:val="32"/>
                <w:szCs w:val="32"/>
                <w:highlight w:val="none"/>
                <w:vertAlign w:val="baseline"/>
                <w:lang w:eastAsia="zh-CN"/>
              </w:rPr>
            </w:pPr>
            <w:r>
              <w:rPr>
                <w:rFonts w:hint="eastAsia"/>
                <w:color w:val="auto"/>
                <w:sz w:val="32"/>
                <w:szCs w:val="32"/>
                <w:highlight w:val="none"/>
                <w:vertAlign w:val="baseline"/>
                <w:lang w:eastAsia="zh-CN"/>
              </w:rPr>
              <w:t>备注</w:t>
            </w:r>
          </w:p>
        </w:tc>
        <w:tc>
          <w:tcPr>
            <w:tcW w:w="5875" w:type="dxa"/>
          </w:tcPr>
          <w:p w14:paraId="72E3F863">
            <w:pPr>
              <w:jc w:val="center"/>
              <w:rPr>
                <w:rFonts w:hint="eastAsia"/>
                <w:color w:val="auto"/>
                <w:sz w:val="32"/>
                <w:szCs w:val="32"/>
                <w:highlight w:val="none"/>
                <w:vertAlign w:val="baseline"/>
                <w:lang w:eastAsia="zh-CN"/>
              </w:rPr>
            </w:pPr>
          </w:p>
        </w:tc>
      </w:tr>
    </w:tbl>
    <w:p w14:paraId="3F68AC64">
      <w:pPr>
        <w:jc w:val="center"/>
        <w:rPr>
          <w:rFonts w:hint="eastAsia"/>
          <w:color w:val="auto"/>
          <w:sz w:val="32"/>
          <w:szCs w:val="32"/>
          <w:highlight w:val="none"/>
          <w:vertAlign w:val="baseline"/>
          <w:lang w:eastAsia="zh-CN"/>
        </w:rPr>
      </w:pPr>
    </w:p>
    <w:p w14:paraId="38C26098">
      <w:pPr>
        <w:spacing w:line="360" w:lineRule="auto"/>
        <w:jc w:val="left"/>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lang w:eastAsia="zh-CN"/>
        </w:rPr>
        <w:t>供应商</w:t>
      </w:r>
      <w:r>
        <w:rPr>
          <w:rFonts w:hint="eastAsia" w:ascii="宋体" w:hAnsi="宋体" w:cs="宋体"/>
          <w:color w:val="auto"/>
          <w:sz w:val="32"/>
          <w:szCs w:val="32"/>
          <w:highlight w:val="none"/>
          <w:lang w:val="en-US" w:eastAsia="zh-CN"/>
        </w:rPr>
        <w:t>全称</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p>
    <w:p w14:paraId="2D1573FB">
      <w:pPr>
        <w:spacing w:line="360" w:lineRule="auto"/>
        <w:jc w:val="left"/>
        <w:rPr>
          <w:rFonts w:hint="eastAsia" w:ascii="宋体" w:hAnsi="宋体" w:cs="宋体"/>
          <w:color w:val="auto"/>
          <w:sz w:val="32"/>
          <w:szCs w:val="32"/>
          <w:highlight w:val="none"/>
          <w:lang w:eastAsia="zh-CN"/>
        </w:rPr>
      </w:pPr>
    </w:p>
    <w:p w14:paraId="2FB3A228">
      <w:pPr>
        <w:spacing w:line="360" w:lineRule="auto"/>
        <w:jc w:val="left"/>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lang w:eastAsia="zh-CN"/>
        </w:rPr>
        <w:t>法定代表人</w:t>
      </w:r>
      <w:r>
        <w:rPr>
          <w:rFonts w:hint="eastAsia" w:ascii="宋体" w:hAnsi="宋体" w:eastAsia="宋体" w:cs="宋体"/>
          <w:color w:val="auto"/>
          <w:sz w:val="32"/>
          <w:szCs w:val="32"/>
          <w:highlight w:val="none"/>
        </w:rPr>
        <w:t>或其委托代理人：</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eastAsia="zh-CN"/>
        </w:rPr>
        <w:t>（签字或盖章）</w:t>
      </w:r>
    </w:p>
    <w:p w14:paraId="14C810D4">
      <w:pPr>
        <w:pStyle w:val="13"/>
        <w:ind w:firstLine="3840" w:firstLineChars="1200"/>
        <w:rPr>
          <w:rFonts w:hint="eastAsia" w:ascii="宋体" w:hAnsi="宋体" w:eastAsia="宋体" w:cs="宋体"/>
          <w:color w:val="auto"/>
          <w:sz w:val="32"/>
          <w:szCs w:val="32"/>
          <w:highlight w:val="none"/>
          <w:u w:val="none"/>
          <w:lang w:val="en-US" w:eastAsia="zh-CN"/>
        </w:rPr>
      </w:pPr>
    </w:p>
    <w:p w14:paraId="70030F9F">
      <w:pPr>
        <w:pStyle w:val="13"/>
        <w:ind w:firstLine="3840" w:firstLineChars="1200"/>
        <w:rPr>
          <w:rFonts w:hint="default"/>
          <w:color w:val="auto"/>
          <w:highlight w:val="none"/>
          <w:u w:val="none"/>
          <w:lang w:val="en-US" w:eastAsia="zh-CN"/>
        </w:rPr>
      </w:pPr>
      <w:r>
        <w:rPr>
          <w:rFonts w:hint="eastAsia" w:ascii="宋体" w:hAnsi="宋体" w:eastAsia="宋体" w:cs="宋体"/>
          <w:color w:val="auto"/>
          <w:sz w:val="32"/>
          <w:szCs w:val="32"/>
          <w:highlight w:val="none"/>
          <w:u w:val="none"/>
          <w:lang w:val="en-US" w:eastAsia="zh-CN"/>
        </w:rPr>
        <w:t>年   月   日</w:t>
      </w:r>
    </w:p>
    <w:p w14:paraId="4D1EBDAC">
      <w:pPr>
        <w:pStyle w:val="21"/>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4E673FC4">
      <w:pPr>
        <w:spacing w:before="158" w:beforeLines="50" w:after="158" w:afterLines="50" w:line="700" w:lineRule="exact"/>
        <w:ind w:left="0" w:leftChars="0" w:firstLine="0" w:firstLineChars="0"/>
        <w:outlineLvl w:val="9"/>
        <w:rPr>
          <w:rFonts w:hint="default" w:ascii="宋体" w:hAnsi="宋体" w:eastAsia="宋体" w:cs="宋体"/>
          <w:b/>
          <w:bCs/>
          <w:sz w:val="24"/>
          <w:szCs w:val="24"/>
          <w:highlight w:val="none"/>
          <w:lang w:val="en-US"/>
        </w:rPr>
      </w:pPr>
      <w:r>
        <w:rPr>
          <w:rFonts w:hint="eastAsia"/>
          <w:b/>
          <w:bCs/>
          <w:color w:val="auto"/>
          <w:highlight w:val="none"/>
          <w:lang w:val="en-US" w:eastAsia="zh-CN"/>
        </w:rPr>
        <w:t>注：成交人还需在中标时提供二次报价完整的工程量清单报价表</w:t>
      </w:r>
    </w:p>
    <w:p w14:paraId="73D39C47">
      <w:pPr>
        <w:pStyle w:val="21"/>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eastAsia="宋体"/>
          <w:b/>
          <w:bCs/>
          <w:color w:val="auto"/>
          <w:highlight w:val="none"/>
          <w:lang w:val="en-US" w:eastAsia="zh-CN"/>
        </w:rPr>
      </w:pPr>
    </w:p>
    <w:sectPr>
      <w:pgSz w:w="11906" w:h="16838"/>
      <w:pgMar w:top="1502" w:right="1502" w:bottom="1502" w:left="1502" w:header="777" w:footer="890"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9E15635F-0AB6-4790-AD83-13883F138DE6}"/>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98FD3D8B-A779-45CA-B8D4-A21882CA8AF4}"/>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1002AFF" w:usb1="C0000002" w:usb2="00000008"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80F3C52" w:usb2="00000016" w:usb3="00000000" w:csb0="0004001F" w:csb1="00000000"/>
    <w:embedRegular r:id="rId3" w:fontKey="{40C31317-9C82-45E7-803E-A64AA82124F7}"/>
  </w:font>
  <w:font w:name="??">
    <w:altName w:val="Times New Roman"/>
    <w:panose1 w:val="00000000000000000000"/>
    <w:charset w:val="00"/>
    <w:family w:val="roman"/>
    <w:pitch w:val="default"/>
    <w:sig w:usb0="00000000" w:usb1="00000000" w:usb2="00000000" w:usb3="00000000" w:csb0="0004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auto"/>
    <w:pitch w:val="default"/>
    <w:sig w:usb0="800002BF" w:usb1="38CF7CFA" w:usb2="00000016" w:usb3="00000000" w:csb0="00040001" w:csb1="00000000"/>
    <w:embedRegular r:id="rId4" w:fontKey="{6C267AE8-3504-4900-B74C-FC09A391953F}"/>
  </w:font>
  <w:font w:name="方正小标宋_GBK">
    <w:panose1 w:val="03000509000000000000"/>
    <w:charset w:val="86"/>
    <w:family w:val="script"/>
    <w:pitch w:val="default"/>
    <w:sig w:usb0="00000001" w:usb1="080E0000" w:usb2="00000000" w:usb3="00000000" w:csb0="00040000" w:csb1="00000000"/>
    <w:embedRegular r:id="rId5" w:fontKey="{B7942551-E38A-4167-BFCA-55BB32291C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D2A6B">
    <w:pPr>
      <w:pStyle w:val="35"/>
    </w:pP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492DB">
    <w:pPr>
      <w:pStyle w:val="35"/>
      <w:ind w:right="360"/>
      <w:jc w:val="right"/>
      <w:rPr>
        <w:sz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916399">
                          <w:pPr>
                            <w:pStyle w:val="35"/>
                          </w:pPr>
                          <w:r>
                            <w:fldChar w:fldCharType="begin"/>
                          </w:r>
                          <w:r>
                            <w:instrText xml:space="preserve"> PAGE  \* MERGEFORMAT </w:instrText>
                          </w:r>
                          <w:r>
                            <w:fldChar w:fldCharType="separate"/>
                          </w:r>
                          <w:r>
                            <w:t>- 10 -</w:t>
                          </w:r>
                          <w:r>
                            <w:fldChar w:fldCharType="end"/>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UiPP8ABAACN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dE2J4xYHfvnx/fLz9+XXN1Jn&#10;eYYADWbdB8xL41s/4tIsfkBnZj2qaPMX+RCMo7jnq7hyTETkR/W6ri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AxSI8/wAEAAI0DAAAOAAAAAAAAAAEAIAAAAB4BAABkcnMvZTJvRG9jLnhtbFBLBQYA&#10;AAAABgAGAFkBAABQBQAAAAA=&#10;">
              <v:fill on="f" focussize="0,0"/>
              <v:stroke on="f"/>
              <v:imagedata o:title=""/>
              <o:lock v:ext="edit" aspectratio="f"/>
              <v:textbox inset="0mm,0mm,0mm,0mm" style="mso-fit-shape-to-text:t;">
                <w:txbxContent>
                  <w:p w14:paraId="79916399">
                    <w:pPr>
                      <w:pStyle w:val="35"/>
                    </w:pPr>
                    <w:r>
                      <w:fldChar w:fldCharType="begin"/>
                    </w:r>
                    <w:r>
                      <w:instrText xml:space="preserve"> PAGE  \* MERGEFORMAT </w:instrText>
                    </w:r>
                    <w:r>
                      <w:fldChar w:fldCharType="separate"/>
                    </w:r>
                    <w:r>
                      <w:t>- 10 -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94C0F">
    <w:pPr>
      <w:pStyle w:val="3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CD8BD">
                          <w:pPr>
                            <w:pStyle w:val="35"/>
                          </w:pPr>
                          <w:r>
                            <w:fldChar w:fldCharType="begin"/>
                          </w:r>
                          <w:r>
                            <w:instrText xml:space="preserve"> PAGE  \* MERGEFORMAT </w:instrText>
                          </w:r>
                          <w:r>
                            <w:fldChar w:fldCharType="separate"/>
                          </w:r>
                          <w:r>
                            <w:t>- 9 -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hUAB8IBAACNAwAADgAAAGRycy9lMm9Eb2MueG1srVPNjtMwEL4j8Q6W&#10;79TZIqES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dv&#10;sz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4VAAfCAQAAjQMAAA4AAAAAAAAAAQAgAAAAHgEAAGRycy9lMm9Eb2MueG1sUEsF&#10;BgAAAAAGAAYAWQEAAFIFAAAAAA==&#10;">
              <v:fill on="f" focussize="0,0"/>
              <v:stroke on="f"/>
              <v:imagedata o:title=""/>
              <o:lock v:ext="edit" aspectratio="f"/>
              <v:textbox inset="0mm,0mm,0mm,0mm" style="mso-fit-shape-to-text:t;">
                <w:txbxContent>
                  <w:p w14:paraId="64CCD8BD">
                    <w:pPr>
                      <w:pStyle w:val="35"/>
                    </w:pPr>
                    <w:r>
                      <w:fldChar w:fldCharType="begin"/>
                    </w:r>
                    <w:r>
                      <w:instrText xml:space="preserve"> PAGE  \* MERGEFORMAT </w:instrText>
                    </w:r>
                    <w:r>
                      <w:fldChar w:fldCharType="separate"/>
                    </w:r>
                    <w:r>
                      <w:t>- 9 -</w:t>
                    </w:r>
                    <w:r>
                      <w:fldChar w:fldCharType="end"/>
                    </w:r>
                  </w:p>
                </w:txbxContent>
              </v:textbox>
            </v:shape>
          </w:pict>
        </mc:Fallback>
      </mc:AlternateContent>
    </w:r>
  </w:p>
  <w:p w14:paraId="1705FB0D">
    <w:pPr>
      <w:pStyle w:val="35"/>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27925">
    <w:pPr>
      <w:pStyle w:val="37"/>
      <w:pBdr>
        <w:top w:val="none" w:color="auto" w:sz="0" w:space="0"/>
        <w:left w:val="none" w:color="auto" w:sz="0" w:space="0"/>
        <w:bottom w:val="none" w:color="auto" w:sz="0" w:space="1"/>
        <w:right w:val="none" w:color="auto" w:sz="0" w:space="0"/>
        <w:between w:val="none" w:color="auto" w:sz="0" w:space="0"/>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75215">
    <w:pPr>
      <w:pStyle w:val="37"/>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06594">
    <w:pPr>
      <w:pStyle w:val="37"/>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06E60"/>
    <w:multiLevelType w:val="singleLevel"/>
    <w:tmpl w:val="8AA06E60"/>
    <w:lvl w:ilvl="0" w:tentative="0">
      <w:start w:val="1"/>
      <w:numFmt w:val="chineseCounting"/>
      <w:suff w:val="nothing"/>
      <w:lvlText w:val="%1、"/>
      <w:lvlJc w:val="left"/>
      <w:rPr>
        <w:rFonts w:hint="eastAsia"/>
      </w:rPr>
    </w:lvl>
  </w:abstractNum>
  <w:abstractNum w:abstractNumId="1">
    <w:nsid w:val="9C73D352"/>
    <w:multiLevelType w:val="singleLevel"/>
    <w:tmpl w:val="9C73D352"/>
    <w:lvl w:ilvl="0" w:tentative="0">
      <w:start w:val="3"/>
      <w:numFmt w:val="chineseCounting"/>
      <w:suff w:val="space"/>
      <w:lvlText w:val="第%1章"/>
      <w:lvlJc w:val="left"/>
      <w:rPr>
        <w:rFonts w:hint="eastAsia"/>
      </w:rPr>
    </w:lvl>
  </w:abstractNum>
  <w:abstractNum w:abstractNumId="2">
    <w:nsid w:val="DD1DD4D8"/>
    <w:multiLevelType w:val="singleLevel"/>
    <w:tmpl w:val="DD1DD4D8"/>
    <w:lvl w:ilvl="0" w:tentative="0">
      <w:start w:val="1"/>
      <w:numFmt w:val="decimal"/>
      <w:suff w:val="nothing"/>
      <w:lvlText w:val="%1．"/>
      <w:lvlJc w:val="left"/>
    </w:lvl>
  </w:abstractNum>
  <w:abstractNum w:abstractNumId="3">
    <w:nsid w:val="00000001"/>
    <w:multiLevelType w:val="multilevel"/>
    <w:tmpl w:val="00000001"/>
    <w:lvl w:ilvl="0" w:tentative="0">
      <w:start w:val="1"/>
      <w:numFmt w:val="japaneseCounting"/>
      <w:pStyle w:val="363"/>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4">
    <w:nsid w:val="0DD3B9B9"/>
    <w:multiLevelType w:val="singleLevel"/>
    <w:tmpl w:val="0DD3B9B9"/>
    <w:lvl w:ilvl="0" w:tentative="0">
      <w:start w:val="1"/>
      <w:numFmt w:val="decimal"/>
      <w:lvlText w:val="%1."/>
      <w:lvlJc w:val="left"/>
      <w:pPr>
        <w:tabs>
          <w:tab w:val="left" w:pos="312"/>
        </w:tabs>
      </w:pPr>
    </w:lvl>
  </w:abstractNum>
  <w:abstractNum w:abstractNumId="5">
    <w:nsid w:val="1E6F19FD"/>
    <w:multiLevelType w:val="singleLevel"/>
    <w:tmpl w:val="1E6F19FD"/>
    <w:lvl w:ilvl="0" w:tentative="0">
      <w:start w:val="1"/>
      <w:numFmt w:val="decimal"/>
      <w:lvlText w:val="%1."/>
      <w:lvlJc w:val="left"/>
      <w:pPr>
        <w:tabs>
          <w:tab w:val="left" w:pos="312"/>
        </w:tabs>
      </w:pPr>
    </w:lvl>
  </w:abstractNum>
  <w:abstractNum w:abstractNumId="6">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9"/>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62FB10E5"/>
    <w:multiLevelType w:val="multilevel"/>
    <w:tmpl w:val="62FB10E5"/>
    <w:lvl w:ilvl="0" w:tentative="0">
      <w:start w:val="1"/>
      <w:numFmt w:val="decimalEnclosedCircle"/>
      <w:pStyle w:val="43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57A436F"/>
    <w:multiLevelType w:val="multilevel"/>
    <w:tmpl w:val="657A436F"/>
    <w:lvl w:ilvl="0" w:tentative="0">
      <w:start w:val="1"/>
      <w:numFmt w:val="decimal"/>
      <w:lvlText w:val="%1、"/>
      <w:lvlJc w:val="left"/>
      <w:pPr>
        <w:ind w:left="626" w:hanging="420"/>
      </w:pPr>
      <w:rPr>
        <w:rFonts w:hint="default" w:cs="Times New Roman"/>
      </w:rPr>
    </w:lvl>
    <w:lvl w:ilvl="1" w:tentative="0">
      <w:start w:val="1"/>
      <w:numFmt w:val="lowerLetter"/>
      <w:lvlText w:val="%2)"/>
      <w:lvlJc w:val="left"/>
      <w:pPr>
        <w:ind w:left="1046" w:hanging="420"/>
      </w:pPr>
    </w:lvl>
    <w:lvl w:ilvl="2" w:tentative="0">
      <w:start w:val="1"/>
      <w:numFmt w:val="lowerRoman"/>
      <w:lvlText w:val="%3."/>
      <w:lvlJc w:val="right"/>
      <w:pPr>
        <w:ind w:left="1466" w:hanging="420"/>
      </w:pPr>
    </w:lvl>
    <w:lvl w:ilvl="3" w:tentative="0">
      <w:start w:val="1"/>
      <w:numFmt w:val="decimal"/>
      <w:lvlText w:val="%4."/>
      <w:lvlJc w:val="left"/>
      <w:pPr>
        <w:ind w:left="1886" w:hanging="420"/>
      </w:pPr>
    </w:lvl>
    <w:lvl w:ilvl="4" w:tentative="0">
      <w:start w:val="1"/>
      <w:numFmt w:val="lowerLetter"/>
      <w:lvlText w:val="%5)"/>
      <w:lvlJc w:val="left"/>
      <w:pPr>
        <w:ind w:left="2306" w:hanging="420"/>
      </w:pPr>
    </w:lvl>
    <w:lvl w:ilvl="5" w:tentative="0">
      <w:start w:val="1"/>
      <w:numFmt w:val="lowerRoman"/>
      <w:lvlText w:val="%6."/>
      <w:lvlJc w:val="right"/>
      <w:pPr>
        <w:ind w:left="2726" w:hanging="420"/>
      </w:pPr>
    </w:lvl>
    <w:lvl w:ilvl="6" w:tentative="0">
      <w:start w:val="1"/>
      <w:numFmt w:val="decimal"/>
      <w:lvlText w:val="%7."/>
      <w:lvlJc w:val="left"/>
      <w:pPr>
        <w:ind w:left="3146" w:hanging="420"/>
      </w:pPr>
    </w:lvl>
    <w:lvl w:ilvl="7" w:tentative="0">
      <w:start w:val="1"/>
      <w:numFmt w:val="lowerLetter"/>
      <w:lvlText w:val="%8)"/>
      <w:lvlJc w:val="left"/>
      <w:pPr>
        <w:ind w:left="3566" w:hanging="420"/>
      </w:pPr>
    </w:lvl>
    <w:lvl w:ilvl="8" w:tentative="0">
      <w:start w:val="1"/>
      <w:numFmt w:val="lowerRoman"/>
      <w:lvlText w:val="%9."/>
      <w:lvlJc w:val="right"/>
      <w:pPr>
        <w:ind w:left="3986" w:hanging="420"/>
      </w:pPr>
    </w:lvl>
  </w:abstractNum>
  <w:num w:numId="1">
    <w:abstractNumId w:val="3"/>
  </w:num>
  <w:num w:numId="2">
    <w:abstractNumId w:val="7"/>
  </w:num>
  <w:num w:numId="3">
    <w:abstractNumId w:val="6"/>
  </w:num>
  <w:num w:numId="4">
    <w:abstractNumId w:val="5"/>
  </w:num>
  <w:num w:numId="5">
    <w:abstractNumId w:val="4"/>
  </w:num>
  <w:num w:numId="6">
    <w:abstractNumId w:val="1"/>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ZmMDBhN2E0YjI5ODNjODUxZGQ4MTM2ODhmZTAxMDQifQ=="/>
  </w:docVars>
  <w:rsids>
    <w:rsidRoot w:val="006E2058"/>
    <w:rsid w:val="00006A98"/>
    <w:rsid w:val="0001094D"/>
    <w:rsid w:val="000208ED"/>
    <w:rsid w:val="00022E2C"/>
    <w:rsid w:val="00023A0C"/>
    <w:rsid w:val="00023B98"/>
    <w:rsid w:val="00023E6E"/>
    <w:rsid w:val="00026A6B"/>
    <w:rsid w:val="000339F5"/>
    <w:rsid w:val="00033CDA"/>
    <w:rsid w:val="00034463"/>
    <w:rsid w:val="00035930"/>
    <w:rsid w:val="00035C35"/>
    <w:rsid w:val="00037F0F"/>
    <w:rsid w:val="0004088A"/>
    <w:rsid w:val="00040C23"/>
    <w:rsid w:val="00043691"/>
    <w:rsid w:val="000444C8"/>
    <w:rsid w:val="0004557E"/>
    <w:rsid w:val="00047F28"/>
    <w:rsid w:val="00050E19"/>
    <w:rsid w:val="000513E7"/>
    <w:rsid w:val="000519EC"/>
    <w:rsid w:val="00051B18"/>
    <w:rsid w:val="000537C0"/>
    <w:rsid w:val="00053BB2"/>
    <w:rsid w:val="00055AF3"/>
    <w:rsid w:val="00055AFA"/>
    <w:rsid w:val="00056C59"/>
    <w:rsid w:val="00056DE7"/>
    <w:rsid w:val="00057234"/>
    <w:rsid w:val="0006048A"/>
    <w:rsid w:val="00064588"/>
    <w:rsid w:val="00065EE3"/>
    <w:rsid w:val="000668BF"/>
    <w:rsid w:val="000672F0"/>
    <w:rsid w:val="00067DA0"/>
    <w:rsid w:val="000704AE"/>
    <w:rsid w:val="00070FF1"/>
    <w:rsid w:val="000710CA"/>
    <w:rsid w:val="00071ADD"/>
    <w:rsid w:val="00076EE1"/>
    <w:rsid w:val="000829B1"/>
    <w:rsid w:val="00083649"/>
    <w:rsid w:val="0008375E"/>
    <w:rsid w:val="000844B6"/>
    <w:rsid w:val="00086445"/>
    <w:rsid w:val="00090BC1"/>
    <w:rsid w:val="00091F66"/>
    <w:rsid w:val="000963B4"/>
    <w:rsid w:val="000A63EF"/>
    <w:rsid w:val="000B0DFC"/>
    <w:rsid w:val="000B4437"/>
    <w:rsid w:val="000B64B8"/>
    <w:rsid w:val="000C072E"/>
    <w:rsid w:val="000C0A51"/>
    <w:rsid w:val="000C39F9"/>
    <w:rsid w:val="000C4C5F"/>
    <w:rsid w:val="000C57FD"/>
    <w:rsid w:val="000C68BE"/>
    <w:rsid w:val="000D090C"/>
    <w:rsid w:val="000D12E1"/>
    <w:rsid w:val="000D152E"/>
    <w:rsid w:val="000D2199"/>
    <w:rsid w:val="000D2CE7"/>
    <w:rsid w:val="000D2D60"/>
    <w:rsid w:val="000D4AC4"/>
    <w:rsid w:val="000D6506"/>
    <w:rsid w:val="000D6D4A"/>
    <w:rsid w:val="000D7E85"/>
    <w:rsid w:val="000E0762"/>
    <w:rsid w:val="000E08CF"/>
    <w:rsid w:val="000E1312"/>
    <w:rsid w:val="000E2571"/>
    <w:rsid w:val="000E6859"/>
    <w:rsid w:val="000F0E66"/>
    <w:rsid w:val="000F4473"/>
    <w:rsid w:val="000F472F"/>
    <w:rsid w:val="000F4C74"/>
    <w:rsid w:val="00101AB1"/>
    <w:rsid w:val="00101E40"/>
    <w:rsid w:val="00103D2F"/>
    <w:rsid w:val="00105B24"/>
    <w:rsid w:val="0011024B"/>
    <w:rsid w:val="00110875"/>
    <w:rsid w:val="00110FFC"/>
    <w:rsid w:val="00111751"/>
    <w:rsid w:val="00111A9C"/>
    <w:rsid w:val="001133C1"/>
    <w:rsid w:val="0012586F"/>
    <w:rsid w:val="00127D9E"/>
    <w:rsid w:val="00130EB5"/>
    <w:rsid w:val="00131C7C"/>
    <w:rsid w:val="00134302"/>
    <w:rsid w:val="001408BB"/>
    <w:rsid w:val="00140BE6"/>
    <w:rsid w:val="001413F6"/>
    <w:rsid w:val="00142C5E"/>
    <w:rsid w:val="001439A8"/>
    <w:rsid w:val="0014487F"/>
    <w:rsid w:val="001471C0"/>
    <w:rsid w:val="00150EA4"/>
    <w:rsid w:val="00160B22"/>
    <w:rsid w:val="0016284E"/>
    <w:rsid w:val="00163372"/>
    <w:rsid w:val="001636AF"/>
    <w:rsid w:val="00170AB6"/>
    <w:rsid w:val="00172906"/>
    <w:rsid w:val="0017366B"/>
    <w:rsid w:val="00173D61"/>
    <w:rsid w:val="001748BD"/>
    <w:rsid w:val="001761FD"/>
    <w:rsid w:val="001768D2"/>
    <w:rsid w:val="001779B3"/>
    <w:rsid w:val="00180379"/>
    <w:rsid w:val="00181749"/>
    <w:rsid w:val="001828E4"/>
    <w:rsid w:val="0018376C"/>
    <w:rsid w:val="00186B61"/>
    <w:rsid w:val="00187776"/>
    <w:rsid w:val="00192AB4"/>
    <w:rsid w:val="00194D65"/>
    <w:rsid w:val="00196A92"/>
    <w:rsid w:val="001A037A"/>
    <w:rsid w:val="001A28F3"/>
    <w:rsid w:val="001A31E4"/>
    <w:rsid w:val="001A36AB"/>
    <w:rsid w:val="001A44CC"/>
    <w:rsid w:val="001B30A3"/>
    <w:rsid w:val="001B56DF"/>
    <w:rsid w:val="001B76B2"/>
    <w:rsid w:val="001B7D60"/>
    <w:rsid w:val="001C0744"/>
    <w:rsid w:val="001C181F"/>
    <w:rsid w:val="001C3BBE"/>
    <w:rsid w:val="001C688F"/>
    <w:rsid w:val="001D049B"/>
    <w:rsid w:val="001D0CA2"/>
    <w:rsid w:val="001D239D"/>
    <w:rsid w:val="001D5B51"/>
    <w:rsid w:val="001D7DBE"/>
    <w:rsid w:val="001E18C2"/>
    <w:rsid w:val="001E40FE"/>
    <w:rsid w:val="001E67A7"/>
    <w:rsid w:val="001E69DD"/>
    <w:rsid w:val="001E6B38"/>
    <w:rsid w:val="001E779D"/>
    <w:rsid w:val="001E7C4A"/>
    <w:rsid w:val="001F0711"/>
    <w:rsid w:val="001F1B9E"/>
    <w:rsid w:val="001F2471"/>
    <w:rsid w:val="001F47B9"/>
    <w:rsid w:val="001F6422"/>
    <w:rsid w:val="001F64E9"/>
    <w:rsid w:val="0020521B"/>
    <w:rsid w:val="00206B5D"/>
    <w:rsid w:val="002101A2"/>
    <w:rsid w:val="002105DD"/>
    <w:rsid w:val="0021092A"/>
    <w:rsid w:val="002136B8"/>
    <w:rsid w:val="00213BFC"/>
    <w:rsid w:val="002171E3"/>
    <w:rsid w:val="00223F09"/>
    <w:rsid w:val="00224749"/>
    <w:rsid w:val="0022478E"/>
    <w:rsid w:val="002313A2"/>
    <w:rsid w:val="00242D02"/>
    <w:rsid w:val="00245131"/>
    <w:rsid w:val="002464A3"/>
    <w:rsid w:val="00250360"/>
    <w:rsid w:val="00251877"/>
    <w:rsid w:val="00252060"/>
    <w:rsid w:val="00255997"/>
    <w:rsid w:val="00256BE4"/>
    <w:rsid w:val="00263F76"/>
    <w:rsid w:val="00264B23"/>
    <w:rsid w:val="00277641"/>
    <w:rsid w:val="00281587"/>
    <w:rsid w:val="002815FD"/>
    <w:rsid w:val="0028283F"/>
    <w:rsid w:val="00283B10"/>
    <w:rsid w:val="00284245"/>
    <w:rsid w:val="002843A9"/>
    <w:rsid w:val="00285D1C"/>
    <w:rsid w:val="002914FC"/>
    <w:rsid w:val="00294DD3"/>
    <w:rsid w:val="00295E02"/>
    <w:rsid w:val="002A0494"/>
    <w:rsid w:val="002A4F6C"/>
    <w:rsid w:val="002A538E"/>
    <w:rsid w:val="002A5F7F"/>
    <w:rsid w:val="002A6335"/>
    <w:rsid w:val="002A6456"/>
    <w:rsid w:val="002B091C"/>
    <w:rsid w:val="002B15C8"/>
    <w:rsid w:val="002B16AE"/>
    <w:rsid w:val="002B2E37"/>
    <w:rsid w:val="002B3128"/>
    <w:rsid w:val="002B36D6"/>
    <w:rsid w:val="002B7C2B"/>
    <w:rsid w:val="002C1AED"/>
    <w:rsid w:val="002C3B4B"/>
    <w:rsid w:val="002C3BB0"/>
    <w:rsid w:val="002C4952"/>
    <w:rsid w:val="002C5032"/>
    <w:rsid w:val="002C5B46"/>
    <w:rsid w:val="002C7389"/>
    <w:rsid w:val="002D29A7"/>
    <w:rsid w:val="002D58F0"/>
    <w:rsid w:val="002D6409"/>
    <w:rsid w:val="002E100B"/>
    <w:rsid w:val="002E2996"/>
    <w:rsid w:val="002E3B4B"/>
    <w:rsid w:val="002E4980"/>
    <w:rsid w:val="002E5A69"/>
    <w:rsid w:val="002E7259"/>
    <w:rsid w:val="003011AC"/>
    <w:rsid w:val="00301BAD"/>
    <w:rsid w:val="00304AD3"/>
    <w:rsid w:val="0030551A"/>
    <w:rsid w:val="003061D4"/>
    <w:rsid w:val="00310920"/>
    <w:rsid w:val="0031557C"/>
    <w:rsid w:val="0031674C"/>
    <w:rsid w:val="00317789"/>
    <w:rsid w:val="003204E8"/>
    <w:rsid w:val="003218BC"/>
    <w:rsid w:val="00322338"/>
    <w:rsid w:val="003225CA"/>
    <w:rsid w:val="00324F8C"/>
    <w:rsid w:val="0032530F"/>
    <w:rsid w:val="00326207"/>
    <w:rsid w:val="003262D1"/>
    <w:rsid w:val="00326D15"/>
    <w:rsid w:val="003271D2"/>
    <w:rsid w:val="0033159F"/>
    <w:rsid w:val="00332B39"/>
    <w:rsid w:val="003355FA"/>
    <w:rsid w:val="00341F95"/>
    <w:rsid w:val="0034210D"/>
    <w:rsid w:val="00342A0F"/>
    <w:rsid w:val="00342D81"/>
    <w:rsid w:val="00342EB2"/>
    <w:rsid w:val="003433D3"/>
    <w:rsid w:val="00344711"/>
    <w:rsid w:val="0034561A"/>
    <w:rsid w:val="00345669"/>
    <w:rsid w:val="00350BCB"/>
    <w:rsid w:val="0035144A"/>
    <w:rsid w:val="00352C5B"/>
    <w:rsid w:val="0035320F"/>
    <w:rsid w:val="00356EA4"/>
    <w:rsid w:val="00360FF7"/>
    <w:rsid w:val="0036242F"/>
    <w:rsid w:val="0036364C"/>
    <w:rsid w:val="00364CA9"/>
    <w:rsid w:val="00365C25"/>
    <w:rsid w:val="00366091"/>
    <w:rsid w:val="00370B29"/>
    <w:rsid w:val="003722C1"/>
    <w:rsid w:val="00372A7B"/>
    <w:rsid w:val="00373BA8"/>
    <w:rsid w:val="00373FC6"/>
    <w:rsid w:val="00374BD1"/>
    <w:rsid w:val="00376526"/>
    <w:rsid w:val="003806EA"/>
    <w:rsid w:val="003852B0"/>
    <w:rsid w:val="0038622A"/>
    <w:rsid w:val="0038664D"/>
    <w:rsid w:val="00387EC2"/>
    <w:rsid w:val="003929DC"/>
    <w:rsid w:val="0039363D"/>
    <w:rsid w:val="003951B5"/>
    <w:rsid w:val="003959ED"/>
    <w:rsid w:val="003973AF"/>
    <w:rsid w:val="003A0134"/>
    <w:rsid w:val="003A0645"/>
    <w:rsid w:val="003A099C"/>
    <w:rsid w:val="003A0F08"/>
    <w:rsid w:val="003A23BC"/>
    <w:rsid w:val="003A60B8"/>
    <w:rsid w:val="003A62E1"/>
    <w:rsid w:val="003B12B6"/>
    <w:rsid w:val="003B57E6"/>
    <w:rsid w:val="003B5D82"/>
    <w:rsid w:val="003B65F3"/>
    <w:rsid w:val="003B7009"/>
    <w:rsid w:val="003B7CB7"/>
    <w:rsid w:val="003C14E1"/>
    <w:rsid w:val="003C2337"/>
    <w:rsid w:val="003C31CF"/>
    <w:rsid w:val="003C520D"/>
    <w:rsid w:val="003C7369"/>
    <w:rsid w:val="003C7A63"/>
    <w:rsid w:val="003D0872"/>
    <w:rsid w:val="003D13E2"/>
    <w:rsid w:val="003D3AED"/>
    <w:rsid w:val="003D5D33"/>
    <w:rsid w:val="003D7765"/>
    <w:rsid w:val="003E0038"/>
    <w:rsid w:val="003E1200"/>
    <w:rsid w:val="003E1948"/>
    <w:rsid w:val="003E3284"/>
    <w:rsid w:val="003E3989"/>
    <w:rsid w:val="003E4893"/>
    <w:rsid w:val="003E773A"/>
    <w:rsid w:val="003F05D9"/>
    <w:rsid w:val="003F0DAD"/>
    <w:rsid w:val="003F1BA6"/>
    <w:rsid w:val="003F221D"/>
    <w:rsid w:val="003F23B2"/>
    <w:rsid w:val="003F490D"/>
    <w:rsid w:val="003F5E66"/>
    <w:rsid w:val="003F620E"/>
    <w:rsid w:val="003F70CD"/>
    <w:rsid w:val="003F76BA"/>
    <w:rsid w:val="003F7A36"/>
    <w:rsid w:val="0040055B"/>
    <w:rsid w:val="00401DE8"/>
    <w:rsid w:val="004035F0"/>
    <w:rsid w:val="0040386B"/>
    <w:rsid w:val="00410BA0"/>
    <w:rsid w:val="00410C17"/>
    <w:rsid w:val="00412F7B"/>
    <w:rsid w:val="00420DB1"/>
    <w:rsid w:val="00421377"/>
    <w:rsid w:val="0042257C"/>
    <w:rsid w:val="004275A0"/>
    <w:rsid w:val="004277A0"/>
    <w:rsid w:val="00430F6E"/>
    <w:rsid w:val="00431842"/>
    <w:rsid w:val="00434052"/>
    <w:rsid w:val="00434A61"/>
    <w:rsid w:val="00437496"/>
    <w:rsid w:val="00437722"/>
    <w:rsid w:val="00437C13"/>
    <w:rsid w:val="0044078E"/>
    <w:rsid w:val="004412DB"/>
    <w:rsid w:val="0045007D"/>
    <w:rsid w:val="00451B3C"/>
    <w:rsid w:val="0045628A"/>
    <w:rsid w:val="0045758B"/>
    <w:rsid w:val="0046065C"/>
    <w:rsid w:val="00461809"/>
    <w:rsid w:val="004625A4"/>
    <w:rsid w:val="0046643A"/>
    <w:rsid w:val="0046690A"/>
    <w:rsid w:val="00470446"/>
    <w:rsid w:val="00470588"/>
    <w:rsid w:val="0047198D"/>
    <w:rsid w:val="0047276A"/>
    <w:rsid w:val="00473274"/>
    <w:rsid w:val="00474963"/>
    <w:rsid w:val="00474E3E"/>
    <w:rsid w:val="004776D5"/>
    <w:rsid w:val="004809AE"/>
    <w:rsid w:val="00480C54"/>
    <w:rsid w:val="00481C8B"/>
    <w:rsid w:val="00481D24"/>
    <w:rsid w:val="00484AE1"/>
    <w:rsid w:val="00487D60"/>
    <w:rsid w:val="00491A90"/>
    <w:rsid w:val="00492FEC"/>
    <w:rsid w:val="00494382"/>
    <w:rsid w:val="004A2A17"/>
    <w:rsid w:val="004A2E0C"/>
    <w:rsid w:val="004A349C"/>
    <w:rsid w:val="004A3EE8"/>
    <w:rsid w:val="004A47D5"/>
    <w:rsid w:val="004A7D4E"/>
    <w:rsid w:val="004B6934"/>
    <w:rsid w:val="004C1793"/>
    <w:rsid w:val="004C46F0"/>
    <w:rsid w:val="004C701C"/>
    <w:rsid w:val="004D03B0"/>
    <w:rsid w:val="004D14F8"/>
    <w:rsid w:val="004D2D35"/>
    <w:rsid w:val="004D2E43"/>
    <w:rsid w:val="004D341C"/>
    <w:rsid w:val="004D449D"/>
    <w:rsid w:val="004D4613"/>
    <w:rsid w:val="004D48D2"/>
    <w:rsid w:val="004D5479"/>
    <w:rsid w:val="004D7BC8"/>
    <w:rsid w:val="004E35DC"/>
    <w:rsid w:val="004E467C"/>
    <w:rsid w:val="004E48F9"/>
    <w:rsid w:val="004E5065"/>
    <w:rsid w:val="004E6A92"/>
    <w:rsid w:val="004F0377"/>
    <w:rsid w:val="004F7AA2"/>
    <w:rsid w:val="00500605"/>
    <w:rsid w:val="00500E93"/>
    <w:rsid w:val="005019B8"/>
    <w:rsid w:val="0050247E"/>
    <w:rsid w:val="00506207"/>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1CD7"/>
    <w:rsid w:val="0053265A"/>
    <w:rsid w:val="0053303B"/>
    <w:rsid w:val="005365FE"/>
    <w:rsid w:val="00536AAB"/>
    <w:rsid w:val="00537CC5"/>
    <w:rsid w:val="005422B5"/>
    <w:rsid w:val="00542A31"/>
    <w:rsid w:val="0054385E"/>
    <w:rsid w:val="00543BAF"/>
    <w:rsid w:val="00543FD8"/>
    <w:rsid w:val="00546D57"/>
    <w:rsid w:val="00547A9E"/>
    <w:rsid w:val="0055104F"/>
    <w:rsid w:val="005513D1"/>
    <w:rsid w:val="0055181E"/>
    <w:rsid w:val="00552787"/>
    <w:rsid w:val="005541C1"/>
    <w:rsid w:val="00554DC8"/>
    <w:rsid w:val="005573A2"/>
    <w:rsid w:val="005619A1"/>
    <w:rsid w:val="00562880"/>
    <w:rsid w:val="00563995"/>
    <w:rsid w:val="00565702"/>
    <w:rsid w:val="00566C91"/>
    <w:rsid w:val="00567FF5"/>
    <w:rsid w:val="005715A2"/>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B51A8"/>
    <w:rsid w:val="005C08AA"/>
    <w:rsid w:val="005C1489"/>
    <w:rsid w:val="005C1AC6"/>
    <w:rsid w:val="005C22D2"/>
    <w:rsid w:val="005C3B0B"/>
    <w:rsid w:val="005C4CA2"/>
    <w:rsid w:val="005C59AB"/>
    <w:rsid w:val="005C6A8D"/>
    <w:rsid w:val="005D0784"/>
    <w:rsid w:val="005D458A"/>
    <w:rsid w:val="005D59F6"/>
    <w:rsid w:val="005D5FEA"/>
    <w:rsid w:val="005E4FCC"/>
    <w:rsid w:val="005E65F1"/>
    <w:rsid w:val="005E6892"/>
    <w:rsid w:val="005E71C2"/>
    <w:rsid w:val="005E731E"/>
    <w:rsid w:val="005F02A3"/>
    <w:rsid w:val="005F32B5"/>
    <w:rsid w:val="005F46BA"/>
    <w:rsid w:val="005F4963"/>
    <w:rsid w:val="005F6045"/>
    <w:rsid w:val="005F6608"/>
    <w:rsid w:val="006009BB"/>
    <w:rsid w:val="00604457"/>
    <w:rsid w:val="0060472F"/>
    <w:rsid w:val="0060639C"/>
    <w:rsid w:val="006072A1"/>
    <w:rsid w:val="006126DF"/>
    <w:rsid w:val="006153D8"/>
    <w:rsid w:val="00615E5D"/>
    <w:rsid w:val="00617511"/>
    <w:rsid w:val="00617C80"/>
    <w:rsid w:val="006231F8"/>
    <w:rsid w:val="00623617"/>
    <w:rsid w:val="00623D07"/>
    <w:rsid w:val="00624788"/>
    <w:rsid w:val="00625912"/>
    <w:rsid w:val="00625C52"/>
    <w:rsid w:val="00627B14"/>
    <w:rsid w:val="00631713"/>
    <w:rsid w:val="0063542B"/>
    <w:rsid w:val="0063546D"/>
    <w:rsid w:val="00636210"/>
    <w:rsid w:val="006401DC"/>
    <w:rsid w:val="00644C63"/>
    <w:rsid w:val="00645491"/>
    <w:rsid w:val="006455ED"/>
    <w:rsid w:val="00645B7A"/>
    <w:rsid w:val="00653BC3"/>
    <w:rsid w:val="00661C7B"/>
    <w:rsid w:val="00664228"/>
    <w:rsid w:val="00664DFD"/>
    <w:rsid w:val="00665DC8"/>
    <w:rsid w:val="00667179"/>
    <w:rsid w:val="00667870"/>
    <w:rsid w:val="006704E5"/>
    <w:rsid w:val="00670B2E"/>
    <w:rsid w:val="00674DAB"/>
    <w:rsid w:val="0067548E"/>
    <w:rsid w:val="006767FC"/>
    <w:rsid w:val="00677A38"/>
    <w:rsid w:val="00677FC0"/>
    <w:rsid w:val="00681DAC"/>
    <w:rsid w:val="00682664"/>
    <w:rsid w:val="006835E3"/>
    <w:rsid w:val="00684DF3"/>
    <w:rsid w:val="00686CB8"/>
    <w:rsid w:val="00693A85"/>
    <w:rsid w:val="00695271"/>
    <w:rsid w:val="006965D1"/>
    <w:rsid w:val="006977FC"/>
    <w:rsid w:val="006A07C0"/>
    <w:rsid w:val="006A0BB6"/>
    <w:rsid w:val="006A363E"/>
    <w:rsid w:val="006A5DA3"/>
    <w:rsid w:val="006B3622"/>
    <w:rsid w:val="006B5663"/>
    <w:rsid w:val="006B7490"/>
    <w:rsid w:val="006C32FF"/>
    <w:rsid w:val="006C4CFE"/>
    <w:rsid w:val="006C5DF4"/>
    <w:rsid w:val="006C7A24"/>
    <w:rsid w:val="006D1708"/>
    <w:rsid w:val="006D473F"/>
    <w:rsid w:val="006D4C9F"/>
    <w:rsid w:val="006D53E2"/>
    <w:rsid w:val="006E006D"/>
    <w:rsid w:val="006E061A"/>
    <w:rsid w:val="006E0779"/>
    <w:rsid w:val="006E19F3"/>
    <w:rsid w:val="006E2058"/>
    <w:rsid w:val="006E3A16"/>
    <w:rsid w:val="006E489F"/>
    <w:rsid w:val="006E4B64"/>
    <w:rsid w:val="006E6761"/>
    <w:rsid w:val="006E7F4E"/>
    <w:rsid w:val="006F13CE"/>
    <w:rsid w:val="006F19E2"/>
    <w:rsid w:val="006F5F70"/>
    <w:rsid w:val="006F6B1E"/>
    <w:rsid w:val="00700F34"/>
    <w:rsid w:val="00700F4A"/>
    <w:rsid w:val="00701F5E"/>
    <w:rsid w:val="007027B5"/>
    <w:rsid w:val="007033FD"/>
    <w:rsid w:val="0070460B"/>
    <w:rsid w:val="007063DD"/>
    <w:rsid w:val="0071082B"/>
    <w:rsid w:val="007124C6"/>
    <w:rsid w:val="0071253C"/>
    <w:rsid w:val="00712AA4"/>
    <w:rsid w:val="007162DC"/>
    <w:rsid w:val="00716C92"/>
    <w:rsid w:val="00723CCB"/>
    <w:rsid w:val="007244CA"/>
    <w:rsid w:val="0072499F"/>
    <w:rsid w:val="00730810"/>
    <w:rsid w:val="00730C7F"/>
    <w:rsid w:val="00731123"/>
    <w:rsid w:val="007316F1"/>
    <w:rsid w:val="007331E5"/>
    <w:rsid w:val="00733EF3"/>
    <w:rsid w:val="00734B6B"/>
    <w:rsid w:val="007358AA"/>
    <w:rsid w:val="00737ECB"/>
    <w:rsid w:val="00737FDE"/>
    <w:rsid w:val="00740794"/>
    <w:rsid w:val="00740FFA"/>
    <w:rsid w:val="0074127F"/>
    <w:rsid w:val="00742822"/>
    <w:rsid w:val="007446A1"/>
    <w:rsid w:val="007476B7"/>
    <w:rsid w:val="007477F9"/>
    <w:rsid w:val="007507EA"/>
    <w:rsid w:val="00752FDD"/>
    <w:rsid w:val="00755836"/>
    <w:rsid w:val="00761C6C"/>
    <w:rsid w:val="00762739"/>
    <w:rsid w:val="007631FA"/>
    <w:rsid w:val="00765D20"/>
    <w:rsid w:val="0076608B"/>
    <w:rsid w:val="007673BA"/>
    <w:rsid w:val="0077499D"/>
    <w:rsid w:val="00780490"/>
    <w:rsid w:val="007816F9"/>
    <w:rsid w:val="00782560"/>
    <w:rsid w:val="007830B7"/>
    <w:rsid w:val="0078621A"/>
    <w:rsid w:val="0078640C"/>
    <w:rsid w:val="00786A72"/>
    <w:rsid w:val="007872D1"/>
    <w:rsid w:val="007875B2"/>
    <w:rsid w:val="007879B1"/>
    <w:rsid w:val="00791D8B"/>
    <w:rsid w:val="00793807"/>
    <w:rsid w:val="0079464E"/>
    <w:rsid w:val="00794D25"/>
    <w:rsid w:val="0079561B"/>
    <w:rsid w:val="00795EB4"/>
    <w:rsid w:val="00796FAF"/>
    <w:rsid w:val="00797EE2"/>
    <w:rsid w:val="007A06F5"/>
    <w:rsid w:val="007A445C"/>
    <w:rsid w:val="007A4EDA"/>
    <w:rsid w:val="007A6E25"/>
    <w:rsid w:val="007B07D0"/>
    <w:rsid w:val="007B0F79"/>
    <w:rsid w:val="007B375F"/>
    <w:rsid w:val="007B400E"/>
    <w:rsid w:val="007B507D"/>
    <w:rsid w:val="007B606E"/>
    <w:rsid w:val="007C00AA"/>
    <w:rsid w:val="007C099A"/>
    <w:rsid w:val="007C10E5"/>
    <w:rsid w:val="007C3FC1"/>
    <w:rsid w:val="007C7333"/>
    <w:rsid w:val="007D2315"/>
    <w:rsid w:val="007D629B"/>
    <w:rsid w:val="007E33B1"/>
    <w:rsid w:val="007E41B4"/>
    <w:rsid w:val="007E4BC2"/>
    <w:rsid w:val="007E4FE5"/>
    <w:rsid w:val="007E5A54"/>
    <w:rsid w:val="007E5DCE"/>
    <w:rsid w:val="007E7BDE"/>
    <w:rsid w:val="007F1FF0"/>
    <w:rsid w:val="007F4E4E"/>
    <w:rsid w:val="007F6C91"/>
    <w:rsid w:val="007F74B2"/>
    <w:rsid w:val="008002F6"/>
    <w:rsid w:val="00802FB5"/>
    <w:rsid w:val="00803A74"/>
    <w:rsid w:val="00807E8D"/>
    <w:rsid w:val="008107B4"/>
    <w:rsid w:val="00810A65"/>
    <w:rsid w:val="0081284F"/>
    <w:rsid w:val="00812EAD"/>
    <w:rsid w:val="00815AB6"/>
    <w:rsid w:val="00816639"/>
    <w:rsid w:val="00816681"/>
    <w:rsid w:val="00817291"/>
    <w:rsid w:val="00821FB5"/>
    <w:rsid w:val="00825601"/>
    <w:rsid w:val="0082589C"/>
    <w:rsid w:val="00830C34"/>
    <w:rsid w:val="008349B3"/>
    <w:rsid w:val="00840B2E"/>
    <w:rsid w:val="00843B3C"/>
    <w:rsid w:val="00843F55"/>
    <w:rsid w:val="00844611"/>
    <w:rsid w:val="00845076"/>
    <w:rsid w:val="0085246A"/>
    <w:rsid w:val="00852CA9"/>
    <w:rsid w:val="00852E1A"/>
    <w:rsid w:val="00855436"/>
    <w:rsid w:val="00855C85"/>
    <w:rsid w:val="00856D45"/>
    <w:rsid w:val="00861E58"/>
    <w:rsid w:val="00863E17"/>
    <w:rsid w:val="008648CB"/>
    <w:rsid w:val="00864F2A"/>
    <w:rsid w:val="00865FDD"/>
    <w:rsid w:val="00867A89"/>
    <w:rsid w:val="00867CD6"/>
    <w:rsid w:val="00873F70"/>
    <w:rsid w:val="00874EA3"/>
    <w:rsid w:val="00875703"/>
    <w:rsid w:val="0087717D"/>
    <w:rsid w:val="008818F4"/>
    <w:rsid w:val="0088250B"/>
    <w:rsid w:val="00883DD2"/>
    <w:rsid w:val="00884134"/>
    <w:rsid w:val="0088491A"/>
    <w:rsid w:val="008850F9"/>
    <w:rsid w:val="0089078E"/>
    <w:rsid w:val="00891AAC"/>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6BEE"/>
    <w:rsid w:val="008D140C"/>
    <w:rsid w:val="008D1D6B"/>
    <w:rsid w:val="008D2170"/>
    <w:rsid w:val="008D27A0"/>
    <w:rsid w:val="008D2A79"/>
    <w:rsid w:val="008D2FFC"/>
    <w:rsid w:val="008D52C7"/>
    <w:rsid w:val="008D5F4B"/>
    <w:rsid w:val="008D697D"/>
    <w:rsid w:val="008D6EEE"/>
    <w:rsid w:val="008D7255"/>
    <w:rsid w:val="008E0379"/>
    <w:rsid w:val="008E05F4"/>
    <w:rsid w:val="008E1DD7"/>
    <w:rsid w:val="008E3DFB"/>
    <w:rsid w:val="008E4B98"/>
    <w:rsid w:val="008E5123"/>
    <w:rsid w:val="008E6BCD"/>
    <w:rsid w:val="008E6F85"/>
    <w:rsid w:val="008F03EC"/>
    <w:rsid w:val="008F4660"/>
    <w:rsid w:val="008F4EF1"/>
    <w:rsid w:val="008F55BD"/>
    <w:rsid w:val="0090083A"/>
    <w:rsid w:val="00901491"/>
    <w:rsid w:val="009036C0"/>
    <w:rsid w:val="00903910"/>
    <w:rsid w:val="009040E7"/>
    <w:rsid w:val="0090453D"/>
    <w:rsid w:val="00904A18"/>
    <w:rsid w:val="00911026"/>
    <w:rsid w:val="0091440F"/>
    <w:rsid w:val="009162A2"/>
    <w:rsid w:val="00916CD9"/>
    <w:rsid w:val="00926BB0"/>
    <w:rsid w:val="00931162"/>
    <w:rsid w:val="009311CB"/>
    <w:rsid w:val="00932F54"/>
    <w:rsid w:val="00933908"/>
    <w:rsid w:val="009437EB"/>
    <w:rsid w:val="009456EB"/>
    <w:rsid w:val="009469CB"/>
    <w:rsid w:val="00950540"/>
    <w:rsid w:val="00950DD1"/>
    <w:rsid w:val="009531CF"/>
    <w:rsid w:val="00954641"/>
    <w:rsid w:val="00956552"/>
    <w:rsid w:val="00956ACC"/>
    <w:rsid w:val="009603FC"/>
    <w:rsid w:val="00966B67"/>
    <w:rsid w:val="009671D6"/>
    <w:rsid w:val="009710D0"/>
    <w:rsid w:val="00971AC1"/>
    <w:rsid w:val="009734E8"/>
    <w:rsid w:val="00977139"/>
    <w:rsid w:val="00980056"/>
    <w:rsid w:val="009812D4"/>
    <w:rsid w:val="009817E8"/>
    <w:rsid w:val="009838AE"/>
    <w:rsid w:val="0098770A"/>
    <w:rsid w:val="009946A1"/>
    <w:rsid w:val="009973A5"/>
    <w:rsid w:val="009A1868"/>
    <w:rsid w:val="009A2C34"/>
    <w:rsid w:val="009A3BF6"/>
    <w:rsid w:val="009A66D5"/>
    <w:rsid w:val="009A7EA3"/>
    <w:rsid w:val="009B0A8A"/>
    <w:rsid w:val="009B1161"/>
    <w:rsid w:val="009B1541"/>
    <w:rsid w:val="009B3C1E"/>
    <w:rsid w:val="009B4F67"/>
    <w:rsid w:val="009B5571"/>
    <w:rsid w:val="009B6C9A"/>
    <w:rsid w:val="009C191D"/>
    <w:rsid w:val="009C544A"/>
    <w:rsid w:val="009C6E1D"/>
    <w:rsid w:val="009D305E"/>
    <w:rsid w:val="009D46B7"/>
    <w:rsid w:val="009D573D"/>
    <w:rsid w:val="009D6CB6"/>
    <w:rsid w:val="009E05F0"/>
    <w:rsid w:val="009E2213"/>
    <w:rsid w:val="009E237E"/>
    <w:rsid w:val="009E3E1B"/>
    <w:rsid w:val="009E484F"/>
    <w:rsid w:val="009E5017"/>
    <w:rsid w:val="009E5615"/>
    <w:rsid w:val="009E7CC5"/>
    <w:rsid w:val="009F09EB"/>
    <w:rsid w:val="009F1012"/>
    <w:rsid w:val="009F1964"/>
    <w:rsid w:val="009F463B"/>
    <w:rsid w:val="009F4688"/>
    <w:rsid w:val="009F4977"/>
    <w:rsid w:val="00A005DA"/>
    <w:rsid w:val="00A017BA"/>
    <w:rsid w:val="00A01DE6"/>
    <w:rsid w:val="00A06F0A"/>
    <w:rsid w:val="00A108DF"/>
    <w:rsid w:val="00A10D6B"/>
    <w:rsid w:val="00A25A6D"/>
    <w:rsid w:val="00A262B1"/>
    <w:rsid w:val="00A269DD"/>
    <w:rsid w:val="00A26B23"/>
    <w:rsid w:val="00A272E1"/>
    <w:rsid w:val="00A273F4"/>
    <w:rsid w:val="00A27C25"/>
    <w:rsid w:val="00A3075E"/>
    <w:rsid w:val="00A31D60"/>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55ED9"/>
    <w:rsid w:val="00A60DCA"/>
    <w:rsid w:val="00A64A2E"/>
    <w:rsid w:val="00A64E4D"/>
    <w:rsid w:val="00A660CE"/>
    <w:rsid w:val="00A77476"/>
    <w:rsid w:val="00A816B1"/>
    <w:rsid w:val="00A81A83"/>
    <w:rsid w:val="00A83E0B"/>
    <w:rsid w:val="00A852AA"/>
    <w:rsid w:val="00A85E6B"/>
    <w:rsid w:val="00A868A2"/>
    <w:rsid w:val="00A94AEF"/>
    <w:rsid w:val="00A9642C"/>
    <w:rsid w:val="00A97778"/>
    <w:rsid w:val="00AA005C"/>
    <w:rsid w:val="00AA0F08"/>
    <w:rsid w:val="00AA1464"/>
    <w:rsid w:val="00AA1817"/>
    <w:rsid w:val="00AA1C64"/>
    <w:rsid w:val="00AA20BF"/>
    <w:rsid w:val="00AA3983"/>
    <w:rsid w:val="00AA64CB"/>
    <w:rsid w:val="00AB084B"/>
    <w:rsid w:val="00AB257A"/>
    <w:rsid w:val="00AB778E"/>
    <w:rsid w:val="00AC059A"/>
    <w:rsid w:val="00AC08B9"/>
    <w:rsid w:val="00AC1259"/>
    <w:rsid w:val="00AC1987"/>
    <w:rsid w:val="00AC258C"/>
    <w:rsid w:val="00AC2DD7"/>
    <w:rsid w:val="00AC32FC"/>
    <w:rsid w:val="00AC3FC9"/>
    <w:rsid w:val="00AC4923"/>
    <w:rsid w:val="00AD35F6"/>
    <w:rsid w:val="00AD56DF"/>
    <w:rsid w:val="00AD5F38"/>
    <w:rsid w:val="00AD7DF2"/>
    <w:rsid w:val="00AE1588"/>
    <w:rsid w:val="00AE22C2"/>
    <w:rsid w:val="00AF1E45"/>
    <w:rsid w:val="00AF518E"/>
    <w:rsid w:val="00AF67E7"/>
    <w:rsid w:val="00AF7D0B"/>
    <w:rsid w:val="00B004F5"/>
    <w:rsid w:val="00B00826"/>
    <w:rsid w:val="00B019DA"/>
    <w:rsid w:val="00B028C2"/>
    <w:rsid w:val="00B029A0"/>
    <w:rsid w:val="00B02A0F"/>
    <w:rsid w:val="00B0348A"/>
    <w:rsid w:val="00B03CD9"/>
    <w:rsid w:val="00B04D21"/>
    <w:rsid w:val="00B05337"/>
    <w:rsid w:val="00B05652"/>
    <w:rsid w:val="00B1057D"/>
    <w:rsid w:val="00B14879"/>
    <w:rsid w:val="00B17083"/>
    <w:rsid w:val="00B20594"/>
    <w:rsid w:val="00B20BAA"/>
    <w:rsid w:val="00B20BD6"/>
    <w:rsid w:val="00B21841"/>
    <w:rsid w:val="00B23A13"/>
    <w:rsid w:val="00B26D0D"/>
    <w:rsid w:val="00B278A5"/>
    <w:rsid w:val="00B301ED"/>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8AE"/>
    <w:rsid w:val="00B644E4"/>
    <w:rsid w:val="00B65CA7"/>
    <w:rsid w:val="00B67940"/>
    <w:rsid w:val="00B67E58"/>
    <w:rsid w:val="00B67EBD"/>
    <w:rsid w:val="00B7057B"/>
    <w:rsid w:val="00B718CA"/>
    <w:rsid w:val="00B734E4"/>
    <w:rsid w:val="00B7431F"/>
    <w:rsid w:val="00B74F34"/>
    <w:rsid w:val="00B77B9B"/>
    <w:rsid w:val="00B82641"/>
    <w:rsid w:val="00B82B3F"/>
    <w:rsid w:val="00B8442C"/>
    <w:rsid w:val="00B8571B"/>
    <w:rsid w:val="00B85D9B"/>
    <w:rsid w:val="00B8792D"/>
    <w:rsid w:val="00B91646"/>
    <w:rsid w:val="00B928DF"/>
    <w:rsid w:val="00B928FE"/>
    <w:rsid w:val="00B9404A"/>
    <w:rsid w:val="00B94527"/>
    <w:rsid w:val="00B951BB"/>
    <w:rsid w:val="00B9769C"/>
    <w:rsid w:val="00BA1814"/>
    <w:rsid w:val="00BA4D1E"/>
    <w:rsid w:val="00BA5577"/>
    <w:rsid w:val="00BB1B6F"/>
    <w:rsid w:val="00BB30A0"/>
    <w:rsid w:val="00BB4E6F"/>
    <w:rsid w:val="00BB55E8"/>
    <w:rsid w:val="00BB58C4"/>
    <w:rsid w:val="00BB5DFA"/>
    <w:rsid w:val="00BB636D"/>
    <w:rsid w:val="00BC2B08"/>
    <w:rsid w:val="00BC3D73"/>
    <w:rsid w:val="00BC704A"/>
    <w:rsid w:val="00BC7986"/>
    <w:rsid w:val="00BC7D13"/>
    <w:rsid w:val="00BD08B9"/>
    <w:rsid w:val="00BD2851"/>
    <w:rsid w:val="00BD42FB"/>
    <w:rsid w:val="00BD5C50"/>
    <w:rsid w:val="00BE067B"/>
    <w:rsid w:val="00BE10E8"/>
    <w:rsid w:val="00BE4E1E"/>
    <w:rsid w:val="00BE5494"/>
    <w:rsid w:val="00BE5A1A"/>
    <w:rsid w:val="00BE60A3"/>
    <w:rsid w:val="00BE7A15"/>
    <w:rsid w:val="00BE7B63"/>
    <w:rsid w:val="00BF1BE4"/>
    <w:rsid w:val="00BF21FC"/>
    <w:rsid w:val="00BF277B"/>
    <w:rsid w:val="00BF3A8B"/>
    <w:rsid w:val="00BF3B42"/>
    <w:rsid w:val="00C0656F"/>
    <w:rsid w:val="00C10B1C"/>
    <w:rsid w:val="00C12BF9"/>
    <w:rsid w:val="00C13981"/>
    <w:rsid w:val="00C13DF2"/>
    <w:rsid w:val="00C1429B"/>
    <w:rsid w:val="00C21A78"/>
    <w:rsid w:val="00C2228B"/>
    <w:rsid w:val="00C23E11"/>
    <w:rsid w:val="00C256EC"/>
    <w:rsid w:val="00C30B74"/>
    <w:rsid w:val="00C32F82"/>
    <w:rsid w:val="00C340FB"/>
    <w:rsid w:val="00C34140"/>
    <w:rsid w:val="00C3515C"/>
    <w:rsid w:val="00C35836"/>
    <w:rsid w:val="00C37019"/>
    <w:rsid w:val="00C4076C"/>
    <w:rsid w:val="00C4127F"/>
    <w:rsid w:val="00C41F45"/>
    <w:rsid w:val="00C46770"/>
    <w:rsid w:val="00C522FE"/>
    <w:rsid w:val="00C526BE"/>
    <w:rsid w:val="00C52C3D"/>
    <w:rsid w:val="00C53E18"/>
    <w:rsid w:val="00C54902"/>
    <w:rsid w:val="00C55B7B"/>
    <w:rsid w:val="00C56CA4"/>
    <w:rsid w:val="00C56E01"/>
    <w:rsid w:val="00C571D7"/>
    <w:rsid w:val="00C571E9"/>
    <w:rsid w:val="00C62595"/>
    <w:rsid w:val="00C630AF"/>
    <w:rsid w:val="00C652F3"/>
    <w:rsid w:val="00C6605F"/>
    <w:rsid w:val="00C66431"/>
    <w:rsid w:val="00C6658B"/>
    <w:rsid w:val="00C67C35"/>
    <w:rsid w:val="00C70A00"/>
    <w:rsid w:val="00C70A6E"/>
    <w:rsid w:val="00C73502"/>
    <w:rsid w:val="00C75380"/>
    <w:rsid w:val="00C75AF0"/>
    <w:rsid w:val="00C76955"/>
    <w:rsid w:val="00C77736"/>
    <w:rsid w:val="00C808EB"/>
    <w:rsid w:val="00C82FF0"/>
    <w:rsid w:val="00C841BA"/>
    <w:rsid w:val="00C851C4"/>
    <w:rsid w:val="00C8589B"/>
    <w:rsid w:val="00C875C1"/>
    <w:rsid w:val="00C87DB8"/>
    <w:rsid w:val="00C900A6"/>
    <w:rsid w:val="00C91AE0"/>
    <w:rsid w:val="00C9331B"/>
    <w:rsid w:val="00C943BF"/>
    <w:rsid w:val="00CA01AF"/>
    <w:rsid w:val="00CA2783"/>
    <w:rsid w:val="00CA675C"/>
    <w:rsid w:val="00CA70F0"/>
    <w:rsid w:val="00CB01B9"/>
    <w:rsid w:val="00CB1DE6"/>
    <w:rsid w:val="00CC50F2"/>
    <w:rsid w:val="00CC6634"/>
    <w:rsid w:val="00CD1BDB"/>
    <w:rsid w:val="00CD392E"/>
    <w:rsid w:val="00CD3962"/>
    <w:rsid w:val="00CD3DEC"/>
    <w:rsid w:val="00CE0009"/>
    <w:rsid w:val="00CE06FB"/>
    <w:rsid w:val="00CE3347"/>
    <w:rsid w:val="00CE4455"/>
    <w:rsid w:val="00CE5647"/>
    <w:rsid w:val="00CE7199"/>
    <w:rsid w:val="00CE76F3"/>
    <w:rsid w:val="00CF1680"/>
    <w:rsid w:val="00CF5BC9"/>
    <w:rsid w:val="00CF6D8A"/>
    <w:rsid w:val="00D01286"/>
    <w:rsid w:val="00D01614"/>
    <w:rsid w:val="00D01A71"/>
    <w:rsid w:val="00D10BFA"/>
    <w:rsid w:val="00D10FBF"/>
    <w:rsid w:val="00D11635"/>
    <w:rsid w:val="00D12D5D"/>
    <w:rsid w:val="00D15DCE"/>
    <w:rsid w:val="00D2029C"/>
    <w:rsid w:val="00D203B8"/>
    <w:rsid w:val="00D20B37"/>
    <w:rsid w:val="00D215F7"/>
    <w:rsid w:val="00D2223C"/>
    <w:rsid w:val="00D240DB"/>
    <w:rsid w:val="00D2454B"/>
    <w:rsid w:val="00D318F2"/>
    <w:rsid w:val="00D3581D"/>
    <w:rsid w:val="00D3654A"/>
    <w:rsid w:val="00D40CED"/>
    <w:rsid w:val="00D45780"/>
    <w:rsid w:val="00D4648F"/>
    <w:rsid w:val="00D52669"/>
    <w:rsid w:val="00D570AB"/>
    <w:rsid w:val="00D602DA"/>
    <w:rsid w:val="00D61F25"/>
    <w:rsid w:val="00D634F5"/>
    <w:rsid w:val="00D63F28"/>
    <w:rsid w:val="00D65C26"/>
    <w:rsid w:val="00D66391"/>
    <w:rsid w:val="00D724A7"/>
    <w:rsid w:val="00D77A70"/>
    <w:rsid w:val="00D83954"/>
    <w:rsid w:val="00D83F0D"/>
    <w:rsid w:val="00D92F68"/>
    <w:rsid w:val="00D946E0"/>
    <w:rsid w:val="00D94B63"/>
    <w:rsid w:val="00D95BFC"/>
    <w:rsid w:val="00D95CF7"/>
    <w:rsid w:val="00D96345"/>
    <w:rsid w:val="00D9660F"/>
    <w:rsid w:val="00D96D0A"/>
    <w:rsid w:val="00DA0102"/>
    <w:rsid w:val="00DA01AE"/>
    <w:rsid w:val="00DA0848"/>
    <w:rsid w:val="00DA1420"/>
    <w:rsid w:val="00DA1C1C"/>
    <w:rsid w:val="00DA29FC"/>
    <w:rsid w:val="00DA3A4A"/>
    <w:rsid w:val="00DA57A1"/>
    <w:rsid w:val="00DA6543"/>
    <w:rsid w:val="00DA6883"/>
    <w:rsid w:val="00DA7D45"/>
    <w:rsid w:val="00DB0383"/>
    <w:rsid w:val="00DB4A9C"/>
    <w:rsid w:val="00DB5E04"/>
    <w:rsid w:val="00DB77A4"/>
    <w:rsid w:val="00DB7914"/>
    <w:rsid w:val="00DB7C61"/>
    <w:rsid w:val="00DC149D"/>
    <w:rsid w:val="00DC34D4"/>
    <w:rsid w:val="00DC37BA"/>
    <w:rsid w:val="00DC3E0F"/>
    <w:rsid w:val="00DC5823"/>
    <w:rsid w:val="00DC6232"/>
    <w:rsid w:val="00DD33E9"/>
    <w:rsid w:val="00DD407B"/>
    <w:rsid w:val="00DD4837"/>
    <w:rsid w:val="00DD48B7"/>
    <w:rsid w:val="00DD4E0C"/>
    <w:rsid w:val="00DD624B"/>
    <w:rsid w:val="00DD6C12"/>
    <w:rsid w:val="00DD7ABA"/>
    <w:rsid w:val="00DE74FD"/>
    <w:rsid w:val="00DF1608"/>
    <w:rsid w:val="00DF3511"/>
    <w:rsid w:val="00DF7513"/>
    <w:rsid w:val="00DF7F94"/>
    <w:rsid w:val="00E00137"/>
    <w:rsid w:val="00E04D8D"/>
    <w:rsid w:val="00E04ED3"/>
    <w:rsid w:val="00E052A0"/>
    <w:rsid w:val="00E056A4"/>
    <w:rsid w:val="00E07EF3"/>
    <w:rsid w:val="00E1015D"/>
    <w:rsid w:val="00E12A09"/>
    <w:rsid w:val="00E14867"/>
    <w:rsid w:val="00E15577"/>
    <w:rsid w:val="00E15B12"/>
    <w:rsid w:val="00E16D22"/>
    <w:rsid w:val="00E17C00"/>
    <w:rsid w:val="00E23A1C"/>
    <w:rsid w:val="00E24C4B"/>
    <w:rsid w:val="00E26D7A"/>
    <w:rsid w:val="00E2748A"/>
    <w:rsid w:val="00E27D64"/>
    <w:rsid w:val="00E31ED4"/>
    <w:rsid w:val="00E32DC7"/>
    <w:rsid w:val="00E344EE"/>
    <w:rsid w:val="00E3481C"/>
    <w:rsid w:val="00E35F16"/>
    <w:rsid w:val="00E36DEF"/>
    <w:rsid w:val="00E3739B"/>
    <w:rsid w:val="00E41685"/>
    <w:rsid w:val="00E41E3D"/>
    <w:rsid w:val="00E445A4"/>
    <w:rsid w:val="00E44D14"/>
    <w:rsid w:val="00E44E6D"/>
    <w:rsid w:val="00E45315"/>
    <w:rsid w:val="00E512FC"/>
    <w:rsid w:val="00E519A9"/>
    <w:rsid w:val="00E601C8"/>
    <w:rsid w:val="00E61729"/>
    <w:rsid w:val="00E64E77"/>
    <w:rsid w:val="00E658B2"/>
    <w:rsid w:val="00E6629C"/>
    <w:rsid w:val="00E67B8E"/>
    <w:rsid w:val="00E705DE"/>
    <w:rsid w:val="00E71165"/>
    <w:rsid w:val="00E71D6B"/>
    <w:rsid w:val="00E72290"/>
    <w:rsid w:val="00E7473B"/>
    <w:rsid w:val="00E74D68"/>
    <w:rsid w:val="00E75B15"/>
    <w:rsid w:val="00E76B65"/>
    <w:rsid w:val="00E76DCB"/>
    <w:rsid w:val="00E802A1"/>
    <w:rsid w:val="00E80D8C"/>
    <w:rsid w:val="00E81E36"/>
    <w:rsid w:val="00E84BF0"/>
    <w:rsid w:val="00E85B94"/>
    <w:rsid w:val="00E87B7B"/>
    <w:rsid w:val="00E92EFD"/>
    <w:rsid w:val="00E933DF"/>
    <w:rsid w:val="00E97738"/>
    <w:rsid w:val="00EA0359"/>
    <w:rsid w:val="00EA0511"/>
    <w:rsid w:val="00EA1A7B"/>
    <w:rsid w:val="00EA4B40"/>
    <w:rsid w:val="00EA60A0"/>
    <w:rsid w:val="00EB15BC"/>
    <w:rsid w:val="00EB1C34"/>
    <w:rsid w:val="00EB1E68"/>
    <w:rsid w:val="00EB402E"/>
    <w:rsid w:val="00EB4343"/>
    <w:rsid w:val="00EB4DA0"/>
    <w:rsid w:val="00EB6887"/>
    <w:rsid w:val="00EB7EE7"/>
    <w:rsid w:val="00EC2AF2"/>
    <w:rsid w:val="00EC2CBE"/>
    <w:rsid w:val="00EC3DD8"/>
    <w:rsid w:val="00EC43F6"/>
    <w:rsid w:val="00EC5FDA"/>
    <w:rsid w:val="00EC7235"/>
    <w:rsid w:val="00ED2E13"/>
    <w:rsid w:val="00ED3A96"/>
    <w:rsid w:val="00EE48C9"/>
    <w:rsid w:val="00EE4E0C"/>
    <w:rsid w:val="00EE5FD4"/>
    <w:rsid w:val="00EE693D"/>
    <w:rsid w:val="00EF0045"/>
    <w:rsid w:val="00EF12C2"/>
    <w:rsid w:val="00EF29AB"/>
    <w:rsid w:val="00EF3315"/>
    <w:rsid w:val="00EF5A5F"/>
    <w:rsid w:val="00EF76E0"/>
    <w:rsid w:val="00F03005"/>
    <w:rsid w:val="00F04BA9"/>
    <w:rsid w:val="00F05CE4"/>
    <w:rsid w:val="00F07C45"/>
    <w:rsid w:val="00F07F25"/>
    <w:rsid w:val="00F10AC5"/>
    <w:rsid w:val="00F12B84"/>
    <w:rsid w:val="00F13AFA"/>
    <w:rsid w:val="00F13DA0"/>
    <w:rsid w:val="00F15D89"/>
    <w:rsid w:val="00F16716"/>
    <w:rsid w:val="00F173D1"/>
    <w:rsid w:val="00F2056F"/>
    <w:rsid w:val="00F2113E"/>
    <w:rsid w:val="00F21E58"/>
    <w:rsid w:val="00F251AE"/>
    <w:rsid w:val="00F25EE7"/>
    <w:rsid w:val="00F26239"/>
    <w:rsid w:val="00F26E3B"/>
    <w:rsid w:val="00F27635"/>
    <w:rsid w:val="00F345BC"/>
    <w:rsid w:val="00F3538E"/>
    <w:rsid w:val="00F36791"/>
    <w:rsid w:val="00F417AF"/>
    <w:rsid w:val="00F41A0C"/>
    <w:rsid w:val="00F4207C"/>
    <w:rsid w:val="00F432D8"/>
    <w:rsid w:val="00F465EE"/>
    <w:rsid w:val="00F53E34"/>
    <w:rsid w:val="00F5795A"/>
    <w:rsid w:val="00F60737"/>
    <w:rsid w:val="00F62ECC"/>
    <w:rsid w:val="00F65265"/>
    <w:rsid w:val="00F65D2F"/>
    <w:rsid w:val="00F665F1"/>
    <w:rsid w:val="00F701AB"/>
    <w:rsid w:val="00F71FE8"/>
    <w:rsid w:val="00F7229A"/>
    <w:rsid w:val="00F73AE2"/>
    <w:rsid w:val="00F80845"/>
    <w:rsid w:val="00F81543"/>
    <w:rsid w:val="00F8685F"/>
    <w:rsid w:val="00F87250"/>
    <w:rsid w:val="00F93EF3"/>
    <w:rsid w:val="00F95BBC"/>
    <w:rsid w:val="00F9601B"/>
    <w:rsid w:val="00F97855"/>
    <w:rsid w:val="00FA0A1A"/>
    <w:rsid w:val="00FA3FB2"/>
    <w:rsid w:val="00FA797E"/>
    <w:rsid w:val="00FB0B50"/>
    <w:rsid w:val="00FB3881"/>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F1428"/>
    <w:rsid w:val="00FF2DE9"/>
    <w:rsid w:val="00FF5C14"/>
    <w:rsid w:val="010331BD"/>
    <w:rsid w:val="01042CD0"/>
    <w:rsid w:val="011078C7"/>
    <w:rsid w:val="011473B7"/>
    <w:rsid w:val="01580C16"/>
    <w:rsid w:val="01747679"/>
    <w:rsid w:val="01AF488A"/>
    <w:rsid w:val="02006266"/>
    <w:rsid w:val="02182ED7"/>
    <w:rsid w:val="021D5B9A"/>
    <w:rsid w:val="02497534"/>
    <w:rsid w:val="026E4393"/>
    <w:rsid w:val="029C6892"/>
    <w:rsid w:val="030D2310"/>
    <w:rsid w:val="032633D2"/>
    <w:rsid w:val="032D29B2"/>
    <w:rsid w:val="032F46D3"/>
    <w:rsid w:val="03561F09"/>
    <w:rsid w:val="03C83787"/>
    <w:rsid w:val="03CA3CD0"/>
    <w:rsid w:val="042C2C6A"/>
    <w:rsid w:val="042F62B6"/>
    <w:rsid w:val="04BC7348"/>
    <w:rsid w:val="04EF3F54"/>
    <w:rsid w:val="04FA1BF4"/>
    <w:rsid w:val="051D6126"/>
    <w:rsid w:val="054B0101"/>
    <w:rsid w:val="0559710A"/>
    <w:rsid w:val="05653E7A"/>
    <w:rsid w:val="056C5A14"/>
    <w:rsid w:val="057F4C10"/>
    <w:rsid w:val="05A6570C"/>
    <w:rsid w:val="05BD398A"/>
    <w:rsid w:val="05D701E5"/>
    <w:rsid w:val="05E52C09"/>
    <w:rsid w:val="05F17CC7"/>
    <w:rsid w:val="05F9301F"/>
    <w:rsid w:val="05F94DCD"/>
    <w:rsid w:val="062067FE"/>
    <w:rsid w:val="063D4CBA"/>
    <w:rsid w:val="066851F8"/>
    <w:rsid w:val="06733366"/>
    <w:rsid w:val="06A8306B"/>
    <w:rsid w:val="07300CC3"/>
    <w:rsid w:val="07402ACD"/>
    <w:rsid w:val="0745669C"/>
    <w:rsid w:val="07495B79"/>
    <w:rsid w:val="076209AE"/>
    <w:rsid w:val="07AB0011"/>
    <w:rsid w:val="07B23486"/>
    <w:rsid w:val="07B92A66"/>
    <w:rsid w:val="07FE66CB"/>
    <w:rsid w:val="087B3EA7"/>
    <w:rsid w:val="088E4B01"/>
    <w:rsid w:val="08907099"/>
    <w:rsid w:val="08B9073E"/>
    <w:rsid w:val="08BE0712"/>
    <w:rsid w:val="08CB4BE0"/>
    <w:rsid w:val="0900479E"/>
    <w:rsid w:val="09153CCC"/>
    <w:rsid w:val="092403B3"/>
    <w:rsid w:val="094D790A"/>
    <w:rsid w:val="094F4CEB"/>
    <w:rsid w:val="09EF276F"/>
    <w:rsid w:val="0A0E2F2B"/>
    <w:rsid w:val="0A14667A"/>
    <w:rsid w:val="0A397E8E"/>
    <w:rsid w:val="0A544CC8"/>
    <w:rsid w:val="0A586566"/>
    <w:rsid w:val="0A7C3C8A"/>
    <w:rsid w:val="0AA308BD"/>
    <w:rsid w:val="0AC56739"/>
    <w:rsid w:val="0AD94F1B"/>
    <w:rsid w:val="0AE35485"/>
    <w:rsid w:val="0AE918B4"/>
    <w:rsid w:val="0AEC3153"/>
    <w:rsid w:val="0AEF45E5"/>
    <w:rsid w:val="0B100BEF"/>
    <w:rsid w:val="0B5111E3"/>
    <w:rsid w:val="0B642CE9"/>
    <w:rsid w:val="0B6B40B0"/>
    <w:rsid w:val="0BC64A2F"/>
    <w:rsid w:val="0BD537DB"/>
    <w:rsid w:val="0BF56037"/>
    <w:rsid w:val="0C5B233E"/>
    <w:rsid w:val="0C684A5B"/>
    <w:rsid w:val="0C8D1906"/>
    <w:rsid w:val="0C900287"/>
    <w:rsid w:val="0C93196B"/>
    <w:rsid w:val="0C9D0198"/>
    <w:rsid w:val="0CBB4B8B"/>
    <w:rsid w:val="0CDF45E0"/>
    <w:rsid w:val="0CF26A5E"/>
    <w:rsid w:val="0CFF3FDC"/>
    <w:rsid w:val="0D0E5602"/>
    <w:rsid w:val="0D131689"/>
    <w:rsid w:val="0D6B6548"/>
    <w:rsid w:val="0D70006B"/>
    <w:rsid w:val="0D821B4C"/>
    <w:rsid w:val="0D837037"/>
    <w:rsid w:val="0D8452D2"/>
    <w:rsid w:val="0E0C3A47"/>
    <w:rsid w:val="0E187DFE"/>
    <w:rsid w:val="0E245572"/>
    <w:rsid w:val="0E454F2F"/>
    <w:rsid w:val="0E5721EA"/>
    <w:rsid w:val="0E8A23AD"/>
    <w:rsid w:val="0ED44412"/>
    <w:rsid w:val="0EE641B0"/>
    <w:rsid w:val="0F5403EF"/>
    <w:rsid w:val="0F977B31"/>
    <w:rsid w:val="0FC740F1"/>
    <w:rsid w:val="10256733"/>
    <w:rsid w:val="106570CA"/>
    <w:rsid w:val="10725EA8"/>
    <w:rsid w:val="10D01C65"/>
    <w:rsid w:val="10DB5E44"/>
    <w:rsid w:val="10E71EE5"/>
    <w:rsid w:val="10FF12FA"/>
    <w:rsid w:val="11012D6F"/>
    <w:rsid w:val="110738B3"/>
    <w:rsid w:val="110A60E1"/>
    <w:rsid w:val="11254CC9"/>
    <w:rsid w:val="11570584"/>
    <w:rsid w:val="11627CCB"/>
    <w:rsid w:val="118045F5"/>
    <w:rsid w:val="11C36A60"/>
    <w:rsid w:val="11CB6EC4"/>
    <w:rsid w:val="11E26D7E"/>
    <w:rsid w:val="120C7C36"/>
    <w:rsid w:val="12111206"/>
    <w:rsid w:val="12384226"/>
    <w:rsid w:val="124E27C9"/>
    <w:rsid w:val="124F13BF"/>
    <w:rsid w:val="12614426"/>
    <w:rsid w:val="128F4AEF"/>
    <w:rsid w:val="12A44512"/>
    <w:rsid w:val="12A80617"/>
    <w:rsid w:val="12E50BB3"/>
    <w:rsid w:val="13182125"/>
    <w:rsid w:val="13215399"/>
    <w:rsid w:val="132D4BD2"/>
    <w:rsid w:val="13726DF1"/>
    <w:rsid w:val="137C3678"/>
    <w:rsid w:val="13B44A8A"/>
    <w:rsid w:val="13CF716E"/>
    <w:rsid w:val="13D6541C"/>
    <w:rsid w:val="13E049FB"/>
    <w:rsid w:val="13E73613"/>
    <w:rsid w:val="13FD37D7"/>
    <w:rsid w:val="145B1A71"/>
    <w:rsid w:val="146D179A"/>
    <w:rsid w:val="14F9337C"/>
    <w:rsid w:val="15171968"/>
    <w:rsid w:val="1517748F"/>
    <w:rsid w:val="15180BC1"/>
    <w:rsid w:val="156856C0"/>
    <w:rsid w:val="15891A6F"/>
    <w:rsid w:val="15A21511"/>
    <w:rsid w:val="15AE3CD5"/>
    <w:rsid w:val="15B17473"/>
    <w:rsid w:val="15CC7886"/>
    <w:rsid w:val="15CC7B8F"/>
    <w:rsid w:val="16281388"/>
    <w:rsid w:val="166C09FE"/>
    <w:rsid w:val="16772DD2"/>
    <w:rsid w:val="16822F5A"/>
    <w:rsid w:val="16885A42"/>
    <w:rsid w:val="16996F16"/>
    <w:rsid w:val="169D6BAC"/>
    <w:rsid w:val="16C74668"/>
    <w:rsid w:val="16DC4F7E"/>
    <w:rsid w:val="1723733D"/>
    <w:rsid w:val="17285513"/>
    <w:rsid w:val="17531032"/>
    <w:rsid w:val="17623218"/>
    <w:rsid w:val="179B391D"/>
    <w:rsid w:val="17CA1D88"/>
    <w:rsid w:val="17EA02A9"/>
    <w:rsid w:val="17EB54FC"/>
    <w:rsid w:val="18027B12"/>
    <w:rsid w:val="184620F4"/>
    <w:rsid w:val="185D44D4"/>
    <w:rsid w:val="189A2440"/>
    <w:rsid w:val="189A41EE"/>
    <w:rsid w:val="18B4294C"/>
    <w:rsid w:val="18DF36F8"/>
    <w:rsid w:val="18E363E8"/>
    <w:rsid w:val="190D676E"/>
    <w:rsid w:val="194810C4"/>
    <w:rsid w:val="197F122A"/>
    <w:rsid w:val="19A8293B"/>
    <w:rsid w:val="19AE52B1"/>
    <w:rsid w:val="19B233AE"/>
    <w:rsid w:val="19C5206D"/>
    <w:rsid w:val="1A0139BB"/>
    <w:rsid w:val="1A5E504E"/>
    <w:rsid w:val="1B1670EF"/>
    <w:rsid w:val="1B1A7868"/>
    <w:rsid w:val="1B60106A"/>
    <w:rsid w:val="1B68600C"/>
    <w:rsid w:val="1BEF31E6"/>
    <w:rsid w:val="1C3F4CA1"/>
    <w:rsid w:val="1C4E7894"/>
    <w:rsid w:val="1C5230C0"/>
    <w:rsid w:val="1C9B1C69"/>
    <w:rsid w:val="1CB314EF"/>
    <w:rsid w:val="1CB57848"/>
    <w:rsid w:val="1CCE39BD"/>
    <w:rsid w:val="1CE055BD"/>
    <w:rsid w:val="1CEE68B6"/>
    <w:rsid w:val="1CFD2F9D"/>
    <w:rsid w:val="1D04257E"/>
    <w:rsid w:val="1D102CD1"/>
    <w:rsid w:val="1D111600"/>
    <w:rsid w:val="1D1D3E84"/>
    <w:rsid w:val="1D5A6CFF"/>
    <w:rsid w:val="1D895506"/>
    <w:rsid w:val="1D9E02DC"/>
    <w:rsid w:val="1DC67428"/>
    <w:rsid w:val="1DDB17FB"/>
    <w:rsid w:val="1E075E82"/>
    <w:rsid w:val="1E411D27"/>
    <w:rsid w:val="1EBA7398"/>
    <w:rsid w:val="1ECC546F"/>
    <w:rsid w:val="1EF23D6B"/>
    <w:rsid w:val="1EF63C76"/>
    <w:rsid w:val="1F0979D8"/>
    <w:rsid w:val="1F0E286C"/>
    <w:rsid w:val="1F5009F5"/>
    <w:rsid w:val="1F770DE5"/>
    <w:rsid w:val="1F9377DE"/>
    <w:rsid w:val="1FA24659"/>
    <w:rsid w:val="1FA9027C"/>
    <w:rsid w:val="1FAA740D"/>
    <w:rsid w:val="1FBB33A3"/>
    <w:rsid w:val="1FE47ADD"/>
    <w:rsid w:val="20043C15"/>
    <w:rsid w:val="202B7A16"/>
    <w:rsid w:val="204805C8"/>
    <w:rsid w:val="204D3E75"/>
    <w:rsid w:val="208A0D10"/>
    <w:rsid w:val="208F03B0"/>
    <w:rsid w:val="209206FB"/>
    <w:rsid w:val="20B147CB"/>
    <w:rsid w:val="20D364EF"/>
    <w:rsid w:val="20D67C57"/>
    <w:rsid w:val="20FA6874"/>
    <w:rsid w:val="21535882"/>
    <w:rsid w:val="219E6AFD"/>
    <w:rsid w:val="21EC147E"/>
    <w:rsid w:val="220B3A67"/>
    <w:rsid w:val="221C5C74"/>
    <w:rsid w:val="222A0391"/>
    <w:rsid w:val="222D60D3"/>
    <w:rsid w:val="22B27F7B"/>
    <w:rsid w:val="22BD057D"/>
    <w:rsid w:val="22DE117B"/>
    <w:rsid w:val="231A6657"/>
    <w:rsid w:val="231D1CA3"/>
    <w:rsid w:val="23B23662"/>
    <w:rsid w:val="23BC2032"/>
    <w:rsid w:val="23D339A7"/>
    <w:rsid w:val="23DC56BB"/>
    <w:rsid w:val="2406098A"/>
    <w:rsid w:val="2423153B"/>
    <w:rsid w:val="246E4F81"/>
    <w:rsid w:val="25036A85"/>
    <w:rsid w:val="250A22F0"/>
    <w:rsid w:val="255C2942"/>
    <w:rsid w:val="25715F13"/>
    <w:rsid w:val="257563DC"/>
    <w:rsid w:val="258A1146"/>
    <w:rsid w:val="25B53CA1"/>
    <w:rsid w:val="25DE6FA8"/>
    <w:rsid w:val="26062EC3"/>
    <w:rsid w:val="260945AA"/>
    <w:rsid w:val="267918E7"/>
    <w:rsid w:val="26D62895"/>
    <w:rsid w:val="26E17DA5"/>
    <w:rsid w:val="270A29BA"/>
    <w:rsid w:val="271433BD"/>
    <w:rsid w:val="276C31F9"/>
    <w:rsid w:val="27786524"/>
    <w:rsid w:val="277A2770"/>
    <w:rsid w:val="27840543"/>
    <w:rsid w:val="278E3320"/>
    <w:rsid w:val="27AB76E3"/>
    <w:rsid w:val="27E951B4"/>
    <w:rsid w:val="27FC457D"/>
    <w:rsid w:val="284301C5"/>
    <w:rsid w:val="28474E6F"/>
    <w:rsid w:val="28D47ACA"/>
    <w:rsid w:val="294E1228"/>
    <w:rsid w:val="294F692F"/>
    <w:rsid w:val="297D19A3"/>
    <w:rsid w:val="29A5024C"/>
    <w:rsid w:val="29AD5371"/>
    <w:rsid w:val="29C021B7"/>
    <w:rsid w:val="29D4224D"/>
    <w:rsid w:val="29D4444C"/>
    <w:rsid w:val="2A0B6CFA"/>
    <w:rsid w:val="2A1F09F7"/>
    <w:rsid w:val="2A2F6861"/>
    <w:rsid w:val="2A521023"/>
    <w:rsid w:val="2A5F0DF4"/>
    <w:rsid w:val="2AF33489"/>
    <w:rsid w:val="2B004385"/>
    <w:rsid w:val="2B24792E"/>
    <w:rsid w:val="2B3F23E7"/>
    <w:rsid w:val="2B70233A"/>
    <w:rsid w:val="2B98280F"/>
    <w:rsid w:val="2BA60899"/>
    <w:rsid w:val="2BB7289A"/>
    <w:rsid w:val="2BBA09D7"/>
    <w:rsid w:val="2BBF5FEE"/>
    <w:rsid w:val="2BD831B6"/>
    <w:rsid w:val="2BED6A31"/>
    <w:rsid w:val="2C1339D0"/>
    <w:rsid w:val="2C6E17C2"/>
    <w:rsid w:val="2C72393E"/>
    <w:rsid w:val="2C8C6484"/>
    <w:rsid w:val="2CD33B58"/>
    <w:rsid w:val="2CE675AA"/>
    <w:rsid w:val="2CF1667E"/>
    <w:rsid w:val="2CFC5935"/>
    <w:rsid w:val="2CFE4050"/>
    <w:rsid w:val="2D306A77"/>
    <w:rsid w:val="2D336DCA"/>
    <w:rsid w:val="2DAB46BF"/>
    <w:rsid w:val="2DAD00C8"/>
    <w:rsid w:val="2DAF26D7"/>
    <w:rsid w:val="2DB51554"/>
    <w:rsid w:val="2DD1025A"/>
    <w:rsid w:val="2DEA131C"/>
    <w:rsid w:val="2DEF06E0"/>
    <w:rsid w:val="2E357CB2"/>
    <w:rsid w:val="2E4C168F"/>
    <w:rsid w:val="2E9330A5"/>
    <w:rsid w:val="2EF33392"/>
    <w:rsid w:val="2F2E438A"/>
    <w:rsid w:val="2F6B180A"/>
    <w:rsid w:val="2F8C70FA"/>
    <w:rsid w:val="2FCA7EDE"/>
    <w:rsid w:val="2FFF2587"/>
    <w:rsid w:val="30093C81"/>
    <w:rsid w:val="306F3CA0"/>
    <w:rsid w:val="30962C8A"/>
    <w:rsid w:val="309D23E8"/>
    <w:rsid w:val="30A227DE"/>
    <w:rsid w:val="30C23E8A"/>
    <w:rsid w:val="30D45C02"/>
    <w:rsid w:val="30D81676"/>
    <w:rsid w:val="30FB44DA"/>
    <w:rsid w:val="310D4EE4"/>
    <w:rsid w:val="3115045E"/>
    <w:rsid w:val="31174143"/>
    <w:rsid w:val="315B638E"/>
    <w:rsid w:val="317122E4"/>
    <w:rsid w:val="317F3B29"/>
    <w:rsid w:val="31807582"/>
    <w:rsid w:val="319121DA"/>
    <w:rsid w:val="31C7706D"/>
    <w:rsid w:val="31CC6F8F"/>
    <w:rsid w:val="31CE05F4"/>
    <w:rsid w:val="3207249C"/>
    <w:rsid w:val="32335040"/>
    <w:rsid w:val="32594BD2"/>
    <w:rsid w:val="32676169"/>
    <w:rsid w:val="32974B57"/>
    <w:rsid w:val="32E93950"/>
    <w:rsid w:val="33042538"/>
    <w:rsid w:val="33210F08"/>
    <w:rsid w:val="33704071"/>
    <w:rsid w:val="339F6223"/>
    <w:rsid w:val="33A87367"/>
    <w:rsid w:val="33CF70DC"/>
    <w:rsid w:val="33FC7B55"/>
    <w:rsid w:val="34172BFF"/>
    <w:rsid w:val="341F0D3E"/>
    <w:rsid w:val="34296EAD"/>
    <w:rsid w:val="343C4257"/>
    <w:rsid w:val="346B7135"/>
    <w:rsid w:val="349079A6"/>
    <w:rsid w:val="34D81ECE"/>
    <w:rsid w:val="350E49D8"/>
    <w:rsid w:val="351F3659"/>
    <w:rsid w:val="35613E7A"/>
    <w:rsid w:val="35663BF3"/>
    <w:rsid w:val="35733362"/>
    <w:rsid w:val="357E2A84"/>
    <w:rsid w:val="358B6F41"/>
    <w:rsid w:val="35A24A7A"/>
    <w:rsid w:val="35AB4275"/>
    <w:rsid w:val="35B00755"/>
    <w:rsid w:val="35B45708"/>
    <w:rsid w:val="363D6170"/>
    <w:rsid w:val="36424FA2"/>
    <w:rsid w:val="36B754B7"/>
    <w:rsid w:val="370E373F"/>
    <w:rsid w:val="37105EE8"/>
    <w:rsid w:val="37256F21"/>
    <w:rsid w:val="373D0303"/>
    <w:rsid w:val="373F7FE3"/>
    <w:rsid w:val="374970B3"/>
    <w:rsid w:val="37611701"/>
    <w:rsid w:val="37735EDE"/>
    <w:rsid w:val="37EB5B58"/>
    <w:rsid w:val="37FD71A5"/>
    <w:rsid w:val="38044B88"/>
    <w:rsid w:val="381256F7"/>
    <w:rsid w:val="3813358C"/>
    <w:rsid w:val="38342C58"/>
    <w:rsid w:val="38657F1D"/>
    <w:rsid w:val="388B3F39"/>
    <w:rsid w:val="389951EE"/>
    <w:rsid w:val="38E900B4"/>
    <w:rsid w:val="38F66DC7"/>
    <w:rsid w:val="390E0D37"/>
    <w:rsid w:val="3911775D"/>
    <w:rsid w:val="394A2C6F"/>
    <w:rsid w:val="39E32930"/>
    <w:rsid w:val="39FF73F4"/>
    <w:rsid w:val="3A13080D"/>
    <w:rsid w:val="3A3F627D"/>
    <w:rsid w:val="3A444396"/>
    <w:rsid w:val="3A4B4EF0"/>
    <w:rsid w:val="3A656C94"/>
    <w:rsid w:val="3A80103E"/>
    <w:rsid w:val="3A9C6D9A"/>
    <w:rsid w:val="3AA836D9"/>
    <w:rsid w:val="3AC058DE"/>
    <w:rsid w:val="3B5274B9"/>
    <w:rsid w:val="3B5E2A01"/>
    <w:rsid w:val="3B781D15"/>
    <w:rsid w:val="3B7C7A57"/>
    <w:rsid w:val="3B86674E"/>
    <w:rsid w:val="3B950F14"/>
    <w:rsid w:val="3B9F03D7"/>
    <w:rsid w:val="3BE34CFA"/>
    <w:rsid w:val="3C152DBD"/>
    <w:rsid w:val="3C42447B"/>
    <w:rsid w:val="3C4F444A"/>
    <w:rsid w:val="3C613D8B"/>
    <w:rsid w:val="3CA9794F"/>
    <w:rsid w:val="3D5B369C"/>
    <w:rsid w:val="3DC37382"/>
    <w:rsid w:val="3DFD1787"/>
    <w:rsid w:val="3E021D6A"/>
    <w:rsid w:val="3E073BDD"/>
    <w:rsid w:val="3E600908"/>
    <w:rsid w:val="3E646581"/>
    <w:rsid w:val="3E6F646A"/>
    <w:rsid w:val="3EAA142E"/>
    <w:rsid w:val="3EAE0100"/>
    <w:rsid w:val="3EBB0897"/>
    <w:rsid w:val="3EE14443"/>
    <w:rsid w:val="3EF7523B"/>
    <w:rsid w:val="3F2C1145"/>
    <w:rsid w:val="3FCC1E32"/>
    <w:rsid w:val="3FF2412F"/>
    <w:rsid w:val="3FF878C8"/>
    <w:rsid w:val="3FFD6C8D"/>
    <w:rsid w:val="402406BD"/>
    <w:rsid w:val="40394894"/>
    <w:rsid w:val="404364B8"/>
    <w:rsid w:val="40542D09"/>
    <w:rsid w:val="405F34A4"/>
    <w:rsid w:val="406B3BF6"/>
    <w:rsid w:val="40D36730"/>
    <w:rsid w:val="411876EB"/>
    <w:rsid w:val="413E57AF"/>
    <w:rsid w:val="41434B73"/>
    <w:rsid w:val="414803DC"/>
    <w:rsid w:val="41727207"/>
    <w:rsid w:val="4178424B"/>
    <w:rsid w:val="41DD1ECE"/>
    <w:rsid w:val="423F533B"/>
    <w:rsid w:val="424F538E"/>
    <w:rsid w:val="42576000"/>
    <w:rsid w:val="428D19B8"/>
    <w:rsid w:val="429513FF"/>
    <w:rsid w:val="42D55186"/>
    <w:rsid w:val="42FD0171"/>
    <w:rsid w:val="430F742D"/>
    <w:rsid w:val="432B3B11"/>
    <w:rsid w:val="433400A4"/>
    <w:rsid w:val="433A4A4F"/>
    <w:rsid w:val="43947908"/>
    <w:rsid w:val="439C4603"/>
    <w:rsid w:val="43AB49DD"/>
    <w:rsid w:val="43FB7987"/>
    <w:rsid w:val="44141A57"/>
    <w:rsid w:val="441C74F2"/>
    <w:rsid w:val="442B201A"/>
    <w:rsid w:val="44545863"/>
    <w:rsid w:val="445A64CD"/>
    <w:rsid w:val="4484172B"/>
    <w:rsid w:val="44882599"/>
    <w:rsid w:val="44E675FF"/>
    <w:rsid w:val="44F13EBB"/>
    <w:rsid w:val="45356EC9"/>
    <w:rsid w:val="45591DFF"/>
    <w:rsid w:val="459270AF"/>
    <w:rsid w:val="4597509D"/>
    <w:rsid w:val="4597553D"/>
    <w:rsid w:val="462833E8"/>
    <w:rsid w:val="463D7A54"/>
    <w:rsid w:val="467B0206"/>
    <w:rsid w:val="46CF6A32"/>
    <w:rsid w:val="473C62ED"/>
    <w:rsid w:val="476D50B8"/>
    <w:rsid w:val="47845F9F"/>
    <w:rsid w:val="47A23D23"/>
    <w:rsid w:val="47B02837"/>
    <w:rsid w:val="47C53412"/>
    <w:rsid w:val="47CA0656"/>
    <w:rsid w:val="47D76015"/>
    <w:rsid w:val="48180727"/>
    <w:rsid w:val="481D3B60"/>
    <w:rsid w:val="48200DA0"/>
    <w:rsid w:val="48551225"/>
    <w:rsid w:val="49227359"/>
    <w:rsid w:val="4924528A"/>
    <w:rsid w:val="492B17C4"/>
    <w:rsid w:val="49755AE6"/>
    <w:rsid w:val="49AE7B5B"/>
    <w:rsid w:val="49C0532A"/>
    <w:rsid w:val="49F27141"/>
    <w:rsid w:val="4A1B668D"/>
    <w:rsid w:val="4A2139AD"/>
    <w:rsid w:val="4A3239D7"/>
    <w:rsid w:val="4A380CE2"/>
    <w:rsid w:val="4A3B6D2F"/>
    <w:rsid w:val="4ABE1B16"/>
    <w:rsid w:val="4AD55CF6"/>
    <w:rsid w:val="4AFF520F"/>
    <w:rsid w:val="4B976F8D"/>
    <w:rsid w:val="4B9A66C0"/>
    <w:rsid w:val="4BCF2EE2"/>
    <w:rsid w:val="4BE34F89"/>
    <w:rsid w:val="4C457CFD"/>
    <w:rsid w:val="4C465438"/>
    <w:rsid w:val="4C48728F"/>
    <w:rsid w:val="4C5D1CAA"/>
    <w:rsid w:val="4C8B0481"/>
    <w:rsid w:val="4CC32701"/>
    <w:rsid w:val="4CC60832"/>
    <w:rsid w:val="4CC96874"/>
    <w:rsid w:val="4CF93AF5"/>
    <w:rsid w:val="4D94459D"/>
    <w:rsid w:val="4DC5673B"/>
    <w:rsid w:val="4E1405BD"/>
    <w:rsid w:val="4E147DBD"/>
    <w:rsid w:val="4E2D0F31"/>
    <w:rsid w:val="4E8D5680"/>
    <w:rsid w:val="4EA07161"/>
    <w:rsid w:val="4EAD2B26"/>
    <w:rsid w:val="4F12507A"/>
    <w:rsid w:val="4F196E7D"/>
    <w:rsid w:val="4F981E3C"/>
    <w:rsid w:val="4FE305A5"/>
    <w:rsid w:val="4FE85264"/>
    <w:rsid w:val="4FF260E2"/>
    <w:rsid w:val="50395ABF"/>
    <w:rsid w:val="50A671F0"/>
    <w:rsid w:val="50BC01CE"/>
    <w:rsid w:val="50C335DB"/>
    <w:rsid w:val="50F43794"/>
    <w:rsid w:val="50F6750C"/>
    <w:rsid w:val="51155C8E"/>
    <w:rsid w:val="51204589"/>
    <w:rsid w:val="515A1860"/>
    <w:rsid w:val="51AB7D3E"/>
    <w:rsid w:val="51C023C7"/>
    <w:rsid w:val="51E67581"/>
    <w:rsid w:val="51F85506"/>
    <w:rsid w:val="51FC6A2B"/>
    <w:rsid w:val="521C55EE"/>
    <w:rsid w:val="523B3F0F"/>
    <w:rsid w:val="528132C0"/>
    <w:rsid w:val="529671F9"/>
    <w:rsid w:val="52A2674A"/>
    <w:rsid w:val="52A40946"/>
    <w:rsid w:val="52CE1019"/>
    <w:rsid w:val="52DF030A"/>
    <w:rsid w:val="52E86C96"/>
    <w:rsid w:val="532C5467"/>
    <w:rsid w:val="53513D1E"/>
    <w:rsid w:val="535A0A0E"/>
    <w:rsid w:val="535B3F9E"/>
    <w:rsid w:val="536C61AC"/>
    <w:rsid w:val="537779FE"/>
    <w:rsid w:val="53791C01"/>
    <w:rsid w:val="53B34936"/>
    <w:rsid w:val="53B67906"/>
    <w:rsid w:val="53CC09F8"/>
    <w:rsid w:val="53D14261"/>
    <w:rsid w:val="53FA016C"/>
    <w:rsid w:val="540652EC"/>
    <w:rsid w:val="540C51D3"/>
    <w:rsid w:val="541969E6"/>
    <w:rsid w:val="544F4A3D"/>
    <w:rsid w:val="54590819"/>
    <w:rsid w:val="545E3506"/>
    <w:rsid w:val="54727905"/>
    <w:rsid w:val="54776F06"/>
    <w:rsid w:val="548804A7"/>
    <w:rsid w:val="54A0571E"/>
    <w:rsid w:val="54B03E76"/>
    <w:rsid w:val="550D370F"/>
    <w:rsid w:val="552A00CC"/>
    <w:rsid w:val="55520FC6"/>
    <w:rsid w:val="5556338A"/>
    <w:rsid w:val="556B2087"/>
    <w:rsid w:val="55BC36B8"/>
    <w:rsid w:val="55C20305"/>
    <w:rsid w:val="55DC4D33"/>
    <w:rsid w:val="55DD366F"/>
    <w:rsid w:val="55E464CD"/>
    <w:rsid w:val="55FF5FCA"/>
    <w:rsid w:val="56575BCE"/>
    <w:rsid w:val="5689497F"/>
    <w:rsid w:val="56904996"/>
    <w:rsid w:val="56F32334"/>
    <w:rsid w:val="57392803"/>
    <w:rsid w:val="575A40C3"/>
    <w:rsid w:val="578967F5"/>
    <w:rsid w:val="578F5CF4"/>
    <w:rsid w:val="57B449B1"/>
    <w:rsid w:val="57B75313"/>
    <w:rsid w:val="57C7796A"/>
    <w:rsid w:val="57D8179C"/>
    <w:rsid w:val="57EA63E9"/>
    <w:rsid w:val="57EB5581"/>
    <w:rsid w:val="57F420EA"/>
    <w:rsid w:val="58045B34"/>
    <w:rsid w:val="58256929"/>
    <w:rsid w:val="58874B22"/>
    <w:rsid w:val="588A581C"/>
    <w:rsid w:val="58B2640F"/>
    <w:rsid w:val="58B8346B"/>
    <w:rsid w:val="58D7308D"/>
    <w:rsid w:val="58F65E72"/>
    <w:rsid w:val="591524F1"/>
    <w:rsid w:val="59200D0B"/>
    <w:rsid w:val="59275C8C"/>
    <w:rsid w:val="5928178C"/>
    <w:rsid w:val="5A8269AE"/>
    <w:rsid w:val="5A937A8D"/>
    <w:rsid w:val="5AB521E6"/>
    <w:rsid w:val="5ABB6BB0"/>
    <w:rsid w:val="5ACE5056"/>
    <w:rsid w:val="5AD42DE5"/>
    <w:rsid w:val="5B01542B"/>
    <w:rsid w:val="5B185030"/>
    <w:rsid w:val="5B386773"/>
    <w:rsid w:val="5B505E97"/>
    <w:rsid w:val="5B7B5CBA"/>
    <w:rsid w:val="5B8156B0"/>
    <w:rsid w:val="5B9634D7"/>
    <w:rsid w:val="5BAC183B"/>
    <w:rsid w:val="5BDF50E9"/>
    <w:rsid w:val="5BF226BA"/>
    <w:rsid w:val="5C0433A5"/>
    <w:rsid w:val="5C18110A"/>
    <w:rsid w:val="5C1D5175"/>
    <w:rsid w:val="5C3C5246"/>
    <w:rsid w:val="5CBC4E52"/>
    <w:rsid w:val="5CDD0617"/>
    <w:rsid w:val="5CE377A7"/>
    <w:rsid w:val="5D213B7C"/>
    <w:rsid w:val="5DDB1E73"/>
    <w:rsid w:val="5DED7EE9"/>
    <w:rsid w:val="5E115985"/>
    <w:rsid w:val="5E192A8C"/>
    <w:rsid w:val="5E416C73"/>
    <w:rsid w:val="5E8819C0"/>
    <w:rsid w:val="5E956320"/>
    <w:rsid w:val="5E9B238B"/>
    <w:rsid w:val="5EB629D1"/>
    <w:rsid w:val="5EBD5B0D"/>
    <w:rsid w:val="5EC8350B"/>
    <w:rsid w:val="5ED11EF5"/>
    <w:rsid w:val="5F322057"/>
    <w:rsid w:val="5F3E57D1"/>
    <w:rsid w:val="5F9A19AB"/>
    <w:rsid w:val="5FA93ED8"/>
    <w:rsid w:val="5FC50F4B"/>
    <w:rsid w:val="604C083B"/>
    <w:rsid w:val="607F7CF7"/>
    <w:rsid w:val="60B47479"/>
    <w:rsid w:val="60CE7B5E"/>
    <w:rsid w:val="60DD2FF5"/>
    <w:rsid w:val="60E03D35"/>
    <w:rsid w:val="610619ED"/>
    <w:rsid w:val="61101F89"/>
    <w:rsid w:val="61257540"/>
    <w:rsid w:val="614721A4"/>
    <w:rsid w:val="615D71A9"/>
    <w:rsid w:val="616E1E01"/>
    <w:rsid w:val="6171498D"/>
    <w:rsid w:val="617B6523"/>
    <w:rsid w:val="61830FDE"/>
    <w:rsid w:val="61834DEC"/>
    <w:rsid w:val="61852E5C"/>
    <w:rsid w:val="61C61AA1"/>
    <w:rsid w:val="61C96577"/>
    <w:rsid w:val="61D76EE6"/>
    <w:rsid w:val="61DE469D"/>
    <w:rsid w:val="61EA1238"/>
    <w:rsid w:val="620F6680"/>
    <w:rsid w:val="6218305A"/>
    <w:rsid w:val="621C6FEF"/>
    <w:rsid w:val="6240717C"/>
    <w:rsid w:val="625C6B5D"/>
    <w:rsid w:val="6273344F"/>
    <w:rsid w:val="62E01E19"/>
    <w:rsid w:val="62EB65B6"/>
    <w:rsid w:val="62F0255F"/>
    <w:rsid w:val="630A6E47"/>
    <w:rsid w:val="63604E6B"/>
    <w:rsid w:val="63754C08"/>
    <w:rsid w:val="63927568"/>
    <w:rsid w:val="639F4137"/>
    <w:rsid w:val="63A0369D"/>
    <w:rsid w:val="63E87188"/>
    <w:rsid w:val="63F7471A"/>
    <w:rsid w:val="64085A7D"/>
    <w:rsid w:val="64177A6E"/>
    <w:rsid w:val="642F4DB7"/>
    <w:rsid w:val="64454926"/>
    <w:rsid w:val="644A1BF1"/>
    <w:rsid w:val="64646620"/>
    <w:rsid w:val="64687BC1"/>
    <w:rsid w:val="646A2293"/>
    <w:rsid w:val="64A439A6"/>
    <w:rsid w:val="64CC0858"/>
    <w:rsid w:val="64E9514C"/>
    <w:rsid w:val="64F63F8B"/>
    <w:rsid w:val="64FC7449"/>
    <w:rsid w:val="65032D5F"/>
    <w:rsid w:val="6511270F"/>
    <w:rsid w:val="655F70F9"/>
    <w:rsid w:val="656942F9"/>
    <w:rsid w:val="659849B7"/>
    <w:rsid w:val="66010E3E"/>
    <w:rsid w:val="66202A1A"/>
    <w:rsid w:val="662446C4"/>
    <w:rsid w:val="66770C98"/>
    <w:rsid w:val="66782DE9"/>
    <w:rsid w:val="667967BE"/>
    <w:rsid w:val="669730E8"/>
    <w:rsid w:val="66B21CD0"/>
    <w:rsid w:val="66C96753"/>
    <w:rsid w:val="66CB4B3F"/>
    <w:rsid w:val="66CC04AC"/>
    <w:rsid w:val="671D3057"/>
    <w:rsid w:val="673051D2"/>
    <w:rsid w:val="673F17B5"/>
    <w:rsid w:val="6740552D"/>
    <w:rsid w:val="674C6101"/>
    <w:rsid w:val="678763CC"/>
    <w:rsid w:val="67D64DCC"/>
    <w:rsid w:val="67F75464"/>
    <w:rsid w:val="684E5A28"/>
    <w:rsid w:val="68595CEF"/>
    <w:rsid w:val="68615F27"/>
    <w:rsid w:val="68BC5088"/>
    <w:rsid w:val="68C0408A"/>
    <w:rsid w:val="68DB191F"/>
    <w:rsid w:val="692A0243"/>
    <w:rsid w:val="692D4B35"/>
    <w:rsid w:val="69651BE6"/>
    <w:rsid w:val="69AB3F7B"/>
    <w:rsid w:val="69C266CE"/>
    <w:rsid w:val="69D7035D"/>
    <w:rsid w:val="69DF7EE6"/>
    <w:rsid w:val="6A0435BC"/>
    <w:rsid w:val="6A0445F0"/>
    <w:rsid w:val="6A085C9F"/>
    <w:rsid w:val="6A1C4030"/>
    <w:rsid w:val="6A2D62D3"/>
    <w:rsid w:val="6A2F1AB3"/>
    <w:rsid w:val="6A412769"/>
    <w:rsid w:val="6A5E27B6"/>
    <w:rsid w:val="6A683AB6"/>
    <w:rsid w:val="6AB44DA4"/>
    <w:rsid w:val="6ADF6E0B"/>
    <w:rsid w:val="6B1871D8"/>
    <w:rsid w:val="6B20178F"/>
    <w:rsid w:val="6B9F3B37"/>
    <w:rsid w:val="6BA22EAA"/>
    <w:rsid w:val="6C1442C8"/>
    <w:rsid w:val="6C2E10E7"/>
    <w:rsid w:val="6C317D3C"/>
    <w:rsid w:val="6C366BFD"/>
    <w:rsid w:val="6C653D86"/>
    <w:rsid w:val="6C924135"/>
    <w:rsid w:val="6C950BB0"/>
    <w:rsid w:val="6CA40382"/>
    <w:rsid w:val="6CEC7F8A"/>
    <w:rsid w:val="6CEF1588"/>
    <w:rsid w:val="6CFE7A1D"/>
    <w:rsid w:val="6D291C9D"/>
    <w:rsid w:val="6D597BED"/>
    <w:rsid w:val="6DB84DE1"/>
    <w:rsid w:val="6DDC3C07"/>
    <w:rsid w:val="6E402C53"/>
    <w:rsid w:val="6E5324A5"/>
    <w:rsid w:val="6E673DDB"/>
    <w:rsid w:val="6E786A80"/>
    <w:rsid w:val="6E825BB4"/>
    <w:rsid w:val="6E891568"/>
    <w:rsid w:val="6E936D95"/>
    <w:rsid w:val="6EA445F4"/>
    <w:rsid w:val="6EDC3D8E"/>
    <w:rsid w:val="6EE97C7B"/>
    <w:rsid w:val="6EEE146B"/>
    <w:rsid w:val="6EFF4821"/>
    <w:rsid w:val="6F1329A4"/>
    <w:rsid w:val="6F20011E"/>
    <w:rsid w:val="6F3E717B"/>
    <w:rsid w:val="6F547DC8"/>
    <w:rsid w:val="6F5F6361"/>
    <w:rsid w:val="6F692200"/>
    <w:rsid w:val="6F814277"/>
    <w:rsid w:val="6FB45CE9"/>
    <w:rsid w:val="6FE54EC4"/>
    <w:rsid w:val="70127826"/>
    <w:rsid w:val="7035021F"/>
    <w:rsid w:val="70AC3B98"/>
    <w:rsid w:val="70B8608E"/>
    <w:rsid w:val="70E364A3"/>
    <w:rsid w:val="70E62CA2"/>
    <w:rsid w:val="710946BE"/>
    <w:rsid w:val="71190921"/>
    <w:rsid w:val="71617192"/>
    <w:rsid w:val="71797C95"/>
    <w:rsid w:val="71AF5789"/>
    <w:rsid w:val="71B11502"/>
    <w:rsid w:val="71B724B8"/>
    <w:rsid w:val="72077373"/>
    <w:rsid w:val="722C0B88"/>
    <w:rsid w:val="72964253"/>
    <w:rsid w:val="72A56781"/>
    <w:rsid w:val="73172EA1"/>
    <w:rsid w:val="73481924"/>
    <w:rsid w:val="734E2D80"/>
    <w:rsid w:val="742E2774"/>
    <w:rsid w:val="745B5879"/>
    <w:rsid w:val="74600FBD"/>
    <w:rsid w:val="74623C1E"/>
    <w:rsid w:val="74626AE3"/>
    <w:rsid w:val="74B54D12"/>
    <w:rsid w:val="74C01A5C"/>
    <w:rsid w:val="74D06143"/>
    <w:rsid w:val="74DB0C04"/>
    <w:rsid w:val="74E90FB2"/>
    <w:rsid w:val="74FF07D6"/>
    <w:rsid w:val="752E10BB"/>
    <w:rsid w:val="75BF5B4B"/>
    <w:rsid w:val="75C753AC"/>
    <w:rsid w:val="75C9799D"/>
    <w:rsid w:val="76085468"/>
    <w:rsid w:val="762577E4"/>
    <w:rsid w:val="765C6716"/>
    <w:rsid w:val="76992564"/>
    <w:rsid w:val="769F68E6"/>
    <w:rsid w:val="76B0476F"/>
    <w:rsid w:val="76C13BDE"/>
    <w:rsid w:val="76C5112B"/>
    <w:rsid w:val="76D4359C"/>
    <w:rsid w:val="76E266B9"/>
    <w:rsid w:val="76F12774"/>
    <w:rsid w:val="77163BB5"/>
    <w:rsid w:val="772B7660"/>
    <w:rsid w:val="77343C5C"/>
    <w:rsid w:val="77420E4E"/>
    <w:rsid w:val="77FA6EB3"/>
    <w:rsid w:val="78192671"/>
    <w:rsid w:val="78297377"/>
    <w:rsid w:val="783E36BD"/>
    <w:rsid w:val="787B4255"/>
    <w:rsid w:val="787D5E27"/>
    <w:rsid w:val="789B2CC4"/>
    <w:rsid w:val="78B45F55"/>
    <w:rsid w:val="78BA035A"/>
    <w:rsid w:val="78C5301F"/>
    <w:rsid w:val="790F4D60"/>
    <w:rsid w:val="792627D5"/>
    <w:rsid w:val="79313734"/>
    <w:rsid w:val="79415E38"/>
    <w:rsid w:val="7A4D493E"/>
    <w:rsid w:val="7A801C5D"/>
    <w:rsid w:val="7A861051"/>
    <w:rsid w:val="7A927753"/>
    <w:rsid w:val="7AAF23D8"/>
    <w:rsid w:val="7AE91D0C"/>
    <w:rsid w:val="7B000E04"/>
    <w:rsid w:val="7B0B4F2B"/>
    <w:rsid w:val="7B0D4644"/>
    <w:rsid w:val="7B271311"/>
    <w:rsid w:val="7B2E771F"/>
    <w:rsid w:val="7B5A4576"/>
    <w:rsid w:val="7B5B03D3"/>
    <w:rsid w:val="7B6A44CF"/>
    <w:rsid w:val="7B7118F6"/>
    <w:rsid w:val="7BCB31C0"/>
    <w:rsid w:val="7BCD518A"/>
    <w:rsid w:val="7BF51E8E"/>
    <w:rsid w:val="7C240ABA"/>
    <w:rsid w:val="7C2B3597"/>
    <w:rsid w:val="7C320719"/>
    <w:rsid w:val="7C6C157C"/>
    <w:rsid w:val="7CB333EB"/>
    <w:rsid w:val="7CC66BC2"/>
    <w:rsid w:val="7CCA7F60"/>
    <w:rsid w:val="7CDC31AB"/>
    <w:rsid w:val="7CE879E4"/>
    <w:rsid w:val="7D20578D"/>
    <w:rsid w:val="7D2A03BA"/>
    <w:rsid w:val="7D540893"/>
    <w:rsid w:val="7D705018"/>
    <w:rsid w:val="7D97314F"/>
    <w:rsid w:val="7D9A7534"/>
    <w:rsid w:val="7E146A51"/>
    <w:rsid w:val="7E203CC6"/>
    <w:rsid w:val="7E4E1E86"/>
    <w:rsid w:val="7ED21F55"/>
    <w:rsid w:val="7EDF087B"/>
    <w:rsid w:val="7EEB3B79"/>
    <w:rsid w:val="7F2E2967"/>
    <w:rsid w:val="7F330FD8"/>
    <w:rsid w:val="7F64033C"/>
    <w:rsid w:val="7F6A39C4"/>
    <w:rsid w:val="7F6E7734"/>
    <w:rsid w:val="7F840255"/>
    <w:rsid w:val="7FB10D19"/>
    <w:rsid w:val="7FCA208B"/>
    <w:rsid w:val="7FCF5B15"/>
    <w:rsid w:val="7FDC2445"/>
    <w:rsid w:val="7FDD44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9"/>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3">
    <w:name w:val="heading 2"/>
    <w:basedOn w:val="1"/>
    <w:next w:val="1"/>
    <w:link w:val="83"/>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92"/>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link w:val="8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86"/>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7">
    <w:name w:val="heading 6"/>
    <w:basedOn w:val="1"/>
    <w:next w:val="1"/>
    <w:link w:val="219"/>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8">
    <w:name w:val="heading 7"/>
    <w:basedOn w:val="1"/>
    <w:next w:val="1"/>
    <w:link w:val="220"/>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9">
    <w:name w:val="heading 8"/>
    <w:basedOn w:val="1"/>
    <w:next w:val="1"/>
    <w:link w:val="221"/>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0">
    <w:name w:val="heading 9"/>
    <w:basedOn w:val="1"/>
    <w:next w:val="1"/>
    <w:link w:val="222"/>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style>
  <w:style w:type="paragraph" w:styleId="12">
    <w:name w:val="toc 7"/>
    <w:basedOn w:val="1"/>
    <w:next w:val="1"/>
    <w:qFormat/>
    <w:uiPriority w:val="0"/>
    <w:pPr>
      <w:ind w:left="1200" w:leftChars="1200"/>
    </w:pPr>
  </w:style>
  <w:style w:type="paragraph" w:styleId="13">
    <w:name w:val="table of authorities"/>
    <w:basedOn w:val="1"/>
    <w:next w:val="1"/>
    <w:qFormat/>
    <w:uiPriority w:val="0"/>
    <w:pPr>
      <w:ind w:left="420" w:leftChars="200"/>
    </w:pPr>
    <w:rPr>
      <w:szCs w:val="24"/>
    </w:rPr>
  </w:style>
  <w:style w:type="paragraph" w:styleId="14">
    <w:name w:val="index 8"/>
    <w:basedOn w:val="1"/>
    <w:next w:val="1"/>
    <w:qFormat/>
    <w:uiPriority w:val="0"/>
    <w:pPr>
      <w:ind w:left="1400" w:leftChars="1400"/>
    </w:pPr>
  </w:style>
  <w:style w:type="paragraph" w:styleId="15">
    <w:name w:val="Normal Indent"/>
    <w:basedOn w:val="1"/>
    <w:link w:val="217"/>
    <w:qFormat/>
    <w:uiPriority w:val="0"/>
    <w:pPr>
      <w:tabs>
        <w:tab w:val="left" w:pos="750"/>
      </w:tabs>
      <w:spacing w:beforeLines="50" w:line="300" w:lineRule="auto"/>
      <w:ind w:firstLine="200" w:firstLineChars="200"/>
    </w:pPr>
    <w:rPr>
      <w:rFonts w:ascii="宋体"/>
      <w:szCs w:val="20"/>
    </w:rPr>
  </w:style>
  <w:style w:type="paragraph" w:styleId="16">
    <w:name w:val="caption"/>
    <w:basedOn w:val="1"/>
    <w:next w:val="1"/>
    <w:link w:val="87"/>
    <w:qFormat/>
    <w:uiPriority w:val="0"/>
    <w:pPr>
      <w:spacing w:line="300" w:lineRule="auto"/>
    </w:pPr>
    <w:rPr>
      <w:rFonts w:ascii="Cambria" w:hAnsi="Cambria" w:eastAsia="黑体"/>
      <w:kern w:val="0"/>
      <w:sz w:val="20"/>
      <w:szCs w:val="20"/>
    </w:rPr>
  </w:style>
  <w:style w:type="paragraph" w:styleId="17">
    <w:name w:val="List Bullet"/>
    <w:basedOn w:val="1"/>
    <w:qFormat/>
    <w:uiPriority w:val="0"/>
    <w:pPr>
      <w:tabs>
        <w:tab w:val="left" w:pos="360"/>
        <w:tab w:val="left" w:pos="432"/>
      </w:tabs>
      <w:ind w:left="432" w:hanging="432"/>
    </w:pPr>
  </w:style>
  <w:style w:type="paragraph" w:styleId="18">
    <w:name w:val="Document Map"/>
    <w:basedOn w:val="1"/>
    <w:link w:val="75"/>
    <w:qFormat/>
    <w:uiPriority w:val="0"/>
    <w:pPr>
      <w:shd w:val="clear" w:color="auto" w:fill="000080"/>
    </w:pPr>
    <w:rPr>
      <w:kern w:val="0"/>
      <w:sz w:val="24"/>
    </w:rPr>
  </w:style>
  <w:style w:type="paragraph" w:styleId="19">
    <w:name w:val="annotation text"/>
    <w:basedOn w:val="1"/>
    <w:link w:val="79"/>
    <w:qFormat/>
    <w:uiPriority w:val="0"/>
    <w:pPr>
      <w:jc w:val="left"/>
    </w:pPr>
    <w:rPr>
      <w:kern w:val="0"/>
      <w:sz w:val="24"/>
    </w:rPr>
  </w:style>
  <w:style w:type="paragraph" w:styleId="20">
    <w:name w:val="Body Text 3"/>
    <w:basedOn w:val="1"/>
    <w:link w:val="223"/>
    <w:qFormat/>
    <w:uiPriority w:val="0"/>
    <w:pPr>
      <w:jc w:val="center"/>
    </w:pPr>
    <w:rPr>
      <w:b/>
      <w:bCs/>
      <w:sz w:val="44"/>
      <w:szCs w:val="18"/>
    </w:rPr>
  </w:style>
  <w:style w:type="paragraph" w:styleId="21">
    <w:name w:val="Body Text"/>
    <w:basedOn w:val="1"/>
    <w:link w:val="81"/>
    <w:unhideWhenUsed/>
    <w:qFormat/>
    <w:uiPriority w:val="0"/>
    <w:pPr>
      <w:spacing w:after="120"/>
    </w:pPr>
    <w:rPr>
      <w:kern w:val="0"/>
      <w:sz w:val="24"/>
    </w:rPr>
  </w:style>
  <w:style w:type="paragraph" w:styleId="22">
    <w:name w:val="Body Text Indent"/>
    <w:basedOn w:val="1"/>
    <w:next w:val="23"/>
    <w:link w:val="95"/>
    <w:qFormat/>
    <w:uiPriority w:val="99"/>
    <w:pPr>
      <w:ind w:firstLine="200" w:firstLineChars="200"/>
      <w:jc w:val="left"/>
    </w:pPr>
    <w:rPr>
      <w:rFonts w:ascii="仿宋_GB2312" w:eastAsia="仿宋_GB2312"/>
      <w:kern w:val="0"/>
      <w:sz w:val="24"/>
    </w:rPr>
  </w:style>
  <w:style w:type="paragraph" w:styleId="23">
    <w:name w:val="Body Text First Indent 2"/>
    <w:basedOn w:val="22"/>
    <w:link w:val="250"/>
    <w:qFormat/>
    <w:uiPriority w:val="0"/>
    <w:pPr>
      <w:spacing w:after="120"/>
      <w:ind w:left="420" w:leftChars="200" w:firstLine="420"/>
      <w:jc w:val="both"/>
    </w:pPr>
    <w:rPr>
      <w:rFonts w:ascii="Times New Roman" w:eastAsia="宋体"/>
      <w:sz w:val="20"/>
    </w:rPr>
  </w:style>
  <w:style w:type="paragraph" w:styleId="24">
    <w:name w:val="List 2"/>
    <w:basedOn w:val="1"/>
    <w:qFormat/>
    <w:uiPriority w:val="0"/>
    <w:pPr>
      <w:ind w:left="100" w:leftChars="200" w:hanging="200" w:hangingChars="200"/>
    </w:pPr>
  </w:style>
  <w:style w:type="paragraph" w:styleId="25">
    <w:name w:val="Block Text"/>
    <w:basedOn w:val="1"/>
    <w:next w:val="1"/>
    <w:link w:val="235"/>
    <w:qFormat/>
    <w:uiPriority w:val="0"/>
    <w:pPr>
      <w:adjustRightInd w:val="0"/>
      <w:ind w:left="420" w:right="33"/>
      <w:jc w:val="left"/>
      <w:textAlignment w:val="baseline"/>
    </w:pPr>
    <w:rPr>
      <w:kern w:val="0"/>
      <w:sz w:val="24"/>
      <w:szCs w:val="20"/>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tabs>
        <w:tab w:val="right" w:leader="dot" w:pos="9515"/>
      </w:tabs>
      <w:ind w:left="400" w:leftChars="400"/>
    </w:pPr>
  </w:style>
  <w:style w:type="paragraph" w:styleId="29">
    <w:name w:val="Plain Text"/>
    <w:basedOn w:val="1"/>
    <w:link w:val="94"/>
    <w:qFormat/>
    <w:uiPriority w:val="0"/>
    <w:pPr>
      <w:autoSpaceDE w:val="0"/>
      <w:autoSpaceDN w:val="0"/>
      <w:adjustRightInd w:val="0"/>
      <w:jc w:val="left"/>
    </w:pPr>
    <w:rPr>
      <w:rFonts w:ascii="宋体" w:hAnsi="Courier New"/>
      <w:szCs w:val="21"/>
    </w:rPr>
  </w:style>
  <w:style w:type="paragraph" w:styleId="30">
    <w:name w:val="toc 8"/>
    <w:basedOn w:val="1"/>
    <w:next w:val="1"/>
    <w:qFormat/>
    <w:uiPriority w:val="0"/>
    <w:pPr>
      <w:ind w:left="1400" w:leftChars="1400"/>
    </w:pPr>
  </w:style>
  <w:style w:type="paragraph" w:styleId="31">
    <w:name w:val="Date"/>
    <w:basedOn w:val="1"/>
    <w:next w:val="1"/>
    <w:link w:val="76"/>
    <w:qFormat/>
    <w:uiPriority w:val="0"/>
    <w:pPr>
      <w:ind w:left="2500" w:leftChars="2500"/>
    </w:pPr>
    <w:rPr>
      <w:rFonts w:ascii="仿宋_GB2312" w:eastAsia="仿宋_GB2312"/>
      <w:kern w:val="0"/>
      <w:sz w:val="24"/>
    </w:rPr>
  </w:style>
  <w:style w:type="paragraph" w:styleId="32">
    <w:name w:val="Body Text Indent 2"/>
    <w:basedOn w:val="1"/>
    <w:link w:val="82"/>
    <w:qFormat/>
    <w:uiPriority w:val="0"/>
    <w:pPr>
      <w:spacing w:line="60" w:lineRule="auto"/>
      <w:ind w:firstLine="128" w:firstLineChars="128"/>
    </w:pPr>
    <w:rPr>
      <w:rFonts w:ascii="仿宋_GB2312" w:eastAsia="仿宋_GB2312"/>
      <w:kern w:val="0"/>
      <w:sz w:val="24"/>
    </w:rPr>
  </w:style>
  <w:style w:type="paragraph" w:styleId="33">
    <w:name w:val="endnote text"/>
    <w:basedOn w:val="1"/>
    <w:link w:val="245"/>
    <w:qFormat/>
    <w:uiPriority w:val="0"/>
    <w:pPr>
      <w:widowControl/>
      <w:snapToGrid w:val="0"/>
      <w:jc w:val="left"/>
    </w:pPr>
    <w:rPr>
      <w:kern w:val="0"/>
      <w:sz w:val="20"/>
      <w:szCs w:val="20"/>
    </w:rPr>
  </w:style>
  <w:style w:type="paragraph" w:styleId="34">
    <w:name w:val="Balloon Text"/>
    <w:basedOn w:val="1"/>
    <w:link w:val="73"/>
    <w:qFormat/>
    <w:uiPriority w:val="0"/>
    <w:rPr>
      <w:kern w:val="0"/>
      <w:sz w:val="18"/>
      <w:szCs w:val="18"/>
    </w:rPr>
  </w:style>
  <w:style w:type="paragraph" w:styleId="35">
    <w:name w:val="footer"/>
    <w:basedOn w:val="1"/>
    <w:link w:val="74"/>
    <w:unhideWhenUsed/>
    <w:qFormat/>
    <w:uiPriority w:val="0"/>
    <w:pPr>
      <w:tabs>
        <w:tab w:val="center" w:pos="4153"/>
        <w:tab w:val="right" w:pos="8306"/>
      </w:tabs>
      <w:snapToGrid w:val="0"/>
      <w:jc w:val="left"/>
    </w:pPr>
    <w:rPr>
      <w:kern w:val="0"/>
      <w:sz w:val="18"/>
      <w:szCs w:val="18"/>
    </w:rPr>
  </w:style>
  <w:style w:type="paragraph" w:styleId="36">
    <w:name w:val="envelope return"/>
    <w:basedOn w:val="1"/>
    <w:semiHidden/>
    <w:qFormat/>
    <w:uiPriority w:val="99"/>
    <w:pPr>
      <w:widowControl w:val="0"/>
      <w:snapToGrid w:val="0"/>
      <w:ind w:firstLine="0"/>
      <w:jc w:val="both"/>
    </w:pPr>
    <w:rPr>
      <w:rFonts w:ascii="Arial" w:hAnsi="Arial" w:cs="Arial"/>
      <w:kern w:val="2"/>
      <w:sz w:val="21"/>
      <w:szCs w:val="24"/>
    </w:rPr>
  </w:style>
  <w:style w:type="paragraph" w:styleId="37">
    <w:name w:val="header"/>
    <w:basedOn w:val="1"/>
    <w:link w:val="9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8">
    <w:name w:val="toc 1"/>
    <w:basedOn w:val="1"/>
    <w:next w:val="1"/>
    <w:qFormat/>
    <w:uiPriority w:val="39"/>
    <w:pPr>
      <w:tabs>
        <w:tab w:val="right" w:leader="dot" w:pos="9628"/>
      </w:tabs>
      <w:spacing w:line="360" w:lineRule="auto"/>
    </w:pPr>
    <w:rPr>
      <w:rFonts w:hAnsi="宋体"/>
      <w:b/>
      <w:sz w:val="24"/>
    </w:rPr>
  </w:style>
  <w:style w:type="paragraph" w:styleId="39">
    <w:name w:val="toc 4"/>
    <w:basedOn w:val="1"/>
    <w:next w:val="1"/>
    <w:qFormat/>
    <w:uiPriority w:val="0"/>
    <w:pPr>
      <w:ind w:left="600" w:leftChars="600"/>
    </w:pPr>
  </w:style>
  <w:style w:type="paragraph" w:styleId="40">
    <w:name w:val="Subtitle"/>
    <w:basedOn w:val="1"/>
    <w:next w:val="1"/>
    <w:link w:val="227"/>
    <w:qFormat/>
    <w:uiPriority w:val="0"/>
    <w:pPr>
      <w:spacing w:before="240" w:after="60" w:line="312" w:lineRule="auto"/>
      <w:jc w:val="center"/>
      <w:outlineLvl w:val="1"/>
    </w:pPr>
    <w:rPr>
      <w:rFonts w:ascii="Cambria" w:hAnsi="Cambria" w:eastAsia="Times New Roman"/>
      <w:b/>
      <w:bCs/>
      <w:kern w:val="28"/>
      <w:sz w:val="32"/>
      <w:szCs w:val="32"/>
    </w:rPr>
  </w:style>
  <w:style w:type="paragraph" w:styleId="41">
    <w:name w:val="footnote text"/>
    <w:basedOn w:val="1"/>
    <w:link w:val="246"/>
    <w:qFormat/>
    <w:uiPriority w:val="0"/>
    <w:pPr>
      <w:adjustRightInd w:val="0"/>
      <w:spacing w:line="312" w:lineRule="atLeast"/>
      <w:jc w:val="left"/>
      <w:textAlignment w:val="baseline"/>
    </w:pPr>
    <w:rPr>
      <w:kern w:val="0"/>
      <w:sz w:val="18"/>
      <w:szCs w:val="20"/>
    </w:rPr>
  </w:style>
  <w:style w:type="paragraph" w:styleId="42">
    <w:name w:val="toc 6"/>
    <w:basedOn w:val="1"/>
    <w:next w:val="1"/>
    <w:qFormat/>
    <w:uiPriority w:val="0"/>
    <w:pPr>
      <w:ind w:left="1000" w:leftChars="1000"/>
    </w:pPr>
  </w:style>
  <w:style w:type="paragraph" w:styleId="43">
    <w:name w:val="Body Text Indent 3"/>
    <w:basedOn w:val="1"/>
    <w:link w:val="90"/>
    <w:qFormat/>
    <w:uiPriority w:val="0"/>
    <w:pPr>
      <w:spacing w:line="360" w:lineRule="auto"/>
      <w:ind w:firstLine="192" w:firstLineChars="192"/>
    </w:pPr>
    <w:rPr>
      <w:rFonts w:ascii="仿宋_GB2312" w:eastAsia="仿宋_GB2312"/>
      <w:color w:val="3366FF"/>
      <w:kern w:val="0"/>
      <w:sz w:val="24"/>
    </w:rPr>
  </w:style>
  <w:style w:type="paragraph" w:styleId="44">
    <w:name w:val="toc 2"/>
    <w:basedOn w:val="1"/>
    <w:next w:val="1"/>
    <w:qFormat/>
    <w:uiPriority w:val="39"/>
    <w:pPr>
      <w:tabs>
        <w:tab w:val="right" w:leader="dot" w:pos="9515"/>
      </w:tabs>
      <w:ind w:left="270" w:leftChars="100" w:right="100" w:rightChars="100" w:hanging="60"/>
    </w:pPr>
  </w:style>
  <w:style w:type="paragraph" w:styleId="45">
    <w:name w:val="toc 9"/>
    <w:basedOn w:val="1"/>
    <w:next w:val="1"/>
    <w:qFormat/>
    <w:uiPriority w:val="0"/>
    <w:pPr>
      <w:ind w:left="1600" w:leftChars="1600"/>
    </w:pPr>
  </w:style>
  <w:style w:type="paragraph" w:styleId="46">
    <w:name w:val="Body Text 2"/>
    <w:basedOn w:val="1"/>
    <w:link w:val="80"/>
    <w:qFormat/>
    <w:uiPriority w:val="0"/>
    <w:rPr>
      <w:rFonts w:ascii="宋体"/>
      <w:kern w:val="0"/>
      <w:sz w:val="20"/>
      <w:szCs w:val="20"/>
    </w:rPr>
  </w:style>
  <w:style w:type="paragraph" w:styleId="47">
    <w:name w:val="HTML Preformatted"/>
    <w:basedOn w:val="1"/>
    <w:link w:val="3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9">
    <w:name w:val="index 1"/>
    <w:basedOn w:val="1"/>
    <w:next w:val="1"/>
    <w:qFormat/>
    <w:uiPriority w:val="99"/>
    <w:pPr>
      <w:ind w:firstLine="480" w:firstLineChars="200"/>
      <w:jc w:val="center"/>
    </w:pPr>
    <w:rPr>
      <w:sz w:val="24"/>
    </w:rPr>
  </w:style>
  <w:style w:type="paragraph" w:styleId="50">
    <w:name w:val="index 2"/>
    <w:basedOn w:val="1"/>
    <w:next w:val="1"/>
    <w:semiHidden/>
    <w:unhideWhenUsed/>
    <w:qFormat/>
    <w:uiPriority w:val="99"/>
    <w:pPr>
      <w:ind w:left="200" w:leftChars="200"/>
    </w:pPr>
    <w:rPr>
      <w:szCs w:val="20"/>
    </w:rPr>
  </w:style>
  <w:style w:type="paragraph" w:styleId="51">
    <w:name w:val="Title"/>
    <w:basedOn w:val="1"/>
    <w:next w:val="1"/>
    <w:link w:val="225"/>
    <w:qFormat/>
    <w:uiPriority w:val="0"/>
    <w:pPr>
      <w:spacing w:before="240" w:after="60"/>
      <w:jc w:val="center"/>
      <w:outlineLvl w:val="0"/>
    </w:pPr>
    <w:rPr>
      <w:rFonts w:ascii="Cambria" w:hAnsi="Cambria"/>
      <w:b/>
      <w:bCs/>
      <w:sz w:val="32"/>
      <w:szCs w:val="32"/>
    </w:rPr>
  </w:style>
  <w:style w:type="paragraph" w:styleId="52">
    <w:name w:val="annotation subject"/>
    <w:basedOn w:val="19"/>
    <w:next w:val="19"/>
    <w:link w:val="84"/>
    <w:qFormat/>
    <w:uiPriority w:val="0"/>
    <w:rPr>
      <w:b/>
      <w:bCs/>
    </w:rPr>
  </w:style>
  <w:style w:type="paragraph" w:styleId="53">
    <w:name w:val="Body Text First Indent"/>
    <w:basedOn w:val="21"/>
    <w:link w:val="96"/>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99"/>
    <w:rPr>
      <w:rFonts w:eastAsia="宋体" w:cs="Times New Roman"/>
      <w:b/>
      <w:bCs/>
      <w:lang w:val="en-US" w:eastAsia="zh-CN" w:bidi="ar-SA"/>
    </w:rPr>
  </w:style>
  <w:style w:type="character" w:styleId="58">
    <w:name w:val="page number"/>
    <w:basedOn w:val="56"/>
    <w:qFormat/>
    <w:uiPriority w:val="99"/>
    <w:rPr>
      <w:rFonts w:cs="Times New Roman"/>
    </w:rPr>
  </w:style>
  <w:style w:type="character" w:styleId="59">
    <w:name w:val="FollowedHyperlink"/>
    <w:qFormat/>
    <w:uiPriority w:val="0"/>
    <w:rPr>
      <w:color w:val="800080"/>
      <w:u w:val="single"/>
    </w:rPr>
  </w:style>
  <w:style w:type="character" w:styleId="60">
    <w:name w:val="Emphasis"/>
    <w:qFormat/>
    <w:uiPriority w:val="0"/>
    <w:rPr>
      <w:i/>
      <w:iCs/>
    </w:rPr>
  </w:style>
  <w:style w:type="character" w:styleId="61">
    <w:name w:val="HTML Definition"/>
    <w:unhideWhenUsed/>
    <w:qFormat/>
    <w:uiPriority w:val="0"/>
  </w:style>
  <w:style w:type="character" w:styleId="62">
    <w:name w:val="HTML Acronym"/>
    <w:basedOn w:val="56"/>
    <w:unhideWhenUsed/>
    <w:qFormat/>
    <w:uiPriority w:val="0"/>
  </w:style>
  <w:style w:type="character" w:styleId="63">
    <w:name w:val="HTML Variable"/>
    <w:unhideWhenUsed/>
    <w:qFormat/>
    <w:uiPriority w:val="0"/>
  </w:style>
  <w:style w:type="character" w:styleId="64">
    <w:name w:val="Hyperlink"/>
    <w:qFormat/>
    <w:uiPriority w:val="99"/>
    <w:rPr>
      <w:color w:val="0000FF"/>
      <w:u w:val="single"/>
    </w:rPr>
  </w:style>
  <w:style w:type="character" w:styleId="65">
    <w:name w:val="HTML Code"/>
    <w:unhideWhenUsed/>
    <w:qFormat/>
    <w:uiPriority w:val="0"/>
    <w:rPr>
      <w:rFonts w:hint="default" w:ascii="monospace" w:hAnsi="monospace" w:eastAsia="monospace" w:cs="monospace"/>
      <w:sz w:val="24"/>
      <w:szCs w:val="24"/>
    </w:rPr>
  </w:style>
  <w:style w:type="character" w:styleId="66">
    <w:name w:val="annotation reference"/>
    <w:qFormat/>
    <w:uiPriority w:val="0"/>
    <w:rPr>
      <w:rFonts w:cs="Times New Roman"/>
      <w:sz w:val="21"/>
      <w:szCs w:val="21"/>
    </w:rPr>
  </w:style>
  <w:style w:type="character" w:styleId="67">
    <w:name w:val="HTML Cite"/>
    <w:unhideWhenUsed/>
    <w:qFormat/>
    <w:uiPriority w:val="0"/>
  </w:style>
  <w:style w:type="character" w:styleId="68">
    <w:name w:val="HTML Keyboard"/>
    <w:unhideWhenUsed/>
    <w:qFormat/>
    <w:uiPriority w:val="0"/>
    <w:rPr>
      <w:rFonts w:ascii="monospace" w:hAnsi="monospace" w:eastAsia="monospace" w:cs="monospace"/>
      <w:sz w:val="24"/>
      <w:szCs w:val="24"/>
    </w:rPr>
  </w:style>
  <w:style w:type="character" w:styleId="69">
    <w:name w:val="HTML Sample"/>
    <w:unhideWhenUsed/>
    <w:qFormat/>
    <w:uiPriority w:val="0"/>
    <w:rPr>
      <w:rFonts w:hint="default" w:ascii="monospace" w:hAnsi="monospace" w:eastAsia="monospace" w:cs="monospace"/>
      <w:sz w:val="24"/>
      <w:szCs w:val="24"/>
    </w:rPr>
  </w:style>
  <w:style w:type="paragraph" w:customStyle="1" w:styleId="70">
    <w:name w:val="Default"/>
    <w:basedOn w:val="71"/>
    <w:next w:val="1"/>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71">
    <w:name w:val="正文1"/>
    <w:basedOn w:val="1"/>
    <w:qFormat/>
    <w:uiPriority w:val="0"/>
    <w:pPr>
      <w:spacing w:line="360" w:lineRule="auto"/>
      <w:ind w:firstLine="200" w:firstLineChars="200"/>
    </w:pPr>
    <w:rPr>
      <w:rFonts w:ascii="宋体"/>
      <w:szCs w:val="21"/>
    </w:rPr>
  </w:style>
  <w:style w:type="paragraph" w:customStyle="1" w:styleId="72">
    <w:name w:val="xl100"/>
    <w:basedOn w:val="1"/>
    <w:unhideWhenUsed/>
    <w:qFormat/>
    <w:uiPriority w:val="0"/>
    <w:pPr>
      <w:widowControl/>
      <w:pBdr>
        <w:top w:val="single" w:color="auto" w:sz="4" w:space="0"/>
        <w:left w:val="single" w:color="auto" w:sz="4" w:space="0"/>
        <w:bottom w:val="single" w:color="auto" w:sz="4" w:space="0"/>
        <w:right w:val="single" w:color="auto" w:sz="4" w:space="0"/>
      </w:pBdr>
      <w:shd w:val="clear" w:color="000000" w:fill="auto"/>
      <w:spacing w:before="100" w:beforeAutospacing="1" w:after="100" w:afterAutospacing="1"/>
      <w:jc w:val="center"/>
      <w:textAlignment w:val="center"/>
    </w:pPr>
    <w:rPr>
      <w:rFonts w:hint="eastAsia" w:hAnsi="宋体"/>
      <w:sz w:val="20"/>
    </w:rPr>
  </w:style>
  <w:style w:type="character" w:customStyle="1" w:styleId="73">
    <w:name w:val="批注框文本 Char"/>
    <w:link w:val="34"/>
    <w:qFormat/>
    <w:locked/>
    <w:uiPriority w:val="0"/>
    <w:rPr>
      <w:rFonts w:ascii="Times New Roman" w:hAnsi="Times New Roman" w:eastAsia="宋体" w:cs="Times New Roman"/>
      <w:sz w:val="18"/>
      <w:szCs w:val="18"/>
    </w:rPr>
  </w:style>
  <w:style w:type="character" w:customStyle="1" w:styleId="74">
    <w:name w:val="页脚 Char"/>
    <w:link w:val="35"/>
    <w:qFormat/>
    <w:locked/>
    <w:uiPriority w:val="0"/>
    <w:rPr>
      <w:rFonts w:cs="Times New Roman"/>
      <w:sz w:val="18"/>
      <w:szCs w:val="18"/>
    </w:rPr>
  </w:style>
  <w:style w:type="character" w:customStyle="1" w:styleId="75">
    <w:name w:val="文档结构图 Char"/>
    <w:link w:val="18"/>
    <w:qFormat/>
    <w:locked/>
    <w:uiPriority w:val="0"/>
    <w:rPr>
      <w:rFonts w:ascii="Times New Roman" w:hAnsi="Times New Roman" w:eastAsia="宋体" w:cs="Times New Roman"/>
      <w:sz w:val="24"/>
      <w:szCs w:val="24"/>
      <w:shd w:val="clear" w:color="auto" w:fill="000080"/>
    </w:rPr>
  </w:style>
  <w:style w:type="character" w:customStyle="1" w:styleId="76">
    <w:name w:val="日期 Char"/>
    <w:link w:val="31"/>
    <w:qFormat/>
    <w:locked/>
    <w:uiPriority w:val="0"/>
    <w:rPr>
      <w:rFonts w:ascii="仿宋_GB2312" w:hAnsi="Times New Roman" w:eastAsia="仿宋_GB2312" w:cs="Times New Roman"/>
      <w:sz w:val="24"/>
      <w:szCs w:val="24"/>
    </w:rPr>
  </w:style>
  <w:style w:type="character" w:customStyle="1" w:styleId="77">
    <w:name w:val="纯文本 Char"/>
    <w:qFormat/>
    <w:uiPriority w:val="0"/>
    <w:rPr>
      <w:rFonts w:ascii="宋体" w:hAnsi="Courier New" w:eastAsia="宋体" w:cs="Courier New"/>
      <w:sz w:val="21"/>
      <w:szCs w:val="21"/>
    </w:rPr>
  </w:style>
  <w:style w:type="character" w:customStyle="1" w:styleId="78">
    <w:name w:val="grame"/>
    <w:qFormat/>
    <w:uiPriority w:val="0"/>
    <w:rPr>
      <w:rFonts w:cs="Times New Roman"/>
    </w:rPr>
  </w:style>
  <w:style w:type="character" w:customStyle="1" w:styleId="79">
    <w:name w:val="批注文字 Char"/>
    <w:link w:val="19"/>
    <w:qFormat/>
    <w:locked/>
    <w:uiPriority w:val="0"/>
    <w:rPr>
      <w:rFonts w:ascii="Times New Roman" w:hAnsi="Times New Roman" w:eastAsia="宋体" w:cs="Times New Roman"/>
      <w:sz w:val="24"/>
      <w:szCs w:val="24"/>
    </w:rPr>
  </w:style>
  <w:style w:type="character" w:customStyle="1" w:styleId="80">
    <w:name w:val="正文文本 2 Char"/>
    <w:link w:val="46"/>
    <w:qFormat/>
    <w:locked/>
    <w:uiPriority w:val="0"/>
    <w:rPr>
      <w:rFonts w:ascii="宋体" w:hAnsi="Times New Roman" w:eastAsia="宋体" w:cs="Times New Roman"/>
      <w:sz w:val="20"/>
      <w:szCs w:val="20"/>
    </w:rPr>
  </w:style>
  <w:style w:type="character" w:customStyle="1" w:styleId="81">
    <w:name w:val="正文文本 Char"/>
    <w:link w:val="21"/>
    <w:qFormat/>
    <w:locked/>
    <w:uiPriority w:val="0"/>
    <w:rPr>
      <w:rFonts w:ascii="Times New Roman" w:hAnsi="Times New Roman" w:eastAsia="宋体" w:cs="Times New Roman"/>
      <w:sz w:val="24"/>
      <w:szCs w:val="24"/>
    </w:rPr>
  </w:style>
  <w:style w:type="character" w:customStyle="1" w:styleId="82">
    <w:name w:val="正文文本缩进 2 Char"/>
    <w:link w:val="32"/>
    <w:qFormat/>
    <w:locked/>
    <w:uiPriority w:val="0"/>
    <w:rPr>
      <w:rFonts w:ascii="仿宋_GB2312" w:hAnsi="Times New Roman" w:eastAsia="仿宋_GB2312" w:cs="Times New Roman"/>
      <w:sz w:val="24"/>
      <w:szCs w:val="24"/>
    </w:rPr>
  </w:style>
  <w:style w:type="character" w:customStyle="1" w:styleId="83">
    <w:name w:val="标题 2 Char"/>
    <w:link w:val="3"/>
    <w:qFormat/>
    <w:locked/>
    <w:uiPriority w:val="0"/>
    <w:rPr>
      <w:rFonts w:ascii="Arial" w:hAnsi="Arial" w:eastAsia="宋体" w:cs="Times New Roman"/>
      <w:b/>
      <w:bCs/>
      <w:sz w:val="32"/>
      <w:szCs w:val="32"/>
    </w:rPr>
  </w:style>
  <w:style w:type="character" w:customStyle="1" w:styleId="84">
    <w:name w:val="批注主题 Char"/>
    <w:link w:val="52"/>
    <w:qFormat/>
    <w:locked/>
    <w:uiPriority w:val="0"/>
    <w:rPr>
      <w:rFonts w:ascii="Times New Roman" w:hAnsi="Times New Roman" w:eastAsia="宋体" w:cs="Times New Roman"/>
      <w:b/>
      <w:bCs/>
      <w:sz w:val="24"/>
      <w:szCs w:val="24"/>
    </w:rPr>
  </w:style>
  <w:style w:type="character" w:customStyle="1" w:styleId="85">
    <w:name w:val="para1"/>
    <w:qFormat/>
    <w:uiPriority w:val="0"/>
    <w:rPr>
      <w:rFonts w:ascii="Arial" w:hAnsi="Arial"/>
      <w:sz w:val="18"/>
    </w:rPr>
  </w:style>
  <w:style w:type="character" w:customStyle="1" w:styleId="86">
    <w:name w:val="标题 5 Char"/>
    <w:link w:val="6"/>
    <w:qFormat/>
    <w:locked/>
    <w:uiPriority w:val="0"/>
    <w:rPr>
      <w:b/>
      <w:sz w:val="24"/>
      <w:szCs w:val="24"/>
    </w:rPr>
  </w:style>
  <w:style w:type="character" w:customStyle="1" w:styleId="87">
    <w:name w:val="题注 Char"/>
    <w:link w:val="16"/>
    <w:qFormat/>
    <w:uiPriority w:val="0"/>
    <w:rPr>
      <w:rFonts w:ascii="Cambria" w:hAnsi="Cambria" w:eastAsia="黑体"/>
    </w:rPr>
  </w:style>
  <w:style w:type="character" w:customStyle="1" w:styleId="88">
    <w:name w:val="标题 4 Char"/>
    <w:link w:val="5"/>
    <w:qFormat/>
    <w:uiPriority w:val="0"/>
    <w:rPr>
      <w:rFonts w:ascii="Arial" w:hAnsi="Arial" w:eastAsia="黑体"/>
      <w:b/>
      <w:bCs/>
      <w:kern w:val="2"/>
      <w:sz w:val="28"/>
      <w:szCs w:val="28"/>
    </w:rPr>
  </w:style>
  <w:style w:type="character" w:customStyle="1" w:styleId="89">
    <w:name w:val="标题 1 Char"/>
    <w:link w:val="2"/>
    <w:qFormat/>
    <w:locked/>
    <w:uiPriority w:val="9"/>
    <w:rPr>
      <w:rFonts w:ascii="仿宋_GB2312" w:hAnsi="Times New Roman" w:eastAsia="仿宋_GB2312" w:cs="Times New Roman"/>
      <w:b/>
      <w:bCs/>
      <w:color w:val="000000"/>
      <w:kern w:val="0"/>
      <w:sz w:val="20"/>
      <w:szCs w:val="20"/>
    </w:rPr>
  </w:style>
  <w:style w:type="character" w:customStyle="1" w:styleId="90">
    <w:name w:val="正文文本缩进 3 Char"/>
    <w:link w:val="43"/>
    <w:qFormat/>
    <w:locked/>
    <w:uiPriority w:val="0"/>
    <w:rPr>
      <w:rFonts w:ascii="仿宋_GB2312" w:hAnsi="Times New Roman" w:eastAsia="仿宋_GB2312" w:cs="Times New Roman"/>
      <w:color w:val="3366FF"/>
      <w:sz w:val="24"/>
      <w:szCs w:val="24"/>
    </w:rPr>
  </w:style>
  <w:style w:type="character" w:customStyle="1" w:styleId="91">
    <w:name w:val="普通文字 Char Char1"/>
    <w:qFormat/>
    <w:uiPriority w:val="0"/>
    <w:rPr>
      <w:rFonts w:ascii="宋体" w:eastAsia="宋体" w:cs="Times New Roman"/>
      <w:kern w:val="2"/>
      <w:sz w:val="21"/>
      <w:lang w:val="en-US" w:eastAsia="zh-CN" w:bidi="ar-SA"/>
    </w:rPr>
  </w:style>
  <w:style w:type="character" w:customStyle="1" w:styleId="92">
    <w:name w:val="标题 3 Char"/>
    <w:link w:val="4"/>
    <w:qFormat/>
    <w:locked/>
    <w:uiPriority w:val="0"/>
    <w:rPr>
      <w:rFonts w:ascii="宋体" w:hAnsi="Times New Roman" w:eastAsia="宋体" w:cs="Times New Roman"/>
      <w:b/>
      <w:bCs/>
      <w:sz w:val="32"/>
      <w:szCs w:val="32"/>
    </w:rPr>
  </w:style>
  <w:style w:type="character" w:customStyle="1" w:styleId="93">
    <w:name w:val="页眉 Char"/>
    <w:link w:val="37"/>
    <w:qFormat/>
    <w:locked/>
    <w:uiPriority w:val="99"/>
    <w:rPr>
      <w:rFonts w:cs="Times New Roman"/>
      <w:sz w:val="18"/>
      <w:szCs w:val="18"/>
    </w:rPr>
  </w:style>
  <w:style w:type="character" w:customStyle="1" w:styleId="94">
    <w:name w:val="纯文本 Char1"/>
    <w:link w:val="29"/>
    <w:qFormat/>
    <w:uiPriority w:val="0"/>
    <w:rPr>
      <w:rFonts w:ascii="宋体" w:hAnsi="Courier New" w:cs="Courier New"/>
      <w:kern w:val="2"/>
      <w:sz w:val="21"/>
      <w:szCs w:val="21"/>
    </w:rPr>
  </w:style>
  <w:style w:type="character" w:customStyle="1" w:styleId="95">
    <w:name w:val="正文文本缩进 Char"/>
    <w:link w:val="22"/>
    <w:qFormat/>
    <w:locked/>
    <w:uiPriority w:val="99"/>
    <w:rPr>
      <w:rFonts w:ascii="仿宋_GB2312" w:hAnsi="Times New Roman" w:eastAsia="仿宋_GB2312" w:cs="Times New Roman"/>
      <w:sz w:val="24"/>
      <w:szCs w:val="24"/>
    </w:rPr>
  </w:style>
  <w:style w:type="character" w:customStyle="1" w:styleId="96">
    <w:name w:val="正文首行缩进 Char"/>
    <w:link w:val="53"/>
    <w:qFormat/>
    <w:locked/>
    <w:uiPriority w:val="99"/>
    <w:rPr>
      <w:rFonts w:ascii="楷体_GB2312" w:hAnsi="Times New Roman" w:eastAsia="楷体_GB2312" w:cs="Times New Roman"/>
      <w:spacing w:val="4"/>
      <w:sz w:val="20"/>
      <w:szCs w:val="20"/>
    </w:rPr>
  </w:style>
  <w:style w:type="paragraph" w:customStyle="1" w:styleId="97">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8">
    <w:name w:val="Char13"/>
    <w:basedOn w:val="1"/>
    <w:qFormat/>
    <w:uiPriority w:val="0"/>
  </w:style>
  <w:style w:type="paragraph" w:customStyle="1" w:styleId="99">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00">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01">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2">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3">
    <w:name w:val="font8"/>
    <w:basedOn w:val="1"/>
    <w:qFormat/>
    <w:uiPriority w:val="0"/>
    <w:pPr>
      <w:widowControl/>
      <w:spacing w:before="100" w:beforeAutospacing="1" w:after="100" w:afterAutospacing="1"/>
      <w:jc w:val="left"/>
    </w:pPr>
    <w:rPr>
      <w:kern w:val="0"/>
      <w:sz w:val="20"/>
      <w:szCs w:val="20"/>
    </w:rPr>
  </w:style>
  <w:style w:type="paragraph" w:customStyle="1" w:styleId="104">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5">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6">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7">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8">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9">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1">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12">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3">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4">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15">
    <w:name w:val="Char"/>
    <w:basedOn w:val="1"/>
    <w:qFormat/>
    <w:uiPriority w:val="0"/>
  </w:style>
  <w:style w:type="paragraph" w:customStyle="1" w:styleId="116">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7">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8">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9">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20">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1">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2">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3">
    <w:name w:val="标题1"/>
    <w:basedOn w:val="2"/>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4">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5">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7">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8">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9">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0">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31">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32">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3">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4">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35">
    <w:name w:val="列出段落1"/>
    <w:basedOn w:val="1"/>
    <w:qFormat/>
    <w:uiPriority w:val="0"/>
    <w:pPr>
      <w:ind w:firstLine="420" w:firstLineChars="200"/>
    </w:pPr>
    <w:rPr>
      <w:rFonts w:ascii="Calibri" w:hAnsi="Calibri" w:cs="黑体"/>
      <w:szCs w:val="22"/>
    </w:rPr>
  </w:style>
  <w:style w:type="paragraph" w:customStyle="1" w:styleId="136">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7">
    <w:name w:val="p0"/>
    <w:basedOn w:val="1"/>
    <w:qFormat/>
    <w:uiPriority w:val="0"/>
    <w:pPr>
      <w:widowControl/>
    </w:pPr>
    <w:rPr>
      <w:kern w:val="0"/>
      <w:szCs w:val="21"/>
    </w:rPr>
  </w:style>
  <w:style w:type="paragraph" w:customStyle="1" w:styleId="138">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9">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0">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1">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2">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3">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4">
    <w:name w:val="Char Char Char Char Char Char Char Char Char Char"/>
    <w:basedOn w:val="1"/>
    <w:qFormat/>
    <w:uiPriority w:val="0"/>
    <w:rPr>
      <w:rFonts w:ascii="Tahoma" w:hAnsi="Tahoma"/>
      <w:sz w:val="24"/>
      <w:szCs w:val="20"/>
    </w:rPr>
  </w:style>
  <w:style w:type="paragraph" w:customStyle="1" w:styleId="14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6">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7">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8">
    <w:name w:val="xl23"/>
    <w:next w:val="13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9">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50">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51">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152">
    <w:name w:val="修订1"/>
    <w:qFormat/>
    <w:uiPriority w:val="0"/>
    <w:rPr>
      <w:rFonts w:ascii="Times New Roman" w:hAnsi="Times New Roman" w:eastAsia="宋体" w:cs="Times New Roman"/>
      <w:kern w:val="2"/>
      <w:sz w:val="21"/>
      <w:szCs w:val="24"/>
      <w:lang w:val="en-US" w:eastAsia="zh-CN" w:bidi="ar-SA"/>
    </w:rPr>
  </w:style>
  <w:style w:type="character" w:customStyle="1" w:styleId="153">
    <w:name w:val="Char Char10"/>
    <w:semiHidden/>
    <w:qFormat/>
    <w:locked/>
    <w:uiPriority w:val="0"/>
    <w:rPr>
      <w:rFonts w:ascii="宋体" w:hAnsi="Courier New" w:eastAsia="宋体"/>
      <w:kern w:val="2"/>
      <w:sz w:val="21"/>
      <w:szCs w:val="21"/>
      <w:lang w:bidi="ar-SA"/>
    </w:rPr>
  </w:style>
  <w:style w:type="character" w:customStyle="1" w:styleId="154">
    <w:name w:val="Heading 3 Char2"/>
    <w:qFormat/>
    <w:uiPriority w:val="0"/>
    <w:rPr>
      <w:rFonts w:hint="default" w:eastAsia="宋体"/>
      <w:b/>
      <w:kern w:val="2"/>
      <w:sz w:val="32"/>
      <w:lang w:val="en-US" w:eastAsia="zh-CN"/>
    </w:rPr>
  </w:style>
  <w:style w:type="character" w:customStyle="1" w:styleId="155">
    <w:name w:val="无间隔 Char"/>
    <w:link w:val="156"/>
    <w:qFormat/>
    <w:uiPriority w:val="0"/>
    <w:rPr>
      <w:rFonts w:ascii="Calibri" w:hAnsi="Calibri" w:eastAsia="Times New Roman"/>
      <w:sz w:val="22"/>
      <w:szCs w:val="22"/>
      <w:lang w:val="en-US" w:eastAsia="zh-CN" w:bidi="ar-SA"/>
    </w:rPr>
  </w:style>
  <w:style w:type="paragraph" w:styleId="156">
    <w:name w:val="No Spacing"/>
    <w:link w:val="155"/>
    <w:qFormat/>
    <w:uiPriority w:val="0"/>
    <w:rPr>
      <w:rFonts w:ascii="Calibri" w:hAnsi="Calibri" w:eastAsia="Times New Roman" w:cs="Times New Roman"/>
      <w:sz w:val="22"/>
      <w:szCs w:val="22"/>
      <w:lang w:val="en-US" w:eastAsia="zh-CN" w:bidi="ar-SA"/>
    </w:rPr>
  </w:style>
  <w:style w:type="paragraph" w:styleId="157">
    <w:name w:val="List Paragraph"/>
    <w:basedOn w:val="1"/>
    <w:qFormat/>
    <w:uiPriority w:val="0"/>
    <w:pPr>
      <w:ind w:firstLine="420" w:firstLineChars="200"/>
    </w:pPr>
  </w:style>
  <w:style w:type="paragraph" w:customStyle="1" w:styleId="158">
    <w:name w:val="Standard o abs"/>
    <w:basedOn w:val="1"/>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9">
    <w:name w:val="af9"/>
    <w:basedOn w:val="1"/>
    <w:qFormat/>
    <w:uiPriority w:val="0"/>
  </w:style>
  <w:style w:type="paragraph" w:customStyle="1" w:styleId="160">
    <w:name w:val="Char_0"/>
    <w:basedOn w:val="1"/>
    <w:qFormat/>
    <w:uiPriority w:val="0"/>
  </w:style>
  <w:style w:type="paragraph" w:customStyle="1" w:styleId="161">
    <w:name w:val="_Style 19"/>
    <w:basedOn w:val="1"/>
    <w:qFormat/>
    <w:uiPriority w:val="0"/>
    <w:pPr>
      <w:widowControl/>
      <w:spacing w:after="160" w:line="240" w:lineRule="exact"/>
      <w:jc w:val="left"/>
    </w:pPr>
    <w:rPr>
      <w:kern w:val="4"/>
      <w:sz w:val="20"/>
      <w:szCs w:val="20"/>
    </w:rPr>
  </w:style>
  <w:style w:type="character" w:customStyle="1" w:styleId="162">
    <w:name w:val="正文文本 + SimHei"/>
    <w:qFormat/>
    <w:uiPriority w:val="0"/>
    <w:rPr>
      <w:color w:val="000000"/>
      <w:spacing w:val="0"/>
      <w:w w:val="100"/>
      <w:position w:val="0"/>
      <w:sz w:val="23"/>
      <w:szCs w:val="23"/>
      <w:lang w:val="zh-TW" w:bidi="ar-SA"/>
    </w:rPr>
  </w:style>
  <w:style w:type="character" w:customStyle="1" w:styleId="163">
    <w:name w:val="正文文本_"/>
    <w:link w:val="164"/>
    <w:qFormat/>
    <w:locked/>
    <w:uiPriority w:val="0"/>
    <w:rPr>
      <w:lang w:bidi="ar-SA"/>
    </w:rPr>
  </w:style>
  <w:style w:type="paragraph" w:customStyle="1" w:styleId="164">
    <w:name w:val="正文文本 Char Char"/>
    <w:basedOn w:val="1"/>
    <w:link w:val="163"/>
    <w:qFormat/>
    <w:uiPriority w:val="0"/>
    <w:pPr>
      <w:shd w:val="clear" w:color="auto" w:fill="FFFFFF"/>
    </w:pPr>
    <w:rPr>
      <w:kern w:val="0"/>
      <w:sz w:val="20"/>
      <w:szCs w:val="20"/>
    </w:rPr>
  </w:style>
  <w:style w:type="character" w:customStyle="1" w:styleId="165">
    <w:name w:val="apple-converted-space"/>
    <w:qFormat/>
    <w:uiPriority w:val="0"/>
    <w:rPr>
      <w:rFonts w:cs="Times New Roman"/>
    </w:rPr>
  </w:style>
  <w:style w:type="character" w:customStyle="1" w:styleId="166">
    <w:name w:val="正文文本 + 11.5 pt"/>
    <w:qFormat/>
    <w:uiPriority w:val="0"/>
    <w:rPr>
      <w:color w:val="000000"/>
      <w:spacing w:val="0"/>
      <w:w w:val="100"/>
      <w:position w:val="0"/>
      <w:sz w:val="23"/>
      <w:szCs w:val="23"/>
      <w:lang w:val="en-US" w:bidi="ar-SA"/>
    </w:rPr>
  </w:style>
  <w:style w:type="character" w:customStyle="1" w:styleId="167">
    <w:name w:val="ca-5"/>
    <w:qFormat/>
    <w:uiPriority w:val="0"/>
    <w:rPr>
      <w:rFonts w:cs="Times New Roman"/>
    </w:rPr>
  </w:style>
  <w:style w:type="character" w:customStyle="1" w:styleId="168">
    <w:name w:val="ca-6"/>
    <w:qFormat/>
    <w:uiPriority w:val="0"/>
    <w:rPr>
      <w:rFonts w:cs="Times New Roman"/>
    </w:rPr>
  </w:style>
  <w:style w:type="paragraph" w:customStyle="1" w:styleId="169">
    <w:name w:val="Char Char Char Char"/>
    <w:basedOn w:val="1"/>
    <w:qFormat/>
    <w:uiPriority w:val="99"/>
    <w:rPr>
      <w:color w:val="000000"/>
      <w:kern w:val="4"/>
      <w:sz w:val="24"/>
      <w:lang w:val="zh-TW"/>
    </w:rPr>
  </w:style>
  <w:style w:type="paragraph" w:customStyle="1" w:styleId="170">
    <w:name w:val="pa-12"/>
    <w:basedOn w:val="1"/>
    <w:qFormat/>
    <w:uiPriority w:val="0"/>
    <w:pPr>
      <w:widowControl/>
      <w:spacing w:before="100" w:beforeAutospacing="1" w:after="100" w:afterAutospacing="1"/>
      <w:jc w:val="left"/>
    </w:pPr>
    <w:rPr>
      <w:rFonts w:ascii="宋体" w:hAnsi="宋体" w:cs="宋体"/>
      <w:kern w:val="0"/>
      <w:sz w:val="24"/>
      <w:szCs w:val="20"/>
    </w:rPr>
  </w:style>
  <w:style w:type="paragraph" w:customStyle="1" w:styleId="171">
    <w:name w:val="Char Char Char Char Char Char"/>
    <w:basedOn w:val="1"/>
    <w:qFormat/>
    <w:uiPriority w:val="0"/>
    <w:rPr>
      <w:rFonts w:ascii="Tahoma" w:hAnsi="Tahoma"/>
      <w:sz w:val="24"/>
      <w:szCs w:val="20"/>
    </w:rPr>
  </w:style>
  <w:style w:type="paragraph" w:customStyle="1" w:styleId="172">
    <w:name w:val="Char1"/>
    <w:basedOn w:val="1"/>
    <w:qFormat/>
    <w:uiPriority w:val="0"/>
  </w:style>
  <w:style w:type="character" w:customStyle="1" w:styleId="173">
    <w:name w:val="Char Char20"/>
    <w:qFormat/>
    <w:uiPriority w:val="0"/>
    <w:rPr>
      <w:rFonts w:ascii="宋体" w:hAnsi="宋体" w:eastAsia="楷体_GB2312"/>
      <w:bCs/>
      <w:kern w:val="44"/>
      <w:sz w:val="21"/>
      <w:szCs w:val="44"/>
      <w:lang w:val="en-US" w:eastAsia="zh-CN" w:bidi="ar-SA"/>
    </w:rPr>
  </w:style>
  <w:style w:type="character" w:customStyle="1" w:styleId="174">
    <w:name w:val="txt71"/>
    <w:qFormat/>
    <w:uiPriority w:val="0"/>
    <w:rPr>
      <w:rFonts w:hint="eastAsia" w:ascii="微软雅黑" w:hAnsi="微软雅黑" w:eastAsia="微软雅黑" w:cs="微软雅黑"/>
      <w:color w:val="4A4A4A"/>
      <w:sz w:val="21"/>
      <w:szCs w:val="21"/>
      <w:u w:val="none"/>
    </w:rPr>
  </w:style>
  <w:style w:type="paragraph" w:customStyle="1" w:styleId="175">
    <w:name w:val="注释标题1"/>
    <w:basedOn w:val="1"/>
    <w:next w:val="1"/>
    <w:qFormat/>
    <w:uiPriority w:val="0"/>
    <w:pPr>
      <w:jc w:val="center"/>
    </w:pPr>
  </w:style>
  <w:style w:type="paragraph" w:customStyle="1" w:styleId="176">
    <w:name w:val="样式 小四 居中"/>
    <w:basedOn w:val="1"/>
    <w:qFormat/>
    <w:uiPriority w:val="0"/>
    <w:pPr>
      <w:widowControl/>
      <w:spacing w:line="360" w:lineRule="auto"/>
      <w:jc w:val="center"/>
      <w:textAlignment w:val="baseline"/>
    </w:pPr>
    <w:rPr>
      <w:rFonts w:cs="宋体"/>
      <w:color w:val="000000"/>
      <w:kern w:val="0"/>
      <w:sz w:val="24"/>
      <w:szCs w:val="20"/>
      <w:u w:color="000000"/>
    </w:rPr>
  </w:style>
  <w:style w:type="paragraph" w:customStyle="1" w:styleId="177">
    <w:name w:val="Char Char Char Char_0"/>
    <w:basedOn w:val="1"/>
    <w:qFormat/>
    <w:uiPriority w:val="0"/>
    <w:pPr>
      <w:widowControl/>
      <w:spacing w:after="160" w:line="240" w:lineRule="exact"/>
      <w:jc w:val="left"/>
    </w:pPr>
  </w:style>
  <w:style w:type="paragraph" w:customStyle="1" w:styleId="178">
    <w:name w:val="样式1"/>
    <w:basedOn w:val="35"/>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9">
    <w:name w:val="ca-211"/>
    <w:qFormat/>
    <w:uiPriority w:val="0"/>
    <w:rPr>
      <w:rFonts w:hint="eastAsia" w:ascii="宋体" w:hAnsi="宋体" w:eastAsia="宋体"/>
      <w:b/>
      <w:bCs/>
      <w:color w:val="000000"/>
      <w:spacing w:val="-20"/>
      <w:sz w:val="24"/>
      <w:szCs w:val="24"/>
    </w:rPr>
  </w:style>
  <w:style w:type="paragraph" w:customStyle="1" w:styleId="18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81">
    <w:name w:val="目录文字"/>
    <w:basedOn w:val="1"/>
    <w:qFormat/>
    <w:uiPriority w:val="0"/>
    <w:pPr>
      <w:widowControl/>
      <w:spacing w:line="480" w:lineRule="auto"/>
      <w:jc w:val="left"/>
    </w:pPr>
    <w:rPr>
      <w:rFonts w:ascii="宋体" w:hAnsi="宋体"/>
      <w:kern w:val="0"/>
      <w:sz w:val="24"/>
      <w:szCs w:val="20"/>
    </w:rPr>
  </w:style>
  <w:style w:type="paragraph" w:customStyle="1" w:styleId="182">
    <w:name w:val="目录"/>
    <w:basedOn w:val="1"/>
    <w:qFormat/>
    <w:uiPriority w:val="0"/>
    <w:pPr>
      <w:widowControl/>
      <w:jc w:val="center"/>
    </w:pPr>
    <w:rPr>
      <w:rFonts w:ascii="宋体"/>
      <w:b/>
      <w:kern w:val="0"/>
      <w:sz w:val="36"/>
      <w:szCs w:val="20"/>
    </w:rPr>
  </w:style>
  <w:style w:type="character" w:customStyle="1" w:styleId="183">
    <w:name w:val="标题4 Char Char"/>
    <w:link w:val="184"/>
    <w:qFormat/>
    <w:uiPriority w:val="0"/>
    <w:rPr>
      <w:rFonts w:ascii="Arial" w:hAnsi="Arial"/>
      <w:b/>
      <w:bCs/>
      <w:sz w:val="24"/>
      <w:szCs w:val="32"/>
      <w:lang w:bidi="ar-SA"/>
    </w:rPr>
  </w:style>
  <w:style w:type="paragraph" w:customStyle="1" w:styleId="184">
    <w:name w:val="标题4"/>
    <w:basedOn w:val="3"/>
    <w:next w:val="26"/>
    <w:link w:val="183"/>
    <w:qFormat/>
    <w:uiPriority w:val="0"/>
    <w:pPr>
      <w:spacing w:before="260" w:after="260" w:line="413" w:lineRule="auto"/>
      <w:jc w:val="both"/>
    </w:pPr>
    <w:rPr>
      <w:sz w:val="24"/>
    </w:rPr>
  </w:style>
  <w:style w:type="character" w:customStyle="1" w:styleId="185">
    <w:name w:val="明显引用 Char"/>
    <w:link w:val="186"/>
    <w:qFormat/>
    <w:uiPriority w:val="0"/>
    <w:rPr>
      <w:b/>
      <w:bCs/>
      <w:i/>
      <w:iCs/>
      <w:color w:val="4F81BD"/>
      <w:kern w:val="2"/>
      <w:sz w:val="21"/>
      <w:szCs w:val="22"/>
      <w:lang w:bidi="ar-SA"/>
    </w:rPr>
  </w:style>
  <w:style w:type="paragraph" w:styleId="186">
    <w:name w:val="Intense Quote"/>
    <w:basedOn w:val="1"/>
    <w:next w:val="1"/>
    <w:link w:val="185"/>
    <w:qFormat/>
    <w:uiPriority w:val="0"/>
    <w:pPr>
      <w:pBdr>
        <w:bottom w:val="single" w:color="4F81BD" w:sz="4" w:space="4"/>
      </w:pBdr>
      <w:spacing w:before="200" w:after="280"/>
      <w:ind w:left="936" w:right="936"/>
    </w:pPr>
    <w:rPr>
      <w:b/>
      <w:bCs/>
      <w:i/>
      <w:iCs/>
      <w:color w:val="4F81BD"/>
      <w:szCs w:val="22"/>
    </w:rPr>
  </w:style>
  <w:style w:type="character" w:customStyle="1" w:styleId="187">
    <w:name w:val="标题5 Char Char"/>
    <w:link w:val="188"/>
    <w:qFormat/>
    <w:uiPriority w:val="0"/>
    <w:rPr>
      <w:rFonts w:ascii="Arial" w:hAnsi="Arial"/>
      <w:b/>
      <w:bCs/>
      <w:sz w:val="24"/>
      <w:szCs w:val="32"/>
      <w:lang w:bidi="ar-SA"/>
    </w:rPr>
  </w:style>
  <w:style w:type="paragraph" w:customStyle="1" w:styleId="188">
    <w:name w:val="标题5"/>
    <w:basedOn w:val="4"/>
    <w:link w:val="187"/>
    <w:qFormat/>
    <w:uiPriority w:val="0"/>
    <w:pPr>
      <w:spacing w:before="260" w:after="260" w:line="413" w:lineRule="auto"/>
      <w:ind w:firstLine="0" w:firstLineChars="0"/>
      <w:jc w:val="both"/>
    </w:pPr>
    <w:rPr>
      <w:rFonts w:ascii="Arial" w:hAnsi="Arial"/>
      <w:sz w:val="24"/>
    </w:rPr>
  </w:style>
  <w:style w:type="character" w:customStyle="1" w:styleId="189">
    <w:name w:val="引用 Char"/>
    <w:link w:val="190"/>
    <w:qFormat/>
    <w:uiPriority w:val="0"/>
    <w:rPr>
      <w:i/>
      <w:iCs/>
      <w:color w:val="000000"/>
      <w:kern w:val="2"/>
      <w:sz w:val="21"/>
      <w:szCs w:val="22"/>
      <w:lang w:bidi="ar-SA"/>
    </w:rPr>
  </w:style>
  <w:style w:type="paragraph" w:styleId="190">
    <w:name w:val="Quote"/>
    <w:basedOn w:val="1"/>
    <w:next w:val="1"/>
    <w:link w:val="189"/>
    <w:qFormat/>
    <w:uiPriority w:val="0"/>
    <w:rPr>
      <w:i/>
      <w:iCs/>
      <w:color w:val="000000"/>
      <w:szCs w:val="22"/>
    </w:rPr>
  </w:style>
  <w:style w:type="character" w:customStyle="1" w:styleId="191">
    <w:name w:val="书籍标题1"/>
    <w:qFormat/>
    <w:uiPriority w:val="0"/>
    <w:rPr>
      <w:b/>
      <w:bCs/>
      <w:smallCaps/>
      <w:spacing w:val="5"/>
    </w:rPr>
  </w:style>
  <w:style w:type="character" w:customStyle="1" w:styleId="192">
    <w:name w:val="明显强调1"/>
    <w:qFormat/>
    <w:uiPriority w:val="0"/>
    <w:rPr>
      <w:b/>
      <w:bCs/>
      <w:i/>
      <w:iCs/>
      <w:color w:val="4F81BD"/>
    </w:rPr>
  </w:style>
  <w:style w:type="character" w:customStyle="1" w:styleId="193">
    <w:name w:val="textcontents"/>
    <w:qFormat/>
    <w:uiPriority w:val="0"/>
    <w:rPr>
      <w:rFonts w:cs="Times New Roman"/>
    </w:rPr>
  </w:style>
  <w:style w:type="character" w:customStyle="1" w:styleId="194">
    <w:name w:val="不明显强调1"/>
    <w:qFormat/>
    <w:uiPriority w:val="0"/>
    <w:rPr>
      <w:i/>
      <w:iCs/>
      <w:color w:val="808080"/>
    </w:rPr>
  </w:style>
  <w:style w:type="character" w:customStyle="1" w:styleId="195">
    <w:name w:val="不明显参考1"/>
    <w:qFormat/>
    <w:uiPriority w:val="0"/>
    <w:rPr>
      <w:smallCaps/>
      <w:color w:val="C0504D"/>
      <w:u w:val="single"/>
    </w:rPr>
  </w:style>
  <w:style w:type="character" w:customStyle="1" w:styleId="196">
    <w:name w:val="日期 Char1"/>
    <w:qFormat/>
    <w:uiPriority w:val="0"/>
    <w:rPr>
      <w:kern w:val="2"/>
      <w:sz w:val="21"/>
      <w:szCs w:val="22"/>
    </w:rPr>
  </w:style>
  <w:style w:type="character" w:customStyle="1" w:styleId="197">
    <w:name w:val="正文文本 Char1"/>
    <w:qFormat/>
    <w:uiPriority w:val="0"/>
    <w:rPr>
      <w:kern w:val="2"/>
      <w:sz w:val="21"/>
      <w:szCs w:val="22"/>
    </w:rPr>
  </w:style>
  <w:style w:type="character" w:customStyle="1" w:styleId="198">
    <w:name w:val="批注主题 Char1"/>
    <w:qFormat/>
    <w:uiPriority w:val="0"/>
    <w:rPr>
      <w:b/>
      <w:bCs/>
      <w:kern w:val="2"/>
      <w:sz w:val="21"/>
      <w:szCs w:val="22"/>
    </w:rPr>
  </w:style>
  <w:style w:type="character" w:customStyle="1" w:styleId="199">
    <w:name w:val="批注文字 Char Char"/>
    <w:qFormat/>
    <w:uiPriority w:val="0"/>
    <w:rPr>
      <w:rFonts w:ascii="宋体" w:hAnsi="Times New Roman" w:eastAsia="宋体" w:cs="Times New Roman"/>
      <w:sz w:val="28"/>
      <w:szCs w:val="20"/>
    </w:rPr>
  </w:style>
  <w:style w:type="character" w:customStyle="1" w:styleId="200">
    <w:name w:val="明显参考1"/>
    <w:qFormat/>
    <w:uiPriority w:val="0"/>
    <w:rPr>
      <w:b/>
      <w:bCs/>
      <w:smallCaps/>
      <w:color w:val="C0504D"/>
      <w:spacing w:val="5"/>
      <w:u w:val="single"/>
    </w:rPr>
  </w:style>
  <w:style w:type="character" w:customStyle="1" w:styleId="201">
    <w:name w:val="批注框文本 Char1"/>
    <w:qFormat/>
    <w:uiPriority w:val="0"/>
    <w:rPr>
      <w:kern w:val="2"/>
      <w:sz w:val="18"/>
      <w:szCs w:val="18"/>
    </w:rPr>
  </w:style>
  <w:style w:type="character" w:customStyle="1" w:styleId="202">
    <w:name w:val="文档结构图 Char1"/>
    <w:qFormat/>
    <w:uiPriority w:val="0"/>
    <w:rPr>
      <w:rFonts w:ascii="宋体"/>
      <w:kern w:val="2"/>
      <w:sz w:val="18"/>
      <w:szCs w:val="18"/>
    </w:rPr>
  </w:style>
  <w:style w:type="character" w:customStyle="1" w:styleId="203">
    <w:name w:val="批注文字 Char1"/>
    <w:qFormat/>
    <w:uiPriority w:val="0"/>
    <w:rPr>
      <w:kern w:val="2"/>
      <w:sz w:val="21"/>
      <w:szCs w:val="24"/>
    </w:rPr>
  </w:style>
  <w:style w:type="paragraph" w:customStyle="1" w:styleId="204">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5">
    <w:name w:val="副标题 Char1"/>
    <w:qFormat/>
    <w:uiPriority w:val="0"/>
    <w:rPr>
      <w:rFonts w:ascii="Cambria" w:hAnsi="Cambria" w:cs="Times New Roman"/>
      <w:b/>
      <w:bCs/>
      <w:kern w:val="28"/>
      <w:sz w:val="32"/>
      <w:szCs w:val="32"/>
    </w:rPr>
  </w:style>
  <w:style w:type="character" w:customStyle="1" w:styleId="206">
    <w:name w:val="明显引用 Char1"/>
    <w:qFormat/>
    <w:uiPriority w:val="0"/>
    <w:rPr>
      <w:b/>
      <w:bCs/>
      <w:i/>
      <w:iCs/>
      <w:color w:val="4F81BD"/>
      <w:kern w:val="2"/>
      <w:sz w:val="21"/>
      <w:szCs w:val="24"/>
    </w:rPr>
  </w:style>
  <w:style w:type="character" w:customStyle="1" w:styleId="207">
    <w:name w:val="正文文本 Char2"/>
    <w:qFormat/>
    <w:uiPriority w:val="0"/>
    <w:rPr>
      <w:kern w:val="2"/>
      <w:sz w:val="21"/>
      <w:szCs w:val="24"/>
    </w:rPr>
  </w:style>
  <w:style w:type="character" w:customStyle="1" w:styleId="208">
    <w:name w:val="引用 Char1"/>
    <w:qFormat/>
    <w:uiPriority w:val="0"/>
    <w:rPr>
      <w:i/>
      <w:iCs/>
      <w:color w:val="000000"/>
      <w:kern w:val="2"/>
      <w:sz w:val="21"/>
      <w:szCs w:val="24"/>
    </w:rPr>
  </w:style>
  <w:style w:type="character" w:customStyle="1" w:styleId="209">
    <w:name w:val="批注主题 Char2"/>
    <w:qFormat/>
    <w:uiPriority w:val="0"/>
    <w:rPr>
      <w:b/>
      <w:bCs/>
      <w:kern w:val="2"/>
      <w:sz w:val="21"/>
      <w:szCs w:val="24"/>
    </w:rPr>
  </w:style>
  <w:style w:type="paragraph" w:customStyle="1" w:styleId="210">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11">
    <w:name w:val="日期 Char2"/>
    <w:qFormat/>
    <w:uiPriority w:val="0"/>
    <w:rPr>
      <w:kern w:val="2"/>
      <w:sz w:val="21"/>
      <w:szCs w:val="24"/>
    </w:rPr>
  </w:style>
  <w:style w:type="character" w:customStyle="1" w:styleId="212">
    <w:name w:val="批注框文本 Char2"/>
    <w:qFormat/>
    <w:uiPriority w:val="0"/>
    <w:rPr>
      <w:kern w:val="2"/>
      <w:sz w:val="18"/>
      <w:szCs w:val="18"/>
    </w:rPr>
  </w:style>
  <w:style w:type="paragraph" w:customStyle="1" w:styleId="21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14">
    <w:name w:val="样式 标题 3 + (中文) 黑体 小四 非加粗 段前: 7.8 磅 段后: 0 磅 行距: 固定值 20 磅"/>
    <w:basedOn w:val="4"/>
    <w:link w:val="417"/>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5">
    <w:name w:val="TOC 标题1"/>
    <w:basedOn w:val="2"/>
    <w:next w:val="1"/>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6">
    <w:name w:val="Char Char Char Char Char Char Char"/>
    <w:basedOn w:val="1"/>
    <w:qFormat/>
    <w:uiPriority w:val="0"/>
    <w:pPr>
      <w:tabs>
        <w:tab w:val="left" w:pos="432"/>
      </w:tabs>
      <w:ind w:left="432" w:hanging="432"/>
    </w:pPr>
    <w:rPr>
      <w:szCs w:val="20"/>
    </w:rPr>
  </w:style>
  <w:style w:type="character" w:customStyle="1" w:styleId="217">
    <w:name w:val="正文缩进 Char"/>
    <w:link w:val="15"/>
    <w:qFormat/>
    <w:uiPriority w:val="0"/>
    <w:rPr>
      <w:rFonts w:ascii="宋体"/>
      <w:kern w:val="2"/>
      <w:sz w:val="21"/>
    </w:rPr>
  </w:style>
  <w:style w:type="paragraph" w:customStyle="1" w:styleId="218">
    <w:name w:val="p2"/>
    <w:basedOn w:val="1"/>
    <w:qFormat/>
    <w:uiPriority w:val="0"/>
    <w:pPr>
      <w:widowControl/>
      <w:spacing w:line="480" w:lineRule="auto"/>
      <w:ind w:firstLine="420"/>
      <w:jc w:val="left"/>
    </w:pPr>
    <w:rPr>
      <w:rFonts w:ascii="宋体" w:hAnsi="宋体" w:cs="宋体"/>
      <w:kern w:val="0"/>
      <w:szCs w:val="21"/>
    </w:rPr>
  </w:style>
  <w:style w:type="character" w:customStyle="1" w:styleId="219">
    <w:name w:val="标题 6 Char"/>
    <w:basedOn w:val="56"/>
    <w:link w:val="7"/>
    <w:qFormat/>
    <w:uiPriority w:val="0"/>
    <w:rPr>
      <w:rFonts w:ascii="Arial" w:hAnsi="Arial" w:eastAsia="黑体"/>
      <w:b/>
      <w:bCs/>
      <w:sz w:val="24"/>
      <w:szCs w:val="24"/>
    </w:rPr>
  </w:style>
  <w:style w:type="character" w:customStyle="1" w:styleId="220">
    <w:name w:val="标题 7 Char"/>
    <w:basedOn w:val="56"/>
    <w:link w:val="8"/>
    <w:qFormat/>
    <w:uiPriority w:val="0"/>
    <w:rPr>
      <w:b/>
      <w:bCs/>
      <w:sz w:val="24"/>
      <w:szCs w:val="24"/>
    </w:rPr>
  </w:style>
  <w:style w:type="character" w:customStyle="1" w:styleId="221">
    <w:name w:val="标题 8 Char"/>
    <w:basedOn w:val="56"/>
    <w:link w:val="9"/>
    <w:qFormat/>
    <w:uiPriority w:val="0"/>
    <w:rPr>
      <w:rFonts w:ascii="Arial" w:hAnsi="Arial" w:eastAsia="黑体"/>
      <w:sz w:val="24"/>
      <w:szCs w:val="24"/>
    </w:rPr>
  </w:style>
  <w:style w:type="character" w:customStyle="1" w:styleId="222">
    <w:name w:val="标题 9 Char"/>
    <w:basedOn w:val="56"/>
    <w:link w:val="10"/>
    <w:qFormat/>
    <w:uiPriority w:val="0"/>
    <w:rPr>
      <w:rFonts w:ascii="Arial" w:hAnsi="Arial" w:eastAsia="黑体"/>
      <w:sz w:val="21"/>
      <w:szCs w:val="21"/>
    </w:rPr>
  </w:style>
  <w:style w:type="character" w:customStyle="1" w:styleId="223">
    <w:name w:val="正文文本 3 Char"/>
    <w:basedOn w:val="56"/>
    <w:link w:val="20"/>
    <w:qFormat/>
    <w:uiPriority w:val="0"/>
    <w:rPr>
      <w:b/>
      <w:bCs/>
      <w:kern w:val="2"/>
      <w:sz w:val="44"/>
      <w:szCs w:val="18"/>
    </w:rPr>
  </w:style>
  <w:style w:type="paragraph" w:customStyle="1" w:styleId="224">
    <w:name w:val="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character" w:customStyle="1" w:styleId="225">
    <w:name w:val="标题 Char"/>
    <w:basedOn w:val="56"/>
    <w:link w:val="51"/>
    <w:qFormat/>
    <w:uiPriority w:val="0"/>
    <w:rPr>
      <w:rFonts w:ascii="Cambria" w:hAnsi="Cambria"/>
      <w:b/>
      <w:bCs/>
      <w:kern w:val="2"/>
      <w:sz w:val="32"/>
      <w:szCs w:val="32"/>
    </w:rPr>
  </w:style>
  <w:style w:type="character" w:customStyle="1" w:styleId="226">
    <w:name w:val="标题 Char1"/>
    <w:basedOn w:val="56"/>
    <w:qFormat/>
    <w:uiPriority w:val="0"/>
    <w:rPr>
      <w:rFonts w:ascii="Cambria" w:hAnsi="Cambria" w:eastAsia="宋体" w:cs="Times New Roman"/>
      <w:b/>
      <w:bCs/>
      <w:sz w:val="32"/>
      <w:szCs w:val="32"/>
    </w:rPr>
  </w:style>
  <w:style w:type="character" w:customStyle="1" w:styleId="227">
    <w:name w:val="副标题 Char"/>
    <w:link w:val="40"/>
    <w:qFormat/>
    <w:uiPriority w:val="0"/>
    <w:rPr>
      <w:rFonts w:ascii="Cambria" w:hAnsi="Cambria" w:eastAsia="Times New Roman"/>
      <w:b/>
      <w:bCs/>
      <w:kern w:val="28"/>
      <w:sz w:val="32"/>
      <w:szCs w:val="32"/>
    </w:rPr>
  </w:style>
  <w:style w:type="paragraph" w:customStyle="1" w:styleId="228">
    <w:name w:val="_Style 10"/>
    <w:basedOn w:val="1"/>
    <w:qFormat/>
    <w:uiPriority w:val="0"/>
  </w:style>
  <w:style w:type="character" w:customStyle="1" w:styleId="229">
    <w:name w:val="不明显参考11"/>
    <w:qFormat/>
    <w:uiPriority w:val="0"/>
    <w:rPr>
      <w:smallCaps/>
      <w:color w:val="C0504D"/>
      <w:u w:val="single"/>
    </w:rPr>
  </w:style>
  <w:style w:type="character" w:customStyle="1" w:styleId="230">
    <w:name w:val="明显参考11"/>
    <w:qFormat/>
    <w:uiPriority w:val="0"/>
    <w:rPr>
      <w:b/>
      <w:smallCaps/>
      <w:color w:val="C0504D"/>
      <w:spacing w:val="5"/>
      <w:u w:val="single"/>
    </w:rPr>
  </w:style>
  <w:style w:type="character" w:customStyle="1" w:styleId="231">
    <w:name w:val="明显强调11"/>
    <w:qFormat/>
    <w:uiPriority w:val="0"/>
    <w:rPr>
      <w:b/>
      <w:i/>
      <w:color w:val="4F81BD"/>
    </w:rPr>
  </w:style>
  <w:style w:type="character" w:customStyle="1" w:styleId="232">
    <w:name w:val="org_name2"/>
    <w:basedOn w:val="56"/>
    <w:qFormat/>
    <w:uiPriority w:val="0"/>
  </w:style>
  <w:style w:type="character" w:customStyle="1" w:styleId="233">
    <w:name w:val="Comment Text Char"/>
    <w:qFormat/>
    <w:uiPriority w:val="0"/>
    <w:rPr>
      <w:kern w:val="2"/>
      <w:sz w:val="22"/>
      <w:szCs w:val="22"/>
    </w:rPr>
  </w:style>
  <w:style w:type="character" w:customStyle="1" w:styleId="234">
    <w:name w:val="Subtitle Char1"/>
    <w:qFormat/>
    <w:uiPriority w:val="0"/>
    <w:rPr>
      <w:rFonts w:ascii="Cambria" w:hAnsi="Cambria" w:cs="Times New Roman"/>
      <w:b/>
      <w:bCs/>
      <w:kern w:val="28"/>
      <w:sz w:val="32"/>
      <w:szCs w:val="32"/>
    </w:rPr>
  </w:style>
  <w:style w:type="character" w:customStyle="1" w:styleId="235">
    <w:name w:val="文本块 Char"/>
    <w:link w:val="25"/>
    <w:qFormat/>
    <w:uiPriority w:val="0"/>
    <w:rPr>
      <w:sz w:val="24"/>
    </w:rPr>
  </w:style>
  <w:style w:type="character" w:customStyle="1" w:styleId="236">
    <w:name w:val="不明显强调11"/>
    <w:qFormat/>
    <w:uiPriority w:val="0"/>
    <w:rPr>
      <w:i/>
      <w:color w:val="808080"/>
    </w:rPr>
  </w:style>
  <w:style w:type="character" w:customStyle="1" w:styleId="237">
    <w:name w:val="样式 黑体 小四 自定义颜色(RGB(1500))"/>
    <w:qFormat/>
    <w:uiPriority w:val="0"/>
    <w:rPr>
      <w:rFonts w:ascii="Times New Roman" w:hAnsi="Times New Roman" w:eastAsia="黑体"/>
      <w:color w:val="0F0000"/>
      <w:kern w:val="0"/>
      <w:sz w:val="24"/>
      <w:szCs w:val="24"/>
    </w:rPr>
  </w:style>
  <w:style w:type="character" w:customStyle="1" w:styleId="238">
    <w:name w:val="top-icon"/>
    <w:basedOn w:val="56"/>
    <w:qFormat/>
    <w:uiPriority w:val="0"/>
  </w:style>
  <w:style w:type="character" w:customStyle="1" w:styleId="239">
    <w:name w:val="样式4 Char Char"/>
    <w:link w:val="240"/>
    <w:qFormat/>
    <w:uiPriority w:val="0"/>
    <w:rPr>
      <w:rFonts w:ascii="宋体"/>
      <w:b/>
      <w:bCs/>
      <w:sz w:val="24"/>
      <w:szCs w:val="24"/>
    </w:rPr>
  </w:style>
  <w:style w:type="paragraph" w:customStyle="1" w:styleId="240">
    <w:name w:val="样式4 Char"/>
    <w:basedOn w:val="21"/>
    <w:link w:val="239"/>
    <w:qFormat/>
    <w:uiPriority w:val="0"/>
    <w:pPr>
      <w:spacing w:after="0" w:line="500" w:lineRule="exact"/>
      <w:ind w:firstLine="480" w:firstLineChars="200"/>
    </w:pPr>
    <w:rPr>
      <w:rFonts w:ascii="宋体"/>
      <w:b/>
      <w:bCs/>
    </w:rPr>
  </w:style>
  <w:style w:type="character" w:customStyle="1" w:styleId="241">
    <w:name w:val="font51"/>
    <w:qFormat/>
    <w:uiPriority w:val="0"/>
    <w:rPr>
      <w:rFonts w:hint="eastAsia" w:ascii="宋体" w:hAnsi="宋体" w:eastAsia="宋体"/>
      <w:b/>
      <w:bCs/>
      <w:color w:val="000000"/>
      <w:sz w:val="40"/>
      <w:szCs w:val="40"/>
      <w:u w:val="none"/>
    </w:rPr>
  </w:style>
  <w:style w:type="character" w:customStyle="1" w:styleId="242">
    <w:name w:val="style11"/>
    <w:qFormat/>
    <w:uiPriority w:val="0"/>
    <w:rPr>
      <w:b/>
      <w:bCs/>
    </w:rPr>
  </w:style>
  <w:style w:type="character" w:customStyle="1" w:styleId="243">
    <w:name w:val="no72"/>
    <w:basedOn w:val="56"/>
    <w:qFormat/>
    <w:uiPriority w:val="0"/>
  </w:style>
  <w:style w:type="character" w:customStyle="1" w:styleId="244">
    <w:name w:val="Char Char7"/>
    <w:qFormat/>
    <w:uiPriority w:val="0"/>
    <w:rPr>
      <w:rFonts w:ascii="宋体" w:eastAsia="宋体"/>
      <w:b/>
      <w:bCs/>
      <w:kern w:val="44"/>
      <w:sz w:val="30"/>
      <w:szCs w:val="30"/>
      <w:lang w:val="en-US" w:eastAsia="zh-CN" w:bidi="ar-SA"/>
    </w:rPr>
  </w:style>
  <w:style w:type="character" w:customStyle="1" w:styleId="245">
    <w:name w:val="尾注文本 Char"/>
    <w:link w:val="33"/>
    <w:qFormat/>
    <w:uiPriority w:val="0"/>
  </w:style>
  <w:style w:type="character" w:customStyle="1" w:styleId="246">
    <w:name w:val="脚注文本 Char"/>
    <w:link w:val="41"/>
    <w:qFormat/>
    <w:uiPriority w:val="0"/>
    <w:rPr>
      <w:sz w:val="18"/>
    </w:rPr>
  </w:style>
  <w:style w:type="character" w:customStyle="1" w:styleId="247">
    <w:name w:val="样式5 Char Char Char Char"/>
    <w:qFormat/>
    <w:uiPriority w:val="0"/>
    <w:rPr>
      <w:rFonts w:ascii="黑体" w:eastAsia="黑体"/>
      <w:b/>
      <w:bCs/>
      <w:kern w:val="2"/>
      <w:sz w:val="32"/>
      <w:szCs w:val="32"/>
      <w:lang w:val="en-US" w:eastAsia="zh-CN" w:bidi="ar-SA"/>
    </w:rPr>
  </w:style>
  <w:style w:type="character" w:customStyle="1" w:styleId="248">
    <w:name w:val="Title Char Char"/>
    <w:qFormat/>
    <w:uiPriority w:val="0"/>
    <w:rPr>
      <w:rFonts w:ascii="Cambria" w:hAnsi="Cambria" w:cs="Cambria"/>
      <w:b/>
      <w:bCs/>
      <w:kern w:val="2"/>
      <w:sz w:val="32"/>
      <w:szCs w:val="32"/>
    </w:rPr>
  </w:style>
  <w:style w:type="character" w:customStyle="1" w:styleId="249">
    <w:name w:val="no62"/>
    <w:basedOn w:val="56"/>
    <w:qFormat/>
    <w:uiPriority w:val="0"/>
  </w:style>
  <w:style w:type="character" w:customStyle="1" w:styleId="250">
    <w:name w:val="正文首行缩进 2 Char"/>
    <w:link w:val="23"/>
    <w:qFormat/>
    <w:uiPriority w:val="0"/>
    <w:rPr>
      <w:szCs w:val="24"/>
    </w:rPr>
  </w:style>
  <w:style w:type="character" w:customStyle="1" w:styleId="251">
    <w:name w:val="Blockquote Char"/>
    <w:link w:val="252"/>
    <w:qFormat/>
    <w:uiPriority w:val="0"/>
    <w:rPr>
      <w:sz w:val="24"/>
    </w:rPr>
  </w:style>
  <w:style w:type="paragraph" w:customStyle="1" w:styleId="252">
    <w:name w:val="Blockquote"/>
    <w:basedOn w:val="1"/>
    <w:link w:val="251"/>
    <w:qFormat/>
    <w:uiPriority w:val="0"/>
    <w:pPr>
      <w:autoSpaceDE w:val="0"/>
      <w:autoSpaceDN w:val="0"/>
      <w:adjustRightInd w:val="0"/>
      <w:spacing w:before="100" w:after="100"/>
      <w:ind w:left="360" w:right="360"/>
      <w:jc w:val="left"/>
    </w:pPr>
    <w:rPr>
      <w:kern w:val="0"/>
      <w:sz w:val="24"/>
      <w:szCs w:val="20"/>
    </w:rPr>
  </w:style>
  <w:style w:type="character" w:customStyle="1" w:styleId="253">
    <w:name w:val="Title Char1"/>
    <w:qFormat/>
    <w:uiPriority w:val="0"/>
    <w:rPr>
      <w:rFonts w:ascii="Cambria" w:hAnsi="Cambria" w:cs="Times New Roman"/>
      <w:b/>
      <w:bCs/>
      <w:kern w:val="2"/>
      <w:sz w:val="32"/>
      <w:szCs w:val="32"/>
    </w:rPr>
  </w:style>
  <w:style w:type="character" w:customStyle="1" w:styleId="254">
    <w:name w:val="Document Map Char Char"/>
    <w:qFormat/>
    <w:uiPriority w:val="0"/>
    <w:rPr>
      <w:rFonts w:ascii="Times New Roman" w:hAnsi="Times New Roman" w:cs="Times New Roman"/>
      <w:sz w:val="24"/>
      <w:szCs w:val="24"/>
      <w:shd w:val="clear" w:color="auto" w:fill="000080"/>
    </w:rPr>
  </w:style>
  <w:style w:type="character" w:customStyle="1" w:styleId="255">
    <w:name w:val="标题 2 Char Char"/>
    <w:qFormat/>
    <w:uiPriority w:val="0"/>
    <w:rPr>
      <w:sz w:val="28"/>
    </w:rPr>
  </w:style>
  <w:style w:type="character" w:customStyle="1" w:styleId="256">
    <w:name w:val="Subtitle Char Char"/>
    <w:qFormat/>
    <w:uiPriority w:val="0"/>
    <w:rPr>
      <w:rFonts w:ascii="Cambria" w:hAnsi="Cambria" w:cs="Cambria"/>
      <w:b/>
      <w:bCs/>
      <w:kern w:val="28"/>
      <w:sz w:val="32"/>
      <w:szCs w:val="32"/>
    </w:rPr>
  </w:style>
  <w:style w:type="character" w:customStyle="1" w:styleId="257">
    <w:name w:val="no42"/>
    <w:basedOn w:val="56"/>
    <w:qFormat/>
    <w:uiPriority w:val="0"/>
  </w:style>
  <w:style w:type="character" w:customStyle="1" w:styleId="258">
    <w:name w:val="tip7"/>
    <w:qFormat/>
    <w:uiPriority w:val="0"/>
    <w:rPr>
      <w:vanish/>
      <w:color w:val="FF0000"/>
      <w:sz w:val="18"/>
      <w:szCs w:val="18"/>
    </w:rPr>
  </w:style>
  <w:style w:type="character" w:customStyle="1" w:styleId="259">
    <w:name w:val="HTML Markup"/>
    <w:qFormat/>
    <w:uiPriority w:val="0"/>
    <w:rPr>
      <w:vanish/>
      <w:color w:val="FF0000"/>
    </w:rPr>
  </w:style>
  <w:style w:type="character" w:customStyle="1" w:styleId="260">
    <w:name w:val="Blockquote Char Char"/>
    <w:qFormat/>
    <w:uiPriority w:val="0"/>
    <w:rPr>
      <w:rFonts w:eastAsia="宋体"/>
      <w:sz w:val="24"/>
      <w:lang w:val="en-US" w:eastAsia="zh-CN" w:bidi="ar-SA"/>
    </w:rPr>
  </w:style>
  <w:style w:type="character" w:customStyle="1" w:styleId="261">
    <w:name w:val="Document Map Char1"/>
    <w:link w:val="262"/>
    <w:qFormat/>
    <w:uiPriority w:val="0"/>
    <w:rPr>
      <w:sz w:val="16"/>
      <w:szCs w:val="16"/>
      <w:shd w:val="clear" w:color="auto" w:fill="000080"/>
    </w:rPr>
  </w:style>
  <w:style w:type="paragraph" w:customStyle="1" w:styleId="262">
    <w:name w:val="文档结构图1"/>
    <w:basedOn w:val="1"/>
    <w:link w:val="261"/>
    <w:qFormat/>
    <w:uiPriority w:val="0"/>
    <w:pPr>
      <w:shd w:val="clear" w:color="auto" w:fill="000080"/>
    </w:pPr>
    <w:rPr>
      <w:kern w:val="0"/>
      <w:sz w:val="16"/>
      <w:szCs w:val="16"/>
      <w:shd w:val="clear" w:color="auto" w:fill="000080"/>
    </w:rPr>
  </w:style>
  <w:style w:type="character" w:customStyle="1" w:styleId="263">
    <w:name w:val="Body Text Char Char"/>
    <w:qFormat/>
    <w:uiPriority w:val="0"/>
    <w:rPr>
      <w:rFonts w:ascii="Times New Roman" w:hAnsi="Times New Roman" w:cs="Times New Roman"/>
    </w:rPr>
  </w:style>
  <w:style w:type="character" w:customStyle="1" w:styleId="264">
    <w:name w:val="Date Char Char"/>
    <w:qFormat/>
    <w:uiPriority w:val="0"/>
    <w:rPr>
      <w:rFonts w:ascii="宋体" w:hAnsi="Times New Roman" w:cs="宋体"/>
      <w:sz w:val="28"/>
      <w:szCs w:val="28"/>
    </w:rPr>
  </w:style>
  <w:style w:type="character" w:customStyle="1" w:styleId="265">
    <w:name w:val="Intense Quote Char1"/>
    <w:qFormat/>
    <w:uiPriority w:val="0"/>
    <w:rPr>
      <w:b/>
      <w:bCs/>
      <w:i/>
      <w:iCs/>
      <w:color w:val="4F81BD"/>
      <w:kern w:val="2"/>
      <w:sz w:val="21"/>
      <w:szCs w:val="22"/>
    </w:rPr>
  </w:style>
  <w:style w:type="character" w:customStyle="1" w:styleId="266">
    <w:name w:val="f-star"/>
    <w:qFormat/>
    <w:uiPriority w:val="0"/>
    <w:rPr>
      <w:color w:val="999999"/>
      <w:sz w:val="21"/>
      <w:szCs w:val="21"/>
    </w:rPr>
  </w:style>
  <w:style w:type="character" w:customStyle="1" w:styleId="267">
    <w:name w:val="bds_more"/>
    <w:basedOn w:val="56"/>
    <w:qFormat/>
    <w:uiPriority w:val="0"/>
  </w:style>
  <w:style w:type="character" w:customStyle="1" w:styleId="268">
    <w:name w:val="Quote Char"/>
    <w:link w:val="269"/>
    <w:qFormat/>
    <w:locked/>
    <w:uiPriority w:val="0"/>
    <w:rPr>
      <w:i/>
      <w:color w:val="000000"/>
      <w:sz w:val="22"/>
    </w:rPr>
  </w:style>
  <w:style w:type="paragraph" w:customStyle="1" w:styleId="269">
    <w:name w:val="引用2"/>
    <w:basedOn w:val="1"/>
    <w:next w:val="1"/>
    <w:link w:val="268"/>
    <w:qFormat/>
    <w:uiPriority w:val="0"/>
    <w:rPr>
      <w:i/>
      <w:color w:val="000000"/>
      <w:kern w:val="0"/>
      <w:sz w:val="22"/>
      <w:szCs w:val="20"/>
    </w:rPr>
  </w:style>
  <w:style w:type="character" w:customStyle="1" w:styleId="270">
    <w:name w:val="页脚 Char1"/>
    <w:qFormat/>
    <w:uiPriority w:val="0"/>
    <w:rPr>
      <w:rFonts w:eastAsia="??"/>
      <w:color w:val="000000"/>
      <w:kern w:val="2"/>
      <w:sz w:val="18"/>
      <w:szCs w:val="18"/>
      <w:lang w:val="en-US" w:eastAsia="zh-CN" w:bidi="ar-SA"/>
    </w:rPr>
  </w:style>
  <w:style w:type="character" w:customStyle="1" w:styleId="271">
    <w:name w:val="Date Char1"/>
    <w:link w:val="272"/>
    <w:qFormat/>
    <w:uiPriority w:val="0"/>
    <w:rPr>
      <w:rFonts w:asciiTheme="minorHAnsi" w:hAnsiTheme="minorHAnsi" w:eastAsiaTheme="minorEastAsia" w:cstheme="minorBidi"/>
      <w:kern w:val="2"/>
      <w:sz w:val="21"/>
      <w:szCs w:val="22"/>
    </w:rPr>
  </w:style>
  <w:style w:type="paragraph" w:customStyle="1" w:styleId="272">
    <w:name w:val="日期1"/>
    <w:basedOn w:val="1"/>
    <w:next w:val="1"/>
    <w:link w:val="271"/>
    <w:qFormat/>
    <w:uiPriority w:val="0"/>
    <w:pPr>
      <w:ind w:left="100" w:leftChars="2500"/>
    </w:pPr>
    <w:rPr>
      <w:rFonts w:asciiTheme="minorHAnsi" w:hAnsiTheme="minorHAnsi" w:eastAsiaTheme="minorEastAsia" w:cstheme="minorBidi"/>
      <w:szCs w:val="22"/>
    </w:rPr>
  </w:style>
  <w:style w:type="character" w:customStyle="1" w:styleId="273">
    <w:name w:val="样式 段落编号 + (中文) 黑体 两端对齐 Char Char Char Char Char"/>
    <w:link w:val="274"/>
    <w:qFormat/>
    <w:uiPriority w:val="0"/>
    <w:rPr>
      <w:rFonts w:ascii="宋体" w:hAnsi="宋体" w:eastAsia="黑体" w:cs="宋体"/>
      <w:sz w:val="24"/>
      <w:szCs w:val="24"/>
    </w:rPr>
  </w:style>
  <w:style w:type="paragraph" w:customStyle="1" w:styleId="274">
    <w:name w:val="样式 段落编号 + (中文) 黑体 两端对齐 Char Char Char Char"/>
    <w:basedOn w:val="1"/>
    <w:link w:val="273"/>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5">
    <w:name w:val="ui-bz-bg-hover"/>
    <w:qFormat/>
    <w:uiPriority w:val="0"/>
    <w:rPr>
      <w:shd w:val="clear" w:color="auto" w:fill="000000"/>
    </w:rPr>
  </w:style>
  <w:style w:type="character" w:customStyle="1" w:styleId="276">
    <w:name w:val="样式4 Char Char Char Char"/>
    <w:qFormat/>
    <w:uiPriority w:val="0"/>
    <w:rPr>
      <w:rFonts w:ascii="宋体" w:eastAsia="宋体"/>
      <w:b/>
      <w:bCs/>
      <w:kern w:val="2"/>
      <w:sz w:val="24"/>
      <w:szCs w:val="24"/>
      <w:lang w:val="en-US" w:eastAsia="zh-CN" w:bidi="ar-SA"/>
    </w:rPr>
  </w:style>
  <w:style w:type="character" w:customStyle="1" w:styleId="277">
    <w:name w:val="my-class"/>
    <w:basedOn w:val="56"/>
    <w:qFormat/>
    <w:uiPriority w:val="0"/>
  </w:style>
  <w:style w:type="character" w:customStyle="1" w:styleId="278">
    <w:name w:val="Comment Subject Char"/>
    <w:qFormat/>
    <w:uiPriority w:val="0"/>
    <w:rPr>
      <w:rFonts w:ascii="宋体" w:hAnsi="Times New Roman" w:cs="宋体"/>
      <w:b/>
      <w:bCs/>
      <w:sz w:val="28"/>
      <w:szCs w:val="28"/>
    </w:rPr>
  </w:style>
  <w:style w:type="character" w:customStyle="1" w:styleId="279">
    <w:name w:val="bds_more2"/>
    <w:qFormat/>
    <w:uiPriority w:val="0"/>
    <w:rPr>
      <w:rFonts w:ascii="宋体 ! important" w:hAnsi="宋体 ! important" w:eastAsia="宋体 ! important" w:cs="宋体 ! important"/>
      <w:color w:val="454545"/>
      <w:sz w:val="18"/>
      <w:szCs w:val="18"/>
    </w:rPr>
  </w:style>
  <w:style w:type="character" w:customStyle="1" w:styleId="280">
    <w:name w:val="页脚 Char Char Char"/>
    <w:qFormat/>
    <w:uiPriority w:val="0"/>
    <w:rPr>
      <w:kern w:val="2"/>
      <w:sz w:val="18"/>
      <w:szCs w:val="18"/>
    </w:rPr>
  </w:style>
  <w:style w:type="character" w:customStyle="1" w:styleId="281">
    <w:name w:val="fo Char"/>
    <w:qFormat/>
    <w:uiPriority w:val="0"/>
    <w:rPr>
      <w:rFonts w:eastAsia="宋体"/>
      <w:kern w:val="2"/>
      <w:sz w:val="18"/>
      <w:lang w:val="en-US" w:eastAsia="zh-CN" w:bidi="ar-SA"/>
    </w:rPr>
  </w:style>
  <w:style w:type="character" w:customStyle="1" w:styleId="282">
    <w:name w:val="Footer Char"/>
    <w:qFormat/>
    <w:uiPriority w:val="0"/>
    <w:rPr>
      <w:kern w:val="2"/>
      <w:sz w:val="18"/>
      <w:szCs w:val="18"/>
    </w:rPr>
  </w:style>
  <w:style w:type="character" w:customStyle="1" w:styleId="283">
    <w:name w:val="Body Text Indent 3 Char Char"/>
    <w:link w:val="284"/>
    <w:qFormat/>
    <w:uiPriority w:val="0"/>
    <w:rPr>
      <w:sz w:val="16"/>
      <w:szCs w:val="16"/>
    </w:rPr>
  </w:style>
  <w:style w:type="paragraph" w:customStyle="1" w:styleId="284">
    <w:name w:val="正文文本缩进 31"/>
    <w:basedOn w:val="1"/>
    <w:link w:val="283"/>
    <w:qFormat/>
    <w:uiPriority w:val="0"/>
    <w:pPr>
      <w:spacing w:after="120"/>
      <w:ind w:left="420" w:leftChars="200"/>
    </w:pPr>
    <w:rPr>
      <w:kern w:val="0"/>
      <w:sz w:val="16"/>
      <w:szCs w:val="16"/>
    </w:rPr>
  </w:style>
  <w:style w:type="character" w:customStyle="1" w:styleId="285">
    <w:name w:val="Char Char5"/>
    <w:qFormat/>
    <w:uiPriority w:val="0"/>
    <w:rPr>
      <w:rFonts w:eastAsia="宋体"/>
      <w:kern w:val="2"/>
      <w:sz w:val="21"/>
      <w:szCs w:val="24"/>
      <w:lang w:val="en-US" w:eastAsia="zh-CN" w:bidi="ar-SA"/>
    </w:rPr>
  </w:style>
  <w:style w:type="character" w:customStyle="1" w:styleId="286">
    <w:name w:val="bds_nopic2"/>
    <w:basedOn w:val="56"/>
    <w:qFormat/>
    <w:uiPriority w:val="0"/>
  </w:style>
  <w:style w:type="character" w:customStyle="1" w:styleId="287">
    <w:name w:val="no52"/>
    <w:qFormat/>
    <w:uiPriority w:val="0"/>
    <w:rPr>
      <w:sz w:val="19"/>
      <w:szCs w:val="19"/>
    </w:rPr>
  </w:style>
  <w:style w:type="character" w:customStyle="1" w:styleId="288">
    <w:name w:val="bds_nopic"/>
    <w:basedOn w:val="56"/>
    <w:qFormat/>
    <w:uiPriority w:val="0"/>
  </w:style>
  <w:style w:type="character" w:customStyle="1" w:styleId="289">
    <w:name w:val="样式 正文文本缩进 + 首行缩进:  2 字符 Char Char"/>
    <w:link w:val="290"/>
    <w:qFormat/>
    <w:uiPriority w:val="0"/>
    <w:rPr>
      <w:rFonts w:cs="宋体"/>
      <w:sz w:val="24"/>
      <w:szCs w:val="24"/>
    </w:rPr>
  </w:style>
  <w:style w:type="paragraph" w:customStyle="1" w:styleId="290">
    <w:name w:val="样式 正文文本缩进 + 首行缩进:  2 字符 Char"/>
    <w:basedOn w:val="22"/>
    <w:link w:val="289"/>
    <w:qFormat/>
    <w:uiPriority w:val="0"/>
    <w:pPr>
      <w:tabs>
        <w:tab w:val="left" w:pos="9016"/>
      </w:tabs>
      <w:spacing w:line="500" w:lineRule="exact"/>
      <w:ind w:firstLine="480"/>
    </w:pPr>
    <w:rPr>
      <w:rFonts w:ascii="Times New Roman" w:eastAsia="宋体" w:cs="宋体"/>
    </w:rPr>
  </w:style>
  <w:style w:type="character" w:customStyle="1" w:styleId="291">
    <w:name w:val="书籍标题11"/>
    <w:qFormat/>
    <w:uiPriority w:val="0"/>
    <w:rPr>
      <w:b/>
      <w:smallCaps/>
      <w:spacing w:val="5"/>
    </w:rPr>
  </w:style>
  <w:style w:type="character" w:customStyle="1" w:styleId="292">
    <w:name w:val="no4"/>
    <w:qFormat/>
    <w:uiPriority w:val="0"/>
    <w:rPr>
      <w:color w:val="999999"/>
      <w:sz w:val="18"/>
      <w:szCs w:val="18"/>
    </w:rPr>
  </w:style>
  <w:style w:type="character" w:customStyle="1" w:styleId="293">
    <w:name w:val="Intense Quote Char Char"/>
    <w:qFormat/>
    <w:uiPriority w:val="0"/>
    <w:rPr>
      <w:b/>
      <w:bCs/>
      <w:i/>
      <w:iCs/>
      <w:color w:val="4F81BD"/>
      <w:kern w:val="2"/>
      <w:sz w:val="22"/>
      <w:szCs w:val="22"/>
    </w:rPr>
  </w:style>
  <w:style w:type="character" w:customStyle="1" w:styleId="294">
    <w:name w:val="Header Char"/>
    <w:qFormat/>
    <w:uiPriority w:val="0"/>
    <w:rPr>
      <w:kern w:val="2"/>
      <w:sz w:val="18"/>
      <w:szCs w:val="18"/>
    </w:rPr>
  </w:style>
  <w:style w:type="character" w:customStyle="1" w:styleId="295">
    <w:name w:val="Quote Char1"/>
    <w:qFormat/>
    <w:uiPriority w:val="0"/>
    <w:rPr>
      <w:i/>
      <w:iCs/>
      <w:color w:val="000000"/>
      <w:kern w:val="2"/>
      <w:sz w:val="21"/>
      <w:szCs w:val="22"/>
    </w:rPr>
  </w:style>
  <w:style w:type="character" w:customStyle="1" w:styleId="296">
    <w:name w:val="书籍标题2"/>
    <w:qFormat/>
    <w:uiPriority w:val="0"/>
    <w:rPr>
      <w:b/>
      <w:smallCaps/>
      <w:spacing w:val="5"/>
    </w:rPr>
  </w:style>
  <w:style w:type="character" w:customStyle="1" w:styleId="297">
    <w:name w:val="页脚 Char Char"/>
    <w:qFormat/>
    <w:uiPriority w:val="0"/>
    <w:rPr>
      <w:rFonts w:eastAsia="宋体"/>
      <w:sz w:val="18"/>
      <w:szCs w:val="18"/>
      <w:lang w:bidi="ar-SA"/>
    </w:rPr>
  </w:style>
  <w:style w:type="character" w:customStyle="1" w:styleId="298">
    <w:name w:val="javascript"/>
    <w:basedOn w:val="56"/>
    <w:qFormat/>
    <w:uiPriority w:val="0"/>
  </w:style>
  <w:style w:type="character" w:customStyle="1" w:styleId="299">
    <w:name w:val="my-class2"/>
    <w:basedOn w:val="56"/>
    <w:qFormat/>
    <w:uiPriority w:val="0"/>
  </w:style>
  <w:style w:type="character" w:customStyle="1" w:styleId="300">
    <w:name w:val="Heading 3 Char"/>
    <w:qFormat/>
    <w:uiPriority w:val="0"/>
    <w:rPr>
      <w:b/>
      <w:bCs/>
      <w:kern w:val="2"/>
      <w:sz w:val="32"/>
      <w:szCs w:val="32"/>
    </w:rPr>
  </w:style>
  <w:style w:type="character" w:customStyle="1" w:styleId="301">
    <w:name w:val="bds_nopic1"/>
    <w:basedOn w:val="56"/>
    <w:qFormat/>
    <w:uiPriority w:val="0"/>
  </w:style>
  <w:style w:type="character" w:customStyle="1" w:styleId="302">
    <w:name w:val="tip3"/>
    <w:qFormat/>
    <w:uiPriority w:val="0"/>
    <w:rPr>
      <w:vanish/>
      <w:color w:val="FF0000"/>
      <w:sz w:val="18"/>
      <w:szCs w:val="18"/>
    </w:rPr>
  </w:style>
  <w:style w:type="character" w:customStyle="1" w:styleId="303">
    <w:name w:val="Balloon Text Char Char"/>
    <w:qFormat/>
    <w:uiPriority w:val="0"/>
    <w:rPr>
      <w:rFonts w:ascii="宋体" w:hAnsi="Times New Roman" w:cs="宋体"/>
      <w:sz w:val="18"/>
      <w:szCs w:val="18"/>
    </w:rPr>
  </w:style>
  <w:style w:type="character" w:customStyle="1" w:styleId="304">
    <w:name w:val="Comment Subject Char1"/>
    <w:link w:val="305"/>
    <w:qFormat/>
    <w:uiPriority w:val="0"/>
    <w:rPr>
      <w:b/>
      <w:bCs/>
    </w:rPr>
  </w:style>
  <w:style w:type="paragraph" w:customStyle="1" w:styleId="305">
    <w:name w:val="批注主题1"/>
    <w:basedOn w:val="19"/>
    <w:next w:val="19"/>
    <w:link w:val="304"/>
    <w:qFormat/>
    <w:uiPriority w:val="0"/>
    <w:rPr>
      <w:b/>
      <w:bCs/>
      <w:sz w:val="20"/>
      <w:szCs w:val="20"/>
    </w:rPr>
  </w:style>
  <w:style w:type="character" w:customStyle="1" w:styleId="306">
    <w:name w:val="样式 正文文本缩进 + 首行缩进:  2 字符 Char Char Char Char"/>
    <w:qFormat/>
    <w:uiPriority w:val="0"/>
    <w:rPr>
      <w:rFonts w:eastAsia="宋体" w:cs="宋体"/>
      <w:sz w:val="24"/>
      <w:szCs w:val="24"/>
      <w:lang w:val="en-US" w:eastAsia="zh-CN" w:bidi="ar-SA"/>
    </w:rPr>
  </w:style>
  <w:style w:type="character" w:customStyle="1" w:styleId="307">
    <w:name w:val="t-tag"/>
    <w:qFormat/>
    <w:uiPriority w:val="0"/>
    <w:rPr>
      <w:color w:val="FFFFFF"/>
      <w:sz w:val="18"/>
      <w:szCs w:val="18"/>
      <w:shd w:val="clear" w:color="auto" w:fill="FE8833"/>
    </w:rPr>
  </w:style>
  <w:style w:type="character" w:customStyle="1" w:styleId="308">
    <w:name w:val="Intense Quote Char"/>
    <w:link w:val="309"/>
    <w:qFormat/>
    <w:locked/>
    <w:uiPriority w:val="0"/>
    <w:rPr>
      <w:b/>
      <w:i/>
      <w:color w:val="4F81BD"/>
      <w:sz w:val="22"/>
    </w:rPr>
  </w:style>
  <w:style w:type="paragraph" w:customStyle="1" w:styleId="309">
    <w:name w:val="明显引用1"/>
    <w:basedOn w:val="1"/>
    <w:next w:val="1"/>
    <w:link w:val="308"/>
    <w:qFormat/>
    <w:uiPriority w:val="0"/>
    <w:pPr>
      <w:pBdr>
        <w:bottom w:val="single" w:color="4F81BD" w:sz="4" w:space="4"/>
      </w:pBdr>
      <w:spacing w:before="200" w:after="280"/>
      <w:ind w:left="936" w:right="936"/>
    </w:pPr>
    <w:rPr>
      <w:b/>
      <w:i/>
      <w:color w:val="4F81BD"/>
      <w:kern w:val="0"/>
      <w:sz w:val="22"/>
      <w:szCs w:val="20"/>
    </w:rPr>
  </w:style>
  <w:style w:type="character" w:customStyle="1" w:styleId="310">
    <w:name w:val="Char Char3"/>
    <w:qFormat/>
    <w:uiPriority w:val="0"/>
    <w:rPr>
      <w:rFonts w:eastAsia="宋体"/>
      <w:lang w:val="en-US" w:eastAsia="zh-CN" w:bidi="ar-SA"/>
    </w:rPr>
  </w:style>
  <w:style w:type="character" w:customStyle="1" w:styleId="311">
    <w:name w:val="Quote Char Char"/>
    <w:qFormat/>
    <w:uiPriority w:val="0"/>
    <w:rPr>
      <w:i/>
      <w:iCs/>
      <w:color w:val="000000"/>
      <w:kern w:val="2"/>
      <w:sz w:val="22"/>
      <w:szCs w:val="22"/>
    </w:rPr>
  </w:style>
  <w:style w:type="character" w:customStyle="1" w:styleId="312">
    <w:name w:val="标题 3 Char Char"/>
    <w:qFormat/>
    <w:uiPriority w:val="0"/>
    <w:rPr>
      <w:rFonts w:ascii="仿宋_GB2312" w:eastAsia="仿宋_GB2312"/>
      <w:b/>
      <w:sz w:val="28"/>
      <w:szCs w:val="28"/>
      <w:lang w:val="en-US" w:eastAsia="zh-CN" w:bidi="ar-SA"/>
    </w:rPr>
  </w:style>
  <w:style w:type="character" w:customStyle="1" w:styleId="313">
    <w:name w:val="ui-bz-bg-hover1"/>
    <w:basedOn w:val="56"/>
    <w:qFormat/>
    <w:uiPriority w:val="0"/>
  </w:style>
  <w:style w:type="character" w:customStyle="1" w:styleId="314">
    <w:name w:val="样式 段落编号 + (中文) 黑体 两端对齐 Char Char Char Char Char Char Char"/>
    <w:qFormat/>
    <w:uiPriority w:val="0"/>
    <w:rPr>
      <w:rFonts w:ascii="宋体" w:hAnsi="宋体" w:eastAsia="黑体" w:cs="宋体"/>
      <w:kern w:val="2"/>
      <w:sz w:val="24"/>
      <w:szCs w:val="24"/>
      <w:lang w:val="en-US" w:eastAsia="zh-CN" w:bidi="ar-SA"/>
    </w:rPr>
  </w:style>
  <w:style w:type="character" w:customStyle="1" w:styleId="315">
    <w:name w:val="orange6"/>
    <w:qFormat/>
    <w:uiPriority w:val="0"/>
    <w:rPr>
      <w:color w:val="3FB58F"/>
    </w:rPr>
  </w:style>
  <w:style w:type="character" w:customStyle="1" w:styleId="316">
    <w:name w:val="批注引用1"/>
    <w:qFormat/>
    <w:uiPriority w:val="0"/>
    <w:rPr>
      <w:sz w:val="21"/>
      <w:szCs w:val="21"/>
    </w:rPr>
  </w:style>
  <w:style w:type="character" w:customStyle="1" w:styleId="317">
    <w:name w:val="明显参考2"/>
    <w:qFormat/>
    <w:uiPriority w:val="0"/>
    <w:rPr>
      <w:b/>
      <w:smallCaps/>
      <w:color w:val="C0504D"/>
      <w:spacing w:val="5"/>
      <w:u w:val="single"/>
    </w:rPr>
  </w:style>
  <w:style w:type="character" w:customStyle="1" w:styleId="318">
    <w:name w:val="my-notice1"/>
    <w:basedOn w:val="56"/>
    <w:qFormat/>
    <w:uiPriority w:val="0"/>
  </w:style>
  <w:style w:type="character" w:customStyle="1" w:styleId="319">
    <w:name w:val="样式5 Char Char"/>
    <w:link w:val="320"/>
    <w:qFormat/>
    <w:uiPriority w:val="0"/>
    <w:rPr>
      <w:rFonts w:ascii="黑体" w:eastAsia="黑体"/>
      <w:b/>
      <w:bCs/>
      <w:sz w:val="32"/>
      <w:szCs w:val="32"/>
    </w:rPr>
  </w:style>
  <w:style w:type="paragraph" w:customStyle="1" w:styleId="320">
    <w:name w:val="样式5 Char"/>
    <w:basedOn w:val="240"/>
    <w:link w:val="319"/>
    <w:qFormat/>
    <w:uiPriority w:val="0"/>
    <w:pPr>
      <w:spacing w:beforeLines="80" w:afterLines="60"/>
      <w:ind w:firstLine="0" w:firstLineChars="0"/>
      <w:jc w:val="center"/>
    </w:pPr>
    <w:rPr>
      <w:rFonts w:ascii="黑体" w:eastAsia="黑体"/>
      <w:sz w:val="32"/>
      <w:szCs w:val="32"/>
    </w:rPr>
  </w:style>
  <w:style w:type="character" w:customStyle="1" w:styleId="321">
    <w:name w:val="页码1"/>
    <w:basedOn w:val="56"/>
    <w:qFormat/>
    <w:uiPriority w:val="0"/>
  </w:style>
  <w:style w:type="character" w:customStyle="1" w:styleId="322">
    <w:name w:val="bds_more1"/>
    <w:qFormat/>
    <w:uiPriority w:val="0"/>
    <w:rPr>
      <w:rFonts w:hint="eastAsia" w:ascii="宋体" w:hAnsi="宋体" w:eastAsia="宋体" w:cs="宋体"/>
      <w:b/>
    </w:rPr>
  </w:style>
  <w:style w:type="character" w:customStyle="1" w:styleId="323">
    <w:name w:val="my-notice"/>
    <w:basedOn w:val="56"/>
    <w:qFormat/>
    <w:uiPriority w:val="0"/>
  </w:style>
  <w:style w:type="character" w:customStyle="1" w:styleId="324">
    <w:name w:val="Char Char6"/>
    <w:qFormat/>
    <w:uiPriority w:val="0"/>
    <w:rPr>
      <w:rFonts w:eastAsia="宋体"/>
      <w:kern w:val="2"/>
      <w:sz w:val="21"/>
      <w:szCs w:val="24"/>
      <w:lang w:val="en-US" w:eastAsia="zh-CN" w:bidi="ar-SA"/>
    </w:rPr>
  </w:style>
  <w:style w:type="character" w:customStyle="1" w:styleId="325">
    <w:name w:val="脚注文本 Char1"/>
    <w:basedOn w:val="56"/>
    <w:qFormat/>
    <w:uiPriority w:val="0"/>
    <w:rPr>
      <w:kern w:val="2"/>
      <w:sz w:val="18"/>
      <w:szCs w:val="18"/>
    </w:rPr>
  </w:style>
  <w:style w:type="character" w:customStyle="1" w:styleId="326">
    <w:name w:val="正文首行缩进 2 Char1"/>
    <w:basedOn w:val="95"/>
    <w:qFormat/>
    <w:uiPriority w:val="0"/>
    <w:rPr>
      <w:rFonts w:ascii="仿宋_GB2312" w:hAnsi="Times New Roman" w:eastAsia="仿宋_GB2312" w:cs="Times New Roman"/>
      <w:kern w:val="2"/>
      <w:sz w:val="21"/>
      <w:szCs w:val="24"/>
    </w:rPr>
  </w:style>
  <w:style w:type="character" w:customStyle="1" w:styleId="327">
    <w:name w:val="HTML 预设格式 Char"/>
    <w:basedOn w:val="56"/>
    <w:link w:val="47"/>
    <w:qFormat/>
    <w:uiPriority w:val="0"/>
    <w:rPr>
      <w:rFonts w:ascii="宋体" w:hAnsi="宋体" w:cs="宋体"/>
      <w:sz w:val="24"/>
      <w:szCs w:val="24"/>
    </w:rPr>
  </w:style>
  <w:style w:type="character" w:customStyle="1" w:styleId="328">
    <w:name w:val="正文文本 2 Char1"/>
    <w:basedOn w:val="56"/>
    <w:qFormat/>
    <w:uiPriority w:val="0"/>
    <w:rPr>
      <w:rFonts w:ascii="Times New Roman" w:hAnsi="Times New Roman" w:eastAsia="宋体" w:cs="Times New Roman"/>
      <w:szCs w:val="24"/>
    </w:rPr>
  </w:style>
  <w:style w:type="character" w:customStyle="1" w:styleId="329">
    <w:name w:val="尾注文本 Char1"/>
    <w:basedOn w:val="56"/>
    <w:qFormat/>
    <w:uiPriority w:val="0"/>
    <w:rPr>
      <w:kern w:val="2"/>
      <w:sz w:val="21"/>
      <w:szCs w:val="24"/>
    </w:rPr>
  </w:style>
  <w:style w:type="paragraph" w:customStyle="1" w:styleId="330">
    <w:name w:val="第四行"/>
    <w:basedOn w:val="1"/>
    <w:qFormat/>
    <w:uiPriority w:val="0"/>
    <w:pPr>
      <w:spacing w:beforeLines="200" w:line="360" w:lineRule="auto"/>
      <w:ind w:left="-400" w:leftChars="-400"/>
      <w:jc w:val="center"/>
    </w:pPr>
    <w:rPr>
      <w:rFonts w:ascii="宋体"/>
      <w:b/>
      <w:bCs/>
      <w:sz w:val="28"/>
      <w:szCs w:val="28"/>
    </w:rPr>
  </w:style>
  <w:style w:type="paragraph" w:customStyle="1" w:styleId="331">
    <w:name w:val="菲页2"/>
    <w:basedOn w:val="4"/>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32">
    <w:name w:val="样式 样式 第四行 + 左侧:  -4 字符 段前: 2 行 + 左侧:  -3 字符 段前: 2 行"/>
    <w:basedOn w:val="333"/>
    <w:qFormat/>
    <w:uiPriority w:val="0"/>
    <w:pPr>
      <w:ind w:left="-200" w:leftChars="-200"/>
    </w:pPr>
  </w:style>
  <w:style w:type="paragraph" w:customStyle="1" w:styleId="333">
    <w:name w:val="样式 第四行 + 左侧:  -4 字符 段前: 2 行"/>
    <w:basedOn w:val="330"/>
    <w:qFormat/>
    <w:uiPriority w:val="0"/>
    <w:pPr>
      <w:ind w:left="-300" w:leftChars="-300"/>
    </w:pPr>
    <w:rPr>
      <w:szCs w:val="20"/>
    </w:rPr>
  </w:style>
  <w:style w:type="paragraph" w:customStyle="1" w:styleId="334">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335">
    <w:name w:val="reader-word-layer reader-word-s13-3"/>
    <w:basedOn w:val="1"/>
    <w:qFormat/>
    <w:uiPriority w:val="0"/>
    <w:pPr>
      <w:widowControl/>
      <w:spacing w:before="100" w:beforeAutospacing="1" w:after="100" w:afterAutospacing="1"/>
      <w:jc w:val="left"/>
    </w:pPr>
    <w:rPr>
      <w:rFonts w:ascii="宋体" w:hAnsi="宋体" w:cs="宋体"/>
      <w:kern w:val="0"/>
      <w:sz w:val="24"/>
    </w:rPr>
  </w:style>
  <w:style w:type="paragraph" w:customStyle="1" w:styleId="336">
    <w:name w:val="样式 第五行 + 左侧:  -8 字符 段前: 2 行1"/>
    <w:basedOn w:val="337"/>
    <w:qFormat/>
    <w:uiPriority w:val="0"/>
    <w:pPr>
      <w:ind w:left="-300" w:leftChars="-300"/>
    </w:pPr>
    <w:rPr>
      <w:szCs w:val="20"/>
    </w:rPr>
  </w:style>
  <w:style w:type="paragraph" w:customStyle="1" w:styleId="337">
    <w:name w:val="第五行"/>
    <w:basedOn w:val="330"/>
    <w:qFormat/>
    <w:uiPriority w:val="0"/>
    <w:pPr>
      <w:ind w:left="-800" w:leftChars="-800"/>
    </w:pPr>
  </w:style>
  <w:style w:type="paragraph" w:customStyle="1" w:styleId="338">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339">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340">
    <w:name w:val="reader-word-layer reader-word-s13-9"/>
    <w:basedOn w:val="1"/>
    <w:qFormat/>
    <w:uiPriority w:val="0"/>
    <w:pPr>
      <w:widowControl/>
      <w:spacing w:before="100" w:beforeAutospacing="1" w:after="100" w:afterAutospacing="1"/>
      <w:jc w:val="left"/>
    </w:pPr>
    <w:rPr>
      <w:rFonts w:ascii="宋体" w:hAnsi="宋体" w:cs="宋体"/>
      <w:kern w:val="0"/>
      <w:sz w:val="24"/>
    </w:rPr>
  </w:style>
  <w:style w:type="paragraph" w:customStyle="1" w:styleId="341">
    <w:name w:val="1"/>
    <w:basedOn w:val="1"/>
    <w:next w:val="25"/>
    <w:qFormat/>
    <w:uiPriority w:val="0"/>
    <w:pPr>
      <w:adjustRightInd w:val="0"/>
      <w:ind w:left="420" w:right="33"/>
      <w:jc w:val="left"/>
      <w:textAlignment w:val="baseline"/>
    </w:pPr>
    <w:rPr>
      <w:kern w:val="0"/>
      <w:sz w:val="24"/>
      <w:szCs w:val="20"/>
    </w:rPr>
  </w:style>
  <w:style w:type="paragraph" w:customStyle="1" w:styleId="342">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43">
    <w:name w:val="普通(网站)1"/>
    <w:basedOn w:val="1"/>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4">
    <w:name w:val="TOC 标题11"/>
    <w:basedOn w:val="2"/>
    <w:next w:val="1"/>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5">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6">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7">
    <w:name w:val="reader-word-layer reader-word-s13-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48">
    <w:name w:val="样式3"/>
    <w:basedOn w:val="3"/>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9">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50">
    <w:name w:val="索引 41"/>
    <w:basedOn w:val="1"/>
    <w:next w:val="1"/>
    <w:qFormat/>
    <w:uiPriority w:val="0"/>
    <w:pPr>
      <w:ind w:left="600" w:leftChars="600"/>
    </w:pPr>
    <w:rPr>
      <w:szCs w:val="21"/>
    </w:rPr>
  </w:style>
  <w:style w:type="paragraph" w:customStyle="1" w:styleId="351">
    <w:name w:val="样式 第五行 + 左侧:  -8 字符 段前: 2 行"/>
    <w:basedOn w:val="337"/>
    <w:qFormat/>
    <w:uiPriority w:val="0"/>
    <w:pPr>
      <w:ind w:left="-600" w:leftChars="-600"/>
    </w:pPr>
    <w:rPr>
      <w:szCs w:val="20"/>
    </w:rPr>
  </w:style>
  <w:style w:type="paragraph" w:customStyle="1" w:styleId="352">
    <w:name w:val="菲页(卷)"/>
    <w:basedOn w:val="2"/>
    <w:next w:val="353"/>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3">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4">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355">
    <w:name w:val="+标题4"/>
    <w:basedOn w:val="5"/>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6">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7">
    <w:name w:val="样式 样式 第六行 + 左侧:  -2 字符 段前: 2 行 + 左侧:  -10 字符 段前: 2 行"/>
    <w:basedOn w:val="358"/>
    <w:qFormat/>
    <w:uiPriority w:val="0"/>
    <w:pPr>
      <w:ind w:left="-1100" w:leftChars="-1100"/>
    </w:pPr>
    <w:rPr>
      <w:szCs w:val="28"/>
    </w:rPr>
  </w:style>
  <w:style w:type="paragraph" w:customStyle="1" w:styleId="358">
    <w:name w:val="样式 第六行 + 左侧:  -2 字符 段前: 2 行"/>
    <w:basedOn w:val="359"/>
    <w:qFormat/>
    <w:uiPriority w:val="0"/>
    <w:pPr>
      <w:ind w:left="-1000" w:leftChars="-1000"/>
    </w:pPr>
    <w:rPr>
      <w:szCs w:val="20"/>
    </w:rPr>
  </w:style>
  <w:style w:type="paragraph" w:customStyle="1" w:styleId="359">
    <w:name w:val="第六行"/>
    <w:basedOn w:val="360"/>
    <w:qFormat/>
    <w:uiPriority w:val="0"/>
    <w:pPr>
      <w:ind w:left="-200" w:leftChars="-200"/>
    </w:pPr>
  </w:style>
  <w:style w:type="paragraph" w:customStyle="1" w:styleId="360">
    <w:name w:val="样式 样式 样式 第五行 + 左侧:  -8 字符 段前: 2 行 + 左侧:  -6 字符 段前: 2 行 + 左侧:  -4..."/>
    <w:basedOn w:val="361"/>
    <w:qFormat/>
    <w:uiPriority w:val="0"/>
    <w:rPr>
      <w:szCs w:val="28"/>
    </w:rPr>
  </w:style>
  <w:style w:type="paragraph" w:customStyle="1" w:styleId="361">
    <w:name w:val="样式 样式 第五行 + 左侧:  -8 字符 段前: 2 行 + 左侧:  -6 字符 段前: 2 行"/>
    <w:basedOn w:val="351"/>
    <w:qFormat/>
    <w:uiPriority w:val="0"/>
    <w:pPr>
      <w:ind w:left="-400" w:leftChars="-400"/>
    </w:pPr>
  </w:style>
  <w:style w:type="paragraph" w:customStyle="1" w:styleId="362">
    <w:name w:val="样式9"/>
    <w:basedOn w:val="4"/>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3">
    <w:name w:val="第1行"/>
    <w:basedOn w:val="1"/>
    <w:qFormat/>
    <w:uiPriority w:val="0"/>
    <w:pPr>
      <w:numPr>
        <w:ilvl w:val="0"/>
        <w:numId w:val="1"/>
      </w:numPr>
      <w:tabs>
        <w:tab w:val="left" w:pos="720"/>
      </w:tabs>
      <w:snapToGrid w:val="0"/>
      <w:spacing w:line="460" w:lineRule="exact"/>
    </w:pPr>
    <w:rPr>
      <w:rFonts w:ascii="宋体" w:hAnsi="宋体"/>
      <w:szCs w:val="28"/>
    </w:rPr>
  </w:style>
  <w:style w:type="paragraph" w:customStyle="1" w:styleId="364">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365">
    <w:name w:val="引用1"/>
    <w:basedOn w:val="1"/>
    <w:next w:val="1"/>
    <w:link w:val="429"/>
    <w:qFormat/>
    <w:uiPriority w:val="0"/>
    <w:rPr>
      <w:i/>
      <w:color w:val="000000"/>
      <w:kern w:val="0"/>
      <w:sz w:val="22"/>
      <w:szCs w:val="20"/>
    </w:rPr>
  </w:style>
  <w:style w:type="paragraph" w:customStyle="1" w:styleId="366">
    <w:name w:val="样式 标题 2 + 左侧:  0 厘米 首行缩进:  0 厘米"/>
    <w:basedOn w:val="3"/>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7">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8">
    <w:name w:val="+标题1"/>
    <w:basedOn w:val="2"/>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9">
    <w:name w:val="p12"/>
    <w:basedOn w:val="1"/>
    <w:qFormat/>
    <w:uiPriority w:val="0"/>
    <w:pPr>
      <w:widowControl/>
      <w:spacing w:before="100" w:beforeAutospacing="1" w:after="100" w:afterAutospacing="1"/>
      <w:jc w:val="left"/>
    </w:pPr>
    <w:rPr>
      <w:rFonts w:ascii="??" w:hAnsi="??" w:eastAsia="??" w:cs="??"/>
      <w:color w:val="000000"/>
      <w:kern w:val="0"/>
      <w:sz w:val="24"/>
    </w:rPr>
  </w:style>
  <w:style w:type="paragraph" w:customStyle="1" w:styleId="370">
    <w:name w:val="样式 样式 样式 第六行 + 左侧:  -2 字符 段前: 2 行 + 左侧:  -10 字符 段前: 2 行 + 左侧:  -..."/>
    <w:basedOn w:val="357"/>
    <w:qFormat/>
    <w:uiPriority w:val="0"/>
    <w:pPr>
      <w:ind w:left="-1200" w:leftChars="-1200"/>
    </w:pPr>
    <w:rPr>
      <w:szCs w:val="20"/>
    </w:rPr>
  </w:style>
  <w:style w:type="paragraph" w:customStyle="1" w:styleId="371">
    <w:name w:val="样式 样式 样式 样式 第六行 + 左侧:  -2 字符 段前: 2 行 + 左侧:  -10 字符 段前: 2 行 + 左侧:..."/>
    <w:basedOn w:val="370"/>
    <w:qFormat/>
    <w:uiPriority w:val="0"/>
    <w:pPr>
      <w:ind w:left="-1000" w:leftChars="-1000"/>
    </w:pPr>
  </w:style>
  <w:style w:type="paragraph" w:customStyle="1" w:styleId="372">
    <w:name w:val="列出段落2"/>
    <w:basedOn w:val="1"/>
    <w:link w:val="471"/>
    <w:qFormat/>
    <w:uiPriority w:val="0"/>
    <w:pPr>
      <w:ind w:firstLine="420" w:firstLineChars="200"/>
    </w:pPr>
    <w:rPr>
      <w:rFonts w:ascii="Calibri" w:hAnsi="Calibri" w:cs="Calibri"/>
      <w:szCs w:val="21"/>
    </w:rPr>
  </w:style>
  <w:style w:type="paragraph" w:customStyle="1" w:styleId="373">
    <w:name w:val="+标题3"/>
    <w:basedOn w:val="4"/>
    <w:qFormat/>
    <w:uiPriority w:val="0"/>
    <w:pPr>
      <w:tabs>
        <w:tab w:val="left" w:pos="1260"/>
      </w:tabs>
      <w:ind w:left="1260" w:hanging="420"/>
      <w:jc w:val="both"/>
    </w:pPr>
    <w:rPr>
      <w:rFonts w:ascii="Times New Roman"/>
      <w:b w:val="0"/>
      <w:kern w:val="2"/>
      <w:sz w:val="30"/>
      <w:szCs w:val="28"/>
    </w:rPr>
  </w:style>
  <w:style w:type="paragraph" w:customStyle="1" w:styleId="374">
    <w:name w:val="样式2"/>
    <w:basedOn w:val="5"/>
    <w:next w:val="5"/>
    <w:qFormat/>
    <w:uiPriority w:val="0"/>
    <w:pPr>
      <w:widowControl/>
      <w:spacing w:line="374" w:lineRule="auto"/>
      <w:jc w:val="left"/>
    </w:pPr>
    <w:rPr>
      <w:rFonts w:ascii="黑体"/>
      <w:kern w:val="0"/>
      <w:sz w:val="24"/>
      <w:szCs w:val="30"/>
    </w:rPr>
  </w:style>
  <w:style w:type="paragraph" w:customStyle="1" w:styleId="375">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76">
    <w:name w:val="横表格"/>
    <w:basedOn w:val="377"/>
    <w:qFormat/>
    <w:uiPriority w:val="0"/>
    <w:pPr>
      <w:spacing w:beforeLines="0" w:line="240" w:lineRule="auto"/>
    </w:pPr>
    <w:rPr>
      <w:b w:val="0"/>
    </w:rPr>
  </w:style>
  <w:style w:type="paragraph" w:customStyle="1" w:styleId="377">
    <w:name w:val="横表名"/>
    <w:basedOn w:val="1"/>
    <w:qFormat/>
    <w:uiPriority w:val="0"/>
    <w:pPr>
      <w:spacing w:beforeLines="50" w:line="360" w:lineRule="auto"/>
      <w:jc w:val="center"/>
    </w:pPr>
    <w:rPr>
      <w:rFonts w:ascii="宋体"/>
      <w:b/>
      <w:szCs w:val="21"/>
    </w:rPr>
  </w:style>
  <w:style w:type="paragraph" w:customStyle="1" w:styleId="378">
    <w:name w:val="3级"/>
    <w:basedOn w:val="1"/>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9">
    <w:name w:val="+正文"/>
    <w:basedOn w:val="1"/>
    <w:qFormat/>
    <w:uiPriority w:val="0"/>
    <w:pPr>
      <w:spacing w:line="360" w:lineRule="auto"/>
      <w:ind w:firstLine="200" w:firstLineChars="200"/>
    </w:pPr>
    <w:rPr>
      <w:sz w:val="24"/>
      <w:szCs w:val="28"/>
    </w:rPr>
  </w:style>
  <w:style w:type="paragraph" w:customStyle="1" w:styleId="380">
    <w:name w:val="+列表1"/>
    <w:basedOn w:val="1"/>
    <w:qFormat/>
    <w:uiPriority w:val="0"/>
    <w:pPr>
      <w:jc w:val="center"/>
    </w:pPr>
  </w:style>
  <w:style w:type="paragraph" w:customStyle="1" w:styleId="381">
    <w:name w:val="修订11"/>
    <w:qFormat/>
    <w:uiPriority w:val="0"/>
    <w:rPr>
      <w:rFonts w:ascii="Times New Roman" w:hAnsi="Times New Roman" w:eastAsia="宋体" w:cs="Times New Roman"/>
      <w:kern w:val="2"/>
      <w:sz w:val="21"/>
      <w:szCs w:val="24"/>
      <w:lang w:val="en-US" w:eastAsia="zh-CN" w:bidi="ar-SA"/>
    </w:rPr>
  </w:style>
  <w:style w:type="paragraph" w:customStyle="1" w:styleId="382">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3">
    <w:name w:val="样式 日期 + 黑体 三号"/>
    <w:basedOn w:val="31"/>
    <w:qFormat/>
    <w:uiPriority w:val="0"/>
    <w:pPr>
      <w:spacing w:line="600" w:lineRule="exact"/>
      <w:ind w:left="0" w:leftChars="0"/>
    </w:pPr>
    <w:rPr>
      <w:rFonts w:ascii="黑体" w:hAnsi="黑体" w:eastAsia="黑体"/>
      <w:kern w:val="2"/>
      <w:sz w:val="32"/>
    </w:rPr>
  </w:style>
  <w:style w:type="paragraph" w:customStyle="1" w:styleId="384">
    <w:name w:val="Char Char Char"/>
    <w:basedOn w:val="1"/>
    <w:qFormat/>
    <w:uiPriority w:val="0"/>
    <w:pPr>
      <w:ind w:left="432" w:hanging="432"/>
    </w:pPr>
    <w:rPr>
      <w:sz w:val="24"/>
    </w:rPr>
  </w:style>
  <w:style w:type="paragraph" w:customStyle="1" w:styleId="385">
    <w:name w:val="样式4"/>
    <w:basedOn w:val="21"/>
    <w:qFormat/>
    <w:uiPriority w:val="0"/>
    <w:pPr>
      <w:spacing w:after="0" w:line="500" w:lineRule="exact"/>
      <w:ind w:firstLine="480" w:firstLineChars="200"/>
    </w:pPr>
    <w:rPr>
      <w:kern w:val="2"/>
    </w:rPr>
  </w:style>
  <w:style w:type="paragraph" w:customStyle="1" w:styleId="386">
    <w:name w:val="样式7"/>
    <w:basedOn w:val="387"/>
    <w:qFormat/>
    <w:uiPriority w:val="0"/>
  </w:style>
  <w:style w:type="paragraph" w:customStyle="1" w:styleId="387">
    <w:name w:val="表格内容"/>
    <w:basedOn w:val="1"/>
    <w:qFormat/>
    <w:uiPriority w:val="0"/>
    <w:pPr>
      <w:widowControl/>
      <w:spacing w:line="260" w:lineRule="exact"/>
      <w:jc w:val="center"/>
    </w:pPr>
    <w:rPr>
      <w:kern w:val="0"/>
      <w:sz w:val="20"/>
      <w:szCs w:val="20"/>
    </w:rPr>
  </w:style>
  <w:style w:type="paragraph" w:customStyle="1" w:styleId="388">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9">
    <w:name w:val="样式8"/>
    <w:basedOn w:val="4"/>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90">
    <w:name w:val="样式 表格内容 + 居中"/>
    <w:basedOn w:val="387"/>
    <w:qFormat/>
    <w:uiPriority w:val="0"/>
    <w:rPr>
      <w:rFonts w:cs="宋体"/>
    </w:rPr>
  </w:style>
  <w:style w:type="paragraph" w:customStyle="1" w:styleId="391">
    <w:name w:val="p19"/>
    <w:basedOn w:val="1"/>
    <w:qFormat/>
    <w:uiPriority w:val="0"/>
    <w:pPr>
      <w:widowControl/>
    </w:pPr>
    <w:rPr>
      <w:rFonts w:ascii="宋体" w:hAnsi="宋体" w:cs="宋体"/>
      <w:kern w:val="0"/>
      <w:szCs w:val="21"/>
    </w:rPr>
  </w:style>
  <w:style w:type="paragraph" w:customStyle="1" w:styleId="392">
    <w:name w:val="样式 正文文本缩进 + 首行缩进:  2 字符"/>
    <w:basedOn w:val="22"/>
    <w:qFormat/>
    <w:uiPriority w:val="0"/>
    <w:pPr>
      <w:tabs>
        <w:tab w:val="left" w:pos="9016"/>
      </w:tabs>
      <w:spacing w:line="500" w:lineRule="exact"/>
      <w:ind w:firstLine="480"/>
    </w:pPr>
    <w:rPr>
      <w:rFonts w:ascii="Times New Roman" w:eastAsia="宋体" w:cs="宋体"/>
    </w:rPr>
  </w:style>
  <w:style w:type="paragraph" w:customStyle="1" w:styleId="393">
    <w:name w:val="Char Char Char Char1 Char Char"/>
    <w:basedOn w:val="1"/>
    <w:qFormat/>
    <w:uiPriority w:val="0"/>
  </w:style>
  <w:style w:type="paragraph" w:customStyle="1" w:styleId="394">
    <w:name w:val="抬头"/>
    <w:basedOn w:val="1"/>
    <w:qFormat/>
    <w:uiPriority w:val="0"/>
    <w:pPr>
      <w:spacing w:line="360" w:lineRule="auto"/>
    </w:pPr>
    <w:rPr>
      <w:rFonts w:ascii="宋体"/>
      <w:szCs w:val="21"/>
    </w:rPr>
  </w:style>
  <w:style w:type="paragraph" w:customStyle="1" w:styleId="395">
    <w:name w:val="样式 样式5 + 首行缩进:  2 字符"/>
    <w:basedOn w:val="320"/>
    <w:qFormat/>
    <w:uiPriority w:val="0"/>
    <w:pPr>
      <w:ind w:firstLine="200" w:firstLineChars="200"/>
      <w:jc w:val="both"/>
    </w:pPr>
    <w:rPr>
      <w:rFonts w:ascii="Times New Roman" w:eastAsia="宋体" w:cs="宋体"/>
      <w:sz w:val="24"/>
      <w:szCs w:val="24"/>
    </w:rPr>
  </w:style>
  <w:style w:type="paragraph" w:customStyle="1" w:styleId="396">
    <w:name w:val="样式 样式 样式5 + 首行缩进:  2 字符 + 首行缩进:  2 字符 段前: 0.8 行 段后: 0.6 行"/>
    <w:basedOn w:val="395"/>
    <w:qFormat/>
    <w:uiPriority w:val="0"/>
    <w:pPr>
      <w:spacing w:beforeLines="0" w:afterLines="0"/>
      <w:ind w:firstLine="0" w:firstLineChars="0"/>
    </w:pPr>
    <w:rPr>
      <w:rFonts w:ascii="仿宋_GB2312" w:hAnsi="仿宋" w:eastAsia="仿宋_GB2312"/>
      <w:b w:val="0"/>
      <w:sz w:val="20"/>
      <w:szCs w:val="20"/>
    </w:rPr>
  </w:style>
  <w:style w:type="paragraph" w:customStyle="1" w:styleId="397">
    <w:name w:val="样式 样式 样式 第四行 + 左侧:  -4 字符 段前: 2 行 + 左侧:  -3 字符 段前: 2 行 + 左侧:  -2..."/>
    <w:basedOn w:val="332"/>
    <w:qFormat/>
    <w:uiPriority w:val="0"/>
    <w:pPr>
      <w:ind w:left="0" w:leftChars="0"/>
    </w:pPr>
  </w:style>
  <w:style w:type="paragraph" w:customStyle="1" w:styleId="398">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99">
    <w:name w:val="reader-word-layer reader-word-s13-4"/>
    <w:basedOn w:val="1"/>
    <w:qFormat/>
    <w:uiPriority w:val="0"/>
    <w:pPr>
      <w:widowControl/>
      <w:spacing w:before="100" w:beforeAutospacing="1" w:after="100" w:afterAutospacing="1"/>
      <w:jc w:val="left"/>
    </w:pPr>
    <w:rPr>
      <w:rFonts w:ascii="宋体" w:hAnsi="宋体" w:cs="宋体"/>
      <w:kern w:val="0"/>
      <w:sz w:val="24"/>
    </w:rPr>
  </w:style>
  <w:style w:type="paragraph" w:customStyle="1" w:styleId="400">
    <w:name w:val="第一行"/>
    <w:basedOn w:val="1"/>
    <w:qFormat/>
    <w:uiPriority w:val="0"/>
    <w:pPr>
      <w:spacing w:beforeLines="100" w:line="360" w:lineRule="auto"/>
      <w:jc w:val="center"/>
    </w:pPr>
    <w:rPr>
      <w:rFonts w:ascii="宋体"/>
      <w:b/>
      <w:bCs/>
      <w:sz w:val="32"/>
      <w:szCs w:val="32"/>
    </w:rPr>
  </w:style>
  <w:style w:type="paragraph" w:customStyle="1" w:styleId="401">
    <w:name w:val="默认段落字体 Para Char"/>
    <w:basedOn w:val="1"/>
    <w:qFormat/>
    <w:uiPriority w:val="0"/>
    <w:pPr>
      <w:snapToGrid w:val="0"/>
      <w:spacing w:line="360" w:lineRule="auto"/>
      <w:ind w:firstLine="200" w:firstLineChars="200"/>
    </w:pPr>
    <w:rPr>
      <w:rFonts w:eastAsia="仿宋_GB2312"/>
      <w:sz w:val="24"/>
    </w:rPr>
  </w:style>
  <w:style w:type="paragraph" w:customStyle="1" w:styleId="402">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3">
    <w:name w:val="默认段落字体 Para Char Char Char Char"/>
    <w:basedOn w:val="1"/>
    <w:qFormat/>
    <w:uiPriority w:val="0"/>
  </w:style>
  <w:style w:type="paragraph" w:customStyle="1" w:styleId="404">
    <w:name w:val="菲页1"/>
    <w:basedOn w:val="3"/>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5">
    <w:name w:val="修订2"/>
    <w:qFormat/>
    <w:uiPriority w:val="0"/>
    <w:pPr>
      <w:jc w:val="center"/>
    </w:pPr>
    <w:rPr>
      <w:rFonts w:ascii="Times New Roman" w:hAnsi="Times New Roman" w:eastAsia="宋体" w:cs="Times New Roman"/>
      <w:kern w:val="2"/>
      <w:sz w:val="21"/>
      <w:szCs w:val="24"/>
      <w:lang w:val="en-US" w:eastAsia="zh-CN" w:bidi="ar-SA"/>
    </w:rPr>
  </w:style>
  <w:style w:type="paragraph" w:customStyle="1" w:styleId="406">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407">
    <w:name w:val="Char2"/>
    <w:basedOn w:val="1"/>
    <w:qFormat/>
    <w:uiPriority w:val="0"/>
    <w:pPr>
      <w:ind w:left="432" w:hanging="432"/>
    </w:pPr>
    <w:rPr>
      <w:sz w:val="24"/>
    </w:rPr>
  </w:style>
  <w:style w:type="paragraph" w:customStyle="1" w:styleId="408">
    <w:name w:val="p18"/>
    <w:basedOn w:val="1"/>
    <w:qFormat/>
    <w:uiPriority w:val="0"/>
    <w:pPr>
      <w:widowControl/>
      <w:snapToGrid w:val="0"/>
      <w:spacing w:before="100" w:after="100"/>
      <w:ind w:left="360" w:right="360"/>
      <w:jc w:val="left"/>
    </w:pPr>
    <w:rPr>
      <w:kern w:val="0"/>
      <w:sz w:val="24"/>
    </w:rPr>
  </w:style>
  <w:style w:type="paragraph" w:customStyle="1" w:styleId="409">
    <w:name w:val="正文缩进1"/>
    <w:basedOn w:val="1"/>
    <w:qFormat/>
    <w:uiPriority w:val="0"/>
    <w:pPr>
      <w:adjustRightInd w:val="0"/>
      <w:spacing w:line="360" w:lineRule="atLeast"/>
      <w:ind w:firstLine="482"/>
      <w:textAlignment w:val="baseline"/>
    </w:pPr>
    <w:rPr>
      <w:kern w:val="0"/>
      <w:sz w:val="24"/>
    </w:rPr>
  </w:style>
  <w:style w:type="paragraph" w:customStyle="1" w:styleId="410">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411">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12">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413">
    <w:name w:val="样式5"/>
    <w:basedOn w:val="385"/>
    <w:qFormat/>
    <w:uiPriority w:val="0"/>
    <w:pPr>
      <w:spacing w:beforeLines="80" w:afterLines="60"/>
      <w:ind w:firstLine="0" w:firstLineChars="0"/>
      <w:jc w:val="center"/>
    </w:pPr>
    <w:rPr>
      <w:rFonts w:ascii="黑体" w:eastAsia="黑体"/>
      <w:sz w:val="32"/>
      <w:szCs w:val="32"/>
    </w:rPr>
  </w:style>
  <w:style w:type="paragraph" w:customStyle="1" w:styleId="414">
    <w:name w:val="样式6"/>
    <w:basedOn w:val="387"/>
    <w:qFormat/>
    <w:uiPriority w:val="0"/>
  </w:style>
  <w:style w:type="paragraph" w:customStyle="1" w:styleId="415">
    <w:name w:val="第二行"/>
    <w:basedOn w:val="1"/>
    <w:qFormat/>
    <w:uiPriority w:val="0"/>
    <w:pPr>
      <w:spacing w:beforeLines="100" w:line="360" w:lineRule="auto"/>
      <w:jc w:val="center"/>
    </w:pPr>
    <w:rPr>
      <w:rFonts w:ascii="宋体"/>
      <w:b/>
      <w:bCs/>
      <w:sz w:val="36"/>
      <w:szCs w:val="36"/>
    </w:rPr>
  </w:style>
  <w:style w:type="paragraph" w:customStyle="1" w:styleId="416">
    <w:name w:val="+标题2"/>
    <w:basedOn w:val="3"/>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7">
    <w:name w:val="样式 标题 3 + (中文) 黑体 小四 非加粗 段前: 7.8 磅 段后: 0 磅 行距: 固定值 20 磅 Char Char"/>
    <w:link w:val="214"/>
    <w:qFormat/>
    <w:uiPriority w:val="0"/>
    <w:rPr>
      <w:rFonts w:eastAsia="黑体" w:cs="宋体"/>
      <w:kern w:val="2"/>
      <w:sz w:val="24"/>
    </w:rPr>
  </w:style>
  <w:style w:type="paragraph" w:customStyle="1" w:styleId="418">
    <w:name w:val="Char Char Char1 Char7"/>
    <w:basedOn w:val="1"/>
    <w:qFormat/>
    <w:uiPriority w:val="99"/>
    <w:pPr>
      <w:spacing w:line="360" w:lineRule="auto"/>
      <w:ind w:firstLine="200" w:firstLineChars="200"/>
    </w:pPr>
    <w:rPr>
      <w:rFonts w:ascii="宋体" w:hAnsi="宋体"/>
      <w:sz w:val="24"/>
      <w:szCs w:val="20"/>
    </w:rPr>
  </w:style>
  <w:style w:type="paragraph" w:customStyle="1" w:styleId="419">
    <w:name w:val="Char Char1 Char Char"/>
    <w:basedOn w:val="1"/>
    <w:qFormat/>
    <w:uiPriority w:val="0"/>
    <w:pPr>
      <w:tabs>
        <w:tab w:val="left" w:pos="360"/>
      </w:tabs>
    </w:pPr>
    <w:rPr>
      <w:kern w:val="0"/>
      <w:sz w:val="24"/>
    </w:rPr>
  </w:style>
  <w:style w:type="paragraph" w:customStyle="1" w:styleId="420">
    <w:name w:val="CM57"/>
    <w:basedOn w:val="70"/>
    <w:next w:val="70"/>
    <w:qFormat/>
    <w:uiPriority w:val="0"/>
    <w:rPr>
      <w:rFonts w:ascii="Times New Roman" w:hAnsi="Times New Roman" w:eastAsia="宋体" w:cs="Times New Roman"/>
      <w:color w:val="auto"/>
    </w:rPr>
  </w:style>
  <w:style w:type="paragraph" w:customStyle="1" w:styleId="421">
    <w:name w:val="CM2"/>
    <w:basedOn w:val="70"/>
    <w:next w:val="70"/>
    <w:qFormat/>
    <w:uiPriority w:val="0"/>
    <w:pPr>
      <w:spacing w:line="188" w:lineRule="atLeast"/>
    </w:pPr>
    <w:rPr>
      <w:rFonts w:ascii="Times New Roman" w:hAnsi="Times New Roman" w:eastAsia="宋体" w:cs="Times New Roman"/>
      <w:color w:val="auto"/>
    </w:rPr>
  </w:style>
  <w:style w:type="paragraph" w:customStyle="1" w:styleId="422">
    <w:name w:val="CM3"/>
    <w:basedOn w:val="70"/>
    <w:next w:val="70"/>
    <w:qFormat/>
    <w:uiPriority w:val="0"/>
    <w:rPr>
      <w:rFonts w:ascii="Times New Roman" w:hAnsi="Times New Roman" w:eastAsia="宋体" w:cs="Times New Roman"/>
      <w:color w:val="auto"/>
    </w:rPr>
  </w:style>
  <w:style w:type="character" w:customStyle="1" w:styleId="423">
    <w:name w:val="明显引用 Char Char"/>
    <w:qFormat/>
    <w:locked/>
    <w:uiPriority w:val="0"/>
    <w:rPr>
      <w:b/>
      <w:bCs/>
      <w:i/>
      <w:iCs/>
      <w:color w:val="4F81BD"/>
      <w:kern w:val="2"/>
      <w:sz w:val="21"/>
      <w:szCs w:val="22"/>
    </w:rPr>
  </w:style>
  <w:style w:type="paragraph" w:customStyle="1" w:styleId="424">
    <w:name w:val="Char Char Char1 Char2"/>
    <w:basedOn w:val="1"/>
    <w:qFormat/>
    <w:uiPriority w:val="99"/>
    <w:pPr>
      <w:spacing w:line="360" w:lineRule="auto"/>
      <w:ind w:firstLine="200" w:firstLineChars="200"/>
    </w:pPr>
    <w:rPr>
      <w:rFonts w:ascii="宋体" w:hAnsi="宋体"/>
      <w:sz w:val="24"/>
      <w:szCs w:val="20"/>
    </w:rPr>
  </w:style>
  <w:style w:type="paragraph" w:customStyle="1" w:styleId="425">
    <w:name w:val="Char Char Char Char Char Char Char Char Char Char Char Char Char Char Char Char"/>
    <w:basedOn w:val="1"/>
    <w:qFormat/>
    <w:uiPriority w:val="0"/>
    <w:pPr>
      <w:tabs>
        <w:tab w:val="left" w:pos="360"/>
      </w:tabs>
    </w:pPr>
    <w:rPr>
      <w:sz w:val="24"/>
    </w:rPr>
  </w:style>
  <w:style w:type="paragraph" w:customStyle="1" w:styleId="426">
    <w:name w:val="CM56"/>
    <w:basedOn w:val="70"/>
    <w:next w:val="70"/>
    <w:qFormat/>
    <w:uiPriority w:val="0"/>
    <w:rPr>
      <w:rFonts w:ascii="Times New Roman" w:hAnsi="Times New Roman" w:eastAsia="宋体" w:cs="Times New Roman"/>
      <w:color w:val="auto"/>
    </w:rPr>
  </w:style>
  <w:style w:type="paragraph" w:customStyle="1" w:styleId="427">
    <w:name w:val="Char Char Char1 Char6"/>
    <w:basedOn w:val="1"/>
    <w:qFormat/>
    <w:uiPriority w:val="99"/>
    <w:pPr>
      <w:spacing w:line="360" w:lineRule="auto"/>
      <w:ind w:firstLine="200" w:firstLineChars="200"/>
    </w:pPr>
    <w:rPr>
      <w:rFonts w:ascii="宋体" w:hAnsi="宋体"/>
      <w:sz w:val="24"/>
      <w:szCs w:val="20"/>
    </w:rPr>
  </w:style>
  <w:style w:type="paragraph" w:customStyle="1" w:styleId="428">
    <w:name w:val="Char Char Char1 Char"/>
    <w:basedOn w:val="1"/>
    <w:semiHidden/>
    <w:qFormat/>
    <w:uiPriority w:val="99"/>
    <w:pPr>
      <w:spacing w:line="360" w:lineRule="auto"/>
      <w:ind w:firstLine="200" w:firstLineChars="200"/>
    </w:pPr>
    <w:rPr>
      <w:rFonts w:ascii="宋体" w:hAnsi="宋体" w:cs="宋体"/>
      <w:sz w:val="24"/>
      <w:szCs w:val="20"/>
    </w:rPr>
  </w:style>
  <w:style w:type="character" w:customStyle="1" w:styleId="429">
    <w:name w:val="引用 Char Char"/>
    <w:link w:val="365"/>
    <w:qFormat/>
    <w:locked/>
    <w:uiPriority w:val="0"/>
    <w:rPr>
      <w:i/>
      <w:color w:val="000000"/>
      <w:sz w:val="22"/>
    </w:rPr>
  </w:style>
  <w:style w:type="paragraph" w:customStyle="1" w:styleId="430">
    <w:name w:val="Char Char Char1 Char4"/>
    <w:basedOn w:val="1"/>
    <w:qFormat/>
    <w:uiPriority w:val="99"/>
    <w:pPr>
      <w:spacing w:line="360" w:lineRule="auto"/>
      <w:ind w:firstLine="200" w:firstLineChars="200"/>
    </w:pPr>
    <w:rPr>
      <w:rFonts w:ascii="宋体" w:hAnsi="宋体"/>
      <w:sz w:val="24"/>
      <w:szCs w:val="20"/>
    </w:rPr>
  </w:style>
  <w:style w:type="paragraph" w:customStyle="1" w:styleId="431">
    <w:name w:val="Char1 Char Char Char Char Char Char"/>
    <w:basedOn w:val="1"/>
    <w:qFormat/>
    <w:uiPriority w:val="0"/>
  </w:style>
  <w:style w:type="paragraph" w:customStyle="1" w:styleId="432">
    <w:name w:val="表格"/>
    <w:basedOn w:val="1"/>
    <w:qFormat/>
    <w:uiPriority w:val="0"/>
    <w:pPr>
      <w:spacing w:line="460" w:lineRule="exact"/>
      <w:jc w:val="left"/>
    </w:pPr>
    <w:rPr>
      <w:rFonts w:ascii="宋体"/>
      <w:szCs w:val="20"/>
    </w:rPr>
  </w:style>
  <w:style w:type="paragraph" w:customStyle="1" w:styleId="433">
    <w:name w:val="4小节标题"/>
    <w:basedOn w:val="1"/>
    <w:qFormat/>
    <w:uiPriority w:val="0"/>
    <w:pPr>
      <w:numPr>
        <w:ilvl w:val="0"/>
        <w:numId w:val="2"/>
      </w:numPr>
      <w:spacing w:beforeLines="100" w:afterLines="100" w:line="360" w:lineRule="auto"/>
      <w:jc w:val="center"/>
      <w:outlineLvl w:val="3"/>
    </w:pPr>
    <w:rPr>
      <w:rFonts w:eastAsia="黑体"/>
      <w:sz w:val="32"/>
    </w:rPr>
  </w:style>
  <w:style w:type="paragraph" w:customStyle="1" w:styleId="434">
    <w:name w:val="CM37"/>
    <w:basedOn w:val="70"/>
    <w:next w:val="70"/>
    <w:qFormat/>
    <w:uiPriority w:val="0"/>
    <w:rPr>
      <w:rFonts w:ascii="Times New Roman" w:hAnsi="Times New Roman" w:eastAsia="宋体" w:cs="Times New Roman"/>
      <w:color w:val="auto"/>
    </w:rPr>
  </w:style>
  <w:style w:type="paragraph" w:customStyle="1" w:styleId="435">
    <w:name w:val="Char Char Char1 Char5"/>
    <w:basedOn w:val="1"/>
    <w:qFormat/>
    <w:uiPriority w:val="99"/>
    <w:pPr>
      <w:spacing w:line="360" w:lineRule="auto"/>
      <w:ind w:firstLine="200" w:firstLineChars="200"/>
    </w:pPr>
    <w:rPr>
      <w:rFonts w:ascii="宋体" w:hAnsi="宋体"/>
      <w:sz w:val="24"/>
      <w:szCs w:val="20"/>
    </w:rPr>
  </w:style>
  <w:style w:type="paragraph" w:customStyle="1" w:styleId="436">
    <w:name w:val="样式 标题 4 + 段前: 0.5 行"/>
    <w:basedOn w:val="5"/>
    <w:qFormat/>
    <w:uiPriority w:val="0"/>
    <w:pPr>
      <w:spacing w:beforeLines="50" w:after="0" w:line="360" w:lineRule="auto"/>
    </w:pPr>
    <w:rPr>
      <w:rFonts w:eastAsia="宋体" w:cs="宋体"/>
      <w:bCs w:val="0"/>
      <w:sz w:val="23"/>
      <w:szCs w:val="20"/>
    </w:rPr>
  </w:style>
  <w:style w:type="paragraph" w:customStyle="1" w:styleId="437">
    <w:name w:val="Char Char Char1 Char3"/>
    <w:basedOn w:val="1"/>
    <w:qFormat/>
    <w:uiPriority w:val="99"/>
    <w:pPr>
      <w:spacing w:line="360" w:lineRule="auto"/>
      <w:ind w:firstLine="200" w:firstLineChars="200"/>
    </w:pPr>
    <w:rPr>
      <w:rFonts w:ascii="宋体" w:hAnsi="宋体"/>
      <w:sz w:val="24"/>
      <w:szCs w:val="20"/>
    </w:rPr>
  </w:style>
  <w:style w:type="paragraph" w:customStyle="1" w:styleId="438">
    <w:name w:val="Char Char Char1 Char8"/>
    <w:basedOn w:val="1"/>
    <w:qFormat/>
    <w:uiPriority w:val="99"/>
    <w:pPr>
      <w:spacing w:line="360" w:lineRule="auto"/>
      <w:ind w:firstLine="200" w:firstLineChars="200"/>
    </w:pPr>
    <w:rPr>
      <w:rFonts w:ascii="宋体" w:hAnsi="宋体"/>
      <w:sz w:val="24"/>
      <w:szCs w:val="20"/>
    </w:rPr>
  </w:style>
  <w:style w:type="character" w:customStyle="1" w:styleId="439">
    <w:name w:val="样式 标题 2 + 五号 非加粗 Char Char"/>
    <w:link w:val="440"/>
    <w:qFormat/>
    <w:locked/>
    <w:uiPriority w:val="0"/>
    <w:rPr>
      <w:rFonts w:ascii="Arial" w:hAnsi="Arial" w:cs="Arial"/>
      <w:b/>
      <w:kern w:val="2"/>
      <w:sz w:val="24"/>
    </w:rPr>
  </w:style>
  <w:style w:type="paragraph" w:customStyle="1" w:styleId="440">
    <w:name w:val="样式 标题 2 + 五号 非加粗"/>
    <w:basedOn w:val="3"/>
    <w:link w:val="439"/>
    <w:qFormat/>
    <w:uiPriority w:val="0"/>
    <w:pPr>
      <w:keepNext w:val="0"/>
      <w:keepLines w:val="0"/>
      <w:spacing w:line="440" w:lineRule="exact"/>
    </w:pPr>
    <w:rPr>
      <w:rFonts w:cs="Arial"/>
      <w:bCs w:val="0"/>
      <w:kern w:val="2"/>
      <w:sz w:val="24"/>
      <w:szCs w:val="20"/>
    </w:rPr>
  </w:style>
  <w:style w:type="paragraph" w:customStyle="1" w:styleId="441">
    <w:name w:val="CM5"/>
    <w:basedOn w:val="70"/>
    <w:next w:val="70"/>
    <w:qFormat/>
    <w:uiPriority w:val="0"/>
    <w:pPr>
      <w:spacing w:line="180" w:lineRule="atLeast"/>
    </w:pPr>
    <w:rPr>
      <w:rFonts w:ascii="Times New Roman" w:hAnsi="Times New Roman" w:eastAsia="宋体" w:cs="Times New Roman"/>
      <w:color w:val="auto"/>
    </w:rPr>
  </w:style>
  <w:style w:type="paragraph" w:customStyle="1" w:styleId="442">
    <w:name w:val="CM60"/>
    <w:basedOn w:val="70"/>
    <w:next w:val="70"/>
    <w:qFormat/>
    <w:uiPriority w:val="0"/>
    <w:rPr>
      <w:rFonts w:ascii="Times New Roman" w:hAnsi="Times New Roman" w:eastAsia="宋体" w:cs="Times New Roman"/>
      <w:color w:val="auto"/>
    </w:rPr>
  </w:style>
  <w:style w:type="paragraph" w:customStyle="1" w:styleId="443">
    <w:name w:val="CM7"/>
    <w:basedOn w:val="70"/>
    <w:next w:val="70"/>
    <w:qFormat/>
    <w:uiPriority w:val="0"/>
    <w:pPr>
      <w:spacing w:line="191" w:lineRule="atLeast"/>
    </w:pPr>
    <w:rPr>
      <w:rFonts w:ascii="Times New Roman" w:hAnsi="Times New Roman" w:eastAsia="宋体" w:cs="Times New Roman"/>
      <w:color w:val="auto"/>
    </w:rPr>
  </w:style>
  <w:style w:type="paragraph" w:customStyle="1" w:styleId="444">
    <w:name w:val="Char Char Char1 Char1"/>
    <w:basedOn w:val="1"/>
    <w:qFormat/>
    <w:uiPriority w:val="99"/>
    <w:pPr>
      <w:spacing w:line="360" w:lineRule="auto"/>
      <w:ind w:firstLine="200" w:firstLineChars="200"/>
    </w:pPr>
    <w:rPr>
      <w:rFonts w:ascii="宋体" w:hAnsi="宋体"/>
      <w:sz w:val="24"/>
      <w:szCs w:val="20"/>
    </w:rPr>
  </w:style>
  <w:style w:type="paragraph" w:customStyle="1" w:styleId="445">
    <w:name w:val="_Style 49"/>
    <w:basedOn w:val="1"/>
    <w:next w:val="29"/>
    <w:qFormat/>
    <w:uiPriority w:val="99"/>
    <w:rPr>
      <w:rFonts w:ascii="宋体" w:hAnsi="Courier New"/>
      <w:sz w:val="24"/>
      <w:szCs w:val="20"/>
    </w:rPr>
  </w:style>
  <w:style w:type="paragraph" w:customStyle="1" w:styleId="446">
    <w:name w:val="样式 标题 2 + 居中"/>
    <w:basedOn w:val="3"/>
    <w:qFormat/>
    <w:uiPriority w:val="0"/>
    <w:pPr>
      <w:keepNext w:val="0"/>
      <w:keepLines w:val="0"/>
    </w:pPr>
    <w:rPr>
      <w:rFonts w:eastAsia="黑体" w:cs="宋体"/>
      <w:b w:val="0"/>
      <w:bCs w:val="0"/>
      <w:szCs w:val="20"/>
    </w:rPr>
  </w:style>
  <w:style w:type="character" w:customStyle="1" w:styleId="447">
    <w:name w:val="Heading 4 Char"/>
    <w:qFormat/>
    <w:locked/>
    <w:uiPriority w:val="0"/>
    <w:rPr>
      <w:rFonts w:hint="default" w:ascii="Arial" w:hAnsi="Arial" w:eastAsia="宋体" w:cs="Arial"/>
      <w:b/>
      <w:kern w:val="2"/>
      <w:sz w:val="28"/>
      <w:lang w:val="en-US" w:eastAsia="zh-CN"/>
    </w:rPr>
  </w:style>
  <w:style w:type="character" w:customStyle="1" w:styleId="448">
    <w:name w:val="Title Char"/>
    <w:qFormat/>
    <w:locked/>
    <w:uiPriority w:val="0"/>
    <w:rPr>
      <w:rFonts w:hint="default" w:ascii="Cambria" w:hAnsi="Cambria"/>
      <w:b/>
      <w:kern w:val="2"/>
      <w:sz w:val="32"/>
    </w:rPr>
  </w:style>
  <w:style w:type="character" w:customStyle="1" w:styleId="449">
    <w:name w:val="Char Char18"/>
    <w:qFormat/>
    <w:uiPriority w:val="0"/>
    <w:rPr>
      <w:rFonts w:hint="default" w:ascii="Calibri" w:hAnsi="Calibri" w:eastAsia="宋体"/>
      <w:b/>
      <w:bCs/>
      <w:kern w:val="44"/>
      <w:sz w:val="44"/>
      <w:szCs w:val="44"/>
      <w:lang w:val="en-US" w:eastAsia="zh-CN" w:bidi="ar-SA"/>
    </w:rPr>
  </w:style>
  <w:style w:type="character" w:customStyle="1" w:styleId="450">
    <w:name w:val="三级目录"/>
    <w:qFormat/>
    <w:uiPriority w:val="0"/>
    <w:rPr>
      <w:rFonts w:hint="eastAsia" w:ascii="宋体" w:hAnsi="宋体" w:eastAsia="宋体"/>
      <w:b/>
      <w:bCs/>
      <w:sz w:val="23"/>
    </w:rPr>
  </w:style>
  <w:style w:type="character" w:customStyle="1" w:styleId="451">
    <w:name w:val="Heading 1 Char"/>
    <w:qFormat/>
    <w:locked/>
    <w:uiPriority w:val="0"/>
    <w:rPr>
      <w:rFonts w:hint="eastAsia" w:ascii="宋体" w:hAnsi="宋体" w:eastAsia="宋体"/>
      <w:b/>
      <w:kern w:val="44"/>
      <w:sz w:val="44"/>
      <w:lang w:val="en-US" w:eastAsia="zh-CN"/>
    </w:rPr>
  </w:style>
  <w:style w:type="character" w:customStyle="1" w:styleId="452">
    <w:name w:val="Heading 6 Char"/>
    <w:qFormat/>
    <w:locked/>
    <w:uiPriority w:val="0"/>
    <w:rPr>
      <w:rFonts w:hint="default" w:ascii="Cambria" w:hAnsi="Cambria" w:eastAsia="宋体"/>
      <w:b/>
      <w:kern w:val="2"/>
      <w:sz w:val="24"/>
      <w:lang w:val="en-US" w:eastAsia="zh-CN"/>
    </w:rPr>
  </w:style>
  <w:style w:type="character" w:customStyle="1" w:styleId="453">
    <w:name w:val="Char Char17"/>
    <w:qFormat/>
    <w:uiPriority w:val="0"/>
    <w:rPr>
      <w:rFonts w:hint="default" w:ascii="Cambria" w:hAnsi="Cambria" w:eastAsia="宋体"/>
      <w:b/>
      <w:bCs/>
      <w:kern w:val="2"/>
      <w:sz w:val="32"/>
      <w:szCs w:val="32"/>
      <w:lang w:val="en-US" w:eastAsia="zh-CN" w:bidi="ar-SA"/>
    </w:rPr>
  </w:style>
  <w:style w:type="character" w:customStyle="1" w:styleId="454">
    <w:name w:val="Heading 2 Char"/>
    <w:qFormat/>
    <w:locked/>
    <w:uiPriority w:val="0"/>
    <w:rPr>
      <w:rFonts w:hint="default" w:ascii="Arial" w:hAnsi="Arial" w:eastAsia="黑体" w:cs="Arial"/>
      <w:b/>
      <w:kern w:val="2"/>
      <w:sz w:val="32"/>
      <w:lang w:val="en-US" w:eastAsia="zh-CN"/>
    </w:rPr>
  </w:style>
  <w:style w:type="character" w:customStyle="1" w:styleId="455">
    <w:name w:val="Char Char1"/>
    <w:qFormat/>
    <w:uiPriority w:val="0"/>
    <w:rPr>
      <w:rFonts w:hint="default" w:ascii="Courier New" w:hAnsi="Courier New" w:eastAsia="宋体" w:cs="Courier New"/>
      <w:kern w:val="2"/>
      <w:sz w:val="21"/>
      <w:lang w:val="en-US" w:eastAsia="zh-CN" w:bidi="ar-SA"/>
    </w:rPr>
  </w:style>
  <w:style w:type="character" w:customStyle="1" w:styleId="456">
    <w:name w:val="Document Map Char"/>
    <w:qFormat/>
    <w:locked/>
    <w:uiPriority w:val="0"/>
    <w:rPr>
      <w:rFonts w:hint="eastAsia" w:ascii="宋体" w:hAnsi="宋体" w:eastAsia="宋体"/>
      <w:kern w:val="2"/>
      <w:sz w:val="24"/>
      <w:lang w:val="en-US" w:eastAsia="zh-CN"/>
    </w:rPr>
  </w:style>
  <w:style w:type="character" w:customStyle="1" w:styleId="457">
    <w:name w:val="Heading 9 Char"/>
    <w:qFormat/>
    <w:locked/>
    <w:uiPriority w:val="0"/>
    <w:rPr>
      <w:rFonts w:hint="default" w:ascii="Cambria" w:hAnsi="Cambria" w:eastAsia="宋体"/>
      <w:kern w:val="2"/>
      <w:sz w:val="21"/>
      <w:lang w:val="en-US" w:eastAsia="zh-CN"/>
    </w:rPr>
  </w:style>
  <w:style w:type="character" w:customStyle="1" w:styleId="458">
    <w:name w:val="Body Text Char"/>
    <w:qFormat/>
    <w:locked/>
    <w:uiPriority w:val="0"/>
    <w:rPr>
      <w:rFonts w:hint="eastAsia" w:ascii="宋体" w:hAnsi="宋体" w:eastAsia="宋体"/>
      <w:b/>
      <w:color w:val="0000FF"/>
      <w:kern w:val="2"/>
      <w:sz w:val="24"/>
      <w:lang w:val="en-US" w:eastAsia="zh-CN"/>
    </w:rPr>
  </w:style>
  <w:style w:type="character" w:customStyle="1" w:styleId="459">
    <w:name w:val="标题 1 Char1"/>
    <w:qFormat/>
    <w:locked/>
    <w:uiPriority w:val="0"/>
    <w:rPr>
      <w:rFonts w:ascii="宋体" w:hAnsi="宋体" w:eastAsia="黑体" w:cs="宋体"/>
      <w:kern w:val="44"/>
      <w:sz w:val="30"/>
    </w:rPr>
  </w:style>
  <w:style w:type="character" w:customStyle="1" w:styleId="460">
    <w:name w:val="Subtitle Char"/>
    <w:qFormat/>
    <w:locked/>
    <w:uiPriority w:val="0"/>
    <w:rPr>
      <w:rFonts w:hint="default" w:ascii="Cambria" w:hAnsi="Cambria"/>
      <w:b/>
      <w:kern w:val="28"/>
      <w:sz w:val="32"/>
    </w:rPr>
  </w:style>
  <w:style w:type="character" w:customStyle="1" w:styleId="461">
    <w:name w:val="ca-2"/>
    <w:qFormat/>
    <w:uiPriority w:val="0"/>
    <w:rPr>
      <w:rFonts w:hint="eastAsia" w:ascii="宋体" w:hAnsi="宋体" w:eastAsia="宋体"/>
      <w:sz w:val="24"/>
    </w:rPr>
  </w:style>
  <w:style w:type="character" w:customStyle="1" w:styleId="462">
    <w:name w:val="Char Char9"/>
    <w:qFormat/>
    <w:uiPriority w:val="0"/>
    <w:rPr>
      <w:kern w:val="2"/>
      <w:sz w:val="21"/>
      <w:szCs w:val="22"/>
      <w:lang w:bidi="ar-SA"/>
    </w:rPr>
  </w:style>
  <w:style w:type="character" w:customStyle="1" w:styleId="463">
    <w:name w:val="Heading 8 Char"/>
    <w:qFormat/>
    <w:locked/>
    <w:uiPriority w:val="0"/>
    <w:rPr>
      <w:rFonts w:hint="default" w:ascii="Cambria" w:hAnsi="Cambria" w:eastAsia="宋体"/>
      <w:kern w:val="2"/>
      <w:sz w:val="24"/>
      <w:lang w:val="en-US" w:eastAsia="zh-CN"/>
    </w:rPr>
  </w:style>
  <w:style w:type="character" w:customStyle="1" w:styleId="464">
    <w:name w:val="Plain Text Char"/>
    <w:qFormat/>
    <w:locked/>
    <w:uiPriority w:val="0"/>
    <w:rPr>
      <w:rFonts w:hint="eastAsia" w:ascii="宋体" w:hAnsi="Courier New" w:eastAsia="宋体"/>
      <w:kern w:val="2"/>
      <w:sz w:val="24"/>
      <w:lang w:val="en-US" w:eastAsia="zh-CN"/>
    </w:rPr>
  </w:style>
  <w:style w:type="character" w:customStyle="1" w:styleId="465">
    <w:name w:val="Heading 5 Char"/>
    <w:qFormat/>
    <w:locked/>
    <w:uiPriority w:val="0"/>
    <w:rPr>
      <w:rFonts w:hint="default" w:ascii="Calibri" w:hAnsi="Calibri" w:eastAsia="宋体"/>
      <w:b/>
      <w:kern w:val="2"/>
      <w:sz w:val="28"/>
      <w:lang w:val="en-US" w:eastAsia="zh-CN"/>
    </w:rPr>
  </w:style>
  <w:style w:type="character" w:customStyle="1" w:styleId="466">
    <w:name w:val="Heading 7 Char"/>
    <w:qFormat/>
    <w:locked/>
    <w:uiPriority w:val="0"/>
    <w:rPr>
      <w:rFonts w:hint="default" w:ascii="Calibri" w:hAnsi="Calibri" w:eastAsia="宋体"/>
      <w:b/>
      <w:kern w:val="2"/>
      <w:sz w:val="24"/>
      <w:lang w:val="en-US" w:eastAsia="zh-CN"/>
    </w:rPr>
  </w:style>
  <w:style w:type="character" w:customStyle="1" w:styleId="467">
    <w:name w:val="正文文本缩进 Char1"/>
    <w:basedOn w:val="56"/>
    <w:semiHidden/>
    <w:qFormat/>
    <w:locked/>
    <w:uiPriority w:val="99"/>
    <w:rPr>
      <w:kern w:val="2"/>
      <w:sz w:val="21"/>
    </w:rPr>
  </w:style>
  <w:style w:type="character" w:customStyle="1" w:styleId="468">
    <w:name w:val="文档结构图 Char2"/>
    <w:basedOn w:val="56"/>
    <w:semiHidden/>
    <w:qFormat/>
    <w:locked/>
    <w:uiPriority w:val="0"/>
    <w:rPr>
      <w:kern w:val="2"/>
      <w:sz w:val="21"/>
      <w:shd w:val="clear" w:color="auto" w:fill="000080"/>
    </w:rPr>
  </w:style>
  <w:style w:type="paragraph" w:customStyle="1" w:styleId="469">
    <w:name w:val="样式 标题 2标题 2 Char +"/>
    <w:basedOn w:val="1"/>
    <w:qFormat/>
    <w:uiPriority w:val="0"/>
    <w:pPr>
      <w:numPr>
        <w:ilvl w:val="1"/>
        <w:numId w:val="3"/>
      </w:numPr>
      <w:ind w:left="709" w:firstLine="0"/>
    </w:pPr>
  </w:style>
  <w:style w:type="paragraph" w:customStyle="1" w:styleId="470">
    <w:name w:val="2正文"/>
    <w:basedOn w:val="1"/>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71">
    <w:name w:val="列出段落 Char"/>
    <w:link w:val="372"/>
    <w:qFormat/>
    <w:uiPriority w:val="0"/>
    <w:rPr>
      <w:rFonts w:ascii="Calibri" w:hAnsi="Calibri" w:cs="Calibri"/>
      <w:kern w:val="2"/>
      <w:sz w:val="21"/>
      <w:szCs w:val="21"/>
    </w:rPr>
  </w:style>
  <w:style w:type="character" w:customStyle="1" w:styleId="472">
    <w:name w:val="fontstyle01"/>
    <w:basedOn w:val="56"/>
    <w:qFormat/>
    <w:uiPriority w:val="0"/>
    <w:rPr>
      <w:rFonts w:ascii="宋体" w:hAnsi="宋体" w:eastAsia="宋体" w:cs="宋体"/>
      <w:color w:val="000000"/>
      <w:sz w:val="28"/>
      <w:szCs w:val="28"/>
    </w:rPr>
  </w:style>
  <w:style w:type="paragraph" w:customStyle="1" w:styleId="473">
    <w:name w:val="table of figures"/>
    <w:basedOn w:val="474"/>
    <w:next w:val="474"/>
    <w:qFormat/>
    <w:uiPriority w:val="0"/>
    <w:pPr>
      <w:spacing w:before="100" w:beforeLines="0" w:beforeAutospacing="1" w:after="100" w:afterLines="0" w:afterAutospacing="1"/>
      <w:ind w:left="200" w:leftChars="200" w:hanging="200" w:hangingChars="200"/>
    </w:pPr>
    <w:rPr>
      <w:rFonts w:ascii="Times New Roman" w:hAnsi="Times New Roman"/>
    </w:rPr>
  </w:style>
  <w:style w:type="paragraph" w:customStyle="1" w:styleId="474">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next w:val="473"/>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75">
    <w:name w:val="正文（自定义）"/>
    <w:basedOn w:val="1"/>
    <w:qFormat/>
    <w:uiPriority w:val="0"/>
    <w:pPr>
      <w:ind w:firstLine="200" w:firstLineChars="200"/>
    </w:pPr>
    <w:rPr>
      <w:rFonts w:ascii="仿宋_GB2312" w:hAnsi="仿宋_GB2312" w:eastAsia="仿宋_GB2312"/>
      <w:sz w:val="32"/>
    </w:rPr>
  </w:style>
  <w:style w:type="paragraph" w:customStyle="1" w:styleId="476">
    <w:name w:val="Table Paragraph"/>
    <w:basedOn w:val="1"/>
    <w:unhideWhenUsed/>
    <w:qFormat/>
    <w:uiPriority w:val="1"/>
    <w:pPr>
      <w:spacing w:beforeLines="0" w:afterLines="0"/>
    </w:pPr>
    <w:rPr>
      <w:rFonts w:hint="eastAsia"/>
      <w:sz w:val="24"/>
      <w:szCs w:val="24"/>
    </w:rPr>
  </w:style>
  <w:style w:type="paragraph" w:customStyle="1" w:styleId="477">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8">
    <w:name w:val="Body text|2"/>
    <w:basedOn w:val="1"/>
    <w:qFormat/>
    <w:uiPriority w:val="0"/>
    <w:pPr>
      <w:spacing w:line="499" w:lineRule="exact"/>
      <w:ind w:firstLine="460"/>
    </w:pPr>
    <w:rPr>
      <w:rFonts w:ascii="宋体" w:hAnsi="宋体" w:cs="宋体"/>
      <w:sz w:val="26"/>
      <w:szCs w:val="26"/>
      <w:lang w:val="zh-TW" w:eastAsia="zh-TW" w:bidi="zh-TW"/>
    </w:rPr>
  </w:style>
  <w:style w:type="paragraph" w:customStyle="1" w:styleId="479">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59</Pages>
  <Words>10752</Words>
  <Characters>11641</Characters>
  <Lines>428</Lines>
  <Paragraphs>120</Paragraphs>
  <TotalTime>4</TotalTime>
  <ScaleCrop>false</ScaleCrop>
  <LinksUpToDate>false</LinksUpToDate>
  <CharactersWithSpaces>11745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哭泣的百合花</cp:lastModifiedBy>
  <cp:lastPrinted>2025-03-27T07:24:00Z</cp:lastPrinted>
  <dcterms:modified xsi:type="dcterms:W3CDTF">2025-03-31T06:07:35Z</dcterms:modified>
  <dc:title>谈判文件</dc:title>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9E09190E18AF4F7BAB40ABEBB16BAC7F_13</vt:lpwstr>
  </property>
  <property fmtid="{D5CDD505-2E9C-101B-9397-08002B2CF9AE}" pid="3" name="KSOProductBuildVer">
    <vt:lpwstr>2052-12.1.0.20305</vt:lpwstr>
  </property>
  <property fmtid="{D5CDD505-2E9C-101B-9397-08002B2CF9AE}" pid="4" name="KSOTemplateDocerSaveRecord">
    <vt:lpwstr>eyJoZGlkIjoiZmYzM2NhMTIwMWUyNTE5NmVkZjI1MjhiMjA1NmRkOTMiLCJ1c2VySWQiOiI4OTU4NTg4OTEifQ==</vt:lpwstr>
  </property>
</Properties>
</file>