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39CA7">
      <w:pPr>
        <w:adjustRightInd w:val="0"/>
        <w:snapToGrid w:val="0"/>
        <w:spacing w:before="936" w:beforeLines="300"/>
        <w:jc w:val="center"/>
        <w:rPr>
          <w:rFonts w:hint="eastAsia" w:ascii="黑体" w:eastAsia="黑体"/>
          <w:b/>
          <w:color w:val="auto"/>
          <w:kern w:val="44"/>
          <w:sz w:val="48"/>
          <w:szCs w:val="20"/>
          <w:highlight w:val="none"/>
        </w:rPr>
      </w:pPr>
    </w:p>
    <w:p w14:paraId="7B467310">
      <w:pPr>
        <w:numPr>
          <w:ilvl w:val="2"/>
          <w:numId w:val="1"/>
        </w:numPr>
        <w:adjustRightInd w:val="0"/>
        <w:snapToGrid w:val="0"/>
        <w:jc w:val="center"/>
        <w:rPr>
          <w:rFonts w:hint="eastAsia" w:ascii="宋体" w:hAnsi="宋体"/>
          <w:b/>
          <w:color w:val="auto"/>
          <w:sz w:val="30"/>
          <w:szCs w:val="30"/>
          <w:highlight w:val="none"/>
        </w:rPr>
      </w:pPr>
      <w:r>
        <w:rPr>
          <w:rFonts w:hint="eastAsia" w:ascii="宋体" w:hAnsi="宋体"/>
          <w:b/>
          <w:color w:val="auto"/>
          <w:sz w:val="30"/>
          <w:szCs w:val="30"/>
          <w:highlight w:val="none"/>
        </w:rPr>
        <w:t>货物需求一览表</w:t>
      </w:r>
    </w:p>
    <w:p w14:paraId="4A1FC740">
      <w:pPr>
        <w:adjustRightInd w:val="0"/>
        <w:snapToGrid w:val="0"/>
        <w:jc w:val="center"/>
        <w:rPr>
          <w:rFonts w:hint="eastAsia" w:ascii="宋体" w:hAnsi="宋体"/>
          <w:b/>
          <w:color w:val="auto"/>
          <w:sz w:val="30"/>
          <w:szCs w:val="30"/>
          <w:highlight w:val="none"/>
        </w:rPr>
      </w:pPr>
    </w:p>
    <w:tbl>
      <w:tblPr>
        <w:tblStyle w:val="9"/>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2001"/>
        <w:gridCol w:w="1170"/>
        <w:gridCol w:w="2004"/>
        <w:gridCol w:w="1897"/>
      </w:tblGrid>
      <w:tr w14:paraId="634A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jc w:val="center"/>
        </w:trPr>
        <w:tc>
          <w:tcPr>
            <w:tcW w:w="865" w:type="dxa"/>
            <w:tcBorders>
              <w:top w:val="single" w:color="auto" w:sz="4" w:space="0"/>
              <w:left w:val="single" w:color="auto" w:sz="4" w:space="0"/>
              <w:bottom w:val="single" w:color="auto" w:sz="4" w:space="0"/>
              <w:right w:val="single" w:color="auto" w:sz="4" w:space="0"/>
            </w:tcBorders>
            <w:shd w:val="clear" w:color="auto" w:fill="EEECE1"/>
            <w:noWrap w:val="0"/>
            <w:vAlign w:val="center"/>
          </w:tcPr>
          <w:p w14:paraId="742DE194">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包号</w:t>
            </w:r>
          </w:p>
        </w:tc>
        <w:tc>
          <w:tcPr>
            <w:tcW w:w="2001" w:type="dxa"/>
            <w:tcBorders>
              <w:top w:val="single" w:color="auto" w:sz="4" w:space="0"/>
              <w:left w:val="single" w:color="auto" w:sz="4" w:space="0"/>
              <w:bottom w:val="single" w:color="auto" w:sz="4" w:space="0"/>
              <w:right w:val="single" w:color="auto" w:sz="4" w:space="0"/>
            </w:tcBorders>
            <w:shd w:val="clear" w:color="auto" w:fill="EEECE1"/>
            <w:noWrap w:val="0"/>
            <w:vAlign w:val="center"/>
          </w:tcPr>
          <w:p w14:paraId="1969E985">
            <w:pPr>
              <w:jc w:val="center"/>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货物名称</w:t>
            </w:r>
          </w:p>
        </w:tc>
        <w:tc>
          <w:tcPr>
            <w:tcW w:w="1170" w:type="dxa"/>
            <w:tcBorders>
              <w:top w:val="single" w:color="auto" w:sz="4" w:space="0"/>
              <w:left w:val="single" w:color="auto" w:sz="4" w:space="0"/>
              <w:bottom w:val="single" w:color="auto" w:sz="4" w:space="0"/>
              <w:right w:val="single" w:color="auto" w:sz="4" w:space="0"/>
            </w:tcBorders>
            <w:shd w:val="clear" w:color="auto" w:fill="EEECE1"/>
            <w:noWrap w:val="0"/>
            <w:vAlign w:val="center"/>
          </w:tcPr>
          <w:p w14:paraId="7E4CBA85">
            <w:pPr>
              <w:jc w:val="center"/>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数量</w:t>
            </w:r>
          </w:p>
        </w:tc>
        <w:tc>
          <w:tcPr>
            <w:tcW w:w="2004" w:type="dxa"/>
            <w:tcBorders>
              <w:top w:val="single" w:color="auto" w:sz="4" w:space="0"/>
              <w:left w:val="single" w:color="auto" w:sz="4" w:space="0"/>
              <w:bottom w:val="single" w:color="auto" w:sz="4" w:space="0"/>
              <w:right w:val="single" w:color="auto" w:sz="4" w:space="0"/>
            </w:tcBorders>
            <w:shd w:val="clear" w:color="auto" w:fill="EEECE1"/>
            <w:noWrap w:val="0"/>
            <w:vAlign w:val="center"/>
          </w:tcPr>
          <w:p w14:paraId="0AF4AE06">
            <w:pPr>
              <w:jc w:val="center"/>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交货期</w:t>
            </w:r>
          </w:p>
        </w:tc>
        <w:tc>
          <w:tcPr>
            <w:tcW w:w="189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14:paraId="76386953">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项目现场</w:t>
            </w:r>
          </w:p>
          <w:p w14:paraId="31764D76">
            <w:pPr>
              <w:jc w:val="center"/>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（交货地点）</w:t>
            </w:r>
          </w:p>
        </w:tc>
      </w:tr>
      <w:tr w14:paraId="37EC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6" w:hRule="atLeast"/>
          <w:jc w:val="center"/>
        </w:trPr>
        <w:tc>
          <w:tcPr>
            <w:tcW w:w="865" w:type="dxa"/>
            <w:tcBorders>
              <w:top w:val="single" w:color="auto" w:sz="4" w:space="0"/>
              <w:left w:val="single" w:color="auto" w:sz="4" w:space="0"/>
              <w:right w:val="single" w:color="auto" w:sz="4" w:space="0"/>
            </w:tcBorders>
            <w:noWrap w:val="0"/>
            <w:vAlign w:val="center"/>
          </w:tcPr>
          <w:p w14:paraId="1E813E2B">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p>
        </w:tc>
        <w:tc>
          <w:tcPr>
            <w:tcW w:w="2001" w:type="dxa"/>
            <w:tcBorders>
              <w:top w:val="single" w:color="auto" w:sz="4" w:space="0"/>
              <w:left w:val="single" w:color="auto" w:sz="4" w:space="0"/>
              <w:bottom w:val="single" w:color="auto" w:sz="4" w:space="0"/>
              <w:right w:val="single" w:color="auto" w:sz="4" w:space="0"/>
            </w:tcBorders>
            <w:noWrap w:val="0"/>
            <w:vAlign w:val="center"/>
          </w:tcPr>
          <w:p w14:paraId="0EEBBBC0">
            <w:pPr>
              <w:pStyle w:val="3"/>
              <w:spacing w:line="240" w:lineRule="auto"/>
              <w:jc w:val="center"/>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激光片层扫描显微镜</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D8977B1">
            <w:pPr>
              <w:pStyle w:val="3"/>
              <w:spacing w:line="240" w:lineRule="auto"/>
              <w:jc w:val="center"/>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14:paraId="5D1F8FAA">
            <w:pPr>
              <w:ind w:right="25" w:rightChars="12"/>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合同签订后的</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14:paraId="3549B254">
            <w:pPr>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rPr>
              <w:t>采购人指定地点</w:t>
            </w:r>
          </w:p>
        </w:tc>
      </w:tr>
    </w:tbl>
    <w:p w14:paraId="4636541C">
      <w:pPr>
        <w:adjustRightInd w:val="0"/>
        <w:snapToGrid w:val="0"/>
        <w:jc w:val="center"/>
        <w:rPr>
          <w:rFonts w:hint="eastAsia" w:ascii="宋体" w:hAnsi="宋体"/>
          <w:b/>
          <w:color w:val="auto"/>
          <w:sz w:val="30"/>
          <w:szCs w:val="30"/>
          <w:highlight w:val="none"/>
        </w:rPr>
      </w:pPr>
    </w:p>
    <w:p w14:paraId="6F2D359E">
      <w:pPr>
        <w:adjustRightInd w:val="0"/>
        <w:snapToGrid w:val="0"/>
        <w:jc w:val="center"/>
        <w:rPr>
          <w:rFonts w:hint="eastAsia" w:ascii="宋体" w:hAnsi="宋体"/>
          <w:b/>
          <w:color w:val="auto"/>
          <w:sz w:val="30"/>
          <w:szCs w:val="30"/>
          <w:highlight w:val="none"/>
        </w:rPr>
      </w:pPr>
    </w:p>
    <w:p w14:paraId="28179DC8">
      <w:pPr>
        <w:adjustRightInd w:val="0"/>
        <w:snapToGrid w:val="0"/>
        <w:jc w:val="center"/>
        <w:rPr>
          <w:rFonts w:hint="eastAsia" w:ascii="宋体" w:hAnsi="宋体"/>
          <w:b/>
          <w:color w:val="auto"/>
          <w:sz w:val="30"/>
          <w:szCs w:val="30"/>
          <w:highlight w:val="none"/>
        </w:rPr>
      </w:pPr>
    </w:p>
    <w:p w14:paraId="7AF98062">
      <w:pPr>
        <w:rPr>
          <w:rFonts w:hint="eastAsia"/>
          <w:color w:val="auto"/>
          <w:sz w:val="24"/>
          <w:highlight w:val="none"/>
        </w:rPr>
      </w:pPr>
      <w:r>
        <w:rPr>
          <w:rFonts w:hint="eastAsia"/>
          <w:color w:val="auto"/>
          <w:sz w:val="24"/>
          <w:highlight w:val="none"/>
        </w:rPr>
        <w:t>注：</w:t>
      </w:r>
    </w:p>
    <w:p w14:paraId="004446DA">
      <w:pPr>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rPr>
        <w:t>投标人须对上述投标内容中完整的一包进行投标，不完整的投标将视为非响应性投标予以拒绝。</w:t>
      </w:r>
    </w:p>
    <w:p w14:paraId="1942FD5E">
      <w:pPr>
        <w:adjustRightInd w:val="0"/>
        <w:snapToGrid w:val="0"/>
        <w:rPr>
          <w:rFonts w:hint="eastAsia" w:ascii="宋体" w:hAnsi="宋体"/>
          <w:color w:val="auto"/>
          <w:szCs w:val="21"/>
          <w:highlight w:val="none"/>
        </w:rPr>
      </w:pPr>
    </w:p>
    <w:p w14:paraId="31847384">
      <w:pPr>
        <w:adjustRightInd w:val="0"/>
        <w:snapToGrid w:val="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2、核心产品：</w:t>
      </w:r>
      <w:r>
        <w:rPr>
          <w:rFonts w:hint="eastAsia" w:ascii="宋体" w:hAnsi="宋体" w:eastAsia="宋体" w:cs="宋体"/>
          <w:b/>
          <w:bCs/>
          <w:color w:val="auto"/>
          <w:sz w:val="24"/>
          <w:szCs w:val="24"/>
          <w:highlight w:val="none"/>
        </w:rPr>
        <w:t>全电动倒置显微镜主机</w:t>
      </w:r>
    </w:p>
    <w:p w14:paraId="652CE83B">
      <w:pPr>
        <w:adjustRightInd w:val="0"/>
        <w:snapToGrid w:val="0"/>
        <w:rPr>
          <w:rFonts w:hint="eastAsia" w:ascii="宋体" w:hAnsi="宋体"/>
          <w:color w:val="auto"/>
          <w:szCs w:val="21"/>
          <w:highlight w:val="none"/>
        </w:rPr>
      </w:pPr>
    </w:p>
    <w:p w14:paraId="780352CF">
      <w:pPr>
        <w:adjustRightInd w:val="0"/>
        <w:snapToGrid w:val="0"/>
        <w:rPr>
          <w:rFonts w:hint="eastAsia" w:ascii="宋体" w:hAnsi="宋体"/>
          <w:color w:val="auto"/>
          <w:szCs w:val="21"/>
          <w:highlight w:val="none"/>
        </w:rPr>
      </w:pPr>
    </w:p>
    <w:p w14:paraId="2E83B6D3">
      <w:pPr>
        <w:adjustRightInd w:val="0"/>
        <w:snapToGrid w:val="0"/>
        <w:rPr>
          <w:rFonts w:hint="eastAsia" w:ascii="宋体" w:hAnsi="宋体"/>
          <w:color w:val="auto"/>
          <w:szCs w:val="21"/>
          <w:highlight w:val="none"/>
        </w:rPr>
      </w:pPr>
    </w:p>
    <w:p w14:paraId="3254561A">
      <w:pPr>
        <w:adjustRightInd w:val="0"/>
        <w:snapToGrid w:val="0"/>
        <w:rPr>
          <w:rFonts w:hint="eastAsia" w:ascii="宋体" w:hAnsi="宋体"/>
          <w:color w:val="auto"/>
          <w:szCs w:val="21"/>
          <w:highlight w:val="none"/>
        </w:rPr>
      </w:pPr>
    </w:p>
    <w:p w14:paraId="539A719F">
      <w:pPr>
        <w:adjustRightInd w:val="0"/>
        <w:snapToGrid w:val="0"/>
        <w:rPr>
          <w:rFonts w:hint="eastAsia" w:ascii="宋体" w:hAnsi="宋体"/>
          <w:color w:val="auto"/>
          <w:szCs w:val="21"/>
          <w:highlight w:val="none"/>
        </w:rPr>
      </w:pPr>
    </w:p>
    <w:p w14:paraId="08F1B691">
      <w:pPr>
        <w:adjustRightInd w:val="0"/>
        <w:snapToGrid w:val="0"/>
        <w:rPr>
          <w:rFonts w:hint="eastAsia" w:ascii="宋体" w:hAnsi="宋体"/>
          <w:color w:val="auto"/>
          <w:szCs w:val="21"/>
          <w:highlight w:val="none"/>
        </w:rPr>
      </w:pPr>
    </w:p>
    <w:p w14:paraId="5750DB7E">
      <w:pPr>
        <w:adjustRightInd w:val="0"/>
        <w:snapToGrid w:val="0"/>
        <w:rPr>
          <w:rFonts w:hint="eastAsia" w:ascii="宋体" w:hAnsi="宋体"/>
          <w:color w:val="auto"/>
          <w:szCs w:val="21"/>
          <w:highlight w:val="none"/>
        </w:rPr>
      </w:pPr>
    </w:p>
    <w:p w14:paraId="4EC71A8C">
      <w:pPr>
        <w:spacing w:line="360" w:lineRule="auto"/>
        <w:ind w:left="600" w:hanging="600"/>
        <w:jc w:val="center"/>
        <w:rPr>
          <w:rFonts w:ascii="宋体" w:hAnsi="宋体" w:eastAsia="宋体" w:cs="宋体"/>
          <w:b/>
          <w:color w:val="auto"/>
          <w:sz w:val="30"/>
          <w:szCs w:val="30"/>
          <w:highlight w:val="none"/>
        </w:rPr>
      </w:pPr>
      <w:r>
        <w:rPr>
          <w:rFonts w:ascii="宋体" w:hAnsi="宋体"/>
          <w:b/>
          <w:color w:val="auto"/>
          <w:sz w:val="30"/>
          <w:szCs w:val="30"/>
          <w:highlight w:val="none"/>
        </w:rPr>
        <w:br w:type="page"/>
      </w:r>
      <w:r>
        <w:rPr>
          <w:rFonts w:hint="eastAsia" w:ascii="宋体" w:hAnsi="宋体" w:eastAsia="宋体" w:cs="宋体"/>
          <w:b/>
          <w:color w:val="auto"/>
          <w:sz w:val="30"/>
          <w:szCs w:val="30"/>
          <w:highlight w:val="none"/>
        </w:rPr>
        <w:t>二、总  则</w:t>
      </w:r>
    </w:p>
    <w:p w14:paraId="1A4F6EA6">
      <w:pPr>
        <w:spacing w:before="120" w:beforeLines="50" w:after="120" w:afterLines="50" w:line="360" w:lineRule="auto"/>
        <w:ind w:left="601" w:hanging="601"/>
        <w:rPr>
          <w:rFonts w:ascii="宋体" w:hAnsi="宋体" w:eastAsia="宋体" w:cs="宋体"/>
          <w:b/>
          <w:color w:val="auto"/>
          <w:sz w:val="28"/>
          <w:highlight w:val="none"/>
        </w:rPr>
      </w:pPr>
      <w:r>
        <w:rPr>
          <w:rFonts w:hint="eastAsia" w:ascii="宋体" w:hAnsi="宋体" w:eastAsia="宋体" w:cs="宋体"/>
          <w:b/>
          <w:color w:val="auto"/>
          <w:sz w:val="28"/>
          <w:highlight w:val="none"/>
        </w:rPr>
        <w:t>1、投标要求</w:t>
      </w:r>
    </w:p>
    <w:p w14:paraId="735681D5">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1.1  投标人在准备投标书时，务必在所提供的商品的技术规格文件中，标明型号、商标名称、目录号。</w:t>
      </w:r>
    </w:p>
    <w:p w14:paraId="72EB2EE1">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1.2  投标人提供的货物的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05F94A8">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 xml:space="preserve">1.3  </w:t>
      </w:r>
      <w:r>
        <w:rPr>
          <w:rFonts w:hint="eastAsia" w:ascii="宋体" w:hAnsi="宋体" w:eastAsia="宋体" w:cs="宋体"/>
          <w:b/>
          <w:bCs/>
          <w:color w:val="auto"/>
          <w:sz w:val="24"/>
          <w:highlight w:val="none"/>
        </w:rPr>
        <w:t>投标人提供的所有货物或系统均要求为全新，符合国家质量检测标准和招标文件的要求。</w:t>
      </w:r>
      <w:r>
        <w:rPr>
          <w:rFonts w:hint="eastAsia" w:ascii="宋体" w:hAnsi="宋体" w:eastAsia="宋体" w:cs="宋体"/>
          <w:color w:val="auto"/>
          <w:sz w:val="24"/>
          <w:highlight w:val="none"/>
        </w:rPr>
        <w:t>投标人提供的产品样本，必须是“原件”而非复印件，图表、简图、电路图以及印刷电路板图等都应清晰易读。买方有权不付任何附加费用复制这些资料以供参考。</w:t>
      </w:r>
    </w:p>
    <w:p w14:paraId="5FCD71EE">
      <w:pPr>
        <w:spacing w:before="120" w:beforeLines="50" w:after="120" w:afterLines="50" w:line="360" w:lineRule="auto"/>
        <w:ind w:left="601" w:hanging="601"/>
        <w:rPr>
          <w:rFonts w:ascii="宋体" w:hAnsi="宋体" w:eastAsia="宋体" w:cs="宋体"/>
          <w:b/>
          <w:color w:val="auto"/>
          <w:sz w:val="28"/>
          <w:highlight w:val="none"/>
        </w:rPr>
      </w:pPr>
      <w:r>
        <w:rPr>
          <w:rFonts w:hint="eastAsia" w:ascii="宋体" w:hAnsi="宋体" w:eastAsia="宋体" w:cs="宋体"/>
          <w:b/>
          <w:color w:val="auto"/>
          <w:sz w:val="28"/>
          <w:highlight w:val="none"/>
        </w:rPr>
        <w:t>2、评标标准</w:t>
      </w:r>
    </w:p>
    <w:p w14:paraId="34C9E3B6">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1F036E78">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14:paraId="20B64AA3">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2.3  为便于用户进行接收仪器的准备工作，卖方应在合同生效后</w:t>
      </w:r>
      <w:r>
        <w:rPr>
          <w:rFonts w:hint="eastAsia" w:ascii="宋体" w:hAnsi="宋体" w:eastAsia="宋体" w:cs="宋体"/>
          <w:b/>
          <w:color w:val="auto"/>
          <w:sz w:val="24"/>
          <w:highlight w:val="none"/>
        </w:rPr>
        <w:t>60</w:t>
      </w:r>
      <w:r>
        <w:rPr>
          <w:rFonts w:hint="eastAsia" w:ascii="宋体" w:hAnsi="宋体" w:eastAsia="宋体" w:cs="宋体"/>
          <w:color w:val="auto"/>
          <w:sz w:val="24"/>
          <w:highlight w:val="none"/>
        </w:rPr>
        <w:t>天内向用户提供一套完整的使用说明书、操作手册、维修及安装说明等文件。另一套完整上述资料应在交货时随货包装提供给用户，这些费用应计入投标价中。</w:t>
      </w:r>
    </w:p>
    <w:p w14:paraId="5C7D23FB">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2.4  关于设备的安装调试，如果有必要的安装准备条件，卖方应在合同生效后一个月内向买方提出详细的要求或计划。安装调试的费用应计入投标价中，并应单独列出，供评标使用。</w:t>
      </w:r>
    </w:p>
    <w:p w14:paraId="318660CE">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2.5  制造厂家或其国内代理提供的培训指的是涉及货物的基本原理、操作使用和保养维修等有关内容的培训。培训教员的培训费、旅费、食宿费等费用和培训场地费及培训资料费均应由卖方支付。</w:t>
      </w:r>
    </w:p>
    <w:p w14:paraId="626A3713">
      <w:pPr>
        <w:spacing w:before="120" w:beforeLines="50" w:after="120" w:afterLines="50" w:line="360" w:lineRule="auto"/>
        <w:ind w:left="601" w:hanging="601"/>
        <w:rPr>
          <w:rFonts w:ascii="宋体" w:hAnsi="宋体" w:eastAsia="宋体" w:cs="宋体"/>
          <w:b/>
          <w:color w:val="auto"/>
          <w:sz w:val="28"/>
          <w:highlight w:val="none"/>
        </w:rPr>
      </w:pPr>
      <w:r>
        <w:rPr>
          <w:rFonts w:hint="eastAsia" w:ascii="宋体" w:hAnsi="宋体" w:eastAsia="宋体" w:cs="宋体"/>
          <w:b/>
          <w:color w:val="auto"/>
          <w:sz w:val="28"/>
          <w:highlight w:val="none"/>
        </w:rPr>
        <w:t>3、工作条件</w:t>
      </w:r>
    </w:p>
    <w:p w14:paraId="151B471E">
      <w:pPr>
        <w:spacing w:after="240" w:afterLines="10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除非在技术规格中另有说明，所有仪器、设备和系统都应符合下列要求： </w:t>
      </w:r>
    </w:p>
    <w:p w14:paraId="6AD69914">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3.1  适于在气温为摄氏</w:t>
      </w:r>
      <w:r>
        <w:rPr>
          <w:rFonts w:hint="eastAsia" w:ascii="宋体" w:hAnsi="宋体" w:eastAsia="宋体" w:cs="宋体"/>
          <w:b/>
          <w:color w:val="auto"/>
          <w:sz w:val="24"/>
          <w:highlight w:val="none"/>
        </w:rPr>
        <w:t>-40℃～＋50℃</w:t>
      </w:r>
      <w:r>
        <w:rPr>
          <w:rFonts w:hint="eastAsia" w:ascii="宋体" w:hAnsi="宋体" w:eastAsia="宋体" w:cs="宋体"/>
          <w:color w:val="auto"/>
          <w:sz w:val="24"/>
          <w:highlight w:val="none"/>
        </w:rPr>
        <w:t>和相对湿度为</w:t>
      </w:r>
      <w:r>
        <w:rPr>
          <w:rFonts w:hint="eastAsia" w:ascii="宋体" w:hAnsi="宋体" w:eastAsia="宋体" w:cs="宋体"/>
          <w:b/>
          <w:color w:val="auto"/>
          <w:sz w:val="24"/>
          <w:highlight w:val="none"/>
        </w:rPr>
        <w:t>90％</w:t>
      </w:r>
      <w:r>
        <w:rPr>
          <w:rFonts w:hint="eastAsia" w:ascii="宋体" w:hAnsi="宋体" w:eastAsia="宋体" w:cs="宋体"/>
          <w:color w:val="auto"/>
          <w:sz w:val="24"/>
          <w:highlight w:val="none"/>
        </w:rPr>
        <w:t>的环境条件下运输和贮存。</w:t>
      </w:r>
    </w:p>
    <w:p w14:paraId="01EA0406">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3.2  适于在电源</w:t>
      </w:r>
      <w:r>
        <w:rPr>
          <w:rFonts w:hint="eastAsia" w:ascii="宋体" w:hAnsi="宋体" w:eastAsia="宋体" w:cs="宋体"/>
          <w:b/>
          <w:color w:val="auto"/>
          <w:sz w:val="24"/>
          <w:highlight w:val="none"/>
        </w:rPr>
        <w:t>220V（</w:t>
      </w:r>
      <w:r>
        <w:rPr>
          <w:rFonts w:hint="eastAsia" w:ascii="宋体" w:hAnsi="宋体" w:eastAsia="宋体" w:cs="宋体"/>
          <w:b/>
          <w:color w:val="auto"/>
          <w:sz w:val="24"/>
          <w:highlight w:val="none"/>
        </w:rPr>
        <w:sym w:font="Symbol" w:char="F0B1"/>
      </w:r>
      <w:r>
        <w:rPr>
          <w:rFonts w:hint="eastAsia" w:ascii="宋体" w:hAnsi="宋体" w:eastAsia="宋体" w:cs="宋体"/>
          <w:b/>
          <w:color w:val="auto"/>
          <w:sz w:val="24"/>
          <w:highlight w:val="none"/>
        </w:rPr>
        <w:t>10％）/50Hz</w:t>
      </w:r>
      <w:r>
        <w:rPr>
          <w:rFonts w:hint="eastAsia" w:ascii="宋体" w:hAnsi="宋体" w:eastAsia="宋体" w:cs="宋体"/>
          <w:color w:val="auto"/>
          <w:sz w:val="24"/>
          <w:highlight w:val="none"/>
        </w:rPr>
        <w:t>、气温摄氏</w:t>
      </w:r>
      <w:r>
        <w:rPr>
          <w:rFonts w:hint="eastAsia" w:ascii="宋体" w:hAnsi="宋体" w:eastAsia="宋体" w:cs="宋体"/>
          <w:b/>
          <w:color w:val="auto"/>
          <w:sz w:val="24"/>
          <w:highlight w:val="none"/>
        </w:rPr>
        <w:t>+15℃～＋30℃</w:t>
      </w:r>
      <w:r>
        <w:rPr>
          <w:rFonts w:hint="eastAsia" w:ascii="宋体" w:hAnsi="宋体" w:eastAsia="宋体" w:cs="宋体"/>
          <w:color w:val="auto"/>
          <w:sz w:val="24"/>
          <w:highlight w:val="none"/>
        </w:rPr>
        <w:t>和相对湿度小于</w:t>
      </w:r>
      <w:r>
        <w:rPr>
          <w:rFonts w:hint="eastAsia" w:ascii="宋体" w:hAnsi="宋体" w:eastAsia="宋体" w:cs="宋体"/>
          <w:b/>
          <w:color w:val="auto"/>
          <w:sz w:val="24"/>
          <w:highlight w:val="none"/>
        </w:rPr>
        <w:t>80％</w:t>
      </w:r>
      <w:r>
        <w:rPr>
          <w:rFonts w:hint="eastAsia" w:ascii="宋体" w:hAnsi="宋体" w:eastAsia="宋体" w:cs="宋体"/>
          <w:color w:val="auto"/>
          <w:sz w:val="24"/>
          <w:highlight w:val="none"/>
        </w:rPr>
        <w:t>的环境条件下运行。</w:t>
      </w:r>
      <w:r>
        <w:rPr>
          <w:rFonts w:hint="eastAsia" w:ascii="宋体" w:hAnsi="宋体" w:eastAsia="宋体" w:cs="宋体"/>
          <w:b/>
          <w:color w:val="auto"/>
          <w:sz w:val="24"/>
          <w:highlight w:val="none"/>
        </w:rPr>
        <w:t>能够连续正常工作。</w:t>
      </w:r>
    </w:p>
    <w:p w14:paraId="448A0DDD">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3.3  配置符合中国有关标准要求的插头，如果没有这样的插头，则需提供适当的转换插座。</w:t>
      </w:r>
    </w:p>
    <w:p w14:paraId="46E7935A">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3.4  如产品达不到上述要求，投标人应注明其偏差。如仪器设备需要特殊工作条件（如水、电源、磁场强度、温度、湿度、动强度等）投标人应在投标书中加以说明。</w:t>
      </w:r>
    </w:p>
    <w:p w14:paraId="1550EFA7">
      <w:pPr>
        <w:rPr>
          <w:rFonts w:ascii="宋体" w:hAnsi="宋体" w:eastAsia="宋体" w:cs="宋体"/>
          <w:b/>
          <w:bCs/>
          <w:color w:val="auto"/>
          <w:kern w:val="44"/>
          <w:sz w:val="24"/>
          <w:highlight w:val="none"/>
        </w:rPr>
      </w:pPr>
    </w:p>
    <w:p w14:paraId="0C82C917">
      <w:pPr>
        <w:spacing w:before="120" w:beforeLines="50" w:after="120" w:afterLines="50" w:line="360" w:lineRule="auto"/>
        <w:ind w:left="601" w:hanging="601"/>
        <w:rPr>
          <w:rFonts w:ascii="宋体" w:hAnsi="宋体" w:eastAsia="宋体" w:cs="宋体"/>
          <w:b/>
          <w:color w:val="auto"/>
          <w:sz w:val="28"/>
          <w:highlight w:val="none"/>
        </w:rPr>
      </w:pPr>
      <w:r>
        <w:rPr>
          <w:rFonts w:hint="eastAsia" w:ascii="宋体" w:hAnsi="宋体" w:eastAsia="宋体" w:cs="宋体"/>
          <w:b/>
          <w:color w:val="auto"/>
          <w:sz w:val="28"/>
          <w:highlight w:val="none"/>
        </w:rPr>
        <w:t>4、验收标准</w:t>
      </w:r>
    </w:p>
    <w:p w14:paraId="2F9FE966">
      <w:pPr>
        <w:spacing w:after="240" w:afterLines="10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除非在技术规格中另有说明，所有仪器、设备和系统按下列要求进行验收： </w:t>
      </w:r>
    </w:p>
    <w:p w14:paraId="1B55A419">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4.1  仪器设备运抵安装现场后，买方将与卖方共同开箱验收, 如卖方届时不派人来, 则验收结果应以买方的验收报告为最终验收结果。验收时发现短缺、破损, 买方有权要求卖方负责更换。</w:t>
      </w:r>
    </w:p>
    <w:p w14:paraId="3D1BE4AD">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4015AB04">
      <w:pPr>
        <w:spacing w:line="360" w:lineRule="auto"/>
        <w:ind w:left="554" w:hanging="554" w:hangingChars="231"/>
        <w:rPr>
          <w:rFonts w:ascii="宋体" w:hAnsi="宋体" w:eastAsia="宋体" w:cs="宋体"/>
          <w:color w:val="auto"/>
          <w:sz w:val="24"/>
          <w:highlight w:val="none"/>
        </w:rPr>
      </w:pPr>
      <w:r>
        <w:rPr>
          <w:rFonts w:hint="eastAsia" w:ascii="宋体" w:hAnsi="宋体" w:eastAsia="宋体" w:cs="宋体"/>
          <w:color w:val="auto"/>
          <w:sz w:val="24"/>
          <w:highlight w:val="none"/>
        </w:rPr>
        <w:t>4.3  验收由采购人、中标人及相关人员依国家有关标准、合同及有关附件要求进行，验收完毕由采购人及中标人在验收报告上签名。</w:t>
      </w:r>
    </w:p>
    <w:p w14:paraId="670481C3">
      <w:pPr>
        <w:pStyle w:val="6"/>
        <w:spacing w:line="360" w:lineRule="auto"/>
        <w:ind w:left="410" w:hanging="410" w:hangingChars="170"/>
        <w:rPr>
          <w:rFonts w:hAnsi="宋体" w:eastAsia="宋体" w:cs="宋体"/>
          <w:b/>
          <w:color w:val="auto"/>
          <w:sz w:val="24"/>
          <w:szCs w:val="24"/>
          <w:highlight w:val="none"/>
        </w:rPr>
      </w:pPr>
    </w:p>
    <w:p w14:paraId="794B9B43">
      <w:pPr>
        <w:spacing w:before="120" w:beforeLines="50" w:after="120" w:afterLines="50" w:line="360" w:lineRule="auto"/>
        <w:ind w:left="601" w:hanging="601"/>
        <w:rPr>
          <w:rFonts w:ascii="宋体" w:hAnsi="宋体" w:eastAsia="宋体" w:cs="宋体"/>
          <w:b/>
          <w:color w:val="auto"/>
          <w:sz w:val="28"/>
          <w:highlight w:val="none"/>
        </w:rPr>
      </w:pPr>
      <w:r>
        <w:rPr>
          <w:rFonts w:hint="eastAsia" w:ascii="宋体" w:hAnsi="宋体" w:eastAsia="宋体" w:cs="宋体"/>
          <w:b/>
          <w:color w:val="auto"/>
          <w:sz w:val="28"/>
          <w:highlight w:val="none"/>
        </w:rPr>
        <w:t>5、本技术规格书中标注“</w:t>
      </w:r>
      <w:r>
        <w:rPr>
          <w:rFonts w:hint="eastAsia" w:ascii="宋体" w:hAnsi="宋体" w:cs="宋体"/>
          <w:color w:val="auto"/>
          <w:szCs w:val="21"/>
          <w:highlight w:val="none"/>
        </w:rPr>
        <w:t>★</w:t>
      </w:r>
      <w:r>
        <w:rPr>
          <w:rFonts w:hint="eastAsia" w:ascii="宋体" w:hAnsi="宋体" w:eastAsia="宋体" w:cs="宋体"/>
          <w:b/>
          <w:color w:val="auto"/>
          <w:sz w:val="28"/>
          <w:highlight w:val="none"/>
        </w:rPr>
        <w:t>”号的为关键技术参数，对这些关键技术参数的任何负偏离将导致废标。</w:t>
      </w:r>
    </w:p>
    <w:p w14:paraId="4D099F97">
      <w:pPr>
        <w:spacing w:before="120" w:beforeLines="50" w:after="120" w:afterLines="50" w:line="360" w:lineRule="auto"/>
        <w:ind w:left="601" w:hanging="601"/>
        <w:rPr>
          <w:rFonts w:ascii="宋体" w:hAnsi="宋体" w:eastAsia="宋体" w:cs="宋体"/>
          <w:b/>
          <w:color w:val="auto"/>
          <w:sz w:val="28"/>
          <w:highlight w:val="none"/>
        </w:rPr>
      </w:pPr>
    </w:p>
    <w:p w14:paraId="7B161D16">
      <w:pPr>
        <w:spacing w:before="120" w:beforeLines="50" w:after="120" w:afterLines="50" w:line="360" w:lineRule="auto"/>
        <w:ind w:left="601" w:hanging="601"/>
        <w:rPr>
          <w:rFonts w:ascii="宋体" w:hAnsi="宋体" w:eastAsia="宋体" w:cs="宋体"/>
          <w:b/>
          <w:color w:val="auto"/>
          <w:sz w:val="28"/>
          <w:highlight w:val="none"/>
        </w:rPr>
      </w:pPr>
      <w:r>
        <w:rPr>
          <w:rFonts w:hint="eastAsia" w:ascii="宋体" w:hAnsi="宋体" w:eastAsia="宋体" w:cs="宋体"/>
          <w:b/>
          <w:color w:val="auto"/>
          <w:sz w:val="28"/>
          <w:highlight w:val="none"/>
        </w:rPr>
        <w:t>6、如在具体技术规格中有本总则不一致之处，以具体技术规格中的要求为准。</w:t>
      </w:r>
    </w:p>
    <w:p w14:paraId="4B2F0E98">
      <w:pPr>
        <w:spacing w:after="120" w:afterLines="50"/>
        <w:ind w:left="601" w:hanging="601"/>
        <w:jc w:val="center"/>
        <w:rPr>
          <w:rFonts w:cs="宋体"/>
          <w:b/>
          <w:color w:val="auto"/>
          <w:sz w:val="28"/>
          <w:highlight w:val="none"/>
        </w:rPr>
      </w:pPr>
      <w:r>
        <w:rPr>
          <w:rFonts w:hint="eastAsia" w:ascii="宋体" w:hAnsi="宋体" w:eastAsia="宋体" w:cs="宋体"/>
          <w:b/>
          <w:color w:val="auto"/>
          <w:sz w:val="28"/>
          <w:highlight w:val="none"/>
        </w:rPr>
        <w:br w:type="page"/>
      </w:r>
      <w:r>
        <w:rPr>
          <w:rFonts w:hint="eastAsia" w:ascii="宋体" w:hAnsi="宋体" w:eastAsia="宋体" w:cs="宋体"/>
          <w:b/>
          <w:color w:val="auto"/>
          <w:sz w:val="28"/>
          <w:highlight w:val="none"/>
        </w:rPr>
        <w:t>三、具体技术规格</w:t>
      </w:r>
    </w:p>
    <w:p w14:paraId="6F3075CF">
      <w:pPr>
        <w:widowControl/>
        <w:snapToGrid w:val="0"/>
        <w:spacing w:line="360" w:lineRule="auto"/>
        <w:jc w:val="center"/>
        <w:rPr>
          <w:rFonts w:ascii="宋体" w:hAnsi="宋体" w:eastAsia="宋体" w:cs="宋体"/>
          <w:b/>
          <w:color w:val="auto"/>
          <w:sz w:val="24"/>
          <w:szCs w:val="24"/>
          <w:highlight w:val="none"/>
        </w:rPr>
      </w:pPr>
    </w:p>
    <w:p w14:paraId="37AD20AB">
      <w:pPr>
        <w:pStyle w:val="7"/>
        <w:numPr>
          <w:ilvl w:val="0"/>
          <w:numId w:val="2"/>
        </w:numPr>
        <w:spacing w:line="360" w:lineRule="auto"/>
        <w:ind w:right="708" w:rightChars="337" w:hanging="9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招标项目信息</w:t>
      </w:r>
    </w:p>
    <w:tbl>
      <w:tblPr>
        <w:tblStyle w:val="9"/>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624B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noWrap w:val="0"/>
            <w:vAlign w:val="center"/>
          </w:tcPr>
          <w:p w14:paraId="57001673">
            <w:pPr>
              <w:widowControl/>
              <w:snapToGrid w:val="0"/>
              <w:spacing w:before="156"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550" w:type="dxa"/>
            <w:noWrap/>
            <w:vAlign w:val="center"/>
          </w:tcPr>
          <w:p w14:paraId="23E9EC8D">
            <w:pPr>
              <w:widowControl/>
              <w:snapToGrid w:val="0"/>
              <w:spacing w:before="156"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设备名称</w:t>
            </w:r>
          </w:p>
        </w:tc>
        <w:tc>
          <w:tcPr>
            <w:tcW w:w="681" w:type="dxa"/>
            <w:noWrap w:val="0"/>
            <w:vAlign w:val="center"/>
          </w:tcPr>
          <w:p w14:paraId="69583657">
            <w:pPr>
              <w:widowControl/>
              <w:snapToGrid w:val="0"/>
              <w:spacing w:before="156"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1091" w:type="dxa"/>
            <w:noWrap/>
            <w:vAlign w:val="center"/>
          </w:tcPr>
          <w:p w14:paraId="67273E06">
            <w:pPr>
              <w:widowControl/>
              <w:snapToGrid w:val="0"/>
              <w:spacing w:before="156"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c>
          <w:tcPr>
            <w:tcW w:w="1651" w:type="dxa"/>
            <w:noWrap w:val="0"/>
            <w:vAlign w:val="center"/>
          </w:tcPr>
          <w:p w14:paraId="4F193E46">
            <w:pPr>
              <w:widowControl/>
              <w:snapToGrid w:val="0"/>
              <w:spacing w:before="156"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是否接受进口设备参与投标</w:t>
            </w:r>
          </w:p>
        </w:tc>
        <w:tc>
          <w:tcPr>
            <w:tcW w:w="1238" w:type="dxa"/>
            <w:noWrap w:val="0"/>
            <w:vAlign w:val="center"/>
          </w:tcPr>
          <w:p w14:paraId="491EBC32">
            <w:pPr>
              <w:widowControl/>
              <w:snapToGrid w:val="0"/>
              <w:spacing w:before="156" w:beforeLines="50"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预算</w:t>
            </w:r>
            <w:r>
              <w:rPr>
                <w:rFonts w:hint="eastAsia" w:ascii="宋体" w:hAnsi="宋体" w:eastAsia="宋体" w:cs="宋体"/>
                <w:b/>
                <w:bCs/>
                <w:color w:val="auto"/>
                <w:sz w:val="24"/>
                <w:szCs w:val="24"/>
                <w:highlight w:val="none"/>
                <w:lang w:val="en-US" w:eastAsia="zh-CN"/>
              </w:rPr>
              <w:t>金额</w:t>
            </w:r>
          </w:p>
          <w:p w14:paraId="76668BCB">
            <w:pPr>
              <w:widowControl/>
              <w:snapToGrid w:val="0"/>
              <w:spacing w:before="156"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（万元）</w:t>
            </w:r>
          </w:p>
        </w:tc>
        <w:tc>
          <w:tcPr>
            <w:tcW w:w="1260" w:type="dxa"/>
            <w:noWrap w:val="0"/>
            <w:vAlign w:val="center"/>
          </w:tcPr>
          <w:p w14:paraId="122E8DE5">
            <w:pPr>
              <w:widowControl/>
              <w:snapToGrid w:val="0"/>
              <w:spacing w:before="156" w:beforeLines="50"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最高限价（万元）</w:t>
            </w:r>
          </w:p>
        </w:tc>
        <w:tc>
          <w:tcPr>
            <w:tcW w:w="1260" w:type="dxa"/>
            <w:noWrap w:val="0"/>
            <w:vAlign w:val="center"/>
          </w:tcPr>
          <w:p w14:paraId="16535374">
            <w:pPr>
              <w:widowControl/>
              <w:snapToGrid w:val="0"/>
              <w:spacing w:before="156" w:beforeLines="50"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本项目所属行业</w:t>
            </w:r>
          </w:p>
        </w:tc>
      </w:tr>
      <w:tr w14:paraId="0EC7D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noWrap w:val="0"/>
            <w:vAlign w:val="center"/>
          </w:tcPr>
          <w:p w14:paraId="0687FDD9">
            <w:pPr>
              <w:widowControl/>
              <w:snapToGrid w:val="0"/>
              <w:spacing w:before="156" w:beforeLines="50"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p>
        </w:tc>
        <w:tc>
          <w:tcPr>
            <w:tcW w:w="1550" w:type="dxa"/>
            <w:noWrap w:val="0"/>
            <w:vAlign w:val="center"/>
          </w:tcPr>
          <w:p w14:paraId="1AAB6033">
            <w:pPr>
              <w:widowControl/>
              <w:spacing w:line="360" w:lineRule="auto"/>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sz w:val="24"/>
                <w:szCs w:val="24"/>
                <w:highlight w:val="none"/>
                <w:lang w:eastAsia="zh-CN"/>
              </w:rPr>
              <w:t>激光片层扫描显微镜</w:t>
            </w:r>
          </w:p>
        </w:tc>
        <w:tc>
          <w:tcPr>
            <w:tcW w:w="681" w:type="dxa"/>
            <w:noWrap w:val="0"/>
            <w:vAlign w:val="center"/>
          </w:tcPr>
          <w:p w14:paraId="3BE0EE2C">
            <w:pPr>
              <w:widowControl/>
              <w:snapToGrid w:val="0"/>
              <w:spacing w:before="156" w:beforeLines="50"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1091" w:type="dxa"/>
            <w:noWrap w:val="0"/>
            <w:vAlign w:val="center"/>
          </w:tcPr>
          <w:p w14:paraId="20735D83">
            <w:pPr>
              <w:widowControl/>
              <w:snapToGrid w:val="0"/>
              <w:spacing w:before="156" w:beforeLines="50"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套</w:t>
            </w:r>
          </w:p>
        </w:tc>
        <w:tc>
          <w:tcPr>
            <w:tcW w:w="1651" w:type="dxa"/>
            <w:noWrap w:val="0"/>
            <w:vAlign w:val="center"/>
          </w:tcPr>
          <w:p w14:paraId="5B03B937">
            <w:pPr>
              <w:widowControl/>
              <w:snapToGrid w:val="0"/>
              <w:spacing w:before="156" w:beforeLines="50" w:line="360" w:lineRule="auto"/>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是</w:t>
            </w:r>
          </w:p>
        </w:tc>
        <w:tc>
          <w:tcPr>
            <w:tcW w:w="1238" w:type="dxa"/>
            <w:noWrap w:val="0"/>
            <w:vAlign w:val="center"/>
          </w:tcPr>
          <w:p w14:paraId="11EEFE97">
            <w:pPr>
              <w:widowControl/>
              <w:snapToGrid w:val="0"/>
              <w:spacing w:before="156" w:beforeLines="50" w:line="360" w:lineRule="auto"/>
              <w:jc w:val="center"/>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350</w:t>
            </w:r>
          </w:p>
        </w:tc>
        <w:tc>
          <w:tcPr>
            <w:tcW w:w="1260" w:type="dxa"/>
            <w:noWrap w:val="0"/>
            <w:vAlign w:val="center"/>
          </w:tcPr>
          <w:p w14:paraId="4EFD2726">
            <w:pPr>
              <w:widowControl/>
              <w:snapToGrid w:val="0"/>
              <w:spacing w:before="156" w:beforeLines="50" w:line="360" w:lineRule="auto"/>
              <w:jc w:val="center"/>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350</w:t>
            </w:r>
          </w:p>
        </w:tc>
        <w:tc>
          <w:tcPr>
            <w:tcW w:w="1260" w:type="dxa"/>
            <w:noWrap w:val="0"/>
            <w:vAlign w:val="center"/>
          </w:tcPr>
          <w:p w14:paraId="62E4119B">
            <w:pPr>
              <w:widowControl/>
              <w:snapToGrid w:val="0"/>
              <w:spacing w:before="156" w:beforeLines="50" w:line="360" w:lineRule="auto"/>
              <w:jc w:val="center"/>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工业</w:t>
            </w:r>
          </w:p>
        </w:tc>
      </w:tr>
    </w:tbl>
    <w:p w14:paraId="1C9592D8">
      <w:pPr>
        <w:pStyle w:val="7"/>
        <w:numPr>
          <w:ilvl w:val="0"/>
          <w:numId w:val="2"/>
        </w:numPr>
        <w:spacing w:line="360" w:lineRule="auto"/>
        <w:ind w:right="708" w:rightChars="337" w:hanging="9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p>
    <w:p w14:paraId="226301BF">
      <w:pPr>
        <w:widowControl/>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、配置清单及零配件（包括专用工具）：</w:t>
      </w:r>
    </w:p>
    <w:tbl>
      <w:tblPr>
        <w:tblStyle w:val="9"/>
        <w:tblW w:w="0" w:type="auto"/>
        <w:tblInd w:w="113" w:type="dxa"/>
        <w:tblLayout w:type="fixed"/>
        <w:tblCellMar>
          <w:top w:w="0" w:type="dxa"/>
          <w:left w:w="108" w:type="dxa"/>
          <w:bottom w:w="0" w:type="dxa"/>
          <w:right w:w="108" w:type="dxa"/>
        </w:tblCellMar>
      </w:tblPr>
      <w:tblGrid>
        <w:gridCol w:w="700"/>
        <w:gridCol w:w="6525"/>
        <w:gridCol w:w="992"/>
        <w:gridCol w:w="850"/>
      </w:tblGrid>
      <w:tr w14:paraId="2CF54BB3">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74E3C9DE">
            <w:pPr>
              <w:widowControl/>
              <w:snapToGrid w:val="0"/>
              <w:spacing w:before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6525" w:type="dxa"/>
            <w:tcBorders>
              <w:top w:val="single" w:color="auto" w:sz="4" w:space="0"/>
              <w:left w:val="nil"/>
              <w:bottom w:val="single" w:color="auto" w:sz="4" w:space="0"/>
              <w:right w:val="single" w:color="auto" w:sz="4" w:space="0"/>
            </w:tcBorders>
            <w:noWrap w:val="0"/>
            <w:vAlign w:val="center"/>
          </w:tcPr>
          <w:p w14:paraId="4034117C">
            <w:pPr>
              <w:widowControl/>
              <w:snapToGrid w:val="0"/>
              <w:spacing w:before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992" w:type="dxa"/>
            <w:tcBorders>
              <w:top w:val="single" w:color="auto" w:sz="4" w:space="0"/>
              <w:left w:val="nil"/>
              <w:bottom w:val="single" w:color="auto" w:sz="4" w:space="0"/>
              <w:right w:val="single" w:color="auto" w:sz="4" w:space="0"/>
            </w:tcBorders>
            <w:noWrap w:val="0"/>
            <w:vAlign w:val="center"/>
          </w:tcPr>
          <w:p w14:paraId="29F761DC">
            <w:pPr>
              <w:widowControl/>
              <w:snapToGrid w:val="0"/>
              <w:spacing w:before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c>
          <w:tcPr>
            <w:tcW w:w="850" w:type="dxa"/>
            <w:tcBorders>
              <w:top w:val="single" w:color="auto" w:sz="4" w:space="0"/>
              <w:left w:val="nil"/>
              <w:bottom w:val="single" w:color="auto" w:sz="4" w:space="0"/>
              <w:right w:val="single" w:color="auto" w:sz="4" w:space="0"/>
            </w:tcBorders>
            <w:noWrap w:val="0"/>
            <w:vAlign w:val="center"/>
          </w:tcPr>
          <w:p w14:paraId="2A8BFEA6">
            <w:pPr>
              <w:widowControl/>
              <w:snapToGrid w:val="0"/>
              <w:spacing w:before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r>
      <w:tr w14:paraId="60F0AC27">
        <w:tblPrEx>
          <w:tblCellMar>
            <w:top w:w="0" w:type="dxa"/>
            <w:left w:w="108" w:type="dxa"/>
            <w:bottom w:w="0" w:type="dxa"/>
            <w:right w:w="108" w:type="dxa"/>
          </w:tblCellMar>
        </w:tblPrEx>
        <w:trPr>
          <w:trHeight w:val="280" w:hRule="atLeast"/>
        </w:trPr>
        <w:tc>
          <w:tcPr>
            <w:tcW w:w="700" w:type="dxa"/>
            <w:tcBorders>
              <w:top w:val="nil"/>
              <w:left w:val="single" w:color="auto" w:sz="4" w:space="0"/>
              <w:bottom w:val="single" w:color="auto" w:sz="4" w:space="0"/>
              <w:right w:val="single" w:color="auto" w:sz="4" w:space="0"/>
            </w:tcBorders>
            <w:noWrap w:val="0"/>
            <w:vAlign w:val="center"/>
          </w:tcPr>
          <w:p w14:paraId="215A83D6">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525" w:type="dxa"/>
            <w:tcBorders>
              <w:top w:val="nil"/>
              <w:left w:val="nil"/>
              <w:bottom w:val="single" w:color="auto" w:sz="4" w:space="0"/>
              <w:right w:val="single" w:color="auto" w:sz="4" w:space="0"/>
            </w:tcBorders>
            <w:noWrap w:val="0"/>
            <w:vAlign w:val="center"/>
          </w:tcPr>
          <w:p w14:paraId="2E3C812B">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全电动倒置显微镜主机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核心产品</w:t>
            </w:r>
            <w:r>
              <w:rPr>
                <w:rFonts w:hint="eastAsia" w:ascii="宋体" w:hAnsi="宋体" w:eastAsia="宋体" w:cs="宋体"/>
                <w:b/>
                <w:bCs/>
                <w:color w:val="auto"/>
                <w:sz w:val="24"/>
                <w:szCs w:val="24"/>
                <w:highlight w:val="none"/>
                <w:lang w:eastAsia="zh-CN"/>
              </w:rPr>
              <w:t>）</w:t>
            </w:r>
          </w:p>
        </w:tc>
        <w:tc>
          <w:tcPr>
            <w:tcW w:w="992" w:type="dxa"/>
            <w:tcBorders>
              <w:top w:val="nil"/>
              <w:left w:val="nil"/>
              <w:bottom w:val="single" w:color="auto" w:sz="4" w:space="0"/>
              <w:right w:val="single" w:color="auto" w:sz="4" w:space="0"/>
            </w:tcBorders>
            <w:noWrap w:val="0"/>
            <w:vAlign w:val="center"/>
          </w:tcPr>
          <w:p w14:paraId="6B1BA01C">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nil"/>
              <w:left w:val="nil"/>
              <w:bottom w:val="single" w:color="auto" w:sz="4" w:space="0"/>
              <w:right w:val="single" w:color="auto" w:sz="4" w:space="0"/>
            </w:tcBorders>
            <w:noWrap w:val="0"/>
            <w:vAlign w:val="center"/>
          </w:tcPr>
          <w:p w14:paraId="78B38708">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468A118B">
        <w:tblPrEx>
          <w:tblCellMar>
            <w:top w:w="0" w:type="dxa"/>
            <w:left w:w="108" w:type="dxa"/>
            <w:bottom w:w="0" w:type="dxa"/>
            <w:right w:w="108" w:type="dxa"/>
          </w:tblCellMar>
        </w:tblPrEx>
        <w:trPr>
          <w:trHeight w:val="280" w:hRule="atLeast"/>
        </w:trPr>
        <w:tc>
          <w:tcPr>
            <w:tcW w:w="700" w:type="dxa"/>
            <w:tcBorders>
              <w:top w:val="nil"/>
              <w:left w:val="single" w:color="auto" w:sz="4" w:space="0"/>
              <w:bottom w:val="single" w:color="auto" w:sz="4" w:space="0"/>
              <w:right w:val="single" w:color="auto" w:sz="4" w:space="0"/>
            </w:tcBorders>
            <w:noWrap w:val="0"/>
            <w:vAlign w:val="center"/>
          </w:tcPr>
          <w:p w14:paraId="1B8CEEE1">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525" w:type="dxa"/>
            <w:tcBorders>
              <w:top w:val="nil"/>
              <w:left w:val="nil"/>
              <w:bottom w:val="single" w:color="auto" w:sz="4" w:space="0"/>
              <w:right w:val="single" w:color="auto" w:sz="4" w:space="0"/>
            </w:tcBorders>
            <w:noWrap w:val="0"/>
            <w:vAlign w:val="center"/>
          </w:tcPr>
          <w:p w14:paraId="37DDFCF5">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10x/0.3 物镜</w:t>
            </w:r>
          </w:p>
        </w:tc>
        <w:tc>
          <w:tcPr>
            <w:tcW w:w="992" w:type="dxa"/>
            <w:tcBorders>
              <w:top w:val="nil"/>
              <w:left w:val="nil"/>
              <w:bottom w:val="single" w:color="auto" w:sz="4" w:space="0"/>
              <w:right w:val="single" w:color="auto" w:sz="4" w:space="0"/>
            </w:tcBorders>
            <w:noWrap w:val="0"/>
            <w:vAlign w:val="center"/>
          </w:tcPr>
          <w:p w14:paraId="699A3B5C">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nil"/>
              <w:left w:val="nil"/>
              <w:bottom w:val="single" w:color="auto" w:sz="4" w:space="0"/>
              <w:right w:val="single" w:color="auto" w:sz="4" w:space="0"/>
            </w:tcBorders>
            <w:noWrap w:val="0"/>
            <w:vAlign w:val="center"/>
          </w:tcPr>
          <w:p w14:paraId="0D5DFC8D">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4F8988A4">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6892B6F2">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525" w:type="dxa"/>
            <w:tcBorders>
              <w:top w:val="single" w:color="auto" w:sz="4" w:space="0"/>
              <w:left w:val="nil"/>
              <w:bottom w:val="single" w:color="auto" w:sz="4" w:space="0"/>
              <w:right w:val="single" w:color="auto" w:sz="4" w:space="0"/>
            </w:tcBorders>
            <w:noWrap w:val="0"/>
            <w:vAlign w:val="center"/>
          </w:tcPr>
          <w:p w14:paraId="418A89AB">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40x/0.75 物镜</w:t>
            </w:r>
          </w:p>
        </w:tc>
        <w:tc>
          <w:tcPr>
            <w:tcW w:w="992" w:type="dxa"/>
            <w:tcBorders>
              <w:top w:val="single" w:color="auto" w:sz="4" w:space="0"/>
              <w:left w:val="nil"/>
              <w:bottom w:val="single" w:color="auto" w:sz="4" w:space="0"/>
              <w:right w:val="single" w:color="auto" w:sz="4" w:space="0"/>
            </w:tcBorders>
            <w:noWrap w:val="0"/>
            <w:vAlign w:val="center"/>
          </w:tcPr>
          <w:p w14:paraId="369971D5">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center"/>
          </w:tcPr>
          <w:p w14:paraId="61F2C4D4">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6DFBAC09">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1A5E8401">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6525" w:type="dxa"/>
            <w:tcBorders>
              <w:top w:val="single" w:color="auto" w:sz="4" w:space="0"/>
              <w:left w:val="nil"/>
              <w:bottom w:val="single" w:color="auto" w:sz="4" w:space="0"/>
              <w:right w:val="single" w:color="auto" w:sz="4" w:space="0"/>
            </w:tcBorders>
            <w:noWrap w:val="0"/>
            <w:vAlign w:val="center"/>
          </w:tcPr>
          <w:p w14:paraId="48690334">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63x/1.46 物镜</w:t>
            </w:r>
          </w:p>
        </w:tc>
        <w:tc>
          <w:tcPr>
            <w:tcW w:w="992" w:type="dxa"/>
            <w:tcBorders>
              <w:top w:val="single" w:color="auto" w:sz="4" w:space="0"/>
              <w:left w:val="nil"/>
              <w:bottom w:val="single" w:color="auto" w:sz="4" w:space="0"/>
              <w:right w:val="single" w:color="auto" w:sz="4" w:space="0"/>
            </w:tcBorders>
            <w:noWrap w:val="0"/>
            <w:vAlign w:val="center"/>
          </w:tcPr>
          <w:p w14:paraId="5B6A8B4C">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center"/>
          </w:tcPr>
          <w:p w14:paraId="56E232D5">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0507DF06">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4888193C">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525" w:type="dxa"/>
            <w:tcBorders>
              <w:top w:val="single" w:color="auto" w:sz="4" w:space="0"/>
              <w:left w:val="nil"/>
              <w:bottom w:val="single" w:color="auto" w:sz="4" w:space="0"/>
              <w:right w:val="single" w:color="auto" w:sz="4" w:space="0"/>
            </w:tcBorders>
            <w:noWrap w:val="0"/>
            <w:vAlign w:val="center"/>
          </w:tcPr>
          <w:p w14:paraId="7E37D9D1">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光片系统</w:t>
            </w:r>
          </w:p>
        </w:tc>
        <w:tc>
          <w:tcPr>
            <w:tcW w:w="992" w:type="dxa"/>
            <w:tcBorders>
              <w:top w:val="single" w:color="auto" w:sz="4" w:space="0"/>
              <w:left w:val="nil"/>
              <w:bottom w:val="single" w:color="auto" w:sz="4" w:space="0"/>
              <w:right w:val="single" w:color="auto" w:sz="4" w:space="0"/>
            </w:tcBorders>
            <w:noWrap w:val="0"/>
            <w:vAlign w:val="center"/>
          </w:tcPr>
          <w:p w14:paraId="1155F124">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center"/>
          </w:tcPr>
          <w:p w14:paraId="678F19D7">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0543A25E">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1184C23E">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525" w:type="dxa"/>
            <w:tcBorders>
              <w:top w:val="single" w:color="auto" w:sz="4" w:space="0"/>
              <w:left w:val="nil"/>
              <w:bottom w:val="single" w:color="auto" w:sz="4" w:space="0"/>
              <w:right w:val="single" w:color="auto" w:sz="4" w:space="0"/>
            </w:tcBorders>
            <w:noWrap w:val="0"/>
            <w:vAlign w:val="center"/>
          </w:tcPr>
          <w:p w14:paraId="11E95223">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Piezo-Z</w:t>
            </w:r>
          </w:p>
        </w:tc>
        <w:tc>
          <w:tcPr>
            <w:tcW w:w="992" w:type="dxa"/>
            <w:tcBorders>
              <w:top w:val="single" w:color="auto" w:sz="4" w:space="0"/>
              <w:left w:val="nil"/>
              <w:bottom w:val="single" w:color="auto" w:sz="4" w:space="0"/>
              <w:right w:val="single" w:color="auto" w:sz="4" w:space="0"/>
            </w:tcBorders>
            <w:noWrap w:val="0"/>
            <w:vAlign w:val="center"/>
          </w:tcPr>
          <w:p w14:paraId="1B9B96FB">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center"/>
          </w:tcPr>
          <w:p w14:paraId="6FB4AD56">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48B5F1D7">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4EB9B2C2">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6525" w:type="dxa"/>
            <w:tcBorders>
              <w:top w:val="single" w:color="auto" w:sz="4" w:space="0"/>
              <w:left w:val="nil"/>
              <w:bottom w:val="single" w:color="auto" w:sz="4" w:space="0"/>
              <w:right w:val="single" w:color="auto" w:sz="4" w:space="0"/>
            </w:tcBorders>
            <w:noWrap w:val="0"/>
            <w:vAlign w:val="center"/>
          </w:tcPr>
          <w:p w14:paraId="41A116C2">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BT sCMOS</w:t>
            </w:r>
          </w:p>
        </w:tc>
        <w:tc>
          <w:tcPr>
            <w:tcW w:w="992" w:type="dxa"/>
            <w:tcBorders>
              <w:top w:val="single" w:color="auto" w:sz="4" w:space="0"/>
              <w:left w:val="nil"/>
              <w:bottom w:val="single" w:color="auto" w:sz="4" w:space="0"/>
              <w:right w:val="single" w:color="auto" w:sz="4" w:space="0"/>
            </w:tcBorders>
            <w:noWrap w:val="0"/>
            <w:vAlign w:val="center"/>
          </w:tcPr>
          <w:p w14:paraId="5303BB78">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center"/>
          </w:tcPr>
          <w:p w14:paraId="701AE99A">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5B1D567E">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507652EB">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6525" w:type="dxa"/>
            <w:tcBorders>
              <w:top w:val="single" w:color="auto" w:sz="4" w:space="0"/>
              <w:left w:val="nil"/>
              <w:bottom w:val="single" w:color="auto" w:sz="4" w:space="0"/>
              <w:right w:val="single" w:color="auto" w:sz="4" w:space="0"/>
            </w:tcBorders>
            <w:noWrap w:val="0"/>
            <w:vAlign w:val="center"/>
          </w:tcPr>
          <w:p w14:paraId="6BF740BD">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10X/0.3 物镜</w:t>
            </w:r>
          </w:p>
        </w:tc>
        <w:tc>
          <w:tcPr>
            <w:tcW w:w="992" w:type="dxa"/>
            <w:tcBorders>
              <w:top w:val="single" w:color="auto" w:sz="4" w:space="0"/>
              <w:left w:val="nil"/>
              <w:bottom w:val="single" w:color="auto" w:sz="4" w:space="0"/>
              <w:right w:val="single" w:color="auto" w:sz="4" w:space="0"/>
            </w:tcBorders>
            <w:noWrap w:val="0"/>
            <w:vAlign w:val="top"/>
          </w:tcPr>
          <w:p w14:paraId="4CC0425E">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top"/>
          </w:tcPr>
          <w:p w14:paraId="09D99760">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31949D7A">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0D06C37E">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6525" w:type="dxa"/>
            <w:tcBorders>
              <w:top w:val="single" w:color="auto" w:sz="4" w:space="0"/>
              <w:left w:val="nil"/>
              <w:bottom w:val="single" w:color="auto" w:sz="4" w:space="0"/>
              <w:right w:val="single" w:color="auto" w:sz="4" w:space="0"/>
            </w:tcBorders>
            <w:noWrap w:val="0"/>
            <w:vAlign w:val="center"/>
          </w:tcPr>
          <w:p w14:paraId="096D5A5E">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40X/0.8 物镜</w:t>
            </w:r>
          </w:p>
        </w:tc>
        <w:tc>
          <w:tcPr>
            <w:tcW w:w="992" w:type="dxa"/>
            <w:tcBorders>
              <w:top w:val="single" w:color="auto" w:sz="4" w:space="0"/>
              <w:left w:val="nil"/>
              <w:bottom w:val="single" w:color="auto" w:sz="4" w:space="0"/>
              <w:right w:val="single" w:color="auto" w:sz="4" w:space="0"/>
            </w:tcBorders>
            <w:noWrap w:val="0"/>
            <w:vAlign w:val="top"/>
          </w:tcPr>
          <w:p w14:paraId="4B092339">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top"/>
          </w:tcPr>
          <w:p w14:paraId="04B4B01E">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7CC725E0">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211E5714">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525" w:type="dxa"/>
            <w:tcBorders>
              <w:top w:val="single" w:color="auto" w:sz="4" w:space="0"/>
              <w:left w:val="nil"/>
              <w:bottom w:val="single" w:color="auto" w:sz="4" w:space="0"/>
              <w:right w:val="single" w:color="auto" w:sz="4" w:space="0"/>
            </w:tcBorders>
            <w:noWrap w:val="0"/>
            <w:vAlign w:val="center"/>
          </w:tcPr>
          <w:p w14:paraId="63173B4C">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TIRF 系统</w:t>
            </w:r>
          </w:p>
        </w:tc>
        <w:tc>
          <w:tcPr>
            <w:tcW w:w="992" w:type="dxa"/>
            <w:tcBorders>
              <w:top w:val="single" w:color="auto" w:sz="4" w:space="0"/>
              <w:left w:val="nil"/>
              <w:bottom w:val="single" w:color="auto" w:sz="4" w:space="0"/>
              <w:right w:val="single" w:color="auto" w:sz="4" w:space="0"/>
            </w:tcBorders>
            <w:noWrap w:val="0"/>
            <w:vAlign w:val="top"/>
          </w:tcPr>
          <w:p w14:paraId="3B43D156">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top"/>
          </w:tcPr>
          <w:p w14:paraId="6460E9A4">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18DBA444">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4A9451A5">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6525" w:type="dxa"/>
            <w:tcBorders>
              <w:top w:val="single" w:color="auto" w:sz="4" w:space="0"/>
              <w:left w:val="nil"/>
              <w:bottom w:val="single" w:color="auto" w:sz="4" w:space="0"/>
              <w:right w:val="single" w:color="auto" w:sz="4" w:space="0"/>
            </w:tcBorders>
            <w:noWrap w:val="0"/>
            <w:vAlign w:val="center"/>
          </w:tcPr>
          <w:p w14:paraId="52F7447F">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ORCA Flash4.0 V3相机</w:t>
            </w:r>
          </w:p>
        </w:tc>
        <w:tc>
          <w:tcPr>
            <w:tcW w:w="992" w:type="dxa"/>
            <w:tcBorders>
              <w:top w:val="single" w:color="auto" w:sz="4" w:space="0"/>
              <w:left w:val="nil"/>
              <w:bottom w:val="single" w:color="auto" w:sz="4" w:space="0"/>
              <w:right w:val="single" w:color="auto" w:sz="4" w:space="0"/>
            </w:tcBorders>
            <w:noWrap w:val="0"/>
            <w:vAlign w:val="top"/>
          </w:tcPr>
          <w:p w14:paraId="7C11526B">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top"/>
          </w:tcPr>
          <w:p w14:paraId="40FB5474">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3DB5E631">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2CE2181F">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6525" w:type="dxa"/>
            <w:tcBorders>
              <w:top w:val="single" w:color="auto" w:sz="4" w:space="0"/>
              <w:left w:val="nil"/>
              <w:bottom w:val="single" w:color="auto" w:sz="4" w:space="0"/>
              <w:right w:val="single" w:color="auto" w:sz="4" w:space="0"/>
            </w:tcBorders>
            <w:noWrap w:val="0"/>
            <w:vAlign w:val="center"/>
          </w:tcPr>
          <w:p w14:paraId="79988C66">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488nm 200mW激光器</w:t>
            </w:r>
          </w:p>
        </w:tc>
        <w:tc>
          <w:tcPr>
            <w:tcW w:w="992" w:type="dxa"/>
            <w:tcBorders>
              <w:top w:val="single" w:color="auto" w:sz="4" w:space="0"/>
              <w:left w:val="nil"/>
              <w:bottom w:val="single" w:color="auto" w:sz="4" w:space="0"/>
              <w:right w:val="single" w:color="auto" w:sz="4" w:space="0"/>
            </w:tcBorders>
            <w:noWrap w:val="0"/>
            <w:vAlign w:val="top"/>
          </w:tcPr>
          <w:p w14:paraId="50033BA8">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top"/>
          </w:tcPr>
          <w:p w14:paraId="73660892">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24137188">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43E7DDD5">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6525" w:type="dxa"/>
            <w:tcBorders>
              <w:top w:val="single" w:color="auto" w:sz="4" w:space="0"/>
              <w:left w:val="nil"/>
              <w:bottom w:val="single" w:color="auto" w:sz="4" w:space="0"/>
              <w:right w:val="single" w:color="auto" w:sz="4" w:space="0"/>
            </w:tcBorders>
            <w:noWrap w:val="0"/>
            <w:vAlign w:val="center"/>
          </w:tcPr>
          <w:p w14:paraId="6CA6C39A">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561nm 200mW激光器</w:t>
            </w:r>
          </w:p>
        </w:tc>
        <w:tc>
          <w:tcPr>
            <w:tcW w:w="992" w:type="dxa"/>
            <w:tcBorders>
              <w:top w:val="single" w:color="auto" w:sz="4" w:space="0"/>
              <w:left w:val="nil"/>
              <w:bottom w:val="single" w:color="auto" w:sz="4" w:space="0"/>
              <w:right w:val="single" w:color="auto" w:sz="4" w:space="0"/>
            </w:tcBorders>
            <w:noWrap w:val="0"/>
            <w:vAlign w:val="top"/>
          </w:tcPr>
          <w:p w14:paraId="3E3CDD70">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top"/>
          </w:tcPr>
          <w:p w14:paraId="21F765E6">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12878A71">
        <w:tblPrEx>
          <w:tblCellMar>
            <w:top w:w="0" w:type="dxa"/>
            <w:left w:w="108" w:type="dxa"/>
            <w:bottom w:w="0" w:type="dxa"/>
            <w:right w:w="108" w:type="dxa"/>
          </w:tblCellMar>
        </w:tblPrEx>
        <w:trPr>
          <w:trHeight w:val="28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17524D47">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525" w:type="dxa"/>
            <w:tcBorders>
              <w:top w:val="single" w:color="auto" w:sz="4" w:space="0"/>
              <w:left w:val="nil"/>
              <w:bottom w:val="single" w:color="auto" w:sz="4" w:space="0"/>
              <w:right w:val="single" w:color="auto" w:sz="4" w:space="0"/>
            </w:tcBorders>
            <w:noWrap w:val="0"/>
            <w:vAlign w:val="center"/>
          </w:tcPr>
          <w:p w14:paraId="22E4D627">
            <w:pPr>
              <w:widowControl/>
              <w:snapToGrid w:val="0"/>
              <w:spacing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高性能图像处理</w:t>
            </w:r>
            <w:r>
              <w:rPr>
                <w:rFonts w:hint="eastAsia" w:ascii="宋体" w:hAnsi="宋体" w:eastAsia="宋体" w:cs="宋体"/>
                <w:color w:val="auto"/>
                <w:sz w:val="24"/>
                <w:szCs w:val="24"/>
                <w:highlight w:val="none"/>
              </w:rPr>
              <w:t>工作站</w:t>
            </w:r>
          </w:p>
        </w:tc>
        <w:tc>
          <w:tcPr>
            <w:tcW w:w="992" w:type="dxa"/>
            <w:tcBorders>
              <w:top w:val="single" w:color="auto" w:sz="4" w:space="0"/>
              <w:left w:val="nil"/>
              <w:bottom w:val="single" w:color="auto" w:sz="4" w:space="0"/>
              <w:right w:val="single" w:color="auto" w:sz="4" w:space="0"/>
            </w:tcBorders>
            <w:noWrap w:val="0"/>
            <w:vAlign w:val="top"/>
          </w:tcPr>
          <w:p w14:paraId="3C85A5B2">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c>
          <w:tcPr>
            <w:tcW w:w="850" w:type="dxa"/>
            <w:tcBorders>
              <w:top w:val="single" w:color="auto" w:sz="4" w:space="0"/>
              <w:left w:val="nil"/>
              <w:bottom w:val="single" w:color="auto" w:sz="4" w:space="0"/>
              <w:right w:val="single" w:color="auto" w:sz="4" w:space="0"/>
            </w:tcBorders>
            <w:noWrap w:val="0"/>
            <w:vAlign w:val="top"/>
          </w:tcPr>
          <w:p w14:paraId="068B9BE3">
            <w:pPr>
              <w:widowControl/>
              <w:snapToGrid w:val="0"/>
              <w:spacing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bl>
    <w:p w14:paraId="78C1EB8D">
      <w:pPr>
        <w:widowControl/>
        <w:snapToGrid w:val="0"/>
        <w:spacing w:before="468" w:beforeLines="150" w:line="36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技术要求及参数：</w:t>
      </w:r>
    </w:p>
    <w:p w14:paraId="2272FFA5">
      <w:pPr>
        <w:widowControl/>
        <w:snapToGrid w:val="0"/>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详细见：技术性能指标表。</w:t>
      </w:r>
    </w:p>
    <w:p w14:paraId="08BEA916">
      <w:pPr>
        <w:widowControl/>
        <w:snapToGrid w:val="0"/>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加“</w:t>
      </w:r>
      <w:r>
        <w:rPr>
          <w:rFonts w:hint="eastAsia" w:ascii="宋体" w:hAnsi="宋体" w:eastAsia="宋体" w:cs="宋体"/>
          <w:b w:val="0"/>
          <w:bCs w:val="0"/>
          <w:color w:val="auto"/>
          <w:kern w:val="0"/>
          <w:sz w:val="24"/>
          <w:szCs w:val="24"/>
          <w:highlight w:val="none"/>
          <w:lang w:val="zh-CN"/>
        </w:rPr>
        <w:t>★</w:t>
      </w:r>
      <w:r>
        <w:rPr>
          <w:rFonts w:hint="eastAsia" w:ascii="宋体" w:hAnsi="宋体" w:eastAsia="宋体" w:cs="宋体"/>
          <w:bCs/>
          <w:color w:val="auto"/>
          <w:sz w:val="24"/>
          <w:szCs w:val="24"/>
          <w:highlight w:val="none"/>
        </w:rPr>
        <w:t>”条款为必须满足的条款，不得偏离。</w:t>
      </w:r>
    </w:p>
    <w:p w14:paraId="31DF9CCA">
      <w:pPr>
        <w:widowControl/>
        <w:snapToGrid w:val="0"/>
        <w:spacing w:before="156" w:beforeLines="50" w:after="156" w:afterLines="5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、技术性能指标表</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268"/>
        <w:gridCol w:w="6095"/>
      </w:tblGrid>
      <w:tr w14:paraId="1016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709" w:type="dxa"/>
            <w:noWrap w:val="0"/>
            <w:vAlign w:val="center"/>
          </w:tcPr>
          <w:p w14:paraId="7213A89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编号</w:t>
            </w:r>
          </w:p>
        </w:tc>
        <w:tc>
          <w:tcPr>
            <w:tcW w:w="2268" w:type="dxa"/>
            <w:noWrap w:val="0"/>
            <w:vAlign w:val="center"/>
          </w:tcPr>
          <w:p w14:paraId="58A9FBC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招标技术指标名称</w:t>
            </w:r>
          </w:p>
        </w:tc>
        <w:tc>
          <w:tcPr>
            <w:tcW w:w="6095" w:type="dxa"/>
            <w:noWrap w:val="0"/>
            <w:vAlign w:val="center"/>
          </w:tcPr>
          <w:p w14:paraId="79354C0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招标技术指标值</w:t>
            </w:r>
          </w:p>
        </w:tc>
      </w:tr>
      <w:tr w14:paraId="441CE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709" w:type="dxa"/>
            <w:noWrap w:val="0"/>
            <w:vAlign w:val="center"/>
          </w:tcPr>
          <w:p w14:paraId="6C233E7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p>
        </w:tc>
        <w:tc>
          <w:tcPr>
            <w:tcW w:w="2268" w:type="dxa"/>
            <w:noWrap w:val="0"/>
            <w:vAlign w:val="center"/>
          </w:tcPr>
          <w:p w14:paraId="448A6DF7">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应用范围和要求</w:t>
            </w:r>
          </w:p>
        </w:tc>
        <w:tc>
          <w:tcPr>
            <w:tcW w:w="6095" w:type="dxa"/>
            <w:noWrap w:val="0"/>
            <w:vAlign w:val="center"/>
          </w:tcPr>
          <w:p w14:paraId="4BE9FEE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p>
        </w:tc>
      </w:tr>
      <w:tr w14:paraId="0F97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709" w:type="dxa"/>
            <w:vMerge w:val="restart"/>
            <w:noWrap w:val="0"/>
            <w:vAlign w:val="center"/>
          </w:tcPr>
          <w:p w14:paraId="6B50EB2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268" w:type="dxa"/>
            <w:vMerge w:val="restart"/>
            <w:noWrap w:val="0"/>
            <w:vAlign w:val="center"/>
          </w:tcPr>
          <w:p w14:paraId="4467E70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性能指标</w:t>
            </w:r>
          </w:p>
        </w:tc>
        <w:tc>
          <w:tcPr>
            <w:tcW w:w="6095" w:type="dxa"/>
            <w:noWrap w:val="0"/>
            <w:vAlign w:val="center"/>
          </w:tcPr>
          <w:p w14:paraId="1B1BDB3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2.显微镜主机</w:t>
            </w:r>
          </w:p>
        </w:tc>
      </w:tr>
      <w:tr w14:paraId="4C233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709" w:type="dxa"/>
            <w:vMerge w:val="continue"/>
            <w:noWrap w:val="0"/>
            <w:vAlign w:val="center"/>
          </w:tcPr>
          <w:p w14:paraId="5FA7127B">
            <w:pPr>
              <w:spacing w:line="360" w:lineRule="auto"/>
              <w:jc w:val="center"/>
              <w:rPr>
                <w:rFonts w:hint="eastAsia" w:ascii="宋体" w:hAnsi="宋体" w:eastAsia="宋体" w:cs="宋体"/>
                <w:color w:val="auto"/>
                <w:sz w:val="24"/>
                <w:szCs w:val="24"/>
                <w:highlight w:val="none"/>
              </w:rPr>
            </w:pPr>
          </w:p>
        </w:tc>
        <w:tc>
          <w:tcPr>
            <w:tcW w:w="2268" w:type="dxa"/>
            <w:vMerge w:val="continue"/>
            <w:noWrap w:val="0"/>
            <w:vAlign w:val="center"/>
          </w:tcPr>
          <w:p w14:paraId="05E3C2D0">
            <w:pPr>
              <w:spacing w:line="360" w:lineRule="auto"/>
              <w:rPr>
                <w:rFonts w:hint="eastAsia" w:ascii="宋体" w:hAnsi="宋体" w:eastAsia="宋体" w:cs="宋体"/>
                <w:color w:val="auto"/>
                <w:sz w:val="24"/>
                <w:szCs w:val="24"/>
                <w:highlight w:val="none"/>
              </w:rPr>
            </w:pPr>
          </w:p>
        </w:tc>
        <w:tc>
          <w:tcPr>
            <w:tcW w:w="6095" w:type="dxa"/>
            <w:noWrap w:val="0"/>
            <w:vAlign w:val="center"/>
          </w:tcPr>
          <w:p w14:paraId="7DC439B1">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kern w:val="0"/>
                <w:sz w:val="24"/>
                <w:szCs w:val="24"/>
                <w:highlight w:val="none"/>
                <w:lang w:val="zh-CN"/>
              </w:rPr>
              <w:t>★</w:t>
            </w:r>
            <w:r>
              <w:rPr>
                <w:rFonts w:hint="eastAsia" w:ascii="宋体" w:hAnsi="宋体" w:eastAsia="宋体" w:cs="宋体"/>
                <w:color w:val="auto"/>
                <w:sz w:val="24"/>
                <w:szCs w:val="24"/>
                <w:highlight w:val="none"/>
              </w:rPr>
              <w:t>2.1科研级倒置荧光显微镜，电动物镜转盘≥6位，电动像机左口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显微镜主机呈正置光片，倒置TIRF的一体化结构，预留转盘共聚焦模块接口。</w:t>
            </w:r>
          </w:p>
        </w:tc>
      </w:tr>
      <w:tr w14:paraId="3C0C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9" w:type="dxa"/>
            <w:vMerge w:val="continue"/>
            <w:noWrap w:val="0"/>
            <w:vAlign w:val="center"/>
          </w:tcPr>
          <w:p w14:paraId="491C92BD">
            <w:pPr>
              <w:spacing w:line="360" w:lineRule="auto"/>
              <w:jc w:val="center"/>
              <w:rPr>
                <w:rFonts w:hint="eastAsia" w:ascii="宋体" w:hAnsi="宋体" w:eastAsia="宋体" w:cs="宋体"/>
                <w:bCs/>
                <w:color w:val="auto"/>
                <w:kern w:val="0"/>
                <w:sz w:val="24"/>
                <w:szCs w:val="24"/>
                <w:highlight w:val="none"/>
              </w:rPr>
            </w:pPr>
          </w:p>
        </w:tc>
        <w:tc>
          <w:tcPr>
            <w:tcW w:w="2268" w:type="dxa"/>
            <w:vMerge w:val="continue"/>
            <w:noWrap w:val="0"/>
            <w:vAlign w:val="center"/>
          </w:tcPr>
          <w:p w14:paraId="1500E16E">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4E837C2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6位电动二向色镜转轮，8位发射滤片转轮。</w:t>
            </w:r>
          </w:p>
        </w:tc>
      </w:tr>
      <w:tr w14:paraId="18FDB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245CF2A9">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776B6607">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0A0E6E4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10x物镜 NA≥0.30 WD≥5.2mm</w:t>
            </w:r>
          </w:p>
        </w:tc>
      </w:tr>
      <w:tr w14:paraId="18A6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3420A007">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34A7BD94">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0E9CB62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40x物镜 NA≥0.40 WD≥0.71mm </w:t>
            </w:r>
          </w:p>
        </w:tc>
      </w:tr>
      <w:tr w14:paraId="7612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17BDDDF7">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5F4E7887">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68BA272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63x物镜 NA≥1.46 WD≥0.10mm TIRF油镜</w:t>
            </w:r>
          </w:p>
        </w:tc>
      </w:tr>
      <w:tr w14:paraId="587A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05B81EAF">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3FBBF276">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23D740A9">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b w:val="0"/>
                <w:bCs/>
                <w:color w:val="auto"/>
                <w:sz w:val="24"/>
                <w:szCs w:val="24"/>
                <w:highlight w:val="none"/>
              </w:rPr>
              <w:t>视场: &gt;500</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µm（在滑动扫描模式下）</w:t>
            </w:r>
          </w:p>
          <w:p w14:paraId="101A8DAC">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最高分辨率: 330</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nm</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x</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330</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nm</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x</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330</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nm</w:t>
            </w:r>
          </w:p>
          <w:p w14:paraId="56F8F2EC">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激光切换速度250</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µs</w:t>
            </w:r>
          </w:p>
          <w:p w14:paraId="14467CF6">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激光束腰≤3µm (在使用40X/NA 0.8 WI物镜情况下)</w:t>
            </w:r>
          </w:p>
        </w:tc>
      </w:tr>
      <w:tr w14:paraId="3F98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0F9C0612">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38602456">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56C3337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3.双光片模块</w:t>
            </w:r>
          </w:p>
        </w:tc>
      </w:tr>
      <w:tr w14:paraId="3FA7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21BC9945">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555F5D0E">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3D041D6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互为90度的（45度与载物台）双光片成像系统</w:t>
            </w:r>
          </w:p>
        </w:tc>
      </w:tr>
      <w:tr w14:paraId="775F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72D20E47">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54D49EAC">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411BCEC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kern w:val="0"/>
                <w:sz w:val="24"/>
                <w:szCs w:val="24"/>
                <w:highlight w:val="none"/>
                <w:lang w:val="zh-CN"/>
              </w:rPr>
              <w:t>★</w:t>
            </w:r>
            <w:r>
              <w:rPr>
                <w:rFonts w:hint="eastAsia" w:ascii="宋体" w:hAnsi="宋体" w:eastAsia="宋体" w:cs="宋体"/>
                <w:color w:val="auto"/>
                <w:sz w:val="24"/>
                <w:szCs w:val="24"/>
                <w:highlight w:val="none"/>
              </w:rPr>
              <w:t>3.2 通过显微镜自带软件可进行multiview reconstruction实现x/y/z各项同性分辨率成像</w:t>
            </w:r>
          </w:p>
        </w:tc>
      </w:tr>
      <w:tr w14:paraId="2E76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2D38BD0B">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36A58C07">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1D474DF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样品可使用传统10cm培养皿或26X50mm盖玻片</w:t>
            </w:r>
          </w:p>
        </w:tc>
      </w:tr>
      <w:tr w14:paraId="3C73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6D6A1D41">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05C6DB7F">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70CD55E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3.4 150微米物镜Piezo x2</w:t>
            </w:r>
          </w:p>
        </w:tc>
      </w:tr>
      <w:tr w14:paraId="0ED7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3DDC5CF9">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642F0B27">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27FB451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3.5光片滤片 四通道滤片组405/488/561/640</w:t>
            </w:r>
          </w:p>
        </w:tc>
      </w:tr>
      <w:tr w14:paraId="2AEBC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5114E3AF">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4C120BE9">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3025B62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▲3.6像机2个：像素大小6.5um x 6.5um，有效像素≥2304 x 2304，有效成像面积≥14.976mm x 14.976，量子效应在550nm≥95%，数据传输：CoaXPress卡，动态范围：21400:1</w:t>
            </w:r>
          </w:p>
        </w:tc>
      </w:tr>
      <w:tr w14:paraId="4EB17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1988C7BC">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273F7F57">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4D2A2AC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3.7光片物镜</w:t>
            </w:r>
          </w:p>
          <w:p w14:paraId="0D05A2A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10倍 NA≥0.30 WD≥3.5mm水浸物镜</w:t>
            </w:r>
          </w:p>
          <w:p w14:paraId="6C4C49F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40倍 NA≥0.80 WD≥3.5mm水浸物镜</w:t>
            </w:r>
          </w:p>
        </w:tc>
      </w:tr>
      <w:tr w14:paraId="751CE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44B565BA">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11DAB5A2">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74FC433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全内反射模块(TIRF)</w:t>
            </w:r>
          </w:p>
        </w:tc>
      </w:tr>
      <w:tr w14:paraId="3D3A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48888049">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013DF3A0">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710D2A4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4.1基于扫描振镜的TIRF模块，具有三种TIRF照明模式 Single Illumination/ Spinning illumination / Hilo Illumination。</w:t>
            </w:r>
          </w:p>
        </w:tc>
      </w:tr>
      <w:tr w14:paraId="536CE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1B68B154">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2D2A5392">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17D2D6C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TIRF模块安装于倒置显微镜Epi口，提供TIRF成像，Photostimulation及宽场成像三种功能。</w:t>
            </w:r>
          </w:p>
        </w:tc>
      </w:tr>
      <w:tr w14:paraId="51C6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2A3E4331">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0CA10432">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168A943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TIRF</w:t>
            </w:r>
            <w:r>
              <w:rPr>
                <w:rFonts w:hint="eastAsia" w:ascii="宋体" w:hAnsi="宋体" w:eastAsia="宋体" w:cs="宋体"/>
                <w:color w:val="auto"/>
                <w:sz w:val="24"/>
                <w:szCs w:val="24"/>
                <w:highlight w:val="none"/>
                <w:lang w:eastAsia="zh-CN"/>
              </w:rPr>
              <w:t>相</w:t>
            </w:r>
            <w:r>
              <w:rPr>
                <w:rFonts w:hint="eastAsia" w:ascii="宋体" w:hAnsi="宋体" w:eastAsia="宋体" w:cs="宋体"/>
                <w:color w:val="auto"/>
                <w:sz w:val="24"/>
                <w:szCs w:val="24"/>
                <w:highlight w:val="none"/>
              </w:rPr>
              <w:t>机 1个</w:t>
            </w:r>
          </w:p>
          <w:p w14:paraId="40FF789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QE≥82%，成像速度≥100fps，制冷-10摄氏度。</w:t>
            </w:r>
          </w:p>
        </w:tc>
      </w:tr>
      <w:tr w14:paraId="6AFC7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055B100D">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54BFE156">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130C0A6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5.TTL与激光器模块</w:t>
            </w:r>
          </w:p>
        </w:tc>
      </w:tr>
      <w:tr w14:paraId="73C4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2F2F3BBC">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033DB6E0">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3AE2F3B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控制激光主机输出切换及TIRF控制的TTL控制器</w:t>
            </w:r>
          </w:p>
        </w:tc>
      </w:tr>
      <w:tr w14:paraId="2151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10C88206">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18494DBF">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0A0BB28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5.2激光主机具有两个出口可对光片模块及TIRF模块提供光源</w:t>
            </w:r>
          </w:p>
        </w:tc>
      </w:tr>
      <w:tr w14:paraId="30B2C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05D54F1F">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0851936F">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1AF7A94B">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▲5.3 激光488nm，功率 ≥200mW，561nm 功率≥200mW</w:t>
            </w:r>
            <w:r>
              <w:rPr>
                <w:rFonts w:hint="eastAsia" w:ascii="宋体" w:hAnsi="宋体" w:eastAsia="宋体" w:cs="宋体"/>
                <w:color w:val="auto"/>
                <w:sz w:val="24"/>
                <w:szCs w:val="24"/>
                <w:highlight w:val="none"/>
                <w:lang w:eastAsia="zh-CN"/>
              </w:rPr>
              <w:t>；</w:t>
            </w:r>
            <w:r>
              <w:rPr>
                <w:rFonts w:hint="eastAsia" w:ascii="宋体" w:hAnsi="宋体" w:eastAsia="宋体" w:cs="宋体"/>
                <w:b w:val="0"/>
                <w:bCs/>
                <w:color w:val="auto"/>
                <w:sz w:val="24"/>
                <w:szCs w:val="24"/>
                <w:highlight w:val="none"/>
              </w:rPr>
              <w:t>激光间切换速度≥100µs</w:t>
            </w:r>
          </w:p>
        </w:tc>
      </w:tr>
      <w:tr w14:paraId="735A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709" w:type="dxa"/>
            <w:vMerge w:val="continue"/>
            <w:noWrap w:val="0"/>
            <w:vAlign w:val="center"/>
          </w:tcPr>
          <w:p w14:paraId="590644CF">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1FE4AD5D">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15CE923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5.4工作站：</w:t>
            </w:r>
          </w:p>
          <w:p w14:paraId="3EB8DD76">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1.处理器：Dual 16-Core Xeon Gold 2.9GHz processors, </w:t>
            </w:r>
          </w:p>
          <w:p w14:paraId="4EDE2B05">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2.内</w:t>
            </w:r>
            <w:r>
              <w:rPr>
                <w:rFonts w:hint="eastAsia" w:ascii="宋体" w:hAnsi="宋体" w:eastAsia="宋体" w:cs="宋体"/>
                <w:b w:val="0"/>
                <w:bCs/>
                <w:color w:val="auto"/>
                <w:sz w:val="24"/>
                <w:szCs w:val="24"/>
                <w:highlight w:val="none"/>
              </w:rPr>
              <w:t xml:space="preserve">存：128GB RAM, </w:t>
            </w:r>
          </w:p>
          <w:p w14:paraId="785DF710">
            <w:pPr>
              <w:pStyle w:val="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显卡：16GB NVIDIA Quadro RTX A4000 workstation graphics card</w:t>
            </w:r>
          </w:p>
          <w:p w14:paraId="43F54D8D">
            <w:pPr>
              <w:pStyle w:val="2"/>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4.硬盘：</w:t>
            </w:r>
            <w:r>
              <w:rPr>
                <w:rFonts w:hint="eastAsia" w:ascii="宋体" w:hAnsi="宋体" w:eastAsia="宋体" w:cs="宋体"/>
                <w:color w:val="auto"/>
                <w:sz w:val="24"/>
                <w:szCs w:val="24"/>
                <w:highlight w:val="none"/>
              </w:rPr>
              <w:t>1TB OS M.2 NVMe SSD, 1TB Storage M.2 NVMe SSDD, 8-Port NVMe RAID Controller with four (4) 8TB NVMe M.2 SSDs</w:t>
            </w:r>
          </w:p>
        </w:tc>
      </w:tr>
      <w:tr w14:paraId="1EE36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7EA33BF6">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4E69BC8E">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4E639B28">
            <w:pPr>
              <w:pStyle w:val="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 </w:t>
            </w: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英寸高清显示器</w:t>
            </w:r>
            <w:r>
              <w:rPr>
                <w:rFonts w:hint="eastAsia"/>
                <w:color w:val="auto"/>
                <w:highlight w:val="none"/>
                <w:lang w:eastAsia="zh-CN"/>
              </w:rPr>
              <w:t>，</w:t>
            </w:r>
            <w:r>
              <w:rPr>
                <w:rFonts w:hint="eastAsia" w:ascii="宋体" w:hAnsi="宋体" w:eastAsia="宋体" w:cs="宋体"/>
                <w:color w:val="auto"/>
                <w:sz w:val="24"/>
                <w:szCs w:val="24"/>
                <w:highlight w:val="none"/>
                <w:lang w:val="en-US" w:eastAsia="zh-CN"/>
              </w:rPr>
              <w:t>带HDMI接口</w:t>
            </w:r>
          </w:p>
        </w:tc>
      </w:tr>
      <w:tr w14:paraId="10B2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rPr>
        <w:tc>
          <w:tcPr>
            <w:tcW w:w="709" w:type="dxa"/>
            <w:vMerge w:val="continue"/>
            <w:noWrap w:val="0"/>
            <w:vAlign w:val="center"/>
          </w:tcPr>
          <w:p w14:paraId="0650E461">
            <w:pPr>
              <w:spacing w:line="360" w:lineRule="auto"/>
              <w:rPr>
                <w:rFonts w:hint="eastAsia" w:ascii="宋体" w:hAnsi="宋体" w:eastAsia="宋体" w:cs="宋体"/>
                <w:bCs/>
                <w:color w:val="auto"/>
                <w:sz w:val="24"/>
                <w:szCs w:val="24"/>
                <w:highlight w:val="none"/>
              </w:rPr>
            </w:pPr>
          </w:p>
        </w:tc>
        <w:tc>
          <w:tcPr>
            <w:tcW w:w="2268" w:type="dxa"/>
            <w:vMerge w:val="continue"/>
            <w:noWrap w:val="0"/>
            <w:vAlign w:val="center"/>
          </w:tcPr>
          <w:p w14:paraId="40AEA40E">
            <w:pPr>
              <w:spacing w:line="360" w:lineRule="auto"/>
              <w:rPr>
                <w:rFonts w:hint="eastAsia" w:ascii="宋体" w:hAnsi="宋体" w:eastAsia="宋体" w:cs="宋体"/>
                <w:bCs/>
                <w:color w:val="auto"/>
                <w:sz w:val="24"/>
                <w:szCs w:val="24"/>
                <w:highlight w:val="none"/>
              </w:rPr>
            </w:pPr>
          </w:p>
        </w:tc>
        <w:tc>
          <w:tcPr>
            <w:tcW w:w="6095" w:type="dxa"/>
            <w:noWrap w:val="0"/>
            <w:vAlign w:val="center"/>
          </w:tcPr>
          <w:p w14:paraId="6ADC64D3">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kern w:val="0"/>
                <w:sz w:val="24"/>
                <w:szCs w:val="24"/>
                <w:highlight w:val="none"/>
                <w:lang w:val="zh-CN"/>
              </w:rPr>
              <w:t>★</w:t>
            </w:r>
            <w:r>
              <w:rPr>
                <w:rFonts w:hint="eastAsia" w:ascii="宋体" w:hAnsi="宋体" w:eastAsia="宋体" w:cs="宋体"/>
                <w:color w:val="auto"/>
                <w:sz w:val="24"/>
                <w:szCs w:val="24"/>
                <w:highlight w:val="none"/>
              </w:rPr>
              <w:t>6软件</w:t>
            </w:r>
          </w:p>
          <w:p w14:paraId="023914B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显微镜软件集成光片成像、TIRF成像、宽场成像及光操控，各模块间可任意切换无需退出软件重启其他模块。 软件包含转盘共聚焦，双光子，三光子成像模块用于后期升级。软件提供硬件操控，图像采集，反卷积处理，数据分析，数据x/y/z/t四维导出功能，无需接触第三方软件。</w:t>
            </w:r>
          </w:p>
        </w:tc>
      </w:tr>
      <w:tr w14:paraId="6090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709" w:type="dxa"/>
            <w:vMerge w:val="restart"/>
            <w:noWrap w:val="0"/>
            <w:vAlign w:val="center"/>
          </w:tcPr>
          <w:p w14:paraId="3084AADD">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w:t>
            </w:r>
          </w:p>
        </w:tc>
        <w:tc>
          <w:tcPr>
            <w:tcW w:w="2268" w:type="dxa"/>
            <w:vMerge w:val="restart"/>
            <w:noWrap w:val="0"/>
            <w:vAlign w:val="center"/>
          </w:tcPr>
          <w:p w14:paraId="621CF9DA">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调试培训服务</w:t>
            </w:r>
          </w:p>
        </w:tc>
        <w:tc>
          <w:tcPr>
            <w:tcW w:w="6095" w:type="dxa"/>
            <w:noWrap w:val="0"/>
            <w:vAlign w:val="center"/>
          </w:tcPr>
          <w:p w14:paraId="2B2B18A7">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1.至少一次现场免费培训</w:t>
            </w:r>
          </w:p>
        </w:tc>
      </w:tr>
      <w:tr w14:paraId="522E9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709" w:type="dxa"/>
            <w:vMerge w:val="continue"/>
            <w:noWrap w:val="0"/>
            <w:vAlign w:val="center"/>
          </w:tcPr>
          <w:p w14:paraId="513DEADD">
            <w:pPr>
              <w:spacing w:line="360" w:lineRule="auto"/>
              <w:rPr>
                <w:rFonts w:hint="eastAsia" w:ascii="宋体" w:hAnsi="宋体" w:eastAsia="宋体" w:cs="宋体"/>
                <w:bCs/>
                <w:color w:val="auto"/>
                <w:kern w:val="0"/>
                <w:sz w:val="24"/>
                <w:szCs w:val="24"/>
                <w:highlight w:val="none"/>
              </w:rPr>
            </w:pPr>
          </w:p>
        </w:tc>
        <w:tc>
          <w:tcPr>
            <w:tcW w:w="2268" w:type="dxa"/>
            <w:vMerge w:val="continue"/>
            <w:noWrap w:val="0"/>
            <w:vAlign w:val="center"/>
          </w:tcPr>
          <w:p w14:paraId="524BB31B">
            <w:pPr>
              <w:spacing w:line="360" w:lineRule="auto"/>
              <w:rPr>
                <w:rFonts w:hint="eastAsia" w:ascii="宋体" w:hAnsi="宋体" w:eastAsia="宋体" w:cs="宋体"/>
                <w:bCs/>
                <w:color w:val="auto"/>
                <w:kern w:val="0"/>
                <w:sz w:val="24"/>
                <w:szCs w:val="24"/>
                <w:highlight w:val="none"/>
              </w:rPr>
            </w:pPr>
          </w:p>
        </w:tc>
        <w:tc>
          <w:tcPr>
            <w:tcW w:w="6095" w:type="dxa"/>
            <w:noWrap w:val="0"/>
            <w:vAlign w:val="center"/>
          </w:tcPr>
          <w:p w14:paraId="23448D33">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2.满足24小时热线服务</w:t>
            </w:r>
          </w:p>
        </w:tc>
      </w:tr>
      <w:tr w14:paraId="1287F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709" w:type="dxa"/>
            <w:vMerge w:val="restart"/>
            <w:noWrap w:val="0"/>
            <w:vAlign w:val="center"/>
          </w:tcPr>
          <w:p w14:paraId="23442B2A">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w:t>
            </w:r>
          </w:p>
        </w:tc>
        <w:tc>
          <w:tcPr>
            <w:tcW w:w="2268" w:type="dxa"/>
            <w:vMerge w:val="restart"/>
            <w:noWrap w:val="0"/>
            <w:vAlign w:val="center"/>
          </w:tcPr>
          <w:p w14:paraId="6DCC379F">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其他要求</w:t>
            </w:r>
          </w:p>
        </w:tc>
        <w:tc>
          <w:tcPr>
            <w:tcW w:w="6095" w:type="dxa"/>
            <w:noWrap w:val="0"/>
            <w:vAlign w:val="top"/>
          </w:tcPr>
          <w:p w14:paraId="2094013F">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1.系统使用说明书及培训文档</w:t>
            </w:r>
          </w:p>
        </w:tc>
      </w:tr>
      <w:tr w14:paraId="00726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trPr>
        <w:tc>
          <w:tcPr>
            <w:tcW w:w="709" w:type="dxa"/>
            <w:vMerge w:val="continue"/>
            <w:noWrap w:val="0"/>
            <w:vAlign w:val="center"/>
          </w:tcPr>
          <w:p w14:paraId="0A72F0F4">
            <w:pPr>
              <w:spacing w:line="360" w:lineRule="auto"/>
              <w:rPr>
                <w:rFonts w:hint="eastAsia" w:ascii="宋体" w:hAnsi="宋体" w:eastAsia="宋体" w:cs="宋体"/>
                <w:bCs/>
                <w:color w:val="auto"/>
                <w:kern w:val="0"/>
                <w:sz w:val="24"/>
                <w:szCs w:val="24"/>
                <w:highlight w:val="none"/>
              </w:rPr>
            </w:pPr>
          </w:p>
        </w:tc>
        <w:tc>
          <w:tcPr>
            <w:tcW w:w="2268" w:type="dxa"/>
            <w:vMerge w:val="continue"/>
            <w:noWrap w:val="0"/>
            <w:vAlign w:val="center"/>
          </w:tcPr>
          <w:p w14:paraId="72C53AA3">
            <w:pPr>
              <w:spacing w:line="360" w:lineRule="auto"/>
              <w:rPr>
                <w:rFonts w:hint="eastAsia" w:ascii="宋体" w:hAnsi="宋体" w:eastAsia="宋体" w:cs="宋体"/>
                <w:bCs/>
                <w:color w:val="auto"/>
                <w:kern w:val="0"/>
                <w:sz w:val="24"/>
                <w:szCs w:val="24"/>
                <w:highlight w:val="none"/>
              </w:rPr>
            </w:pPr>
          </w:p>
        </w:tc>
        <w:tc>
          <w:tcPr>
            <w:tcW w:w="6095" w:type="dxa"/>
            <w:noWrap w:val="0"/>
            <w:vAlign w:val="top"/>
          </w:tcPr>
          <w:p w14:paraId="713A837E">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2.订单确认后1个月内需要提供设备的安装条件</w:t>
            </w:r>
          </w:p>
        </w:tc>
      </w:tr>
    </w:tbl>
    <w:p w14:paraId="35FA30B7">
      <w:pPr>
        <w:pStyle w:val="7"/>
        <w:numPr>
          <w:ilvl w:val="0"/>
          <w:numId w:val="2"/>
        </w:numPr>
        <w:spacing w:line="360" w:lineRule="auto"/>
        <w:ind w:right="708" w:rightChars="337" w:hanging="9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商务条款</w:t>
      </w:r>
    </w:p>
    <w:p w14:paraId="3FFD8566">
      <w:pPr>
        <w:widowControl/>
        <w:snapToGrid w:val="0"/>
        <w:spacing w:beforeLines="50" w:line="360" w:lineRule="auto"/>
        <w:rPr>
          <w:b/>
          <w:color w:val="auto"/>
          <w:sz w:val="24"/>
          <w:highlight w:val="none"/>
        </w:rPr>
      </w:pPr>
      <w:r>
        <w:rPr>
          <w:rFonts w:hint="eastAsia"/>
          <w:b/>
          <w:color w:val="auto"/>
          <w:sz w:val="24"/>
          <w:highlight w:val="none"/>
        </w:rPr>
        <w:t>1、</w:t>
      </w:r>
      <w:r>
        <w:rPr>
          <w:b/>
          <w:color w:val="auto"/>
          <w:sz w:val="24"/>
          <w:highlight w:val="none"/>
        </w:rPr>
        <w:t>技术服务条款：</w:t>
      </w:r>
    </w:p>
    <w:p w14:paraId="69A7B495">
      <w:pPr>
        <w:widowControl/>
        <w:spacing w:beforeLines="50" w:line="360" w:lineRule="auto"/>
        <w:rPr>
          <w:b/>
          <w:bCs/>
          <w:color w:val="auto"/>
          <w:sz w:val="24"/>
          <w:highlight w:val="none"/>
        </w:rPr>
      </w:pPr>
      <w:r>
        <w:rPr>
          <w:b/>
          <w:bCs/>
          <w:color w:val="auto"/>
          <w:sz w:val="24"/>
          <w:highlight w:val="none"/>
        </w:rPr>
        <w:t>售后服务要求：</w:t>
      </w:r>
    </w:p>
    <w:p w14:paraId="2C80C5F8">
      <w:pPr>
        <w:widowControl/>
        <w:numPr>
          <w:ilvl w:val="0"/>
          <w:numId w:val="3"/>
        </w:numPr>
        <w:tabs>
          <w:tab w:val="left" w:pos="0"/>
          <w:tab w:val="clear" w:pos="1500"/>
        </w:tabs>
        <w:spacing w:beforeLines="50" w:line="360" w:lineRule="auto"/>
        <w:ind w:left="0" w:firstLine="0"/>
        <w:jc w:val="left"/>
        <w:rPr>
          <w:color w:val="auto"/>
          <w:sz w:val="24"/>
          <w:highlight w:val="none"/>
        </w:rPr>
      </w:pPr>
      <w:r>
        <w:rPr>
          <w:color w:val="auto"/>
          <w:sz w:val="24"/>
          <w:highlight w:val="none"/>
        </w:rPr>
        <w:t>免费提供技术工程师上门安装、调试及现场培训，培训涉及机器使用的各个方面：系统操作，机器维护等，根据客户的特殊需要，可以个性化定制课程内容，确保用户能熟练掌握设备使用、数据分析及日常维护保养。</w:t>
      </w:r>
      <w:r>
        <w:rPr>
          <w:rFonts w:hint="eastAsia"/>
          <w:color w:val="auto"/>
          <w:sz w:val="24"/>
          <w:highlight w:val="none"/>
        </w:rPr>
        <w:t>投标人</w:t>
      </w:r>
      <w:r>
        <w:rPr>
          <w:color w:val="auto"/>
          <w:sz w:val="24"/>
          <w:highlight w:val="none"/>
        </w:rPr>
        <w:t>售后服务响应时间：提供24小时专线技术咨询服务，若电话咨询无法解决故障，则5个工作日内现场解决，重特大故障二周内现场解决。</w:t>
      </w:r>
    </w:p>
    <w:p w14:paraId="7C32F1FC">
      <w:pPr>
        <w:widowControl/>
        <w:numPr>
          <w:ilvl w:val="0"/>
          <w:numId w:val="3"/>
        </w:numPr>
        <w:tabs>
          <w:tab w:val="left" w:pos="0"/>
          <w:tab w:val="clear" w:pos="1500"/>
        </w:tabs>
        <w:spacing w:beforeLines="50" w:line="360" w:lineRule="auto"/>
        <w:ind w:left="0" w:firstLine="0"/>
        <w:jc w:val="left"/>
        <w:rPr>
          <w:color w:val="auto"/>
          <w:sz w:val="24"/>
          <w:highlight w:val="none"/>
        </w:rPr>
      </w:pPr>
      <w:r>
        <w:rPr>
          <w:rFonts w:hint="eastAsia"/>
          <w:color w:val="auto"/>
          <w:sz w:val="24"/>
          <w:highlight w:val="none"/>
        </w:rPr>
        <w:t>投标人</w:t>
      </w:r>
      <w:r>
        <w:rPr>
          <w:color w:val="auto"/>
          <w:sz w:val="24"/>
          <w:highlight w:val="none"/>
        </w:rPr>
        <w:t>免费提供技术支持热线电话。</w:t>
      </w:r>
    </w:p>
    <w:p w14:paraId="595D320F">
      <w:pPr>
        <w:numPr>
          <w:ilvl w:val="0"/>
          <w:numId w:val="3"/>
        </w:numPr>
        <w:tabs>
          <w:tab w:val="left" w:pos="0"/>
          <w:tab w:val="clear" w:pos="1500"/>
        </w:tabs>
        <w:spacing w:line="360" w:lineRule="auto"/>
        <w:ind w:left="0" w:firstLine="0"/>
        <w:jc w:val="left"/>
        <w:rPr>
          <w:color w:val="auto"/>
          <w:sz w:val="24"/>
          <w:highlight w:val="none"/>
        </w:rPr>
      </w:pPr>
      <w:r>
        <w:rPr>
          <w:rFonts w:hint="eastAsia" w:ascii="宋体" w:hAnsi="宋体" w:eastAsia="宋体" w:cs="宋体"/>
          <w:b w:val="0"/>
          <w:bCs w:val="0"/>
          <w:color w:val="auto"/>
          <w:kern w:val="0"/>
          <w:sz w:val="24"/>
          <w:szCs w:val="24"/>
          <w:highlight w:val="none"/>
          <w:lang w:val="zh-CN"/>
        </w:rPr>
        <w:t>★</w:t>
      </w:r>
      <w:r>
        <w:rPr>
          <w:color w:val="auto"/>
          <w:sz w:val="24"/>
          <w:highlight w:val="none"/>
        </w:rPr>
        <w:t>提供货物</w:t>
      </w:r>
      <w:r>
        <w:rPr>
          <w:rFonts w:hint="eastAsia"/>
          <w:color w:val="auto"/>
          <w:sz w:val="24"/>
          <w:highlight w:val="none"/>
        </w:rPr>
        <w:t>一</w:t>
      </w:r>
      <w:r>
        <w:rPr>
          <w:color w:val="auto"/>
          <w:sz w:val="24"/>
          <w:highlight w:val="none"/>
        </w:rPr>
        <w:t>年免费保修服务（保修期内免备件费和人工费）。质保期内正常使用中出现的</w:t>
      </w:r>
      <w:r>
        <w:rPr>
          <w:rFonts w:hint="eastAsia"/>
          <w:color w:val="auto"/>
          <w:sz w:val="24"/>
          <w:highlight w:val="none"/>
        </w:rPr>
        <w:t>品质</w:t>
      </w:r>
      <w:r>
        <w:rPr>
          <w:color w:val="auto"/>
          <w:sz w:val="24"/>
          <w:highlight w:val="none"/>
        </w:rPr>
        <w:t>故障，均可保证负责无偿调试及维修，所更换的部件可享受顺延保修期优惠，质保期后可享受优惠价格的零配件供应。</w:t>
      </w:r>
    </w:p>
    <w:p w14:paraId="32BFD352">
      <w:pPr>
        <w:widowControl/>
        <w:spacing w:beforeLines="50" w:line="360" w:lineRule="auto"/>
        <w:rPr>
          <w:b/>
          <w:color w:val="auto"/>
          <w:sz w:val="24"/>
          <w:highlight w:val="none"/>
        </w:rPr>
      </w:pPr>
      <w:r>
        <w:rPr>
          <w:b/>
          <w:color w:val="auto"/>
          <w:sz w:val="24"/>
          <w:highlight w:val="none"/>
        </w:rPr>
        <w:t>培训要求：</w:t>
      </w:r>
    </w:p>
    <w:p w14:paraId="3EE0EA34">
      <w:pPr>
        <w:widowControl/>
        <w:spacing w:beforeLines="50" w:line="360" w:lineRule="auto"/>
        <w:rPr>
          <w:color w:val="auto"/>
          <w:sz w:val="24"/>
          <w:highlight w:val="none"/>
        </w:rPr>
      </w:pPr>
      <w:r>
        <w:rPr>
          <w:color w:val="auto"/>
          <w:sz w:val="24"/>
          <w:highlight w:val="none"/>
        </w:rPr>
        <w:t>免费提供技术工程师上门安装、调试及现场培训，培训涉及机器使用的各个方面：系统操作，机器维护等，根据客户的特殊需要，可以个性化定制课程内容，确保用户能熟练掌握设备使用、数据分析及日常维护保养。</w:t>
      </w:r>
    </w:p>
    <w:p w14:paraId="2409F97E">
      <w:pPr>
        <w:widowControl/>
        <w:spacing w:beforeLines="50" w:line="360" w:lineRule="auto"/>
        <w:rPr>
          <w:b/>
          <w:color w:val="auto"/>
          <w:sz w:val="24"/>
          <w:highlight w:val="none"/>
        </w:rPr>
      </w:pPr>
      <w:r>
        <w:rPr>
          <w:rFonts w:hint="eastAsia"/>
          <w:b/>
          <w:color w:val="auto"/>
          <w:sz w:val="24"/>
          <w:highlight w:val="none"/>
        </w:rPr>
        <w:t>2、</w:t>
      </w:r>
      <w:r>
        <w:rPr>
          <w:b/>
          <w:color w:val="auto"/>
          <w:sz w:val="24"/>
          <w:highlight w:val="none"/>
        </w:rPr>
        <w:t>包装要求：</w:t>
      </w:r>
    </w:p>
    <w:p w14:paraId="28584A12">
      <w:pPr>
        <w:widowControl/>
        <w:spacing w:beforeLines="50" w:line="360" w:lineRule="auto"/>
        <w:rPr>
          <w:color w:val="auto"/>
          <w:sz w:val="24"/>
          <w:highlight w:val="none"/>
        </w:rPr>
      </w:pPr>
      <w:r>
        <w:rPr>
          <w:color w:val="auto"/>
          <w:sz w:val="24"/>
          <w:highlight w:val="none"/>
        </w:rPr>
        <w:t>应使用崭新坚固的包装（标准包装），适合于空运、或陆运等长途运输方式；适合气候变化；投标商应对任何由于不当包装或防护措施不利而导致的商品损坏、损失、费用增长等后果负责。</w:t>
      </w:r>
    </w:p>
    <w:p w14:paraId="52067E8C">
      <w:pPr>
        <w:widowControl/>
        <w:snapToGrid w:val="0"/>
        <w:spacing w:beforeLines="50" w:line="360" w:lineRule="auto"/>
        <w:rPr>
          <w:b/>
          <w:color w:val="auto"/>
          <w:sz w:val="24"/>
          <w:highlight w:val="none"/>
        </w:rPr>
      </w:pPr>
      <w:r>
        <w:rPr>
          <w:rFonts w:hint="eastAsia"/>
          <w:b/>
          <w:color w:val="auto"/>
          <w:sz w:val="24"/>
          <w:highlight w:val="none"/>
        </w:rPr>
        <w:t>3、</w:t>
      </w:r>
      <w:r>
        <w:rPr>
          <w:b/>
          <w:color w:val="auto"/>
          <w:sz w:val="24"/>
          <w:highlight w:val="none"/>
        </w:rPr>
        <w:t>交货日期：</w:t>
      </w:r>
    </w:p>
    <w:p w14:paraId="68EBE9D5">
      <w:pPr>
        <w:autoSpaceDE w:val="0"/>
        <w:autoSpaceDN w:val="0"/>
        <w:spacing w:beforeLines="50" w:line="360" w:lineRule="auto"/>
        <w:ind w:firstLine="360"/>
        <w:rPr>
          <w:color w:val="auto"/>
          <w:sz w:val="24"/>
          <w:highlight w:val="none"/>
        </w:rPr>
      </w:pPr>
      <w:r>
        <w:rPr>
          <w:color w:val="auto"/>
          <w:sz w:val="24"/>
          <w:highlight w:val="none"/>
        </w:rPr>
        <w:t>合同签订后的</w:t>
      </w:r>
      <w:r>
        <w:rPr>
          <w:rFonts w:hint="eastAsia"/>
          <w:color w:val="auto"/>
          <w:sz w:val="24"/>
          <w:highlight w:val="none"/>
        </w:rPr>
        <w:t>3</w:t>
      </w:r>
      <w:r>
        <w:rPr>
          <w:color w:val="auto"/>
          <w:sz w:val="24"/>
          <w:highlight w:val="none"/>
        </w:rPr>
        <w:t>个月交货；</w:t>
      </w:r>
    </w:p>
    <w:p w14:paraId="7EDCB8EC">
      <w:pPr>
        <w:widowControl/>
        <w:snapToGrid w:val="0"/>
        <w:spacing w:beforeLines="50" w:line="360" w:lineRule="auto"/>
        <w:rPr>
          <w:b/>
          <w:color w:val="auto"/>
          <w:sz w:val="24"/>
          <w:highlight w:val="none"/>
        </w:rPr>
      </w:pPr>
      <w:bookmarkStart w:id="0" w:name="OLE_LINK3"/>
      <w:r>
        <w:rPr>
          <w:rFonts w:hint="eastAsia"/>
          <w:b/>
          <w:color w:val="auto"/>
          <w:sz w:val="24"/>
          <w:highlight w:val="none"/>
        </w:rPr>
        <w:t>4、</w:t>
      </w:r>
      <w:r>
        <w:rPr>
          <w:b/>
          <w:color w:val="auto"/>
          <w:sz w:val="24"/>
          <w:highlight w:val="none"/>
        </w:rPr>
        <w:t>到货口岸及交货地点：</w:t>
      </w:r>
    </w:p>
    <w:p w14:paraId="46984568">
      <w:pPr>
        <w:widowControl/>
        <w:snapToGrid w:val="0"/>
        <w:spacing w:beforeLines="50" w:line="360" w:lineRule="auto"/>
        <w:ind w:left="315" w:leftChars="150"/>
        <w:rPr>
          <w:color w:val="auto"/>
          <w:sz w:val="24"/>
          <w:highlight w:val="none"/>
        </w:rPr>
      </w:pPr>
      <w:r>
        <w:rPr>
          <w:rFonts w:hint="eastAsia"/>
          <w:color w:val="auto"/>
          <w:sz w:val="24"/>
          <w:highlight w:val="none"/>
        </w:rPr>
        <w:t>广州</w:t>
      </w:r>
      <w:r>
        <w:rPr>
          <w:color w:val="auto"/>
          <w:sz w:val="24"/>
          <w:highlight w:val="none"/>
        </w:rPr>
        <w:t>口岸/</w:t>
      </w:r>
      <w:r>
        <w:rPr>
          <w:rFonts w:hint="eastAsia"/>
          <w:color w:val="auto"/>
          <w:sz w:val="24"/>
          <w:highlight w:val="none"/>
        </w:rPr>
        <w:t>中国科学院华南植物园2号实验楼112室</w:t>
      </w:r>
    </w:p>
    <w:bookmarkEnd w:id="0"/>
    <w:p w14:paraId="1510F11F">
      <w:pPr>
        <w:widowControl/>
        <w:snapToGrid w:val="0"/>
        <w:spacing w:beforeLines="50" w:line="360" w:lineRule="auto"/>
        <w:rPr>
          <w:b/>
          <w:color w:val="auto"/>
          <w:sz w:val="24"/>
          <w:highlight w:val="none"/>
        </w:rPr>
      </w:pPr>
      <w:r>
        <w:rPr>
          <w:rFonts w:hint="eastAsia"/>
          <w:b/>
          <w:color w:val="auto"/>
          <w:sz w:val="24"/>
          <w:highlight w:val="none"/>
        </w:rPr>
        <w:t>5、</w:t>
      </w:r>
      <w:r>
        <w:rPr>
          <w:b/>
          <w:color w:val="auto"/>
          <w:sz w:val="24"/>
          <w:highlight w:val="none"/>
        </w:rPr>
        <w:t>验收标准：</w:t>
      </w:r>
    </w:p>
    <w:p w14:paraId="481D2C8F">
      <w:pPr>
        <w:widowControl/>
        <w:numPr>
          <w:ilvl w:val="0"/>
          <w:numId w:val="4"/>
        </w:numPr>
        <w:tabs>
          <w:tab w:val="left" w:pos="0"/>
          <w:tab w:val="clear" w:pos="1500"/>
        </w:tabs>
        <w:spacing w:beforeLines="50" w:line="360" w:lineRule="auto"/>
        <w:ind w:left="0" w:firstLine="0"/>
        <w:jc w:val="left"/>
        <w:rPr>
          <w:color w:val="auto"/>
          <w:sz w:val="24"/>
          <w:highlight w:val="none"/>
        </w:rPr>
      </w:pPr>
      <w:r>
        <w:rPr>
          <w:color w:val="auto"/>
          <w:sz w:val="24"/>
          <w:highlight w:val="none"/>
        </w:rPr>
        <w:t xml:space="preserve">仪器设备运抵安装现场后，买方将与卖方共同开箱验收, 如卖方届时不派人来, 则验收结果应以买方和当地商检人员的验收报告为最终验收结果。验收时发现短缺、破损, 买方有权要求卖方立即补发和负责更换。 </w:t>
      </w:r>
    </w:p>
    <w:p w14:paraId="0691CF08">
      <w:pPr>
        <w:widowControl/>
        <w:numPr>
          <w:ilvl w:val="0"/>
          <w:numId w:val="4"/>
        </w:numPr>
        <w:tabs>
          <w:tab w:val="left" w:pos="0"/>
          <w:tab w:val="clear" w:pos="1500"/>
        </w:tabs>
        <w:spacing w:beforeLines="50" w:line="360" w:lineRule="auto"/>
        <w:ind w:left="0" w:firstLine="0"/>
        <w:jc w:val="left"/>
        <w:rPr>
          <w:color w:val="auto"/>
          <w:sz w:val="24"/>
          <w:highlight w:val="none"/>
        </w:rPr>
      </w:pPr>
      <w:r>
        <w:rPr>
          <w:color w:val="auto"/>
          <w:sz w:val="24"/>
          <w:highlight w:val="none"/>
        </w:rPr>
        <w:t xml:space="preserve">卖方应提出仪器设备测试的内容、项目、指标和方法,卖方有责任对买方的技术人员提出的问题作出解答。测试应进行详细记录, 仪器设备测试结束后, 由卖方技术人员签字后交给买方验收。 </w:t>
      </w:r>
    </w:p>
    <w:p w14:paraId="061E0C94">
      <w:pPr>
        <w:widowControl/>
        <w:numPr>
          <w:ilvl w:val="0"/>
          <w:numId w:val="4"/>
        </w:numPr>
        <w:tabs>
          <w:tab w:val="left" w:pos="0"/>
          <w:tab w:val="clear" w:pos="1500"/>
        </w:tabs>
        <w:spacing w:beforeLines="50" w:line="360" w:lineRule="auto"/>
        <w:ind w:left="0" w:firstLine="0"/>
        <w:jc w:val="left"/>
        <w:rPr>
          <w:color w:val="auto"/>
          <w:sz w:val="24"/>
          <w:highlight w:val="none"/>
        </w:rPr>
      </w:pPr>
      <w:r>
        <w:rPr>
          <w:color w:val="auto"/>
          <w:sz w:val="24"/>
          <w:highlight w:val="none"/>
        </w:rPr>
        <w:t xml:space="preserve">保修期自最终安装验收合格后开始，保修期内卖方要保修除消耗品以外的所有部件。在保修期内，如果仪器设备发生故障，卖方要调查故障原因并修复直至满足最终验收指标和性能的要求，或者更换整个或部分有缺陷的材料。以上都应是免费的。 </w:t>
      </w:r>
    </w:p>
    <w:p w14:paraId="40368550">
      <w:pPr>
        <w:widowControl/>
        <w:snapToGrid w:val="0"/>
        <w:spacing w:beforeLines="50" w:line="360" w:lineRule="auto"/>
        <w:rPr>
          <w:b/>
          <w:color w:val="auto"/>
          <w:sz w:val="24"/>
          <w:highlight w:val="none"/>
        </w:rPr>
      </w:pPr>
      <w:r>
        <w:rPr>
          <w:rFonts w:hint="eastAsia"/>
          <w:b/>
          <w:color w:val="auto"/>
          <w:sz w:val="24"/>
          <w:highlight w:val="none"/>
        </w:rPr>
        <w:t>6、</w:t>
      </w:r>
      <w:r>
        <w:rPr>
          <w:b/>
          <w:color w:val="auto"/>
          <w:sz w:val="24"/>
          <w:highlight w:val="none"/>
        </w:rPr>
        <w:t>其它</w:t>
      </w:r>
    </w:p>
    <w:p w14:paraId="02E8205C">
      <w:pPr>
        <w:widowControl/>
        <w:spacing w:beforeLines="50" w:line="400" w:lineRule="exact"/>
        <w:rPr>
          <w:color w:val="auto"/>
          <w:sz w:val="24"/>
          <w:highlight w:val="none"/>
        </w:rPr>
      </w:pPr>
      <w:r>
        <w:rPr>
          <w:color w:val="auto"/>
          <w:sz w:val="24"/>
          <w:highlight w:val="none"/>
        </w:rPr>
        <w:t>对仪器设备生产厂家要求：</w:t>
      </w:r>
    </w:p>
    <w:p w14:paraId="0032EFCB">
      <w:pPr>
        <w:widowControl/>
        <w:numPr>
          <w:ilvl w:val="0"/>
          <w:numId w:val="5"/>
        </w:numPr>
        <w:tabs>
          <w:tab w:val="left" w:pos="0"/>
        </w:tabs>
        <w:spacing w:beforeLines="50" w:line="400" w:lineRule="exact"/>
        <w:jc w:val="left"/>
        <w:rPr>
          <w:color w:val="auto"/>
          <w:sz w:val="24"/>
          <w:highlight w:val="none"/>
        </w:rPr>
      </w:pPr>
      <w:r>
        <w:rPr>
          <w:color w:val="auto"/>
          <w:sz w:val="24"/>
          <w:highlight w:val="none"/>
        </w:rPr>
        <w:t>厂家应具备一定规模的科研、生产、技术支持及售后服务能力。</w:t>
      </w:r>
    </w:p>
    <w:p w14:paraId="5622BB1A">
      <w:pPr>
        <w:widowControl/>
        <w:tabs>
          <w:tab w:val="left" w:pos="0"/>
        </w:tabs>
        <w:spacing w:beforeLines="50" w:line="400" w:lineRule="exact"/>
        <w:jc w:val="left"/>
        <w:rPr>
          <w:color w:val="auto"/>
          <w:sz w:val="24"/>
          <w:highlight w:val="none"/>
        </w:rPr>
      </w:pPr>
      <w:r>
        <w:rPr>
          <w:rFonts w:hint="eastAsia"/>
          <w:color w:val="auto"/>
          <w:sz w:val="24"/>
          <w:highlight w:val="none"/>
        </w:rPr>
        <w:t>2）</w:t>
      </w:r>
      <w:r>
        <w:rPr>
          <w:color w:val="auto"/>
          <w:sz w:val="24"/>
          <w:highlight w:val="none"/>
        </w:rPr>
        <w:t>厂家在国内设有技术支持中心及维修中心 。</w:t>
      </w:r>
    </w:p>
    <w:p w14:paraId="01C4D415">
      <w:pPr>
        <w:widowControl/>
        <w:tabs>
          <w:tab w:val="left" w:pos="900"/>
        </w:tabs>
        <w:spacing w:line="360" w:lineRule="auto"/>
        <w:jc w:val="left"/>
        <w:rPr>
          <w:rFonts w:ascii="宋体" w:hAnsi="宋体" w:cs="宋体"/>
          <w:b/>
          <w:bCs/>
          <w:color w:val="auto"/>
          <w:kern w:val="0"/>
          <w:sz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cs="宋体"/>
          <w:b/>
          <w:bCs/>
          <w:color w:val="auto"/>
          <w:kern w:val="0"/>
          <w:sz w:val="24"/>
          <w:highlight w:val="none"/>
        </w:rPr>
        <w:t>7、付款方式：</w:t>
      </w:r>
    </w:p>
    <w:p w14:paraId="273F5125">
      <w:pPr>
        <w:spacing w:line="360" w:lineRule="auto"/>
        <w:ind w:firstLine="480" w:firstLineChars="200"/>
        <w:rPr>
          <w:color w:val="auto"/>
          <w:sz w:val="24"/>
          <w:highlight w:val="none"/>
        </w:rPr>
      </w:pPr>
      <w:r>
        <w:rPr>
          <w:rFonts w:hint="eastAsia"/>
          <w:color w:val="auto"/>
          <w:sz w:val="24"/>
          <w:highlight w:val="none"/>
        </w:rPr>
        <w:t>对于国产产品，100%凭用户代表签字并加盖单位公章后的验收报告支付；</w:t>
      </w:r>
    </w:p>
    <w:p w14:paraId="7413D797">
      <w:pPr>
        <w:spacing w:line="360" w:lineRule="auto"/>
        <w:ind w:firstLine="480" w:firstLineChars="200"/>
        <w:rPr>
          <w:color w:val="auto"/>
          <w:sz w:val="24"/>
          <w:highlight w:val="none"/>
        </w:rPr>
      </w:pPr>
      <w:r>
        <w:rPr>
          <w:rFonts w:hint="eastAsia"/>
          <w:color w:val="auto"/>
          <w:sz w:val="24"/>
          <w:highlight w:val="none"/>
        </w:rPr>
        <w:t>对于进口产品，采用即期不可撤销信用证国际贸易支付条件支付：</w:t>
      </w:r>
    </w:p>
    <w:p w14:paraId="49F2C283">
      <w:pPr>
        <w:spacing w:line="360" w:lineRule="auto"/>
        <w:rPr>
          <w:color w:val="auto"/>
          <w:sz w:val="24"/>
          <w:highlight w:val="none"/>
        </w:rPr>
      </w:pPr>
      <w:r>
        <w:rPr>
          <w:rFonts w:hint="eastAsia"/>
          <w:color w:val="auto"/>
          <w:sz w:val="24"/>
          <w:highlight w:val="none"/>
        </w:rPr>
        <w:t xml:space="preserve">                  90%凭合同要求单据支付；</w:t>
      </w:r>
    </w:p>
    <w:p w14:paraId="101720ED">
      <w:pPr>
        <w:spacing w:line="360" w:lineRule="auto"/>
        <w:rPr>
          <w:color w:val="auto"/>
          <w:sz w:val="24"/>
          <w:highlight w:val="none"/>
        </w:rPr>
      </w:pPr>
      <w:r>
        <w:rPr>
          <w:rFonts w:hint="eastAsia"/>
          <w:color w:val="auto"/>
          <w:sz w:val="24"/>
          <w:highlight w:val="none"/>
        </w:rPr>
        <w:t xml:space="preserve">                  10%凭用户代表签字并加盖单位公章后的验收报告支付。</w:t>
      </w:r>
    </w:p>
    <w:p w14:paraId="625DCE46">
      <w:pPr>
        <w:spacing w:line="360" w:lineRule="auto"/>
        <w:rPr>
          <w:rFonts w:hint="eastAsia"/>
          <w:color w:val="auto"/>
          <w:sz w:val="24"/>
          <w:highlight w:val="none"/>
        </w:rPr>
      </w:pPr>
      <w:r>
        <w:rPr>
          <w:rFonts w:hint="eastAsia" w:ascii="宋体" w:hAnsi="宋体" w:eastAsia="宋体" w:cs="宋体"/>
          <w:b/>
          <w:bCs/>
          <w:color w:val="auto"/>
          <w:kern w:val="0"/>
          <w:sz w:val="24"/>
          <w:szCs w:val="24"/>
          <w:highlight w:val="none"/>
          <w:lang w:val="zh-CN"/>
        </w:rPr>
        <w:t>★</w:t>
      </w:r>
      <w:r>
        <w:rPr>
          <w:rFonts w:hint="eastAsia" w:ascii="宋体" w:hAnsi="宋体" w:cs="宋体"/>
          <w:color w:val="auto"/>
          <w:kern w:val="0"/>
          <w:sz w:val="24"/>
          <w:highlight w:val="none"/>
        </w:rPr>
        <w:t>8</w:t>
      </w:r>
      <w:r>
        <w:rPr>
          <w:rFonts w:hint="eastAsia"/>
          <w:b/>
          <w:bCs/>
          <w:color w:val="auto"/>
          <w:sz w:val="24"/>
          <w:highlight w:val="none"/>
        </w:rPr>
        <w:t>、投标报价要求：</w:t>
      </w:r>
    </w:p>
    <w:p w14:paraId="061EE9D6">
      <w:pPr>
        <w:widowControl/>
        <w:tabs>
          <w:tab w:val="left" w:pos="900"/>
        </w:tabs>
        <w:spacing w:line="360" w:lineRule="auto"/>
        <w:jc w:val="left"/>
        <w:rPr>
          <w:rFonts w:hint="eastAsia" w:ascii="宋体" w:hAnsi="宋体" w:cs="仿宋_GB2312"/>
          <w:color w:val="auto"/>
          <w:kern w:val="0"/>
          <w:sz w:val="24"/>
          <w:highlight w:val="none"/>
        </w:rPr>
      </w:pPr>
      <w:r>
        <w:rPr>
          <w:rFonts w:hint="eastAsia" w:ascii="宋体" w:hAnsi="宋体" w:cs="仿宋_GB2312"/>
          <w:color w:val="auto"/>
          <w:kern w:val="0"/>
          <w:sz w:val="24"/>
          <w:highlight w:val="none"/>
        </w:rPr>
        <w:t>1）本项目允许采购进口产品，进口产品与服务报项目现场交货人民币免税价。（包含外贸代理费，清关杂费等所有费用）</w:t>
      </w:r>
    </w:p>
    <w:p w14:paraId="7E162D6D">
      <w:pPr>
        <w:widowControl/>
        <w:tabs>
          <w:tab w:val="left" w:pos="900"/>
        </w:tabs>
        <w:spacing w:line="360" w:lineRule="auto"/>
        <w:jc w:val="left"/>
        <w:rPr>
          <w:rFonts w:ascii="宋体" w:hAnsi="宋体" w:cs="仿宋_GB2312"/>
          <w:color w:val="auto"/>
          <w:kern w:val="0"/>
          <w:sz w:val="24"/>
          <w:highlight w:val="none"/>
        </w:rPr>
      </w:pPr>
      <w:r>
        <w:rPr>
          <w:rFonts w:ascii="宋体" w:hAnsi="宋体" w:cs="仿宋_GB2312"/>
          <w:color w:val="auto"/>
          <w:kern w:val="0"/>
          <w:sz w:val="24"/>
          <w:highlight w:val="none"/>
        </w:rPr>
        <w:t>2</w:t>
      </w:r>
      <w:r>
        <w:rPr>
          <w:rFonts w:hint="eastAsia" w:ascii="宋体" w:hAnsi="宋体" w:cs="仿宋_GB2312"/>
          <w:color w:val="auto"/>
          <w:kern w:val="0"/>
          <w:sz w:val="24"/>
          <w:highlight w:val="none"/>
        </w:rPr>
        <w:t>）国产产品与服务报项目现场交货人民币价。报价中需包括制造、装配和发运货物所使用的材料、部件及货物本身已支付或将支付的产品税、销售税和其它税费。国内供货的国外货物与服务报项目现场交货人民币价（报价中需包括制造、装配和发运货物所使用的材料、部件及货物本身已支付或将支付的产品税、销售税和其它税费）。如投标产品中既有进口产品又有国产产品或者国内供货的国外货物应采用人民币免税价加人民币含税的报价方式。</w:t>
      </w:r>
    </w:p>
    <w:p w14:paraId="14A0AF7A">
      <w:pPr>
        <w:adjustRightInd w:val="0"/>
        <w:snapToGrid w:val="0"/>
        <w:spacing w:line="360" w:lineRule="auto"/>
        <w:rPr>
          <w:rFonts w:hint="eastAsia" w:ascii="宋体" w:hAnsi="宋体" w:cs="仿宋_GB2312"/>
          <w:color w:val="auto"/>
          <w:kern w:val="0"/>
          <w:sz w:val="24"/>
          <w:highlight w:val="none"/>
        </w:rPr>
      </w:pPr>
      <w:r>
        <w:rPr>
          <w:rFonts w:ascii="宋体" w:hAnsi="宋体" w:cs="仿宋_GB2312"/>
          <w:color w:val="auto"/>
          <w:kern w:val="0"/>
          <w:sz w:val="24"/>
          <w:highlight w:val="none"/>
        </w:rPr>
        <w:t>3</w:t>
      </w:r>
      <w:r>
        <w:rPr>
          <w:rFonts w:hint="eastAsia" w:ascii="宋体" w:hAnsi="宋体" w:cs="仿宋_GB2312"/>
          <w:color w:val="auto"/>
          <w:kern w:val="0"/>
          <w:sz w:val="24"/>
          <w:highlight w:val="none"/>
        </w:rPr>
        <w:t>）上述价格的构成须按在分项报价表中格式要求详细列出。</w:t>
      </w:r>
    </w:p>
    <w:p w14:paraId="7C4DA44E">
      <w:pPr>
        <w:jc w:val="left"/>
        <w:rPr>
          <w:rFonts w:ascii="宋体" w:hAnsi="宋体" w:cs="仿宋_GB2312"/>
          <w:b/>
          <w:color w:val="auto"/>
          <w:kern w:val="0"/>
          <w:sz w:val="24"/>
          <w:highlight w:val="none"/>
        </w:rPr>
      </w:pPr>
      <w:r>
        <w:rPr>
          <w:rFonts w:ascii="宋体" w:hAnsi="宋体" w:cs="仿宋_GB2312"/>
          <w:b/>
          <w:color w:val="auto"/>
          <w:kern w:val="0"/>
          <w:sz w:val="24"/>
          <w:highlight w:val="none"/>
        </w:rPr>
        <w:t>4</w:t>
      </w:r>
      <w:r>
        <w:rPr>
          <w:rFonts w:hint="eastAsia" w:ascii="宋体" w:hAnsi="宋体" w:cs="仿宋_GB2312"/>
          <w:b/>
          <w:color w:val="auto"/>
          <w:kern w:val="0"/>
          <w:sz w:val="24"/>
          <w:highlight w:val="none"/>
        </w:rPr>
        <w:t>）对原产于美国的产品，进口时在正常科创免税之外，中国政府加征的特殊关税由中标人承担。</w:t>
      </w:r>
    </w:p>
    <w:p w14:paraId="6A683182">
      <w:pPr>
        <w:jc w:val="center"/>
        <w:rPr>
          <w:rFonts w:ascii="宋体" w:hAnsi="宋体" w:cs="仿宋_GB2312"/>
          <w:b/>
          <w:color w:val="auto"/>
          <w:kern w:val="0"/>
          <w:sz w:val="24"/>
          <w:highlight w:val="none"/>
        </w:rPr>
      </w:pPr>
    </w:p>
    <w:p w14:paraId="35B0112A">
      <w:pPr>
        <w:pStyle w:val="8"/>
        <w:ind w:firstLine="560"/>
        <w:rPr>
          <w:color w:val="auto"/>
          <w:highlight w:val="none"/>
        </w:rPr>
      </w:pPr>
    </w:p>
    <w:p w14:paraId="5D4D14B5">
      <w:pPr>
        <w:spacing w:line="360" w:lineRule="auto"/>
        <w:rPr>
          <w:rFonts w:hint="eastAsia" w:ascii="inherit" w:hAnsi="inherit" w:cs="宋体"/>
          <w:color w:val="auto"/>
          <w:kern w:val="0"/>
          <w:sz w:val="24"/>
          <w:highlight w:val="none"/>
        </w:rPr>
      </w:pPr>
    </w:p>
    <w:p w14:paraId="6BA2896C">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CA1BFE"/>
    <w:multiLevelType w:val="singleLevel"/>
    <w:tmpl w:val="DDCA1BFE"/>
    <w:lvl w:ilvl="0" w:tentative="0">
      <w:start w:val="1"/>
      <w:numFmt w:val="decimal"/>
      <w:suff w:val="nothing"/>
      <w:lvlText w:val="%1）"/>
      <w:lvlJc w:val="left"/>
    </w:lvl>
  </w:abstractNum>
  <w:abstractNum w:abstractNumId="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77333ABE"/>
    <w:multiLevelType w:val="multilevel"/>
    <w:tmpl w:val="77333ABE"/>
    <w:lvl w:ilvl="0" w:tentative="0">
      <w:start w:val="1"/>
      <w:numFmt w:val="decimal"/>
      <w:lvlText w:val="%1)"/>
      <w:lvlJc w:val="left"/>
      <w:pPr>
        <w:tabs>
          <w:tab w:val="left" w:pos="1500"/>
        </w:tabs>
        <w:ind w:left="1500" w:hanging="420"/>
      </w:pPr>
      <w:rPr>
        <w:rFonts w:hint="eastAsia"/>
      </w:rPr>
    </w:lvl>
    <w:lvl w:ilvl="1" w:tentative="0">
      <w:start w:val="1"/>
      <w:numFmt w:val="decimal"/>
      <w:lvlText w:val="%2"/>
      <w:lvlJc w:val="left"/>
      <w:pPr>
        <w:tabs>
          <w:tab w:val="left" w:pos="1860"/>
        </w:tabs>
        <w:ind w:left="1860" w:hanging="360"/>
      </w:pPr>
      <w:rPr>
        <w:rFonts w:hint="default"/>
      </w:rPr>
    </w:lvl>
    <w:lvl w:ilvl="2" w:tentative="0">
      <w:start w:val="2"/>
      <w:numFmt w:val="decimal"/>
      <w:lvlText w:val="%3."/>
      <w:lvlJc w:val="left"/>
      <w:pPr>
        <w:tabs>
          <w:tab w:val="left" w:pos="2280"/>
        </w:tabs>
        <w:ind w:left="2280" w:hanging="360"/>
      </w:pPr>
      <w:rPr>
        <w:rFonts w:hint="default" w:hAnsi="宋体"/>
      </w:rPr>
    </w:lvl>
    <w:lvl w:ilvl="3" w:tentative="0">
      <w:start w:val="5"/>
      <w:numFmt w:val="decimal"/>
      <w:lvlText w:val="%4、"/>
      <w:lvlJc w:val="left"/>
      <w:pPr>
        <w:tabs>
          <w:tab w:val="left" w:pos="2700"/>
        </w:tabs>
        <w:ind w:left="2700" w:hanging="360"/>
      </w:pPr>
      <w:rPr>
        <w:rFonts w:hint="default"/>
      </w:r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
    <w:nsid w:val="77960C54"/>
    <w:multiLevelType w:val="multilevel"/>
    <w:tmpl w:val="77960C54"/>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3Y2VlMzRmMzBhNzRlOGY5OTkxODQyODU5ZWI4YjMifQ=="/>
  </w:docVars>
  <w:rsids>
    <w:rsidRoot w:val="00000000"/>
    <w:rsid w:val="2D2B4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annotation text"/>
    <w:basedOn w:val="1"/>
    <w:qFormat/>
    <w:uiPriority w:val="99"/>
    <w:pPr>
      <w:jc w:val="left"/>
    </w:pPr>
  </w:style>
  <w:style w:type="paragraph" w:styleId="3">
    <w:name w:val="Body Text"/>
    <w:basedOn w:val="1"/>
    <w:next w:val="1"/>
    <w:uiPriority w:val="0"/>
    <w:pPr>
      <w:tabs>
        <w:tab w:val="left" w:pos="567"/>
      </w:tabs>
      <w:spacing w:before="120" w:line="22" w:lineRule="atLeast"/>
    </w:pPr>
    <w:rPr>
      <w:rFonts w:ascii="宋体" w:hAnsi="宋体"/>
      <w:sz w:val="24"/>
    </w:rPr>
  </w:style>
  <w:style w:type="paragraph" w:styleId="4">
    <w:name w:val="Body Text Indent"/>
    <w:basedOn w:val="1"/>
    <w:next w:val="5"/>
    <w:uiPriority w:val="0"/>
    <w:pPr>
      <w:spacing w:after="120"/>
      <w:ind w:left="420" w:leftChars="200"/>
    </w:pPr>
  </w:style>
  <w:style w:type="paragraph" w:styleId="5">
    <w:name w:val="envelope return"/>
    <w:basedOn w:val="1"/>
    <w:qFormat/>
    <w:uiPriority w:val="99"/>
    <w:pPr>
      <w:snapToGrid w:val="0"/>
    </w:pPr>
    <w:rPr>
      <w:rFonts w:ascii="Arial" w:hAnsi="Arial"/>
    </w:rPr>
  </w:style>
  <w:style w:type="paragraph" w:styleId="6">
    <w:name w:val="Plain Text"/>
    <w:basedOn w:val="1"/>
    <w:uiPriority w:val="0"/>
    <w:rPr>
      <w:rFonts w:ascii="宋体" w:hAnsi="Courier New"/>
      <w:szCs w:val="20"/>
    </w:rPr>
  </w:style>
  <w:style w:type="paragraph" w:styleId="7">
    <w:name w:val="Title"/>
    <w:basedOn w:val="1"/>
    <w:next w:val="1"/>
    <w:qFormat/>
    <w:uiPriority w:val="0"/>
    <w:pPr>
      <w:jc w:val="center"/>
    </w:pPr>
    <w:rPr>
      <w:sz w:val="30"/>
    </w:rPr>
  </w:style>
  <w:style w:type="paragraph" w:styleId="8">
    <w:name w:val="Body Text First Indent 2"/>
    <w:basedOn w:val="4"/>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2024-07-23T08:39:52Z</dcterms:created>
  <dc:creator>Lenovo</dc:creator>
  <cp:lastModifiedBy>DF</cp:lastModifiedBy>
  <dcterms:modified xsi:type="dcterms:W3CDTF">2024-07-23T08:39:54Z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D76364A3141F4C9F869872DB90EEC30F_12</vt:lpwstr>
  </property>
</Properties>
</file>