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440401-2026-02083</w:t>
      </w:r>
    </w:p>
    <w:p>
      <w:pPr>
        <w:pStyle w:val="null3"/>
        <w:jc w:val="center"/>
        <w:outlineLvl w:val="3"/>
      </w:pPr>
      <w:r>
        <w:rPr>
          <w:sz w:val="24"/>
          <w:b/>
        </w:rPr>
        <w:t>采购项目编号：</w:t>
      </w:r>
      <w:r>
        <w:rPr>
          <w:sz w:val="24"/>
          <w:b/>
        </w:rPr>
        <w:t>ZHPZ2026-068</w:t>
      </w:r>
    </w:p>
    <w:p>
      <w:pPr>
        <w:pStyle w:val="null3"/>
        <w:jc w:val="center"/>
        <w:outlineLvl w:val="3"/>
      </w:pPr>
      <w:r>
        <w:rPr>
          <w:sz w:val="24"/>
          <w:b/>
        </w:rPr>
        <w:t>项目名称：</w:t>
      </w:r>
      <w:r>
        <w:rPr>
          <w:sz w:val="24"/>
          <w:b/>
        </w:rPr>
        <w:t>珠海市技师学院金湾校区新宿舍楼家具采购项目</w:t>
      </w:r>
    </w:p>
    <w:p>
      <w:pPr>
        <w:pStyle w:val="null3"/>
        <w:jc w:val="center"/>
        <w:outlineLvl w:val="3"/>
      </w:pPr>
      <w:r>
        <w:rPr>
          <w:sz w:val="24"/>
          <w:b/>
        </w:rPr>
        <w:t>采购人：</w:t>
      </w:r>
      <w:r>
        <w:rPr>
          <w:sz w:val="24"/>
          <w:b/>
        </w:rPr>
        <w:t>珠海市技师学院</w:t>
      </w:r>
    </w:p>
    <w:p>
      <w:pPr>
        <w:pStyle w:val="null3"/>
        <w:jc w:val="center"/>
        <w:outlineLvl w:val="3"/>
      </w:pPr>
      <w:r>
        <w:rPr>
          <w:sz w:val="24"/>
          <w:b/>
        </w:rPr>
        <w:t>采购代理机构：</w:t>
      </w:r>
      <w:r>
        <w:rPr>
          <w:sz w:val="24"/>
          <w:b/>
        </w:rPr>
        <w:t>珠海市平正咨询有限公司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珠海市平正咨询有限公司</w:t>
      </w:r>
      <w:r>
        <w:rPr/>
        <w:t>受</w:t>
      </w:r>
      <w:r>
        <w:rPr/>
        <w:t>珠海市技师学院</w:t>
      </w:r>
      <w:r>
        <w:rPr/>
        <w:t>的委托，采用</w:t>
      </w:r>
      <w:r>
        <w:rPr/>
        <w:t>公开招标</w:t>
      </w:r>
      <w:r>
        <w:rPr/>
        <w:t>方式组织采购</w:t>
      </w:r>
      <w:r>
        <w:rPr/>
        <w:t>珠海市技师学院金湾校区新宿舍楼家具采购项目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珠海市技师学院金湾校区新宿舍楼家具采购项目</w:t>
      </w:r>
    </w:p>
    <w:p>
      <w:pPr>
        <w:pStyle w:val="null3"/>
        <w:ind w:firstLine="480"/>
      </w:pPr>
      <w:r>
        <w:rPr/>
        <w:t>采购计划编号：</w:t>
      </w:r>
      <w:r>
        <w:rPr/>
        <w:t>440401-2026-02083</w:t>
      </w:r>
    </w:p>
    <w:p>
      <w:pPr>
        <w:pStyle w:val="null3"/>
        <w:ind w:firstLine="480"/>
      </w:pPr>
      <w:r>
        <w:rPr/>
        <w:t>采购项目编号：</w:t>
      </w:r>
      <w:r>
        <w:rPr/>
        <w:t>ZHPZ2026-068</w:t>
      </w:r>
    </w:p>
    <w:p>
      <w:pPr>
        <w:pStyle w:val="null3"/>
        <w:ind w:firstLine="480"/>
      </w:pPr>
      <w:r>
        <w:rPr/>
        <w:t>采购方式：</w:t>
      </w:r>
      <w:r>
        <w:rPr/>
        <w:t>公开招标</w:t>
      </w:r>
    </w:p>
    <w:p>
      <w:pPr>
        <w:pStyle w:val="null3"/>
        <w:ind w:firstLine="480"/>
      </w:pPr>
      <w:r>
        <w:rPr/>
        <w:t>预算金额：</w:t>
      </w:r>
      <w:r>
        <w:rPr/>
        <w:t>2,145,401.50</w:t>
      </w:r>
      <w:r>
        <w:rPr/>
        <w:t>元</w:t>
      </w:r>
    </w:p>
    <w:p>
      <w:pPr>
        <w:pStyle w:val="null3"/>
        <w:outlineLvl w:val="3"/>
      </w:pPr>
      <w:r>
        <w:rPr>
          <w:sz w:val="24"/>
          <w:b/>
        </w:rPr>
        <w:t>2.项目内容及需求情况（采购项目技术规格、参数及要求）</w:t>
      </w:r>
    </w:p>
    <w:p>
      <w:pPr>
        <w:pStyle w:val="null3"/>
      </w:pPr>
      <w:r>
        <w:rPr/>
        <w:t>采购包1(珠海市技师学院金湾校区新宿舍楼家具采购):</w:t>
      </w:r>
    </w:p>
    <w:p>
      <w:pPr>
        <w:pStyle w:val="null3"/>
      </w:pPr>
      <w:r>
        <w:rPr/>
        <w:t>采购包预算金额：2,145,401.50元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其他床类</w:t>
            </w:r>
          </w:p>
        </w:tc>
        <w:tc>
          <w:tcPr>
            <w:tcW w:type="dxa" w:w="2136"/>
          </w:tcPr>
          <w:p>
            <w:pPr>
              <w:pStyle w:val="null3"/>
            </w:pPr>
            <w:r>
              <w:rPr/>
              <w:t>学生宿舍床</w:t>
            </w:r>
          </w:p>
        </w:tc>
        <w:tc>
          <w:tcPr>
            <w:tcW w:type="dxa" w:w="1187"/>
          </w:tcPr>
          <w:p>
            <w:pPr>
              <w:pStyle w:val="null3"/>
            </w:pPr>
            <w:r>
              <w:rPr/>
              <w:t>582(组)</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其他床类</w:t>
            </w:r>
          </w:p>
        </w:tc>
        <w:tc>
          <w:tcPr>
            <w:tcW w:type="dxa" w:w="2136"/>
          </w:tcPr>
          <w:p>
            <w:pPr>
              <w:pStyle w:val="null3"/>
            </w:pPr>
            <w:r>
              <w:rPr/>
              <w:t>教师宿舍床</w:t>
            </w:r>
          </w:p>
        </w:tc>
        <w:tc>
          <w:tcPr>
            <w:tcW w:type="dxa" w:w="1187"/>
          </w:tcPr>
          <w:p>
            <w:pPr>
              <w:pStyle w:val="null3"/>
            </w:pPr>
            <w:r>
              <w:rPr/>
              <w:t>188(组)</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其他椅凳类</w:t>
            </w:r>
          </w:p>
        </w:tc>
        <w:tc>
          <w:tcPr>
            <w:tcW w:type="dxa" w:w="2136"/>
          </w:tcPr>
          <w:p>
            <w:pPr>
              <w:pStyle w:val="null3"/>
            </w:pPr>
            <w:r>
              <w:rPr/>
              <w:t>学生胶凳</w:t>
            </w:r>
          </w:p>
        </w:tc>
        <w:tc>
          <w:tcPr>
            <w:tcW w:type="dxa" w:w="1187"/>
          </w:tcPr>
          <w:p>
            <w:pPr>
              <w:pStyle w:val="null3"/>
            </w:pPr>
            <w:r>
              <w:rPr/>
              <w:t>1,746(张)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其他椅凳类</w:t>
            </w:r>
          </w:p>
        </w:tc>
        <w:tc>
          <w:tcPr>
            <w:tcW w:type="dxa" w:w="2136"/>
          </w:tcPr>
          <w:p>
            <w:pPr>
              <w:pStyle w:val="null3"/>
            </w:pPr>
            <w:r>
              <w:rPr/>
              <w:t>老师座椅</w:t>
            </w:r>
          </w:p>
        </w:tc>
        <w:tc>
          <w:tcPr>
            <w:tcW w:type="dxa" w:w="1187"/>
          </w:tcPr>
          <w:p>
            <w:pPr>
              <w:pStyle w:val="null3"/>
            </w:pPr>
            <w:r>
              <w:rPr/>
              <w:t>376(张)</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合同履行期限：合同签订后的30个日历日内完成供货安装并交付使用。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时提交有效的营业执照（或事业法人登记证或身份证等相关证明）扫描件。分支机构投标的，须提供总公司和分公司营业执照扫描件，总公司出具给分支机构的授权书加盖总公司公章。</w:t>
      </w:r>
    </w:p>
    <w:p>
      <w:pPr>
        <w:pStyle w:val="null3"/>
      </w:pPr>
      <w:r>
        <w:rPr/>
        <w:t>2）有依法缴纳税收和社会保障资金的良好记录：投标文件中提供《资格条件承诺函》（具体格式详见招标公告附件）。</w:t>
      </w:r>
    </w:p>
    <w:p>
      <w:pPr>
        <w:pStyle w:val="null3"/>
      </w:pPr>
      <w:r>
        <w:rPr/>
        <w:t>3）具有良好的商业信誉和健全的财务会计制度：投标文件中提供《资格条件承诺函》（具体格式详见招标公告附件）。</w:t>
      </w:r>
    </w:p>
    <w:p>
      <w:pPr>
        <w:pStyle w:val="null3"/>
      </w:pPr>
      <w:r>
        <w:rPr/>
        <w:t>4）履行合同所必需的设备和专业技术能力：投标文件中提供《资格条件承诺函》（具体格式详见招标公告附件）。</w:t>
      </w:r>
    </w:p>
    <w:p>
      <w:pPr>
        <w:pStyle w:val="null3"/>
      </w:pPr>
      <w:r>
        <w:rPr/>
        <w:t>5）参加采购活动前3年内，在经营活动中没有重大违法记录：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投标文件中提供《资格条件承诺函》（具体格式详见招标公告附件）。</w:t>
      </w:r>
    </w:p>
    <w:p>
      <w:pPr>
        <w:pStyle w:val="null3"/>
        <w:outlineLvl w:val="3"/>
      </w:pPr>
      <w:r>
        <w:rPr>
          <w:sz w:val="24"/>
          <w:b/>
        </w:rPr>
        <w:t>2.落实政府采购政策需满足的资格要求：</w:t>
      </w:r>
    </w:p>
    <w:p>
      <w:pPr>
        <w:pStyle w:val="null3"/>
        <w:jc w:val="left"/>
      </w:pPr>
      <w:r>
        <w:rPr/>
        <w:t>采购包1（珠海市技师学院金湾校区新宿舍楼家具采购）：</w:t>
      </w:r>
      <w:r>
        <w:rPr/>
        <w:t>本采购包整体专门面向中小微企业，所有标的货物应全部由中小微企业生产且使用该中小微企业商号或注册商标，该中小微企业须符合本项目采购标的对应行业（本项目行业为：工业）的政策划分标准；监狱企业、残疾人福利性单位视同小微企业，符合中小企业划分标准的个体工商户视同中小企业。中小微企业以投标人填写的《中小企业声明函》（见招标文件 第六章 投标文件格式与要求）为判定标准；残疾人福利性单位以投标人提供的《残疾人福利性单位声明函》（见投标文件格式）为判定标准；监狱企业须投标人提供由省级以上监狱管理局、戒毒管理局（含新疆生产建设兵团）出具的属于监狱企业的证明文件，否则不予认定。说明：中小企业声明函按照《广东省财政厅关于进一步规范政府采购活动中落实促进中小企业发展政策的通知》（粤财采购〔2024〕11号）要求填写。</w:t>
      </w:r>
    </w:p>
    <w:p>
      <w:pPr>
        <w:pStyle w:val="null3"/>
        <w:outlineLvl w:val="3"/>
      </w:pPr>
      <w:r>
        <w:rPr>
          <w:sz w:val="24"/>
          <w:b/>
        </w:rPr>
        <w:t>3.本项目特定的资格要求：</w:t>
      </w:r>
    </w:p>
    <w:p>
      <w:pPr>
        <w:pStyle w:val="null3"/>
      </w:pPr>
      <w:r>
        <w:rPr/>
        <w:t>采购包1（珠海市技师学院金湾校区新宿舍楼家具采购）：</w:t>
      </w:r>
    </w:p>
    <w:p>
      <w:pPr>
        <w:pStyle w:val="null3"/>
      </w:pPr>
      <w:r>
        <w:rPr/>
        <w:t>1)供应商未被列入“信用中国”网站(www.creditchina.gov.cn)“记录失信被执行人或重大税收违法失信主体名单”记录名单；不处于中国政府采购网(www.ccgp.gov.cn)“政府采购严重违法失信行为信息记录”中的禁止参加政府采购活动期间。工商注册在珠海市的供应商未被列入“信用中国（广东珠海）”网站（credit.zhuhai.gov.cn）中的“失信被执行人或重大税收违法失信主体名单”。（以采购代理机构于投标（响应）截止时间当天在上述网站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珠海市技师学院</w:t>
      </w:r>
    </w:p>
    <w:p>
      <w:pPr>
        <w:pStyle w:val="null3"/>
        <w:ind w:firstLine="480"/>
      </w:pPr>
      <w:r>
        <w:rPr/>
        <w:t xml:space="preserve"> 地址：</w:t>
      </w:r>
      <w:r>
        <w:rPr/>
        <w:t>广东省珠海市吉大白莲路42号</w:t>
      </w:r>
    </w:p>
    <w:p>
      <w:pPr>
        <w:pStyle w:val="null3"/>
        <w:ind w:firstLine="480"/>
      </w:pPr>
      <w:r>
        <w:rPr/>
        <w:t xml:space="preserve"> 联系方式：</w:t>
      </w:r>
      <w:r>
        <w:rPr/>
        <w:t>0756-3198047</w:t>
      </w:r>
    </w:p>
    <w:p>
      <w:pPr>
        <w:pStyle w:val="null3"/>
        <w:outlineLvl w:val="3"/>
      </w:pPr>
      <w:r>
        <w:rPr>
          <w:sz w:val="24"/>
          <w:b/>
        </w:rPr>
        <w:t xml:space="preserve"> 2.采购代理机构信息</w:t>
      </w:r>
    </w:p>
    <w:p>
      <w:pPr>
        <w:pStyle w:val="null3"/>
        <w:ind w:firstLine="480"/>
      </w:pPr>
      <w:r>
        <w:rPr/>
        <w:t xml:space="preserve"> 名称：</w:t>
      </w:r>
      <w:r>
        <w:rPr/>
        <w:t>珠海市平正咨询有限公司</w:t>
      </w:r>
    </w:p>
    <w:p>
      <w:pPr>
        <w:pStyle w:val="null3"/>
        <w:ind w:firstLine="480"/>
      </w:pPr>
      <w:r>
        <w:rPr/>
        <w:t xml:space="preserve"> 地址：</w:t>
      </w:r>
      <w:r>
        <w:rPr/>
        <w:t>珠海市香洲区银桦路598号5栋202-2号之4号（童心路与彩虹路交会处）</w:t>
      </w:r>
    </w:p>
    <w:p>
      <w:pPr>
        <w:pStyle w:val="null3"/>
        <w:ind w:firstLine="480"/>
      </w:pPr>
      <w:r>
        <w:rPr/>
        <w:t xml:space="preserve"> 联系方式：</w:t>
      </w:r>
      <w:r>
        <w:rPr/>
        <w:t>0756-2550023</w:t>
      </w:r>
    </w:p>
    <w:p>
      <w:pPr>
        <w:pStyle w:val="null3"/>
        <w:outlineLvl w:val="3"/>
      </w:pPr>
      <w:r>
        <w:rPr>
          <w:sz w:val="24"/>
          <w:b/>
        </w:rPr>
        <w:t xml:space="preserve"> 3.项目联系方式</w:t>
      </w:r>
    </w:p>
    <w:p>
      <w:pPr>
        <w:pStyle w:val="null3"/>
        <w:ind w:firstLine="480"/>
      </w:pPr>
      <w:r>
        <w:rPr/>
        <w:t xml:space="preserve"> 项目联系人：</w:t>
      </w:r>
      <w:r>
        <w:rPr/>
        <w:t>钟博锋</w:t>
      </w:r>
    </w:p>
    <w:p>
      <w:pPr>
        <w:pStyle w:val="null3"/>
        <w:ind w:firstLine="480"/>
      </w:pPr>
      <w:r>
        <w:rPr/>
        <w:t xml:space="preserve"> 电话：</w:t>
      </w:r>
      <w:r>
        <w:rPr/>
        <w:t>0756-2550023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珠海市平正咨询有限公司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shd w:fill="FFFFFF" w:val="clear"/>
        </w:rPr>
        <w:t>（一）项目标的及采购限价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3359"/>
        <w:gridCol w:w="1413"/>
        <w:gridCol w:w="3504"/>
      </w:tblGrid>
      <w:tr>
        <w:tc>
          <w:tcPr>
            <w:tcW w:type="dxa" w:w="33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采购标的</w:t>
            </w:r>
          </w:p>
        </w:tc>
        <w:tc>
          <w:tcPr>
            <w:tcW w:type="dxa" w:w="14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35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预算金额</w:t>
            </w:r>
            <w:r>
              <w:rPr>
                <w:sz w:val="21"/>
                <w:b/>
              </w:rPr>
              <w:t>/</w:t>
            </w:r>
            <w:r>
              <w:rPr>
                <w:sz w:val="21"/>
                <w:b/>
              </w:rPr>
              <w:t>最高限价（元）</w:t>
            </w:r>
          </w:p>
        </w:tc>
      </w:tr>
      <w:tr>
        <w:tc>
          <w:tcPr>
            <w:tcW w:type="dxa" w:w="3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金湾校区新宿舍楼家具</w:t>
            </w:r>
          </w:p>
        </w:tc>
        <w:tc>
          <w:tcPr>
            <w:tcW w:type="dxa" w:w="1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批</w:t>
            </w:r>
          </w:p>
        </w:tc>
        <w:tc>
          <w:tcPr>
            <w:tcW w:type="dxa" w:w="3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19"/>
              </w:rPr>
              <w:t>2145401.50</w:t>
            </w:r>
          </w:p>
        </w:tc>
      </w:tr>
    </w:tbl>
    <w:p>
      <w:pPr>
        <w:pStyle w:val="null3"/>
        <w:jc w:val="left"/>
      </w:pPr>
      <w:r>
        <w:rPr>
          <w:sz w:val="20"/>
          <w:shd w:fill="FFFFFF" w:val="clear"/>
        </w:rPr>
        <w:t>注：</w:t>
      </w:r>
    </w:p>
    <w:p>
      <w:pPr>
        <w:pStyle w:val="null3"/>
        <w:jc w:val="left"/>
      </w:pPr>
      <w:r>
        <w:rPr>
          <w:sz w:val="20"/>
          <w:shd w:fill="FFFFFF" w:val="clear"/>
        </w:rPr>
        <w:t>1</w:t>
      </w:r>
      <w:r>
        <w:rPr>
          <w:sz w:val="20"/>
          <w:shd w:fill="FFFFFF" w:val="clear"/>
        </w:rPr>
        <w:t>）</w:t>
      </w:r>
      <w:r>
        <w:rPr>
          <w:sz w:val="20"/>
        </w:rPr>
        <w:t>投标供应商应对所有采购标的物进行报价，报价清单详见附件，不允许只对部分采购标的物进行报价，否则按投标无效处理。</w:t>
      </w:r>
    </w:p>
    <w:p>
      <w:pPr>
        <w:pStyle w:val="null3"/>
        <w:jc w:val="left"/>
      </w:pPr>
      <w:r>
        <w:rPr>
          <w:sz w:val="20"/>
        </w:rPr>
        <w:t>2</w:t>
      </w:r>
      <w:r>
        <w:rPr>
          <w:sz w:val="20"/>
        </w:rPr>
        <w:t>）投标供应商递交的报价不得高于招标文件中规定的最高限价，否则按投标无效处理。</w:t>
      </w:r>
    </w:p>
    <w:p>
      <w:pPr>
        <w:pStyle w:val="null3"/>
        <w:jc w:val="left"/>
      </w:pPr>
      <w:r>
        <w:rPr>
          <w:sz w:val="20"/>
          <w:shd w:fill="FFFFFF" w:val="clear"/>
        </w:rPr>
        <w:t>（二）主要商务要求响应要求：</w:t>
      </w:r>
    </w:p>
    <w:p>
      <w:pPr>
        <w:pStyle w:val="null3"/>
        <w:jc w:val="left"/>
      </w:pPr>
      <w:r>
        <w:rPr>
          <w:sz w:val="20"/>
          <w:shd w:fill="FFFFFF" w:val="clear"/>
        </w:rPr>
        <w:t>1</w:t>
      </w:r>
      <w:r>
        <w:rPr>
          <w:sz w:val="20"/>
          <w:shd w:fill="FFFFFF" w:val="clear"/>
        </w:rPr>
        <w:t>）</w:t>
      </w:r>
      <w:r>
        <w:rPr>
          <w:sz w:val="20"/>
          <w:b/>
          <w:shd w:fill="FFFFFF" w:val="clear"/>
        </w:rPr>
        <w:t>对于</w:t>
      </w:r>
      <w:r>
        <w:rPr>
          <w:sz w:val="20"/>
          <w:b/>
          <w:shd w:fill="FFFFFF" w:val="clear"/>
        </w:rPr>
        <w:t>“主要商务要求”中条款响应，投标（响应）文件中须提供《商务条件响应表》并加盖投标（响应）供应商公章，如果“主要商务要求”中要求提供证明材料的，还应提供相应证明材料，否则视为不满足采购文件要求</w:t>
      </w:r>
      <w:r>
        <w:rPr>
          <w:sz w:val="20"/>
          <w:shd w:fill="FFFFFF" w:val="clear"/>
        </w:rPr>
        <w:t>。</w:t>
      </w:r>
    </w:p>
    <w:p>
      <w:pPr>
        <w:pStyle w:val="null3"/>
        <w:jc w:val="left"/>
      </w:pPr>
      <w:r>
        <w:rPr>
          <w:sz w:val="20"/>
          <w:shd w:fill="FFFFFF" w:val="clear"/>
        </w:rPr>
        <w:t>2</w:t>
      </w:r>
      <w:r>
        <w:rPr>
          <w:sz w:val="20"/>
          <w:shd w:fill="FFFFFF" w:val="clear"/>
        </w:rPr>
        <w:t>）投标（响应）供应商应当依据“主要商务要求”逐项填写《商务条件响应表》。</w:t>
      </w:r>
    </w:p>
    <w:p>
      <w:pPr>
        <w:pStyle w:val="null3"/>
        <w:jc w:val="left"/>
      </w:pPr>
      <w:r>
        <w:rPr>
          <w:sz w:val="20"/>
          <w:shd w:fill="FFFFFF" w:val="clear"/>
        </w:rPr>
        <w:t>（三）技术（参数）要求响应要求：</w:t>
      </w:r>
    </w:p>
    <w:p>
      <w:pPr>
        <w:pStyle w:val="null3"/>
        <w:jc w:val="left"/>
      </w:pPr>
      <w:r>
        <w:rPr>
          <w:sz w:val="20"/>
          <w:shd w:fill="FFFFFF" w:val="clear"/>
        </w:rPr>
        <w:t>1</w:t>
      </w:r>
      <w:r>
        <w:rPr>
          <w:sz w:val="20"/>
          <w:shd w:fill="FFFFFF" w:val="clear"/>
        </w:rPr>
        <w:t>）投标（响应）供应商应对“具体技术（参数）要求”中的“★”条款逐条进行响应，若有一项带“★”的条款未响应或不满足，将视为非实质性响应采购文件要求，导致投标（响应）无效。</w:t>
      </w:r>
    </w:p>
    <w:p>
      <w:pPr>
        <w:pStyle w:val="null3"/>
        <w:jc w:val="left"/>
      </w:pPr>
      <w:r>
        <w:rPr>
          <w:sz w:val="20"/>
          <w:shd w:fill="FFFFFF" w:val="clear"/>
        </w:rPr>
        <w:t>2</w:t>
      </w:r>
      <w:r>
        <w:rPr>
          <w:sz w:val="20"/>
          <w:shd w:fill="FFFFFF" w:val="clear"/>
        </w:rPr>
        <w:t>）投标（响应）供应商应对“具体技术（参数）要求”中的“▲”条款逐条进行响应，应尽可能全部满足，若有部分“▲”条款未响应或不满足则会被扣分，但不会导致投标（响应）无效。</w:t>
      </w:r>
    </w:p>
    <w:p>
      <w:pPr>
        <w:pStyle w:val="null3"/>
        <w:jc w:val="left"/>
      </w:pPr>
      <w:r>
        <w:rPr>
          <w:sz w:val="20"/>
          <w:shd w:fill="FFFFFF" w:val="clear"/>
        </w:rPr>
        <w:t>3</w:t>
      </w:r>
      <w:r>
        <w:rPr>
          <w:sz w:val="20"/>
          <w:shd w:fill="FFFFFF" w:val="clear"/>
        </w:rPr>
        <w:t>）投标（响应）供应商应对“具体技术（参数）要求”中的非“★、▲”一般条款逐条进行响应，应尽可能全部满足，若有部分非“★、▲”一般条款未响应或不满足则会被扣分，但不会导致投标（响应）无效。</w:t>
      </w:r>
    </w:p>
    <w:p>
      <w:pPr>
        <w:pStyle w:val="null3"/>
        <w:jc w:val="left"/>
      </w:pPr>
      <w:r>
        <w:rPr>
          <w:sz w:val="20"/>
          <w:shd w:fill="FFFFFF" w:val="clear"/>
        </w:rPr>
        <w:t>4</w:t>
      </w:r>
      <w:r>
        <w:rPr>
          <w:sz w:val="20"/>
          <w:shd w:fill="FFFFFF" w:val="clear"/>
        </w:rPr>
        <w:t>）投标（响应）供应商应当依据“具体技术（参数）要求”逐项填写《技术和服务要求响应表》。</w:t>
      </w:r>
    </w:p>
    <w:p>
      <w:pPr>
        <w:pStyle w:val="null3"/>
        <w:jc w:val="left"/>
      </w:pPr>
      <w:r>
        <w:rPr>
          <w:sz w:val="20"/>
          <w:shd w:fill="FFFFFF" w:val="clear"/>
        </w:rPr>
        <w:t>5</w:t>
      </w:r>
      <w:r>
        <w:rPr>
          <w:sz w:val="20"/>
          <w:shd w:fill="FFFFFF" w:val="clear"/>
        </w:rPr>
        <w:t>）投标（响应）供应商须对“具体技术（参数）要求”响应依据的真实性承担法律责任。</w:t>
      </w:r>
    </w:p>
    <w:p>
      <w:pPr>
        <w:pStyle w:val="null3"/>
        <w:jc w:val="left"/>
      </w:pPr>
      <w:r>
        <w:rPr>
          <w:sz w:val="20"/>
          <w:shd w:fill="FFFFFF" w:val="clear"/>
        </w:rPr>
        <w:t>（四）合同分包要求：本项目不得转包及分包。</w:t>
      </w:r>
    </w:p>
    <w:p>
      <w:pPr>
        <w:pStyle w:val="null3"/>
        <w:jc w:val="left"/>
      </w:pPr>
      <w:r>
        <w:rPr>
          <w:sz w:val="20"/>
          <w:shd w:fill="FFFFFF" w:val="clear"/>
        </w:rPr>
        <w:t>（五）落实政策：</w:t>
      </w:r>
    </w:p>
    <w:p>
      <w:pPr>
        <w:pStyle w:val="null3"/>
        <w:jc w:val="left"/>
      </w:pPr>
      <w:r>
        <w:rPr>
          <w:sz w:val="20"/>
        </w:rPr>
        <w:t>1</w:t>
      </w:r>
      <w:r>
        <w:rPr>
          <w:sz w:val="20"/>
        </w:rPr>
        <w:t>）《政府采购促进中小企业发展管理办法》（财库〔</w:t>
      </w:r>
      <w:r>
        <w:rPr>
          <w:sz w:val="20"/>
        </w:rPr>
        <w:t>2020</w:t>
      </w:r>
      <w:r>
        <w:rPr>
          <w:sz w:val="20"/>
        </w:rPr>
        <w:t>〕</w:t>
      </w:r>
      <w:r>
        <w:rPr>
          <w:sz w:val="20"/>
        </w:rPr>
        <w:t>46</w:t>
      </w:r>
      <w:r>
        <w:rPr>
          <w:sz w:val="20"/>
        </w:rPr>
        <w:t>号）；</w:t>
      </w:r>
    </w:p>
    <w:p>
      <w:pPr>
        <w:pStyle w:val="null3"/>
        <w:jc w:val="left"/>
      </w:pPr>
      <w:r>
        <w:rPr>
          <w:sz w:val="20"/>
        </w:rPr>
        <w:t>2</w:t>
      </w:r>
      <w:r>
        <w:rPr>
          <w:sz w:val="20"/>
        </w:rPr>
        <w:t>）《三部门联合发布关于促进残疾人就业政府采购政策的通知》财库〔</w:t>
      </w:r>
      <w:r>
        <w:rPr>
          <w:sz w:val="20"/>
        </w:rPr>
        <w:t>2017</w:t>
      </w:r>
      <w:r>
        <w:rPr>
          <w:sz w:val="20"/>
        </w:rPr>
        <w:t>〕</w:t>
      </w:r>
      <w:r>
        <w:rPr>
          <w:sz w:val="20"/>
        </w:rPr>
        <w:t>141</w:t>
      </w:r>
      <w:r>
        <w:rPr>
          <w:sz w:val="20"/>
        </w:rPr>
        <w:t>号；</w:t>
      </w:r>
    </w:p>
    <w:p>
      <w:pPr>
        <w:pStyle w:val="null3"/>
        <w:jc w:val="left"/>
      </w:pPr>
      <w:r>
        <w:rPr>
          <w:sz w:val="20"/>
        </w:rPr>
        <w:t>3</w:t>
      </w:r>
      <w:r>
        <w:rPr>
          <w:sz w:val="20"/>
        </w:rPr>
        <w:t>）《关于政府采购支持监狱企业发展有关问题的通知》财库〔</w:t>
      </w:r>
      <w:r>
        <w:rPr>
          <w:sz w:val="20"/>
        </w:rPr>
        <w:t>2014</w:t>
      </w:r>
      <w:r>
        <w:rPr>
          <w:sz w:val="20"/>
        </w:rPr>
        <w:t>〕</w:t>
      </w:r>
      <w:r>
        <w:rPr>
          <w:sz w:val="20"/>
        </w:rPr>
        <w:t>68</w:t>
      </w:r>
      <w:r>
        <w:rPr>
          <w:sz w:val="20"/>
        </w:rPr>
        <w:t>号；</w:t>
      </w:r>
    </w:p>
    <w:p>
      <w:pPr>
        <w:pStyle w:val="null3"/>
        <w:jc w:val="left"/>
      </w:pPr>
      <w:r>
        <w:rPr>
          <w:sz w:val="20"/>
        </w:rPr>
        <w:t>4</w:t>
      </w:r>
      <w:r>
        <w:rPr>
          <w:sz w:val="20"/>
        </w:rPr>
        <w:t>）中标（成交）后货物的包装必须按《商品包装政府采购需求标准（试行）》、《快递包装政府采购需求标准（试行）》要求执行，货物的包装是否符合上述标准作为本项目验收标准之一，若中标（成交）供应商不履行的，采购人有权拒绝验收，并追究中标（成交）供应商的违约责任。</w:t>
      </w:r>
    </w:p>
    <w:p>
      <w:pPr>
        <w:pStyle w:val="null3"/>
        <w:jc w:val="left"/>
      </w:pPr>
      <w:r>
        <w:rPr>
          <w:sz w:val="20"/>
        </w:rPr>
        <w:t>5</w:t>
      </w:r>
      <w:r>
        <w:rPr>
          <w:sz w:val="20"/>
        </w:rPr>
        <w:t>）节能产品的优先采购和强制采购以财政部、发展改革委、生态环境部等部门公布的最新《节能产品政府采购品目清单》中所列产品及相关规定为准。投标（响应）产品涉及到节能产品的，投标（响应）供应商必须在投标（响应）文件中明确列明具体产品的名称并提供国家确定的认证机构出具的处于有效期之内的节能产品认证证书。若标的物属于强制采购产品类别的，投标（响应）供应商不按要求提供节能产品认证证书的，按投标无效处理。</w:t>
      </w:r>
    </w:p>
    <w:p>
      <w:pPr>
        <w:pStyle w:val="null3"/>
        <w:jc w:val="left"/>
      </w:pPr>
      <w:r>
        <w:rPr>
          <w:sz w:val="20"/>
        </w:rPr>
        <w:t>6</w:t>
      </w:r>
      <w:r>
        <w:rPr>
          <w:sz w:val="20"/>
        </w:rPr>
        <w:t>）《关于环境标志产品政府采购实施的意见》（财库〔</w:t>
      </w:r>
      <w:r>
        <w:rPr>
          <w:sz w:val="20"/>
        </w:rPr>
        <w:t>2006</w:t>
      </w:r>
      <w:r>
        <w:rPr>
          <w:sz w:val="20"/>
        </w:rPr>
        <w:t>〕</w:t>
      </w:r>
      <w:r>
        <w:rPr>
          <w:sz w:val="20"/>
        </w:rPr>
        <w:t>90</w:t>
      </w:r>
      <w:r>
        <w:rPr>
          <w:sz w:val="20"/>
        </w:rPr>
        <w:t>号），环境标志产品的优先采购以财政部、发展改革委、生态环境部等部门公布的最新《环境标志产品政府采购品目清单》所列产品为准。投标产品涉及环境标志产品的，投标供应商需在投标文件中明确列明具体产品的名称并提供国家确定的认证机构出具的处于有效期之内的环境标志产品认证证书。</w:t>
      </w:r>
    </w:p>
    <w:p>
      <w:pPr>
        <w:pStyle w:val="null3"/>
        <w:jc w:val="left"/>
      </w:pPr>
      <w:r>
        <w:rPr>
          <w:sz w:val="20"/>
        </w:rPr>
        <w:t>7</w:t>
      </w:r>
      <w:r>
        <w:rPr>
          <w:sz w:val="20"/>
        </w:rPr>
        <w:t>）《国务院办公厅关于在政府采购中实施本国产品标准及相关政策的通知》（国办发〔</w:t>
      </w:r>
      <w:r>
        <w:rPr>
          <w:sz w:val="20"/>
        </w:rPr>
        <w:t>2025</w:t>
      </w:r>
      <w:r>
        <w:rPr>
          <w:sz w:val="20"/>
        </w:rPr>
        <w:t>〕</w:t>
      </w:r>
      <w:r>
        <w:rPr>
          <w:sz w:val="20"/>
        </w:rPr>
        <w:t>34</w:t>
      </w:r>
      <w:r>
        <w:rPr>
          <w:sz w:val="20"/>
        </w:rPr>
        <w:t>号）及《财政部关于贯彻落实《国务院办公厅关于在政府采购中实施本国产品标准及相关政策的通知</w:t>
      </w:r>
      <w:r>
        <w:rPr>
          <w:sz w:val="20"/>
        </w:rPr>
        <w:t>&gt;</w:t>
      </w:r>
      <w:r>
        <w:rPr>
          <w:sz w:val="20"/>
        </w:rPr>
        <w:t>的意见》（财库〔</w:t>
      </w:r>
      <w:r>
        <w:rPr>
          <w:sz w:val="20"/>
        </w:rPr>
        <w:t>2025</w:t>
      </w:r>
      <w:r>
        <w:rPr>
          <w:sz w:val="20"/>
        </w:rPr>
        <w:t>〕</w:t>
      </w:r>
      <w:r>
        <w:rPr>
          <w:sz w:val="20"/>
        </w:rPr>
        <w:t>30</w:t>
      </w:r>
      <w:r>
        <w:rPr>
          <w:sz w:val="20"/>
        </w:rPr>
        <w:t>号）等相关规定。投标供应商提供的标的物符合本国产品标准的，应当在投标文件中出具《关于符合本国产品标准的声明函》或财政部会同有关部门规定的有关证明文件；当采购项目或者采购包中含有多种产品的，供应商还应当提供《关于本国产品比例的承诺函》。政府采购活动中既有本国产品又有非本国产品参与竞争的，依法对本国产品给予价格评审优惠，对本国产品的报价给予</w:t>
      </w:r>
      <w:r>
        <w:rPr>
          <w:sz w:val="20"/>
        </w:rPr>
        <w:t>20%</w:t>
      </w:r>
      <w:r>
        <w:rPr>
          <w:sz w:val="20"/>
        </w:rPr>
        <w:t>的价格扣除，用扣除后的价格参与评审。</w:t>
      </w:r>
    </w:p>
    <w:p>
      <w:pPr>
        <w:pStyle w:val="null3"/>
        <w:jc w:val="left"/>
      </w:pPr>
      <w:r>
        <w:rPr>
          <w:sz w:val="20"/>
          <w:shd w:fill="FFFFFF" w:val="clear"/>
        </w:rPr>
        <w:t>（六）项目属性：货物项目</w:t>
      </w:r>
    </w:p>
    <w:p>
      <w:pPr>
        <w:pStyle w:val="null3"/>
      </w:pPr>
      <w:r>
        <w:rPr>
          <w:sz w:val="20"/>
          <w:b/>
          <w:shd w:fill="FFFFFF" w:val="clear"/>
        </w:rPr>
        <w:t>附件：采购清单</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291"/>
        <w:gridCol w:w="679"/>
        <w:gridCol w:w="732"/>
        <w:gridCol w:w="1429"/>
        <w:gridCol w:w="308"/>
        <w:gridCol w:w="308"/>
        <w:gridCol w:w="4528"/>
      </w:tblGrid>
      <w:tr>
        <w:tc>
          <w:tcPr>
            <w:tcW w:type="dxa" w:w="291"/>
            <w:tcBorders>
              <w:top w:val="single" w:color="000000" w:sz="4"/>
              <w:left w:val="single" w:color="000000" w:sz="4"/>
              <w:bottom w:val="single" w:color="000000" w:sz="4"/>
              <w:right w:val="single" w:color="000000" w:sz="4"/>
            </w:tcBorders>
            <w:shd w:fill="A6A6A6"/>
            <w:tcMar>
              <w:top w:type="dxa" w:w="0"/>
              <w:left w:type="dxa" w:w="105"/>
              <w:bottom w:type="dxa" w:w="0"/>
              <w:right w:type="dxa" w:w="105"/>
            </w:tcMar>
            <w:vAlign w:val="top"/>
          </w:tcPr>
          <w:p>
            <w:pPr>
              <w:pStyle w:val="null3"/>
              <w:jc w:val="center"/>
            </w:pPr>
            <w:r>
              <w:rPr>
                <w:sz w:val="20"/>
                <w:b/>
              </w:rPr>
              <w:t>序号</w:t>
            </w:r>
          </w:p>
        </w:tc>
        <w:tc>
          <w:tcPr>
            <w:tcW w:type="dxa" w:w="679"/>
            <w:tcBorders>
              <w:top w:val="single" w:color="000000" w:sz="4"/>
              <w:left w:val="none" w:color="000000" w:sz="4"/>
              <w:bottom w:val="single" w:color="000000" w:sz="4"/>
              <w:right w:val="single" w:color="000000" w:sz="4"/>
            </w:tcBorders>
            <w:shd w:fill="A6A6A6"/>
            <w:tcMar>
              <w:top w:type="dxa" w:w="0"/>
              <w:left w:type="dxa" w:w="105"/>
              <w:bottom w:type="dxa" w:w="0"/>
              <w:right w:type="dxa" w:w="105"/>
            </w:tcMar>
            <w:vAlign w:val="top"/>
          </w:tcPr>
          <w:p>
            <w:pPr>
              <w:pStyle w:val="null3"/>
              <w:jc w:val="center"/>
            </w:pPr>
            <w:r>
              <w:rPr>
                <w:sz w:val="20"/>
                <w:b/>
              </w:rPr>
              <w:t>名称</w:t>
            </w:r>
          </w:p>
        </w:tc>
        <w:tc>
          <w:tcPr>
            <w:tcW w:type="dxa" w:w="732"/>
            <w:tcBorders>
              <w:top w:val="single" w:color="000000" w:sz="4"/>
              <w:left w:val="none" w:color="000000" w:sz="4"/>
              <w:bottom w:val="single" w:color="000000" w:sz="4"/>
              <w:right w:val="single" w:color="000000" w:sz="4"/>
            </w:tcBorders>
            <w:shd w:fill="A6A6A6"/>
            <w:tcMar>
              <w:top w:type="dxa" w:w="0"/>
              <w:left w:type="dxa" w:w="105"/>
              <w:bottom w:type="dxa" w:w="0"/>
              <w:right w:type="dxa" w:w="105"/>
            </w:tcMar>
            <w:vAlign w:val="top"/>
          </w:tcPr>
          <w:p>
            <w:pPr>
              <w:pStyle w:val="null3"/>
              <w:jc w:val="center"/>
            </w:pPr>
            <w:r>
              <w:rPr>
                <w:sz w:val="20"/>
                <w:b/>
              </w:rPr>
              <w:t>尺寸约（</w:t>
            </w:r>
            <w:r>
              <w:rPr>
                <w:sz w:val="20"/>
                <w:b/>
              </w:rPr>
              <w:t>W*D*H）</w:t>
            </w:r>
          </w:p>
        </w:tc>
        <w:tc>
          <w:tcPr>
            <w:tcW w:type="dxa" w:w="1429"/>
            <w:tcBorders>
              <w:top w:val="single" w:color="000000" w:sz="4"/>
              <w:left w:val="none" w:color="000000" w:sz="4"/>
              <w:bottom w:val="single" w:color="000000" w:sz="4"/>
              <w:right w:val="single" w:color="000000" w:sz="4"/>
            </w:tcBorders>
            <w:shd w:fill="A6A6A6"/>
            <w:tcMar>
              <w:top w:type="dxa" w:w="0"/>
              <w:left w:type="dxa" w:w="105"/>
              <w:bottom w:type="dxa" w:w="0"/>
              <w:right w:type="dxa" w:w="105"/>
            </w:tcMar>
            <w:vAlign w:val="top"/>
          </w:tcPr>
          <w:p>
            <w:pPr>
              <w:pStyle w:val="null3"/>
              <w:jc w:val="center"/>
            </w:pPr>
            <w:r>
              <w:rPr>
                <w:sz w:val="20"/>
                <w:b/>
              </w:rPr>
              <w:t>参考图片</w:t>
            </w:r>
          </w:p>
        </w:tc>
        <w:tc>
          <w:tcPr>
            <w:tcW w:type="dxa" w:w="308"/>
            <w:tcBorders>
              <w:top w:val="single" w:color="000000" w:sz="4"/>
              <w:left w:val="none" w:color="000000" w:sz="4"/>
              <w:bottom w:val="single" w:color="000000" w:sz="4"/>
              <w:right w:val="single" w:color="000000" w:sz="4"/>
            </w:tcBorders>
            <w:shd w:fill="A6A6A6"/>
            <w:tcMar>
              <w:top w:type="dxa" w:w="0"/>
              <w:left w:type="dxa" w:w="105"/>
              <w:bottom w:type="dxa" w:w="0"/>
              <w:right w:type="dxa" w:w="105"/>
            </w:tcMar>
            <w:vAlign w:val="top"/>
          </w:tcPr>
          <w:p>
            <w:pPr>
              <w:pStyle w:val="null3"/>
              <w:jc w:val="center"/>
            </w:pPr>
            <w:r>
              <w:rPr>
                <w:sz w:val="20"/>
                <w:b/>
              </w:rPr>
              <w:t>数量</w:t>
            </w:r>
          </w:p>
        </w:tc>
        <w:tc>
          <w:tcPr>
            <w:tcW w:type="dxa" w:w="308"/>
            <w:tcBorders>
              <w:top w:val="single" w:color="000000" w:sz="4"/>
              <w:left w:val="none" w:color="000000" w:sz="4"/>
              <w:bottom w:val="single" w:color="000000" w:sz="4"/>
              <w:right w:val="single" w:color="000000" w:sz="4"/>
            </w:tcBorders>
            <w:shd w:fill="A6A6A6"/>
            <w:tcMar>
              <w:top w:type="dxa" w:w="0"/>
              <w:left w:type="dxa" w:w="105"/>
              <w:bottom w:type="dxa" w:w="0"/>
              <w:right w:type="dxa" w:w="105"/>
            </w:tcMar>
            <w:vAlign w:val="top"/>
          </w:tcPr>
          <w:p>
            <w:pPr>
              <w:pStyle w:val="null3"/>
              <w:jc w:val="center"/>
            </w:pPr>
            <w:r>
              <w:rPr>
                <w:sz w:val="20"/>
                <w:b/>
              </w:rPr>
              <w:t>单位</w:t>
            </w:r>
          </w:p>
        </w:tc>
        <w:tc>
          <w:tcPr>
            <w:tcW w:type="dxa" w:w="4528"/>
            <w:tcBorders>
              <w:top w:val="single" w:color="000000" w:sz="4"/>
              <w:left w:val="none" w:color="000000" w:sz="4"/>
              <w:bottom w:val="single" w:color="000000" w:sz="4"/>
              <w:right w:val="single" w:color="000000" w:sz="4"/>
            </w:tcBorders>
            <w:shd w:fill="A6A6A6"/>
            <w:tcMar>
              <w:top w:type="dxa" w:w="0"/>
              <w:left w:type="dxa" w:w="105"/>
              <w:bottom w:type="dxa" w:w="0"/>
              <w:right w:type="dxa" w:w="105"/>
            </w:tcMar>
            <w:vAlign w:val="top"/>
          </w:tcPr>
          <w:p>
            <w:pPr>
              <w:pStyle w:val="null3"/>
              <w:jc w:val="center"/>
            </w:pPr>
            <w:r>
              <w:rPr>
                <w:sz w:val="20"/>
                <w:b/>
              </w:rPr>
              <w:t>技术参数要求</w:t>
            </w:r>
          </w:p>
        </w:tc>
      </w:tr>
      <w:tr>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1</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学生宿舍床</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≥4480*≥980*≥2100</w:t>
            </w: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drawing>
                <wp:inline distT="0" distR="0" distB="0" distL="0">
                  <wp:extent cx="770255" cy="452785"/>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5"/>
                          <a:stretch>
                            <a:fillRect/>
                          </a:stretch>
                        </pic:blipFill>
                        <pic:spPr>
                          <a:xfrm>
                            <a:off x="0" y="0"/>
                            <a:ext cx="770255" cy="452785"/>
                          </a:xfrm>
                          <a:prstGeom prst="rect">
                            <a:avLst/>
                          </a:prstGeom>
                        </pic:spPr>
                      </pic:pic>
                    </a:graphicData>
                  </a:graphic>
                </wp:inline>
              </w:drawing>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582</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组</w:t>
            </w:r>
          </w:p>
        </w:tc>
        <w:tc>
          <w:tcPr>
            <w:tcW w:type="dxa" w:w="4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76异型材铁架上下床</w:t>
            </w:r>
            <w:r>
              <w:rPr>
                <w:sz w:val="20"/>
              </w:rPr>
              <w:t>≥</w:t>
            </w:r>
            <w:r>
              <w:rPr>
                <w:sz w:val="20"/>
              </w:rPr>
              <w:t>1.2mm厚（尺寸（需符合场地摆放要求,同时预留插座孔位）：</w:t>
            </w:r>
            <w:r>
              <w:rPr>
                <w:sz w:val="20"/>
              </w:rPr>
              <w:t>≥</w:t>
            </w:r>
            <w:r>
              <w:rPr>
                <w:sz w:val="20"/>
              </w:rPr>
              <w:t>4480*</w:t>
            </w:r>
            <w:r>
              <w:rPr>
                <w:sz w:val="20"/>
              </w:rPr>
              <w:t>≥</w:t>
            </w:r>
            <w:r>
              <w:rPr>
                <w:sz w:val="20"/>
              </w:rPr>
              <w:t>980*</w:t>
            </w:r>
            <w:r>
              <w:rPr>
                <w:sz w:val="20"/>
              </w:rPr>
              <w:t>≥</w:t>
            </w:r>
            <w:r>
              <w:rPr>
                <w:sz w:val="20"/>
              </w:rPr>
              <w:t>2100）</w:t>
            </w:r>
            <w:r>
              <w:br/>
            </w:r>
            <w:r>
              <w:rPr>
                <w:sz w:val="20"/>
              </w:rPr>
              <w:t>（含学习桌）</w:t>
            </w:r>
            <w:r>
              <w:br/>
            </w:r>
            <w:r>
              <w:rPr>
                <w:sz w:val="20"/>
              </w:rPr>
              <w:t>1.立柱：≥76*≥76mm，厚度为≥1.2mm，有四条或以上加强筋加强立柱方管强度。</w:t>
            </w:r>
            <w:r>
              <w:br/>
            </w:r>
            <w:r>
              <w:rPr>
                <w:sz w:val="20"/>
              </w:rPr>
              <w:t>2.长横梁：≥80*≥40mm，厚度≥1.2mm闭合管，有</w:t>
            </w:r>
            <w:r>
              <w:rPr>
                <w:sz w:val="20"/>
              </w:rPr>
              <w:t>三条</w:t>
            </w:r>
            <w:r>
              <w:rPr>
                <w:sz w:val="20"/>
              </w:rPr>
              <w:t>或以上</w:t>
            </w:r>
            <w:r>
              <w:rPr>
                <w:sz w:val="20"/>
              </w:rPr>
              <w:t>加强筋加强横梁强度。</w:t>
            </w:r>
            <w:r>
              <w:br/>
            </w:r>
            <w:r>
              <w:rPr>
                <w:sz w:val="20"/>
              </w:rPr>
              <w:t>3.短横梁：</w:t>
            </w:r>
            <w:r>
              <w:rPr>
                <w:sz w:val="20"/>
              </w:rPr>
              <w:t>≥</w:t>
            </w:r>
            <w:r>
              <w:rPr>
                <w:sz w:val="20"/>
              </w:rPr>
              <w:t>80*</w:t>
            </w:r>
            <w:r>
              <w:rPr>
                <w:sz w:val="20"/>
              </w:rPr>
              <w:t>≥</w:t>
            </w:r>
            <w:r>
              <w:rPr>
                <w:sz w:val="20"/>
              </w:rPr>
              <w:t>40mm，厚度</w:t>
            </w:r>
            <w:r>
              <w:rPr>
                <w:sz w:val="20"/>
              </w:rPr>
              <w:t>≥</w:t>
            </w:r>
            <w:r>
              <w:rPr>
                <w:sz w:val="20"/>
              </w:rPr>
              <w:t>1.0mm闭合管，有三条</w:t>
            </w:r>
            <w:r>
              <w:rPr>
                <w:sz w:val="20"/>
              </w:rPr>
              <w:t>或以上</w:t>
            </w:r>
            <w:r>
              <w:rPr>
                <w:sz w:val="20"/>
              </w:rPr>
              <w:t>加强筋加强横梁强度。</w:t>
            </w:r>
            <w:r>
              <w:br/>
            </w:r>
            <w:r>
              <w:rPr>
                <w:sz w:val="20"/>
              </w:rPr>
              <w:t>4.侧下横梁：</w:t>
            </w:r>
            <w:r>
              <w:rPr>
                <w:sz w:val="20"/>
              </w:rPr>
              <w:t>≥</w:t>
            </w:r>
            <w:r>
              <w:rPr>
                <w:sz w:val="20"/>
              </w:rPr>
              <w:t>25*</w:t>
            </w:r>
            <w:r>
              <w:rPr>
                <w:sz w:val="20"/>
              </w:rPr>
              <w:t>≥</w:t>
            </w:r>
            <w:r>
              <w:rPr>
                <w:sz w:val="20"/>
              </w:rPr>
              <w:t>50mm,厚度</w:t>
            </w:r>
            <w:r>
              <w:rPr>
                <w:sz w:val="20"/>
              </w:rPr>
              <w:t>≥</w:t>
            </w:r>
            <w:r>
              <w:rPr>
                <w:sz w:val="20"/>
              </w:rPr>
              <w:t>1.0mm方管（▲1），符合GB/T3325-2024《金属家具通用技术条件》标准，喷漆(塑)涂层无漏喷、锈蚀、脱色、掉色等，硬度≥H，冲击强度高度40cm无裂纹，</w:t>
            </w:r>
            <w:r>
              <w:rPr>
                <w:sz w:val="20"/>
              </w:rPr>
              <w:t>耐盐浴</w:t>
            </w:r>
            <w:r>
              <w:rPr>
                <w:sz w:val="20"/>
              </w:rPr>
              <w:t>-</w:t>
            </w:r>
            <w:r>
              <w:rPr>
                <w:sz w:val="20"/>
              </w:rPr>
              <w:t>划道两侧</w:t>
            </w:r>
            <w:r>
              <w:rPr>
                <w:sz w:val="20"/>
              </w:rPr>
              <w:t>3mm</w:t>
            </w:r>
            <w:r>
              <w:rPr>
                <w:sz w:val="20"/>
              </w:rPr>
              <w:t>外，应无鼓泡、锈蚀、剥落和起皱等现象</w:t>
            </w:r>
            <w:r>
              <w:rPr>
                <w:sz w:val="20"/>
              </w:rPr>
              <w:t>。</w:t>
            </w:r>
            <w:r>
              <w:br/>
            </w:r>
            <w:r>
              <w:rPr>
                <w:sz w:val="20"/>
              </w:rPr>
              <w:t>5.床支撑：</w:t>
            </w:r>
            <w:r>
              <w:rPr>
                <w:sz w:val="20"/>
              </w:rPr>
              <w:t>≥</w:t>
            </w:r>
            <w:r>
              <w:rPr>
                <w:sz w:val="20"/>
              </w:rPr>
              <w:t>24*</w:t>
            </w:r>
            <w:r>
              <w:rPr>
                <w:sz w:val="20"/>
              </w:rPr>
              <w:t>≥</w:t>
            </w:r>
            <w:r>
              <w:rPr>
                <w:sz w:val="20"/>
              </w:rPr>
              <w:t>37*</w:t>
            </w:r>
            <w:r>
              <w:rPr>
                <w:sz w:val="20"/>
              </w:rPr>
              <w:t>≥</w:t>
            </w:r>
            <w:r>
              <w:rPr>
                <w:sz w:val="20"/>
              </w:rPr>
              <w:t>0.7mm厚优质D型管。</w:t>
            </w:r>
            <w:r>
              <w:br/>
            </w:r>
            <w:r>
              <w:rPr>
                <w:sz w:val="20"/>
              </w:rPr>
              <w:t>6.护栏：采用￠≥19*≥0.8mm厚优质管材弯制而成，高度约为300mm。</w:t>
            </w:r>
            <w:r>
              <w:br/>
            </w:r>
            <w:r>
              <w:rPr>
                <w:sz w:val="20"/>
              </w:rPr>
              <w:t>7.床梯：</w:t>
            </w:r>
            <w:r>
              <w:rPr>
                <w:sz w:val="20"/>
              </w:rPr>
              <w:t>≥</w:t>
            </w:r>
            <w:r>
              <w:rPr>
                <w:sz w:val="20"/>
              </w:rPr>
              <w:t>25*</w:t>
            </w:r>
            <w:r>
              <w:rPr>
                <w:sz w:val="20"/>
              </w:rPr>
              <w:t>≥</w:t>
            </w:r>
            <w:r>
              <w:rPr>
                <w:sz w:val="20"/>
              </w:rPr>
              <w:t>25*</w:t>
            </w:r>
            <w:r>
              <w:rPr>
                <w:sz w:val="20"/>
              </w:rPr>
              <w:t>≥</w:t>
            </w:r>
            <w:r>
              <w:rPr>
                <w:sz w:val="20"/>
              </w:rPr>
              <w:t>1.0mm方管制作。</w:t>
            </w:r>
            <w:r>
              <w:br/>
            </w:r>
            <w:r>
              <w:rPr>
                <w:sz w:val="20"/>
              </w:rPr>
              <w:t>8.楼梯踏板：采用</w:t>
            </w:r>
            <w:r>
              <w:rPr>
                <w:sz w:val="20"/>
              </w:rPr>
              <w:t>≥</w:t>
            </w:r>
            <w:r>
              <w:rPr>
                <w:sz w:val="20"/>
              </w:rPr>
              <w:t>1.8mm冷轧钢板，表面有圆形防滑点。</w:t>
            </w:r>
            <w:r>
              <w:br/>
            </w:r>
            <w:r>
              <w:rPr>
                <w:sz w:val="20"/>
              </w:rPr>
              <w:t>9.保护套：床的每根柱子上下都有独立开模防水，防滑，防噪音保护PP胶套。</w:t>
            </w:r>
            <w:r>
              <w:br/>
            </w:r>
            <w:r>
              <w:rPr>
                <w:sz w:val="20"/>
              </w:rPr>
              <w:t>10.学习桌：采用</w:t>
            </w:r>
            <w:r>
              <w:rPr>
                <w:sz w:val="20"/>
              </w:rPr>
              <w:t>≥</w:t>
            </w:r>
            <w:r>
              <w:rPr>
                <w:sz w:val="20"/>
              </w:rPr>
              <w:t>0.6mm厚冷轧钢板（▲2），符合GB/T228.1-2021、GB/T5213-2019 的标准，硬度≥H；产品表面涂层理化性能金属喷涂层厚度≥90μm，冲击强度高度400mm无裂纹合格；附着力≥1级，乙酸盐雾（</w:t>
            </w:r>
            <w:r>
              <w:rPr>
                <w:sz w:val="20"/>
              </w:rPr>
              <w:t>≥</w:t>
            </w:r>
            <w:r>
              <w:rPr>
                <w:sz w:val="20"/>
              </w:rPr>
              <w:t>1</w:t>
            </w:r>
            <w:r>
              <w:rPr>
                <w:sz w:val="20"/>
              </w:rPr>
              <w:t>00</w:t>
            </w:r>
            <w:r>
              <w:rPr>
                <w:sz w:val="20"/>
              </w:rPr>
              <w:t>h）涂层本身的耐腐蚀等级：10级，涂层对基本的保护等级：10级，拉伸试验抗拉强度Rm≥300Mpa，规定塑形延伸强度Rp0.2≤280Mpa；塑粉（▲3）符合GB/T1741-2020 、GB/T 21866-2025 标准，附着力0级，铅笔硬度≥H，耐酸性</w:t>
            </w:r>
            <w:r>
              <w:rPr>
                <w:sz w:val="20"/>
              </w:rPr>
              <w:t>≥</w:t>
            </w:r>
            <w:r>
              <w:rPr>
                <w:sz w:val="20"/>
              </w:rPr>
              <w:t>100h无异常，耐碱性</w:t>
            </w:r>
            <w:r>
              <w:rPr>
                <w:sz w:val="20"/>
              </w:rPr>
              <w:t>≥</w:t>
            </w:r>
            <w:r>
              <w:rPr>
                <w:sz w:val="20"/>
              </w:rPr>
              <w:t>100h无异常，可溶性重金属含量（镉、铬、汞）均未检出，金黄色葡萄球菌抑菌率均≥99.5%，鼠伤寒沙门氏菌、肺炎克雷伯氏菌、乙型溶血性链球菌、大肠埃希氏菌、白念珠菌的抗细菌率均≥99.5%，出芽短梗酶、黑曲霉、绳状青霉、产黄青霉、长枝木霉的耐霉菌性等级均为0级；台面采用</w:t>
            </w:r>
            <w:r>
              <w:rPr>
                <w:sz w:val="20"/>
              </w:rPr>
              <w:t>≥</w:t>
            </w:r>
            <w:r>
              <w:rPr>
                <w:sz w:val="20"/>
              </w:rPr>
              <w:t>25mm厚三聚氰胺板（▲4），检测依据符合GB/T15102-2017、GB/T17657-2022、GB/T 35601-2024、GB/T39600-2021 标准，内结合强度≥0.5Mpa，静曲强度≥17Mpa，弹性模量≥2900Mpa，表面胶合强度≥1.5Mpa，板面握螺钉力≥1200N，板边握螺钉力≥900N，甲醛释放量≤0.07mg/m³或未检出，</w:t>
            </w:r>
            <w:r>
              <w:rPr>
                <w:sz w:val="20"/>
              </w:rPr>
              <w:t>挥发性有机化合物释放浓度（</w:t>
            </w:r>
            <w:r>
              <w:rPr>
                <w:sz w:val="20"/>
              </w:rPr>
              <w:t>7d</w:t>
            </w:r>
            <w:r>
              <w:rPr>
                <w:sz w:val="20"/>
              </w:rPr>
              <w:t>）</w:t>
            </w:r>
            <w:r>
              <w:rPr>
                <w:sz w:val="20"/>
              </w:rPr>
              <w:t>：苯、甲苯、二甲苯总挥发性有机化合物</w:t>
            </w:r>
            <w:r>
              <w:rPr>
                <w:sz w:val="20"/>
              </w:rPr>
              <w:t>(TVOC)均未检出，表面涂层可迁移元素（铅、汞、硒、锑、砷、钡、镉、铬）均未检出。</w:t>
            </w:r>
            <w:r>
              <w:br/>
            </w:r>
            <w:r>
              <w:rPr>
                <w:sz w:val="20"/>
              </w:rPr>
              <w:t>11.含≥12mm实木多层床板（▲5）：符合GB/T39600-2021、GB/T 35601-2024、GB/T 44689-2024、GB/T 44690-2024、GB/T9846-2015 标准，甲醛释放量（GB/T 39600-2021）≤0.005mg/m³或未检出，总挥发性有机化合物TVOC未检出，含水率5%～16%，静曲强度顺纹、横纹≥20MPa，弹性模量顺纹≥5000MPa、横纹≥4000MPa，甲醛释放量为未检出。</w:t>
            </w:r>
            <w:r>
              <w:br/>
            </w:r>
            <w:r>
              <w:rPr>
                <w:sz w:val="20"/>
              </w:rPr>
              <w:t>12.三人储物柜：尺寸：≥600*≥450*≥1950mm。采用≥0.6mm厚冷轧钢板，产品表面经除油、清洗、去锈、磷化清洗、预处理、清洗、钝化等工序处理，采用流行色亚光防静电涂料喷涂处理，高温塑化而成。</w:t>
            </w:r>
            <w:r>
              <w:br/>
            </w:r>
            <w:r>
              <w:rPr>
                <w:sz w:val="20"/>
              </w:rPr>
              <w:t>13.配件：采用优质拉手（▲6），符合:GB/T3325-2024 《金属家具通用技术条件》标准，喷涂（塑）涂层无漏喷、锈蚀、皱皮、飞漆，外观性能要求-可触及区域符合要求，产品表面理化性能抗盐雾≥18h，直径1.5mm以下锈点≤20点/d㎡，其中直径≥1.0 mm锈点不超过5点(距边缘棱角2mm以内的不计)。</w:t>
            </w:r>
            <w:r>
              <w:br/>
            </w:r>
            <w:r>
              <w:rPr>
                <w:sz w:val="20"/>
              </w:rPr>
              <w:t>14.每个抽屉配1把锁具（▲7），符合GB/T 3325-2024 标准，外观锁头、钥匙、电镀件、涂层件、牢固度-弹子锁、叶片锁使用寿命、灵活度-钥匙插拔旋转均符合要求，灵活度-钥匙拔出静拉力≤2N、钥匙开启扭矩≤0.3N·m，斜舍闭合力灵活度≥33N，附着力0级，乙酸盐雾≥100h涂层本身耐腐蚀等级：10级，涂层对基本的保护等级：10级。</w:t>
            </w:r>
          </w:p>
          <w:p>
            <w:pPr>
              <w:pStyle w:val="null3"/>
              <w:spacing w:after="120"/>
              <w:ind w:firstLine="420"/>
              <w:jc w:val="both"/>
            </w:pPr>
          </w:p>
        </w:tc>
      </w:tr>
      <w:tr>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2</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教师宿舍床</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≥4480*≥980*≥2100</w:t>
            </w: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drawing>
                <wp:inline distT="0" distR="0" distB="0" distL="0">
                  <wp:extent cx="770255" cy="501679"/>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6"/>
                          <a:stretch>
                            <a:fillRect/>
                          </a:stretch>
                        </pic:blipFill>
                        <pic:spPr>
                          <a:xfrm>
                            <a:off x="0" y="0"/>
                            <a:ext cx="770255" cy="501679"/>
                          </a:xfrm>
                          <a:prstGeom prst="rect">
                            <a:avLst/>
                          </a:prstGeom>
                        </pic:spPr>
                      </pic:pic>
                    </a:graphicData>
                  </a:graphic>
                </wp:inline>
              </w:drawing>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188</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组</w:t>
            </w:r>
          </w:p>
        </w:tc>
        <w:tc>
          <w:tcPr>
            <w:tcW w:type="dxa" w:w="4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76异型材铁架上下床</w:t>
            </w:r>
            <w:r>
              <w:rPr>
                <w:sz w:val="20"/>
              </w:rPr>
              <w:t>≥</w:t>
            </w:r>
            <w:r>
              <w:rPr>
                <w:sz w:val="20"/>
              </w:rPr>
              <w:t>1.2mm厚（尺寸（需符合场地摆放要求,同时预留插座孔位）：</w:t>
            </w:r>
            <w:r>
              <w:rPr>
                <w:sz w:val="20"/>
              </w:rPr>
              <w:t>≥</w:t>
            </w:r>
            <w:r>
              <w:rPr>
                <w:sz w:val="20"/>
              </w:rPr>
              <w:t>4480*</w:t>
            </w:r>
            <w:r>
              <w:rPr>
                <w:sz w:val="20"/>
              </w:rPr>
              <w:t>≥</w:t>
            </w:r>
            <w:r>
              <w:rPr>
                <w:sz w:val="20"/>
              </w:rPr>
              <w:t>980*</w:t>
            </w:r>
            <w:r>
              <w:rPr>
                <w:sz w:val="20"/>
              </w:rPr>
              <w:t>≥</w:t>
            </w:r>
            <w:r>
              <w:rPr>
                <w:sz w:val="20"/>
              </w:rPr>
              <w:t>2100）</w:t>
            </w:r>
            <w:r>
              <w:br/>
            </w:r>
            <w:r>
              <w:rPr>
                <w:sz w:val="20"/>
              </w:rPr>
              <w:t>（含组合柜）</w:t>
            </w:r>
            <w:r>
              <w:br/>
            </w:r>
            <w:r>
              <w:rPr>
                <w:sz w:val="20"/>
              </w:rPr>
              <w:t>1.立柱：</w:t>
            </w:r>
            <w:r>
              <w:rPr>
                <w:sz w:val="20"/>
              </w:rPr>
              <w:t>≥</w:t>
            </w:r>
            <w:r>
              <w:rPr>
                <w:sz w:val="20"/>
              </w:rPr>
              <w:t>76*</w:t>
            </w:r>
            <w:r>
              <w:rPr>
                <w:sz w:val="20"/>
              </w:rPr>
              <w:t>≥</w:t>
            </w:r>
            <w:r>
              <w:rPr>
                <w:sz w:val="20"/>
              </w:rPr>
              <w:t>76mm，厚度为</w:t>
            </w:r>
            <w:r>
              <w:rPr>
                <w:sz w:val="20"/>
              </w:rPr>
              <w:t>≥</w:t>
            </w:r>
            <w:r>
              <w:rPr>
                <w:sz w:val="20"/>
              </w:rPr>
              <w:t>1.2mm，有四条或以上加强筋加强立柱方管强度。</w:t>
            </w:r>
            <w:r>
              <w:br/>
            </w:r>
            <w:r>
              <w:rPr>
                <w:sz w:val="20"/>
              </w:rPr>
              <w:t>2.长横梁：</w:t>
            </w:r>
            <w:r>
              <w:rPr>
                <w:sz w:val="20"/>
              </w:rPr>
              <w:t>≥</w:t>
            </w:r>
            <w:r>
              <w:rPr>
                <w:sz w:val="20"/>
              </w:rPr>
              <w:t>80*</w:t>
            </w:r>
            <w:r>
              <w:rPr>
                <w:sz w:val="20"/>
              </w:rPr>
              <w:t>≥</w:t>
            </w:r>
            <w:r>
              <w:rPr>
                <w:sz w:val="20"/>
              </w:rPr>
              <w:t>40mm，厚度</w:t>
            </w:r>
            <w:r>
              <w:rPr>
                <w:sz w:val="20"/>
              </w:rPr>
              <w:t>≥</w:t>
            </w:r>
            <w:r>
              <w:rPr>
                <w:sz w:val="20"/>
              </w:rPr>
              <w:t>1.2mm闭合管，有二条或以上加强筋加强横梁强度。</w:t>
            </w:r>
            <w:r>
              <w:br/>
            </w:r>
            <w:r>
              <w:rPr>
                <w:sz w:val="20"/>
              </w:rPr>
              <w:t>3.短横梁：</w:t>
            </w:r>
            <w:r>
              <w:rPr>
                <w:sz w:val="20"/>
              </w:rPr>
              <w:t>≥</w:t>
            </w:r>
            <w:r>
              <w:rPr>
                <w:sz w:val="20"/>
              </w:rPr>
              <w:t>80*</w:t>
            </w:r>
            <w:r>
              <w:rPr>
                <w:sz w:val="20"/>
              </w:rPr>
              <w:t>≥</w:t>
            </w:r>
            <w:r>
              <w:rPr>
                <w:sz w:val="20"/>
              </w:rPr>
              <w:t>40mm，厚度</w:t>
            </w:r>
            <w:r>
              <w:rPr>
                <w:sz w:val="20"/>
              </w:rPr>
              <w:t>≥</w:t>
            </w:r>
            <w:r>
              <w:rPr>
                <w:sz w:val="20"/>
              </w:rPr>
              <w:t>1.0mm闭合管，有二条或以上加强筋加强横梁强度。</w:t>
            </w:r>
            <w:r>
              <w:br/>
            </w:r>
            <w:r>
              <w:rPr>
                <w:sz w:val="20"/>
              </w:rPr>
              <w:t>4.侧下横梁：</w:t>
            </w:r>
            <w:r>
              <w:rPr>
                <w:sz w:val="20"/>
              </w:rPr>
              <w:t>≥</w:t>
            </w:r>
            <w:r>
              <w:rPr>
                <w:sz w:val="20"/>
              </w:rPr>
              <w:t>25*</w:t>
            </w:r>
            <w:r>
              <w:rPr>
                <w:sz w:val="20"/>
              </w:rPr>
              <w:t>≥</w:t>
            </w:r>
            <w:r>
              <w:rPr>
                <w:sz w:val="20"/>
              </w:rPr>
              <w:t>50mm,厚度</w:t>
            </w:r>
            <w:r>
              <w:rPr>
                <w:sz w:val="20"/>
              </w:rPr>
              <w:t>≥</w:t>
            </w:r>
            <w:r>
              <w:rPr>
                <w:sz w:val="20"/>
              </w:rPr>
              <w:t>1.0mm方管，符合GB/T3325-2024《金属家具通用技术条件》标准，喷漆(塑)涂层无漏喷、锈蚀、脱色、掉色等，硬度≥2H，冲击强度高度40cm无裂纹，</w:t>
            </w:r>
            <w:r>
              <w:rPr>
                <w:sz w:val="20"/>
              </w:rPr>
              <w:t>耐盐浴</w:t>
            </w:r>
            <w:r>
              <w:rPr>
                <w:sz w:val="20"/>
              </w:rPr>
              <w:t>-</w:t>
            </w:r>
            <w:r>
              <w:rPr>
                <w:sz w:val="20"/>
              </w:rPr>
              <w:t>划道两侧</w:t>
            </w:r>
            <w:r>
              <w:rPr>
                <w:sz w:val="20"/>
              </w:rPr>
              <w:t>3mm</w:t>
            </w:r>
            <w:r>
              <w:rPr>
                <w:sz w:val="20"/>
              </w:rPr>
              <w:t>外，应无鼓泡、锈蚀、剥落和起皱等现象</w:t>
            </w:r>
            <w:r>
              <w:rPr>
                <w:sz w:val="20"/>
              </w:rPr>
              <w:t>。</w:t>
            </w:r>
            <w:r>
              <w:rPr>
                <w:sz w:val="20"/>
              </w:rPr>
              <w:t xml:space="preserve">                </w:t>
            </w:r>
            <w:r>
              <w:br/>
            </w:r>
            <w:r>
              <w:rPr>
                <w:sz w:val="20"/>
              </w:rPr>
              <w:t>5.床支撑：</w:t>
            </w:r>
            <w:r>
              <w:rPr>
                <w:sz w:val="20"/>
              </w:rPr>
              <w:t>≥</w:t>
            </w:r>
            <w:r>
              <w:rPr>
                <w:sz w:val="20"/>
              </w:rPr>
              <w:t>24*</w:t>
            </w:r>
            <w:r>
              <w:rPr>
                <w:sz w:val="20"/>
              </w:rPr>
              <w:t>≥</w:t>
            </w:r>
            <w:r>
              <w:rPr>
                <w:sz w:val="20"/>
              </w:rPr>
              <w:t>37*</w:t>
            </w:r>
            <w:r>
              <w:rPr>
                <w:sz w:val="20"/>
              </w:rPr>
              <w:t>≥</w:t>
            </w:r>
            <w:r>
              <w:rPr>
                <w:sz w:val="20"/>
              </w:rPr>
              <w:t>0.7mm厚优质D型管。</w:t>
            </w:r>
            <w:r>
              <w:br/>
            </w:r>
            <w:r>
              <w:rPr>
                <w:sz w:val="20"/>
              </w:rPr>
              <w:t>6.护栏：采用￠.</w:t>
            </w:r>
            <w:r>
              <w:rPr>
                <w:sz w:val="20"/>
              </w:rPr>
              <w:t>≥</w:t>
            </w:r>
            <w:r>
              <w:rPr>
                <w:sz w:val="20"/>
              </w:rPr>
              <w:t>19*</w:t>
            </w:r>
            <w:r>
              <w:rPr>
                <w:sz w:val="20"/>
              </w:rPr>
              <w:t>≥</w:t>
            </w:r>
            <w:r>
              <w:rPr>
                <w:sz w:val="20"/>
              </w:rPr>
              <w:t>0.8mm厚优质管材弯制而成，高度为</w:t>
            </w:r>
            <w:r>
              <w:rPr>
                <w:sz w:val="20"/>
              </w:rPr>
              <w:t>≥</w:t>
            </w:r>
            <w:r>
              <w:rPr>
                <w:sz w:val="20"/>
              </w:rPr>
              <w:t>300mm。</w:t>
            </w:r>
            <w:r>
              <w:br/>
            </w:r>
            <w:r>
              <w:rPr>
                <w:sz w:val="20"/>
              </w:rPr>
              <w:t>7.床梯：</w:t>
            </w:r>
            <w:r>
              <w:rPr>
                <w:sz w:val="20"/>
              </w:rPr>
              <w:t>≥</w:t>
            </w:r>
            <w:r>
              <w:rPr>
                <w:sz w:val="20"/>
              </w:rPr>
              <w:t>25*</w:t>
            </w:r>
            <w:r>
              <w:rPr>
                <w:sz w:val="20"/>
              </w:rPr>
              <w:t>≥</w:t>
            </w:r>
            <w:r>
              <w:rPr>
                <w:sz w:val="20"/>
              </w:rPr>
              <w:t>25*</w:t>
            </w:r>
            <w:r>
              <w:rPr>
                <w:sz w:val="20"/>
              </w:rPr>
              <w:t>≥</w:t>
            </w:r>
            <w:r>
              <w:rPr>
                <w:sz w:val="20"/>
              </w:rPr>
              <w:t>0.8mm方管制作 。</w:t>
            </w:r>
            <w:r>
              <w:br/>
            </w:r>
            <w:r>
              <w:rPr>
                <w:sz w:val="20"/>
              </w:rPr>
              <w:t>8.楼梯踏板：采用</w:t>
            </w:r>
            <w:r>
              <w:rPr>
                <w:sz w:val="20"/>
              </w:rPr>
              <w:t>≥</w:t>
            </w:r>
            <w:r>
              <w:rPr>
                <w:sz w:val="20"/>
              </w:rPr>
              <w:t>1.8mm冷轧钢板，表面有圆形防滑点。</w:t>
            </w:r>
            <w:r>
              <w:br/>
            </w:r>
            <w:r>
              <w:rPr>
                <w:sz w:val="20"/>
              </w:rPr>
              <w:t>9.保护套：床的每根柱子上下都有独立开模防水，防滑，防噪音保护PP胶套。</w:t>
            </w:r>
            <w:r>
              <w:br/>
            </w:r>
            <w:r>
              <w:rPr>
                <w:sz w:val="20"/>
              </w:rPr>
              <w:t>10.储物柜：采用</w:t>
            </w:r>
            <w:r>
              <w:rPr>
                <w:sz w:val="20"/>
              </w:rPr>
              <w:t>≥</w:t>
            </w:r>
            <w:r>
              <w:rPr>
                <w:sz w:val="20"/>
              </w:rPr>
              <w:t>0.6mm厚冷轧钢板，</w:t>
            </w:r>
            <w:r>
              <w:rPr>
                <w:sz w:val="20"/>
              </w:rPr>
              <w:t>符合</w:t>
            </w:r>
            <w:r>
              <w:rPr>
                <w:sz w:val="20"/>
              </w:rPr>
              <w:t>GB/T228.1-2021、GB/T5213-2019 的标准，硬度≥H；产品表面涂层理化性能金属喷涂层厚度≥90μm，冲击强度高度400mm无裂纹合格；附着力≥1级，乙酸盐雾（≥100h）涂层本身的耐腐蚀等级：10级，涂层对基本的保护等级：10级，拉伸试验抗拉强度Rm≥300Mpa，规定塑形延伸强度Rp0.2≤280Mpa；产品表面经除油、清洗、去锈、磷化清洗、预处理、清洗、钝化等工序处理，采用流行色亚光防静电塑粉涂料喷涂处理，高温塑化而成；塑粉符合GB/T1741-2020 、GB/T 21866-2025 、GB 30981.2-2025 及《2024年家具及人造板产品抽样检验实施方案》标准，附着力0级，铅笔硬度≥H，耐酸性≥100h无异常，耐碱性≥100h无异常，可溶性重金属含量（镉、铬、汞）均未检出，金黄色葡萄球菌抑菌率均≥99.5%，鼠伤寒沙门氏菌、肺炎克雷伯氏菌、乙型溶血性链球菌、大肠埃希氏菌、白念珠菌的抗细菌率均≥99.5%，出芽短梗酶、黑曲霉、绳状青霉、产黄青霉、长枝木霉的耐霉菌性等级均为0级。</w:t>
            </w:r>
            <w:r>
              <w:br/>
            </w:r>
            <w:r>
              <w:rPr>
                <w:sz w:val="20"/>
              </w:rPr>
              <w:t>11.台面采用≥25mm厚三聚氰胺板，检测依据符合GB/T15102-2017、GB 18584-2024  GB/T17657-2022、GB/T 35601-2024、GB/T39600-2021 标准，内结合强度≥0.5Mpa，静曲强度≥17Mpa，弹性模量≥2900Mpa，表面胶合强度≥1.5Mpa，板面握螺钉力≥1200N，板边握螺钉力≥900N，甲醛释放量≤0.07mg/m³或未检出，</w:t>
            </w:r>
            <w:r>
              <w:rPr>
                <w:sz w:val="20"/>
              </w:rPr>
              <w:t>挥发性有机化合物释放浓度（</w:t>
            </w:r>
            <w:r>
              <w:rPr>
                <w:sz w:val="20"/>
              </w:rPr>
              <w:t>7d</w:t>
            </w:r>
            <w:r>
              <w:rPr>
                <w:sz w:val="20"/>
              </w:rPr>
              <w:t>）</w:t>
            </w:r>
            <w:r>
              <w:rPr>
                <w:sz w:val="20"/>
              </w:rPr>
              <w:t>：苯、甲苯、二甲苯总挥发性有机化合物</w:t>
            </w:r>
            <w:r>
              <w:rPr>
                <w:sz w:val="20"/>
              </w:rPr>
              <w:t>(TVOC)均未检出，表面涂层可迁移元素（铅、汞、硒、锑、砷、钡、镉、铬）均未检出，含砂量≤0.05%。</w:t>
            </w:r>
            <w:r>
              <w:br/>
            </w:r>
            <w:r>
              <w:rPr>
                <w:sz w:val="20"/>
              </w:rPr>
              <w:t>12.配件：采用优质拉手，符合:GB/T3325-2024 《金属家具通用技术条件》标准，喷涂（塑）涂层无漏喷、锈蚀、皱皮、飞漆，外观性能要求-可触及区域符合要求，产品表面理化性能抗盐雾≥18h，直径1.5mm以下锈点≤20点/d㎡，其中直径≥1.0 mm锈点不超过5点(距边缘棱角2mm以内的不计)。</w:t>
            </w:r>
            <w:r>
              <w:br/>
            </w:r>
            <w:r>
              <w:rPr>
                <w:sz w:val="20"/>
              </w:rPr>
              <w:t>13.每个抽屉配1把锁具，符合GB/T3325-2024 度-钥匙插拔旋转均符合要求，灵活度-钥匙拔出静拉力≤2N、钥匙开启扭矩≤0.3N·m，斜舍闭合力灵活度≥33N，附着力0级，乙酸盐雾100h涂层本身耐腐蚀等级：10级，涂层对基本的保护等级：10级。</w:t>
            </w:r>
          </w:p>
        </w:tc>
      </w:tr>
      <w:tr>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3</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学生胶凳</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drawing>
                <wp:inline distT="0" distR="0" distB="0" distL="0">
                  <wp:extent cx="770255" cy="763557"/>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7"/>
                          <a:stretch>
                            <a:fillRect/>
                          </a:stretch>
                        </pic:blipFill>
                        <pic:spPr>
                          <a:xfrm>
                            <a:off x="0" y="0"/>
                            <a:ext cx="770255" cy="763557"/>
                          </a:xfrm>
                          <a:prstGeom prst="rect">
                            <a:avLst/>
                          </a:prstGeom>
                        </pic:spPr>
                      </pic:pic>
                    </a:graphicData>
                  </a:graphic>
                </wp:inline>
              </w:drawing>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1746</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张</w:t>
            </w:r>
          </w:p>
        </w:tc>
        <w:tc>
          <w:tcPr>
            <w:tcW w:type="dxa" w:w="4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高约</w:t>
            </w:r>
            <w:r>
              <w:rPr>
                <w:sz w:val="20"/>
              </w:rPr>
              <w:t>49CM，承重</w:t>
            </w:r>
            <w:r>
              <w:rPr>
                <w:sz w:val="20"/>
              </w:rPr>
              <w:t>≥</w:t>
            </w:r>
            <w:r>
              <w:rPr>
                <w:sz w:val="20"/>
              </w:rPr>
              <w:t>250KG,PP一体成型，（▲8）PP材质符合GB/T32487-2016 标准，可迁移有害元素（铅、镉、铬、汞、锑、硒、砷）均未检出，邻苯二甲酸酯（邻苯二甲酸二丁酯、邻苯二甲酸丁基苄酯、邻苯二甲酸-2-乙基己基酯）均未检出，多环芳烃（苯并[a]芘、18种多环芳烃(PAH)总量）均未检出。</w:t>
            </w:r>
          </w:p>
          <w:p>
            <w:pPr>
              <w:pStyle w:val="null3"/>
              <w:spacing w:after="120"/>
              <w:ind w:firstLine="420"/>
              <w:jc w:val="both"/>
            </w:pPr>
          </w:p>
        </w:tc>
      </w:tr>
      <w:tr>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4</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老师座椅</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drawing>
                <wp:inline distT="0" distR="0" distB="0" distL="0">
                  <wp:extent cx="770255" cy="733576"/>
                  <wp:docPr id="4" name="Drawing 4" descr="img"/>
                  <a:graphic xmlns:a="http://schemas.openxmlformats.org/drawingml/2006/main">
                    <a:graphicData uri="http://schemas.openxmlformats.org/drawingml/2006/picture">
                      <pic:pic xmlns:pic="http://schemas.openxmlformats.org/drawingml/2006/picture">
                        <pic:nvPicPr>
                          <pic:cNvPr id="0" name="Picture 4" descr="img"/>
                          <pic:cNvPicPr>
                            <a:picLocks noChangeAspect="true"/>
                          </pic:cNvPicPr>
                        </pic:nvPicPr>
                        <pic:blipFill>
                          <a:blip r:embed="rId8"/>
                          <a:stretch>
                            <a:fillRect/>
                          </a:stretch>
                        </pic:blipFill>
                        <pic:spPr>
                          <a:xfrm>
                            <a:off x="0" y="0"/>
                            <a:ext cx="770255" cy="733576"/>
                          </a:xfrm>
                          <a:prstGeom prst="rect">
                            <a:avLst/>
                          </a:prstGeom>
                        </pic:spPr>
                      </pic:pic>
                    </a:graphicData>
                  </a:graphic>
                </wp:inline>
              </w:drawing>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376</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张</w:t>
            </w:r>
          </w:p>
        </w:tc>
        <w:tc>
          <w:tcPr>
            <w:tcW w:type="dxa" w:w="4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 钢管结构采用优质冷轧钢管，钢脚管径14*24椭圆管,管厚</w:t>
            </w:r>
            <w:r>
              <w:rPr>
                <w:sz w:val="20"/>
              </w:rPr>
              <w:t>≥</w:t>
            </w:r>
            <w:r>
              <w:rPr>
                <w:sz w:val="20"/>
              </w:rPr>
              <w:t>1.0mm，经弯管，细心打磨、校正、智能抛丸、喷涂而成，牢固美观，耐磨抗刮花的特点。</w:t>
            </w:r>
            <w:r>
              <w:br/>
            </w:r>
            <w:r>
              <w:rPr>
                <w:sz w:val="20"/>
              </w:rPr>
              <w:t>2. 座背板采用良增强型聚丙烯（PP）经低温一次注射成形，符合GB/T32487-2016标准，可迁移有害元素（铅、镉、铬、汞、锑、硒、砷）均未检出，邻苯二甲酸酯（邻苯二甲酸二丁酯、邻苯二甲酸丁基苄酯、邻苯二甲酸-2-乙基己基酯）均未检出，多环芳烃（苯并[a]芘、18种多环芳烃(PAH)总量）均未检出；产品具有耐冲击、抗老化、抗氧化等特点，方便清洁，色调明快。</w:t>
            </w:r>
          </w:p>
        </w:tc>
      </w:tr>
    </w:tbl>
    <w:p>
      <w:pPr>
        <w:pStyle w:val="null3"/>
        <w:jc w:val="left"/>
      </w:pPr>
      <w:r>
        <w:rPr/>
        <w:t xml:space="preserve"> </w:t>
      </w:r>
    </w:p>
    <w:p>
      <w:pPr>
        <w:pStyle w:val="null3"/>
      </w:pPr>
      <w:r>
        <w:rPr/>
        <w:t xml:space="preserve"> </w:t>
      </w:r>
    </w:p>
    <w:p>
      <w:pPr>
        <w:pStyle w:val="null3"/>
      </w:pPr>
      <w:r>
        <w:rPr/>
        <w:t>采购包1（珠海市技师学院金湾校区新宿舍楼家具采购）</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合同签订后的30个日历日内完成供货安装并交付使用。</w:t>
            </w:r>
          </w:p>
        </w:tc>
      </w:tr>
      <w:tr>
        <w:tc>
          <w:tcPr>
            <w:tcW w:type="dxa" w:w="4153"/>
          </w:tcPr>
          <w:p>
            <w:pPr>
              <w:pStyle w:val="null3"/>
            </w:pPr>
            <w:r>
              <w:rPr/>
              <w:t>标的提供的地点</w:t>
            </w:r>
          </w:p>
        </w:tc>
        <w:tc>
          <w:tcPr>
            <w:tcW w:type="dxa" w:w="4153"/>
          </w:tcPr>
          <w:p>
            <w:pPr>
              <w:pStyle w:val="null3"/>
            </w:pPr>
            <w:r>
              <w:rPr/>
              <w:t>珠海市技师学院指定地点。</w:t>
            </w:r>
          </w:p>
        </w:tc>
      </w:tr>
      <w:tr>
        <w:tc>
          <w:tcPr>
            <w:tcW w:type="dxa" w:w="4153"/>
          </w:tcPr>
          <w:p>
            <w:pPr>
              <w:pStyle w:val="null3"/>
            </w:pPr>
            <w:r>
              <w:rPr/>
              <w:t>付款方式</w:t>
            </w:r>
          </w:p>
        </w:tc>
        <w:tc>
          <w:tcPr>
            <w:tcW w:type="dxa" w:w="4153"/>
          </w:tcPr>
          <w:p>
            <w:pPr>
              <w:pStyle w:val="null3"/>
            </w:pPr>
            <w:r>
              <w:rPr/>
              <w:t>1期：支付比例30%,合同签订后15个日历日内中标供应商向采购人提供有效发票后的5个工作日内，采购人将按合同金额的30%支付给中标供应商</w:t>
            </w:r>
          </w:p>
          <w:p>
            <w:pPr>
              <w:pStyle w:val="null3"/>
            </w:pPr>
            <w:r>
              <w:rPr/>
              <w:t>2期：支付比例70%,货物到货安装调试正常，书面验收合格后，采购人收到发票等资料，核实无误后15个日历日内向政府有关部门申请支付合同总价的70%。 注：中标供应商应理解政府部门付款的相关程序，因采购人使用的是财政资金，采购人在前款规定的付款时间为向政府财政支付部门提出办理财政支付申请手续的时间，不含政府财政支付部门审核的时间。在规定时间内提出支付申请手续后即视为采购人已经按期支付。因政府财政支付审批流程及办理手续而造成项目支付进度有所推延，而导致采购人逾期付款的，采购人不承担逾期付款违约责任。 注:实际按照财政批复或财政资金安排进度支付。以财政资金支付方式为准。</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1期：1.验收标准：所供产品的材质、颜色、规格、数量符合中标供应商投标承诺及合同约定的要求。所供产品的外观完好，无严重碰撞、表皮脱落、五金件生锈等明显瑕疵。产品结构牢固，无安全隐患。 2.产品的抽样：采购人可以在中标供应商供货后的5个工作日内将对所供货物进行抽样（原则上每种材质抽样1份，总数不大于10份），样品由中标供应商送到法定的第三方检测机构(第三方检测机构的检测报告封面须至少具有CMA或CNAS标志)进行检验，中标供应商必须补齐由于检验导致缺失的货物（部位、部件）。检验费用和缺失补齐费用包含在投标报价中。样品检测不达标或不满足投标文件所响应的技术参数的，采购人将要求中标供应商对样品所属类别的全部家具进行更换，如果更换后抽检（检测费用包含在投标报价中）仍不及格的，采购人有权终止合同，中标供应商赔偿由此造成对采购人的所有损失。 3.产品的验收：货物到达采购人指定地点后5个工作日内，中标供应商需通知组织采购人共同对货物的数量、型号、外观标识、包装、总装配套之部件及附件、各种技术资料文件等进行清点、直观品质检查；需要安装、调试的，应当在安装、调试完毕后的1个月内，会同采购人共同对货物数量、质量、外观、包装、品种、配套附件各种技术资料文件等进行验收。调试、安装不符合质量或技术标准的，中标供应商应立即采取补救措施。 4.货物全部交付给采购人且双方共同对货物经过验收后，如果货物或其安装、调试、检测、运行符合本合同约定的采购人应在5个工作日内向中标供应商签发书面《验收合格报告书》。 5.如因质量问题发生争议，由双方共同委托项目所在地质量技术监督部门进行质量鉴定；如果该部门因受专业或技术等原因所限而不能办理的 ，则共同委托其他专门机构进行质量鉴定。其鉴定结论对双方均具有法律约束力。货物符合质量标准的，鉴定费由采购人承担；不符合的，鉴定费由中标供应商承担。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合同主体</w:t>
            </w:r>
          </w:p>
        </w:tc>
        <w:tc>
          <w:tcPr>
            <w:tcW w:type="dxa" w:w="2076"/>
          </w:tcPr>
          <w:p>
            <w:pPr>
              <w:pStyle w:val="null3"/>
              <w:jc w:val="left"/>
            </w:pPr>
            <w:r>
              <w:rPr/>
              <w:t>甲方（采购人）：珠海市技师学院 乙方（供应商）：本项目中标供应商</w:t>
            </w:r>
          </w:p>
        </w:tc>
      </w:tr>
      <w:tr>
        <w:tc>
          <w:tcPr>
            <w:tcW w:type="dxa" w:w="2076"/>
          </w:tcPr>
          <w:p/>
        </w:tc>
        <w:tc>
          <w:tcPr>
            <w:tcW w:type="dxa" w:w="2076"/>
          </w:tcPr>
          <w:p>
            <w:pPr>
              <w:pStyle w:val="null3"/>
              <w:jc w:val="center"/>
            </w:pPr>
            <w:r>
              <w:rPr/>
              <w:t>2</w:t>
            </w:r>
          </w:p>
        </w:tc>
        <w:tc>
          <w:tcPr>
            <w:tcW w:type="dxa" w:w="2076"/>
          </w:tcPr>
          <w:p>
            <w:pPr>
              <w:pStyle w:val="null3"/>
              <w:jc w:val="left"/>
            </w:pPr>
            <w:r>
              <w:rPr/>
              <w:t>投标报价</w:t>
            </w:r>
          </w:p>
        </w:tc>
        <w:tc>
          <w:tcPr>
            <w:tcW w:type="dxa" w:w="2076"/>
          </w:tcPr>
          <w:p>
            <w:pPr>
              <w:pStyle w:val="null3"/>
              <w:jc w:val="left"/>
            </w:pPr>
            <w:r>
              <w:rPr/>
              <w:t>1.投标报价包括所有货物购置费、专用工具购置费、商检费、包装运输费、人工费、设备使用费、免费质量保证期内维护费、管理费、利润、税金以及所有需要向第三方支付的知识产权等费用。 2.投标分项报价按照附件《采购清单》在系统细化填报报价。</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质保期及售后服务要求</w:t>
            </w:r>
          </w:p>
        </w:tc>
        <w:tc>
          <w:tcPr>
            <w:tcW w:type="dxa" w:w="2076"/>
          </w:tcPr>
          <w:p>
            <w:pPr>
              <w:pStyle w:val="null3"/>
              <w:jc w:val="left"/>
            </w:pPr>
            <w:r>
              <w:rPr/>
              <w:t>1.质保期：不少于5年，质保期满后终身有偿保修（仅收取零部件成本费用，免收人工费、上门费）。质保期按本项目货物交齐给采购人的对货物及其质量技术全部验收合格并交付使用且签署《验收合格报告书》之日起计算。2.售后服务要求： （1）中标供应商保证在接到故障电话后2小时内响应用户要求、24小时内派人员上门现场维护并在48小时内排除故障修复使用，如在规定时间内不能修复解决，则提供相同功能档次的货物予采购人作为代替使用，确保货物的正常运行和使用；质保期满后，中标供应商仍应提供维修服务，维修时仅收取更换零部件的成本费用，免收人工费、上门费。 （2）提供巡检回访以及技术培训服务，相关费用已包含在本项目报价中。</w:t>
            </w:r>
          </w:p>
        </w:tc>
      </w:tr>
      <w:tr>
        <w:tc>
          <w:tcPr>
            <w:tcW w:type="dxa" w:w="2076"/>
          </w:tcPr>
          <w:p/>
        </w:tc>
        <w:tc>
          <w:tcPr>
            <w:tcW w:type="dxa" w:w="2076"/>
          </w:tcPr>
          <w:p>
            <w:pPr>
              <w:pStyle w:val="null3"/>
              <w:jc w:val="center"/>
            </w:pPr>
            <w:r>
              <w:rPr/>
              <w:t>4</w:t>
            </w:r>
          </w:p>
        </w:tc>
        <w:tc>
          <w:tcPr>
            <w:tcW w:type="dxa" w:w="2076"/>
          </w:tcPr>
          <w:p>
            <w:pPr>
              <w:pStyle w:val="null3"/>
              <w:jc w:val="left"/>
            </w:pPr>
            <w:r>
              <w:rPr/>
              <w:t>中标（成交）合同融资</w:t>
            </w:r>
          </w:p>
        </w:tc>
        <w:tc>
          <w:tcPr>
            <w:tcW w:type="dxa" w:w="2076"/>
          </w:tcPr>
          <w:p>
            <w:pPr>
              <w:pStyle w:val="null3"/>
              <w:jc w:val="left"/>
            </w:pPr>
            <w:r>
              <w:rPr/>
              <w:t>中标（成交）供应商可以通过中征应收账款融资平台（www.crcrfsp.com），凭借与政府采购单位签订的采购合同，向平台中参与政府采购订单融资业务的金融机构申请融资，具体操作可见《珠海市关于开展政府采购订单线上融资试点工作的通知》（珠财〔2018〕362号）；或者通过广东省政府采购网金融服务中心办理合同融资贷款业务，具体见：https://gdgpo.czt.gd.gov.cn/zcdservice/zcd/guangdong/</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其他床类</w:t>
            </w:r>
          </w:p>
        </w:tc>
        <w:tc>
          <w:tcPr>
            <w:tcW w:type="dxa" w:w="831"/>
          </w:tcPr>
          <w:p>
            <w:pPr>
              <w:pStyle w:val="null3"/>
              <w:jc w:val="left"/>
            </w:pPr>
            <w:r>
              <w:rPr/>
              <w:t>学生宿舍床</w:t>
            </w:r>
          </w:p>
        </w:tc>
        <w:tc>
          <w:tcPr>
            <w:tcW w:type="dxa" w:w="831"/>
          </w:tcPr>
          <w:p>
            <w:pPr>
              <w:pStyle w:val="null3"/>
              <w:jc w:val="left"/>
            </w:pPr>
            <w:r>
              <w:rPr/>
              <w:t>组</w:t>
            </w:r>
          </w:p>
        </w:tc>
        <w:tc>
          <w:tcPr>
            <w:tcW w:type="dxa" w:w="831"/>
          </w:tcPr>
          <w:p>
            <w:pPr>
              <w:pStyle w:val="null3"/>
              <w:jc w:val="right"/>
            </w:pPr>
            <w:r>
              <w:rPr/>
              <w:t>582.00</w:t>
            </w:r>
          </w:p>
        </w:tc>
        <w:tc>
          <w:tcPr>
            <w:tcW w:type="dxa" w:w="831"/>
          </w:tcPr>
          <w:p>
            <w:pPr>
              <w:pStyle w:val="null3"/>
              <w:jc w:val="right"/>
            </w:pPr>
            <w:r>
              <w:rPr/>
              <w:t>2,611.44</w:t>
            </w:r>
          </w:p>
        </w:tc>
        <w:tc>
          <w:tcPr>
            <w:tcW w:type="dxa" w:w="831"/>
          </w:tcPr>
          <w:p>
            <w:pPr>
              <w:pStyle w:val="null3"/>
              <w:jc w:val="right"/>
            </w:pPr>
            <w:r>
              <w:rPr/>
              <w:t>1,519,858.08</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其他床类</w:t>
            </w:r>
          </w:p>
        </w:tc>
        <w:tc>
          <w:tcPr>
            <w:tcW w:type="dxa" w:w="831"/>
          </w:tcPr>
          <w:p>
            <w:pPr>
              <w:pStyle w:val="null3"/>
              <w:jc w:val="left"/>
            </w:pPr>
            <w:r>
              <w:rPr/>
              <w:t>教师宿舍床</w:t>
            </w:r>
          </w:p>
        </w:tc>
        <w:tc>
          <w:tcPr>
            <w:tcW w:type="dxa" w:w="831"/>
          </w:tcPr>
          <w:p>
            <w:pPr>
              <w:pStyle w:val="null3"/>
              <w:jc w:val="left"/>
            </w:pPr>
            <w:r>
              <w:rPr/>
              <w:t>组</w:t>
            </w:r>
          </w:p>
        </w:tc>
        <w:tc>
          <w:tcPr>
            <w:tcW w:type="dxa" w:w="831"/>
          </w:tcPr>
          <w:p>
            <w:pPr>
              <w:pStyle w:val="null3"/>
              <w:jc w:val="right"/>
            </w:pPr>
            <w:r>
              <w:rPr/>
              <w:t>188.00</w:t>
            </w:r>
          </w:p>
        </w:tc>
        <w:tc>
          <w:tcPr>
            <w:tcW w:type="dxa" w:w="831"/>
          </w:tcPr>
          <w:p>
            <w:pPr>
              <w:pStyle w:val="null3"/>
              <w:jc w:val="right"/>
            </w:pPr>
            <w:r>
              <w:rPr/>
              <w:t>3,000.44</w:t>
            </w:r>
          </w:p>
        </w:tc>
        <w:tc>
          <w:tcPr>
            <w:tcW w:type="dxa" w:w="831"/>
          </w:tcPr>
          <w:p>
            <w:pPr>
              <w:pStyle w:val="null3"/>
              <w:jc w:val="right"/>
            </w:pPr>
            <w:r>
              <w:rPr/>
              <w:t>564,082.72</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其他椅凳类</w:t>
            </w:r>
          </w:p>
        </w:tc>
        <w:tc>
          <w:tcPr>
            <w:tcW w:type="dxa" w:w="831"/>
          </w:tcPr>
          <w:p>
            <w:pPr>
              <w:pStyle w:val="null3"/>
              <w:jc w:val="left"/>
            </w:pPr>
            <w:r>
              <w:rPr/>
              <w:t>学生胶凳</w:t>
            </w:r>
          </w:p>
        </w:tc>
        <w:tc>
          <w:tcPr>
            <w:tcW w:type="dxa" w:w="831"/>
          </w:tcPr>
          <w:p>
            <w:pPr>
              <w:pStyle w:val="null3"/>
              <w:jc w:val="left"/>
            </w:pPr>
            <w:r>
              <w:rPr/>
              <w:t>张</w:t>
            </w:r>
          </w:p>
        </w:tc>
        <w:tc>
          <w:tcPr>
            <w:tcW w:type="dxa" w:w="831"/>
          </w:tcPr>
          <w:p>
            <w:pPr>
              <w:pStyle w:val="null3"/>
              <w:jc w:val="right"/>
            </w:pPr>
            <w:r>
              <w:rPr/>
              <w:t>1,746.00</w:t>
            </w:r>
          </w:p>
        </w:tc>
        <w:tc>
          <w:tcPr>
            <w:tcW w:type="dxa" w:w="831"/>
          </w:tcPr>
          <w:p>
            <w:pPr>
              <w:pStyle w:val="null3"/>
              <w:jc w:val="right"/>
            </w:pPr>
            <w:r>
              <w:rPr/>
              <w:t>16.95</w:t>
            </w:r>
          </w:p>
        </w:tc>
        <w:tc>
          <w:tcPr>
            <w:tcW w:type="dxa" w:w="831"/>
          </w:tcPr>
          <w:p>
            <w:pPr>
              <w:pStyle w:val="null3"/>
              <w:jc w:val="right"/>
            </w:pPr>
            <w:r>
              <w:rPr/>
              <w:t>29,594.70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其他椅凳类</w:t>
            </w:r>
          </w:p>
        </w:tc>
        <w:tc>
          <w:tcPr>
            <w:tcW w:type="dxa" w:w="831"/>
          </w:tcPr>
          <w:p>
            <w:pPr>
              <w:pStyle w:val="null3"/>
              <w:jc w:val="left"/>
            </w:pPr>
            <w:r>
              <w:rPr/>
              <w:t>老师座椅</w:t>
            </w:r>
          </w:p>
        </w:tc>
        <w:tc>
          <w:tcPr>
            <w:tcW w:type="dxa" w:w="831"/>
          </w:tcPr>
          <w:p>
            <w:pPr>
              <w:pStyle w:val="null3"/>
              <w:jc w:val="left"/>
            </w:pPr>
            <w:r>
              <w:rPr/>
              <w:t>张</w:t>
            </w:r>
          </w:p>
        </w:tc>
        <w:tc>
          <w:tcPr>
            <w:tcW w:type="dxa" w:w="831"/>
          </w:tcPr>
          <w:p>
            <w:pPr>
              <w:pStyle w:val="null3"/>
              <w:jc w:val="right"/>
            </w:pPr>
            <w:r>
              <w:rPr/>
              <w:t>376.00</w:t>
            </w:r>
          </w:p>
        </w:tc>
        <w:tc>
          <w:tcPr>
            <w:tcW w:type="dxa" w:w="831"/>
          </w:tcPr>
          <w:p>
            <w:pPr>
              <w:pStyle w:val="null3"/>
              <w:jc w:val="right"/>
            </w:pPr>
            <w:r>
              <w:rPr/>
              <w:t>84.75</w:t>
            </w:r>
          </w:p>
        </w:tc>
        <w:tc>
          <w:tcPr>
            <w:tcW w:type="dxa" w:w="831"/>
          </w:tcPr>
          <w:p>
            <w:pPr>
              <w:pStyle w:val="null3"/>
              <w:jc w:val="right"/>
            </w:pPr>
            <w:r>
              <w:rPr/>
              <w:t>31,866.00</w:t>
            </w:r>
          </w:p>
        </w:tc>
        <w:tc>
          <w:tcPr>
            <w:tcW w:type="dxa" w:w="831"/>
          </w:tcPr>
          <w:p>
            <w:pPr>
              <w:pStyle w:val="null3"/>
            </w:pPr>
            <w:r>
              <w:rPr/>
              <w:t>工业</w:t>
            </w:r>
          </w:p>
        </w:tc>
        <w:tc>
          <w:tcPr>
            <w:tcW w:type="dxa" w:w="831"/>
          </w:tcPr>
          <w:p>
            <w:pPr>
              <w:pStyle w:val="null3"/>
            </w:pPr>
            <w:r>
              <w:rPr/>
              <w:t>详见附表四</w:t>
            </w:r>
          </w:p>
        </w:tc>
      </w:tr>
    </w:tbl>
    <w:p>
      <w:pPr>
        <w:pStyle w:val="null3"/>
      </w:pPr>
      <w:r>
        <w:rPr>
          <w:b/>
        </w:rPr>
        <w:t>附表</w:t>
      </w:r>
      <w:r>
        <w:rPr>
          <w:b/>
        </w:rPr>
        <w:t>一</w:t>
      </w:r>
      <w:r>
        <w:rPr>
          <w:b/>
        </w:rPr>
        <w:t>：</w:t>
      </w:r>
      <w:r>
        <w:rPr>
          <w:b/>
        </w:rPr>
        <w:t>学生宿舍床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见附件《</w:t>
            </w:r>
            <w:r>
              <w:rPr>
                <w:sz w:val="21"/>
              </w:rPr>
              <w:t>采购清单</w:t>
            </w:r>
            <w:r>
              <w:rPr>
                <w:sz w:val="21"/>
              </w:rPr>
              <w:t>》</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sz w:val="21"/>
              </w:rPr>
              <w:t>同一标的名称（见</w:t>
            </w:r>
            <w:r>
              <w:rPr>
                <w:sz w:val="21"/>
              </w:rPr>
              <w:t>“</w:t>
            </w:r>
            <w:r>
              <w:rPr>
                <w:sz w:val="21"/>
              </w:rPr>
              <w:t>2.</w:t>
            </w:r>
            <w:r>
              <w:rPr>
                <w:sz w:val="21"/>
              </w:rPr>
              <w:t>技术标准与要求”）货物须由同一厂商制造，为同一型号。</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教师宿舍床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见附件《</w:t>
            </w:r>
            <w:r>
              <w:rPr>
                <w:sz w:val="21"/>
              </w:rPr>
              <w:t>采购清单</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学生胶凳</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见附件《</w:t>
            </w:r>
            <w:r>
              <w:rPr>
                <w:sz w:val="21"/>
              </w:rPr>
              <w:t>采购清单</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老师座椅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见附件《</w:t>
            </w:r>
            <w:r>
              <w:rPr>
                <w:sz w:val="21"/>
              </w:rPr>
              <w:t>采购清单</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1.采购代理机构：本项目是指珠海市平正咨询有限公司，负责整个采购活动的组织，依法负责编制和发布招标文件，对招标文件拥有最终的解释权，不以任何身份出任评标委员会成员。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珠海市技师学院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本项目的预算金额作为采购代理服务费的计算基数。采购代理服务费收费采用差额定率累进法计算方式，中标金额的各部分费率如下：中标金额人民币100万元以下部分的收费费率为1.8%；中标金额人民币100万—500万元部分的收费费率为1.32%；中标金额人民币500万—1000万元部分的收费费率为0.96%；中标金额人民币1000万—5000万元部分的收费费率为0.60%。本项目采购代理机构按照上述计费方式向中标人收取采购代理服务费，采购代理服务费低于人民币5000元的按照人民币5000元收取。中标人在乙方发出《采购代理服务费缴款通知书》时，5工作日内一次性缴纳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其他，本项目的评标由依法组建的评标委员会负责，其成员由采购人代表和有关技术、经济等方面的评审专家共5人组成，其中采购人代表 1人，专家4人。评审专家依法从政府采购评审专家库中随机抽取，采购代理机构工作人员不作为评标委员会成员。</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珠海市平正咨询有限公司</w:t>
      </w:r>
      <w:r>
        <w:rPr/>
        <w:t>代收。具体操作要求详见</w:t>
      </w:r>
      <w:r>
        <w:rPr/>
        <w:t>珠海市平正咨询有限公司</w:t>
      </w:r>
      <w:r>
        <w:rPr/>
        <w:t>有关指引，递交事宜请自行咨询</w:t>
      </w:r>
      <w:r>
        <w:rPr/>
        <w:t>珠海市平正咨询有限公司</w:t>
      </w:r>
      <w:r>
        <w:rPr/>
        <w:t>；请各投标人在投标文件递交截止时间前按须知前附表规定的金额递交至</w:t>
      </w:r>
      <w:r>
        <w:rPr/>
        <w:t>珠海市平正咨询有限公司</w:t>
      </w:r>
      <w:r>
        <w:rPr/>
        <w:t>，到账情况以开标时</w:t>
      </w:r>
      <w:r>
        <w:rPr/>
        <w:t>珠海市平正咨询有限公司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刘万春</w:t>
      </w:r>
    </w:p>
    <w:p>
      <w:pPr>
        <w:pStyle w:val="null3"/>
        <w:ind w:firstLine="480"/>
      </w:pPr>
      <w:r>
        <w:rPr/>
        <w:t>电话：</w:t>
      </w:r>
      <w:r>
        <w:rPr/>
        <w:t>0756-2255677（工作时间：8：30-17：00）</w:t>
      </w:r>
    </w:p>
    <w:p>
      <w:pPr>
        <w:pStyle w:val="null3"/>
        <w:ind w:firstLine="480"/>
      </w:pPr>
      <w:r>
        <w:rPr/>
        <w:t>传真：</w:t>
      </w:r>
      <w:r>
        <w:rPr/>
        <w:t>0756-2550023</w:t>
      </w:r>
    </w:p>
    <w:p>
      <w:pPr>
        <w:pStyle w:val="null3"/>
        <w:ind w:firstLine="480"/>
      </w:pPr>
      <w:r>
        <w:rPr/>
        <w:t>邮箱：</w:t>
      </w:r>
      <w:r>
        <w:rPr/>
        <w:t>zhpzzx@qq.com</w:t>
      </w:r>
    </w:p>
    <w:p>
      <w:pPr>
        <w:pStyle w:val="null3"/>
        <w:ind w:firstLine="480"/>
      </w:pPr>
      <w:r>
        <w:rPr/>
        <w:t>地址：</w:t>
      </w:r>
      <w:r>
        <w:rPr/>
        <w:t>珠海市香洲区银桦路598号5栋202-2号之4号（彩虹路与童心路交会处）</w:t>
      </w:r>
    </w:p>
    <w:p>
      <w:pPr>
        <w:pStyle w:val="null3"/>
        <w:ind w:firstLine="480"/>
      </w:pPr>
      <w:r>
        <w:rPr/>
        <w:t>邮编：</w:t>
      </w:r>
      <w:r>
        <w:rPr/>
        <w:t>519075</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政府采购监督管理机构名称：珠海市财政局</w:t>
      </w:r>
    </w:p>
    <w:p>
      <w:pPr>
        <w:pStyle w:val="null3"/>
      </w:pPr>
      <w:r>
        <w:rPr/>
        <w:t>地 址：珠海市香洲区银桦路102号珠海优特科技大厦B座715室</w:t>
      </w:r>
    </w:p>
    <w:p>
      <w:pPr>
        <w:pStyle w:val="null3"/>
      </w:pPr>
      <w:r>
        <w:rPr/>
        <w:t>电 话：0756-2602073、2602079</w:t>
      </w:r>
    </w:p>
    <w:p>
      <w:pPr>
        <w:pStyle w:val="null3"/>
      </w:pPr>
      <w:r>
        <w:rPr/>
        <w:t>邮 编：519000</w:t>
      </w:r>
    </w:p>
    <w:p>
      <w:pPr>
        <w:pStyle w:val="null3"/>
      </w:pPr>
      <w:r>
        <w:rPr/>
        <w:t>传 真：0756-2602075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珠海市技师学院金湾校区新宿舍楼家具采购)：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珠海市平正咨询有限公司</w:t>
      </w:r>
      <w:r>
        <w:rPr/>
        <w:t>统一对外发布。</w:t>
      </w:r>
    </w:p>
    <w:p>
      <w:pPr>
        <w:pStyle w:val="null3"/>
        <w:ind w:firstLine="480"/>
      </w:pPr>
      <w:r>
        <w:rPr/>
        <w:t>（2）对</w:t>
      </w:r>
      <w:r>
        <w:rPr/>
        <w:t>珠海市平正咨询有限公司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采购包1（珠海市技师学院金湾校区新宿舍楼家具采购）：</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2%</w:t>
            </w:r>
          </w:p>
        </w:tc>
        <w:tc>
          <w:tcPr>
            <w:tcW w:type="dxa" w:w="2160"/>
          </w:tcPr>
          <w:p>
            <w:pPr>
              <w:pStyle w:val="null3"/>
              <w:jc w:val="left"/>
            </w:pPr>
            <w:r>
              <w:rPr/>
              <w:t>对获得节能产品认证证书或环境标志产品认证证书的产品给予2%的价格调整，具体扣除比例根据节能产品或环境标志产品在采购项目中的重要性、所占比重等因素确定。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采购包1（珠海市技师学院金湾校区新宿舍楼家具采购）：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扫描件。分支机构投标的，须提供总公司和分公司营业执照扫描件，总公司出具给分支机构的授权书加盖总公司公章。</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投标文件中提供《资格条件承诺函》（具体格式详见招标公告附件）。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投标文件中提供《资格条件承诺函》（具体格式详见招标公告附件）。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投标文件中提供《资格条件承诺函》（具体格式详见招标公告附件）。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投标文件中提供《资格条件承诺函》（具体格式详见招标公告附件）。</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名单”记录名单；不处于中国政府采购网(www.ccgp.gov.cn)“政府采购严重违法失信行为信息记录”中的禁止参加政府采购活动期间。工商注册在珠海市的供应商未被列入“信用中国（广东珠海）”网站（credit.zhuhai.gov.cn）中的“失信被执行人或重大税收违法失信主体名单”。（以采购代理机构于投标（响应）截止时间当天在上述网站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整体专门面向中小微企业，所有标的货物应全部由中小微企业生产且使用该中小微企业商号或注册商标，该中小微企业须符合本项目采购标的对应行业（本项目行业为：工业）的政策划分标准；监狱企业、残疾人福利性单位视同小微企业，符合中小企业划分标准的个体工商户视同中小企业。中小微企业以投标人填写的《中小企业声明函》（见招标文件 第六章 投标文件格式与要求）为判定标准；残疾人福利性单位以投标人提供的《残疾人福利性单位声明函》（见投标文件格式）为判定标准；监狱企业须投标人提供由省级以上监狱管理局、戒毒管理局（含新疆生产建设兵团）出具的属于监狱企业的证明文件，否则不予认定。说明：中小企业声明函按照《广东省财政厅关于进一步规范政府采购活动中落实促进中小企业发展政策的通知》（粤财采购〔2024〕11号）要求填写。</w:t>
            </w:r>
          </w:p>
        </w:tc>
      </w:tr>
    </w:tbl>
    <w:p>
      <w:pPr>
        <w:pStyle w:val="null3"/>
        <w:ind w:firstLine="480"/>
      </w:pPr>
      <w:r>
        <w:rPr/>
        <w:t>表二符合性审查表：</w:t>
      </w:r>
    </w:p>
    <w:p>
      <w:pPr>
        <w:pStyle w:val="null3"/>
      </w:pPr>
      <w:r>
        <w:rPr/>
        <w:t>采购包1（珠海市技师学院金湾校区新宿舍楼家具采购）：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投标（报价）总金额是固定价且是唯一的，未超过本项目采购预算。</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w:t>
            </w:r>
          </w:p>
        </w:tc>
      </w:tr>
      <w:tr>
        <w:tc>
          <w:tcPr>
            <w:tcW w:type="dxa" w:w="890"/>
          </w:tcPr>
          <w:p>
            <w:pPr>
              <w:pStyle w:val="null3"/>
            </w:pPr>
            <w:r>
              <w:rPr/>
              <w:t>6</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异常低价审查</w:t>
            </w:r>
          </w:p>
        </w:tc>
        <w:tc>
          <w:tcPr>
            <w:tcW w:type="dxa" w:w="4238"/>
          </w:tcPr>
          <w:p>
            <w:pPr>
              <w:pStyle w:val="null3"/>
            </w:pPr>
            <w:r>
              <w:rPr/>
              <w:t>出现下列情形之一的，评审委员会应当启动异常低价投标（响应）审查程序： （一）投标（响应）报价低于全部通过符合性审查供应商投标（响应）报价平均值50%的，即投标（响应）报价&lt;全部通过符合性审查供应商投标（响应）报价平均值×50%； （二）投标（响应）报价低于通过符合性审查且报价次低供应商投标（响应）报价50%的，即投标（响应）报价&lt;通过符合性审查且报价次低供应商投标（响应）报价×50%； （三）投标（响应）报价低于采购项目最高限价45%的，即投标（响应）报价&lt;采购项目最高限价×45%； （四）其他评审委员会认为供应商报价过低，有可能影响产品质量或者不能诚信履约的情形。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w:t>
            </w:r>
          </w:p>
        </w:tc>
      </w:tr>
      <w:tr>
        <w:tc>
          <w:tcPr>
            <w:tcW w:type="dxa" w:w="890"/>
          </w:tcPr>
          <w:p>
            <w:pPr>
              <w:pStyle w:val="null3"/>
            </w:pPr>
            <w:r>
              <w:rPr/>
              <w:t>8</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采购包1(珠海市技师学院金湾校区新宿舍楼家具采购):</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技术部分45.0分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重要技术条款响应程度 (12.0分)</w:t>
            </w:r>
          </w:p>
        </w:tc>
        <w:tc>
          <w:tcPr>
            <w:tcW w:type="dxa" w:w="5076"/>
          </w:tcPr>
          <w:p>
            <w:pPr>
              <w:pStyle w:val="null3"/>
              <w:jc w:val="left"/>
            </w:pPr>
            <w:r>
              <w:rPr/>
              <w:t>根据各投标人提交的投标文件对应招标文件附件《采购清单》中“▲1-▲8”标注的技术要求的响应情况进行评分，每全部满足一项▲标记的招标要求得1.5分，本项满分12分； 注：1.投标文件须对投标文件用户需求书中标有“▲”的重要条款或者要求逐条作出明确的响应，并提供自2024年1月1日（含）后由第三方检测机构出具带有CMA或CNAS标识的检验合格报告复印件（受检单位须为货物的制造商，检验类别须为“抽样检验”或“委托抽检”）作为响应依据，投标人提供的证明资料不符合要求或响应为负偏离或者不响应的，对应项将不予以计分， 2.对技术要求中部分要求检测结果为“未检出”的，如果投标人提供的检测报告数值等于或者小于检出限的，视为满足要求（检出限标准在检测报告中应有注明）。 3.投标文件中提供出具上述检测报告需提供的检测机构在中国国家认证认可监督管理委员会网站（http://cx.cnca.cn/）-从业机构查询截图（加盖投标人及所投产品制造商公章），否则不得分。</w:t>
            </w:r>
          </w:p>
        </w:tc>
      </w:tr>
      <w:tr>
        <w:tc>
          <w:tcPr>
            <w:tcW w:type="dxa" w:w="922"/>
            <w:gridSpan w:val="2"/>
            <w:vMerge/>
          </w:tcPr>
          <w:p/>
        </w:tc>
        <w:tc>
          <w:tcPr>
            <w:tcW w:type="dxa" w:w="2307"/>
          </w:tcPr>
          <w:p>
            <w:pPr>
              <w:pStyle w:val="null3"/>
              <w:jc w:val="left"/>
            </w:pPr>
            <w:r>
              <w:rPr/>
              <w:t>投标样品 (10.0分)</w:t>
            </w:r>
          </w:p>
        </w:tc>
        <w:tc>
          <w:tcPr>
            <w:tcW w:type="dxa" w:w="5076"/>
          </w:tcPr>
          <w:p>
            <w:pPr>
              <w:pStyle w:val="null3"/>
              <w:jc w:val="left"/>
            </w:pPr>
            <w:r>
              <w:rPr/>
              <w:t>根据投标人所提供的样品（①老师座椅*1张；②学生胶凳*1张；③床架（3人上下床）床立柱：规格为≥76mm*≥76mm*≥1.2mm（管材厚度）*1件（300mm高）；④冷轧钢板200mm*200mm*≥0.6mm厚；⑤三聚氰胺板200mm*200mm*≥25mm；⑥实木多层床板200mm*200mm*≥12mm； 说明：（1）以上6个样品，每提供一个样品得0.5分，本小项满分3分， （2）在上述基础上，专家根据各投标人的具体样品制作、质量性能、生产工艺、材质、环保等方案内容按照量化的评审因素指标进一步评审： 7分：能提供货物样品，货物质量完全满足用户使用需求，产品美观耐用、材料环保，结构和部件拼接稳定，安全可靠，生产工艺先进； 4分：能提供货物样品，货物质量基本满足用户使用需求，较为美观耐用、材料环保，结构和部件拼接较稳定可靠，生产工艺较先进； 1分：能提供货物样品，货物质量基本满足用户使用需求，美观耐用性尚可，结构和部件拼接基本稳定可靠，生产工艺落后； 0分：未提供样品的。 注：投标人需在投标截止时间前将标样品递交至珠海市香洲区迎宾北路3333号珠海市民服务中心1号楼第4层珠海市公共资源交易中心开标区 6 号开标室。未在投标截止前递交的样品一律拒收，对应评分项不得分。 中标人样品送至采购人地点，作为验收依据；未中标的投标人样品由投标人自行撤走。</w:t>
            </w:r>
          </w:p>
        </w:tc>
      </w:tr>
      <w:tr>
        <w:tc>
          <w:tcPr>
            <w:tcW w:type="dxa" w:w="922"/>
            <w:gridSpan w:val="2"/>
            <w:vMerge/>
          </w:tcPr>
          <w:p/>
        </w:tc>
        <w:tc>
          <w:tcPr>
            <w:tcW w:type="dxa" w:w="2307"/>
          </w:tcPr>
          <w:p>
            <w:pPr>
              <w:pStyle w:val="null3"/>
              <w:jc w:val="left"/>
            </w:pPr>
            <w:r>
              <w:rPr/>
              <w:t>质量及技术保障方案 (8.0分)</w:t>
            </w:r>
          </w:p>
        </w:tc>
        <w:tc>
          <w:tcPr>
            <w:tcW w:type="dxa" w:w="5076"/>
          </w:tcPr>
          <w:p>
            <w:pPr>
              <w:pStyle w:val="null3"/>
              <w:jc w:val="left"/>
            </w:pPr>
            <w:r>
              <w:rPr/>
              <w:t>根据投标人的质量及技术保障方案进行评审：内容包含①原材料材质技术标准；②产品加工精制工艺；③产品物理性能指标；④成品检测检验技术等质量技术控制方案。 （1）提供以上四点内容相关方案的，每点0.5分，本小项满分2分，无方案不得分。 （2）在上述基础上，专家根据各投标人的具体方案内容按照量化的评审因素指标进一步评审： 1、质量及技术保障方案内容详细全面、完善，原材料材质优质，加工工艺精细先进，产品物理性能参数优异，检测技术严谨，技术保障措施科学合理、切实可行，优于采购需求得6分； 2、质量及技术保障方案内容基本全面，原材料材质合规，加工工艺、产品性能达标，检测技术措施基本合理、可行，满足采购需求得4分； 3、质量及技术保障方案内容不够全面，或原材料、产品性能一般，检测技术措施存在不合理之处，部分满足采购需求得2分； 4、质量及技术保障方案内容缺漏，无操作性，技术管控措施不可行，无法满足采购需求得0分；</w:t>
            </w:r>
          </w:p>
        </w:tc>
      </w:tr>
      <w:tr>
        <w:tc>
          <w:tcPr>
            <w:tcW w:type="dxa" w:w="922"/>
            <w:gridSpan w:val="2"/>
            <w:vMerge/>
          </w:tcPr>
          <w:p/>
        </w:tc>
        <w:tc>
          <w:tcPr>
            <w:tcW w:type="dxa" w:w="2307"/>
          </w:tcPr>
          <w:p>
            <w:pPr>
              <w:pStyle w:val="null3"/>
              <w:jc w:val="left"/>
            </w:pPr>
            <w:r>
              <w:rPr/>
              <w:t>项目实施方案 (15.0分)</w:t>
            </w:r>
          </w:p>
        </w:tc>
        <w:tc>
          <w:tcPr>
            <w:tcW w:type="dxa" w:w="5076"/>
          </w:tcPr>
          <w:p>
            <w:pPr>
              <w:pStyle w:val="null3"/>
              <w:jc w:val="left"/>
            </w:pPr>
            <w:r>
              <w:rPr/>
              <w:t>根据投标人的项目实施方案进行评审：内容包含①生产安排；②供货安装进度计划；③货物安装方案；④人员配置安排；⑤安全保障措施等项目实施相关方案。 说明：（1）提供以上五点内容相关方案的，每点0.6分，本小项满分3分，无方案不得分。 （2）在上述基础上，专家根据各投标人的具体方案内容按照量化的评审因素指标进一步评审： 1、项目实施方案内容详细全面、完善，针对性强，可操作性高，生产、安装、人员、安全等管理措施科学合理、切实可行，优于采购需求得12分； 2、项目实施方案内容基本全面，具备项目针对性与可操作性，各项实施措施基本合理、可行，满足采购需求得8分； 3、项目实施方案内容不够全面，或针对性不足，或可操作性欠缺，实施措施存在不合理之处，部分满足采购需求得4分； 4、项目实施方案内容缺漏严重，无实际操作性，实施措施不合理、不可行，无法满足采购需求得1分； 5、未提供方案得0分。</w:t>
            </w:r>
          </w:p>
        </w:tc>
      </w:tr>
      <w:tr>
        <w:tc>
          <w:tcPr>
            <w:tcW w:type="dxa" w:w="922"/>
            <w:gridSpan w:val="2"/>
            <w:vMerge w:val="restart"/>
          </w:tcPr>
          <w:p>
            <w:pPr>
              <w:pStyle w:val="null3"/>
              <w:jc w:val="center"/>
            </w:pPr>
            <w:r>
              <w:rPr/>
              <w:t>商务部分</w:t>
            </w:r>
          </w:p>
        </w:tc>
        <w:tc>
          <w:tcPr>
            <w:tcW w:type="dxa" w:w="2307"/>
          </w:tcPr>
          <w:p>
            <w:pPr>
              <w:pStyle w:val="null3"/>
              <w:jc w:val="left"/>
            </w:pPr>
            <w:r>
              <w:rPr/>
              <w:t>售后服务 (9.0分)</w:t>
            </w:r>
          </w:p>
        </w:tc>
        <w:tc>
          <w:tcPr>
            <w:tcW w:type="dxa" w:w="5076"/>
          </w:tcPr>
          <w:p>
            <w:pPr>
              <w:pStyle w:val="null3"/>
              <w:jc w:val="left"/>
            </w:pPr>
            <w:r>
              <w:rPr/>
              <w:t>根据投标人的售后服务方案进行评审：内容包含①售后服务保障体系；②售后服务承诺；③零配件供应保障；④维修响应时效；⑤质保期内外服务细则等售后管控方案。 （1）提供以上五点内容相关方案的，每点0.4分，本小项满分2分，无方案不得分。 （2）在上述基础上，专家根据各投标人的具体方案内容按照量化的评审因素指标进一步评审： 1、售后服务方案内容详细全面、完善，服务体系健全，服务人员专业经验丰富，零配件供应充足，维修响应迅速，质保期内外服务承诺清晰规范，服务保障措施科学合理、切实可行，优于采购需求得7分； 2、售后服务方案内容基本全面，服务体系完善，人员专业性较好，零配件供应有保障，维修响应较快，各项服务承诺合理，满足采购需求得4分； 3、售后服务方案内容不够全面，响应时效一般，服务保障措施简略，部分服务条款不完善，部分满足采购需求得1分； 4、售后服务方案内容缺漏，无实操性，售后保障措施不可行，无法满足采购需求得0分；</w:t>
            </w:r>
          </w:p>
        </w:tc>
      </w:tr>
      <w:tr>
        <w:tc>
          <w:tcPr>
            <w:tcW w:type="dxa" w:w="922"/>
            <w:gridSpan w:val="2"/>
            <w:vMerge/>
          </w:tcPr>
          <w:p/>
        </w:tc>
        <w:tc>
          <w:tcPr>
            <w:tcW w:type="dxa" w:w="2307"/>
          </w:tcPr>
          <w:p>
            <w:pPr>
              <w:pStyle w:val="null3"/>
              <w:jc w:val="left"/>
            </w:pPr>
            <w:r>
              <w:rPr/>
              <w:t>综合实力 (6.0分)</w:t>
            </w:r>
          </w:p>
        </w:tc>
        <w:tc>
          <w:tcPr>
            <w:tcW w:type="dxa" w:w="5076"/>
          </w:tcPr>
          <w:p>
            <w:pPr>
              <w:pStyle w:val="null3"/>
              <w:jc w:val="left"/>
            </w:pPr>
            <w:r>
              <w:rPr/>
              <w:t>1、投标人或所投家具生产厂家获得“ISO9001质量管理体系认证证书”（认证范围包含木家具或金属家具），满足得3分； 2、投标人或所投家具生产厂家获得“中国绿色产品认证证书”（认证范围包含木家具或金属家具），满足得3分； 注：投标文件中提供上述证书或者报告复印件，1-2项还需提供国家认证认可监督管理委员会官方网站（http://www.cnca.gov.cn/）-全国认证认可信息公共服务平台的查询认证结果截图，且查询结果为“有效”，否则不得分。</w:t>
            </w:r>
          </w:p>
        </w:tc>
      </w:tr>
      <w:tr>
        <w:tc>
          <w:tcPr>
            <w:tcW w:type="dxa" w:w="922"/>
            <w:gridSpan w:val="2"/>
            <w:vMerge/>
          </w:tcPr>
          <w:p/>
        </w:tc>
        <w:tc>
          <w:tcPr>
            <w:tcW w:type="dxa" w:w="2307"/>
          </w:tcPr>
          <w:p>
            <w:pPr>
              <w:pStyle w:val="null3"/>
              <w:jc w:val="left"/>
            </w:pPr>
            <w:r>
              <w:rPr/>
              <w:t>同类项目业绩 (5.0分)</w:t>
            </w:r>
          </w:p>
        </w:tc>
        <w:tc>
          <w:tcPr>
            <w:tcW w:type="dxa" w:w="5076"/>
          </w:tcPr>
          <w:p>
            <w:pPr>
              <w:pStyle w:val="null3"/>
              <w:jc w:val="left"/>
            </w:pPr>
            <w:r>
              <w:rPr/>
              <w:t>投标人自2024年1月1日以来（以合同签订时间为准）完成的同类项目（项目包含家具采购）业绩，每提供一个业绩2.5分，满分得5分。 注：投标文件需提供项目合同关键页复印件或扫描件（合同关键页应当体现合同当事人名称、合同内容、合同签章处、合同签订时间等关键信息），未提供或提供的资料不符合要求的不得分。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投标供应商该项评审因素得分=诚信记录得分×5% 。 说明：根据《关于加强珠海市政府采购供应商诚信管理有关事项的通知》，供应商诚信得分以采购代理机构在开标截止后，在广东政府采购网“其他监管检查公告”栏和珠海市财政局网站“信用财政”栏查询结果为准，查询不到相关供应商扣分记录的,视为该供应商年度诚信记录得分为100分。供应商诚信得分由采购代理机构提供给评审委员会, 由评审委员会根据招标文件 的规定进行评审。</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2"/>
          <w:b/>
        </w:rPr>
        <w:t>采购合同</w:t>
      </w:r>
    </w:p>
    <w:p>
      <w:pPr>
        <w:pStyle w:val="null3"/>
        <w:ind w:firstLine="2640"/>
      </w:pPr>
      <w:r>
        <w:rPr>
          <w:sz w:val="44"/>
        </w:rPr>
        <w:t>（</w:t>
      </w:r>
      <w:r>
        <w:rPr>
          <w:sz w:val="44"/>
          <w:b/>
        </w:rPr>
        <w:t>货物</w:t>
      </w:r>
      <w:r>
        <w:rPr>
          <w:sz w:val="44"/>
        </w:rPr>
        <w:t>类）</w:t>
      </w:r>
    </w:p>
    <w:p>
      <w:pPr>
        <w:pStyle w:val="null3"/>
        <w:jc w:val="both"/>
      </w:pPr>
      <w:r>
        <w:rPr>
          <w:sz w:val="30"/>
          <w:b/>
        </w:rPr>
        <w:t>合同编号：</w:t>
      </w:r>
      <w:r>
        <w:rPr>
          <w:b/>
          <w:u w:val="single"/>
        </w:rPr>
        <w:t xml:space="preserve">                                     </w:t>
      </w:r>
      <w:r>
        <w:rPr>
          <w:b/>
        </w:rPr>
        <w:t xml:space="preserve"> </w:t>
      </w:r>
    </w:p>
    <w:p>
      <w:pPr>
        <w:pStyle w:val="null3"/>
        <w:jc w:val="both"/>
      </w:pPr>
      <w:r>
        <w:rPr>
          <w:sz w:val="30"/>
          <w:b/>
        </w:rPr>
        <w:t>合同名称：</w:t>
      </w:r>
      <w:r>
        <w:rPr>
          <w:sz w:val="30"/>
          <w:b/>
          <w:u w:val="single"/>
        </w:rPr>
        <w:t>珠海市技师学院金湾校区新宿舍楼家具采购项目</w:t>
      </w:r>
    </w:p>
    <w:p>
      <w:pPr>
        <w:pStyle w:val="null3"/>
        <w:jc w:val="both"/>
      </w:pPr>
      <w:r>
        <w:rPr>
          <w:sz w:val="30"/>
          <w:b/>
        </w:rPr>
        <w:t>甲</w:t>
      </w:r>
      <w:r>
        <w:rPr>
          <w:sz w:val="30"/>
          <w:b/>
        </w:rPr>
        <w:t xml:space="preserve">   </w:t>
      </w:r>
      <w:r>
        <w:rPr>
          <w:sz w:val="30"/>
          <w:b/>
        </w:rPr>
        <w:t>方</w:t>
      </w:r>
      <w:r>
        <w:rPr>
          <w:sz w:val="30"/>
          <w:b/>
        </w:rPr>
        <w:t xml:space="preserve">  </w:t>
      </w:r>
      <w:r>
        <w:rPr>
          <w:sz w:val="30"/>
          <w:b/>
        </w:rPr>
        <w:t>：</w:t>
      </w:r>
      <w:r>
        <w:rPr>
          <w:sz w:val="30"/>
          <w:b/>
          <w:u w:val="single"/>
        </w:rPr>
        <w:t>珠海市技师学院</w:t>
      </w:r>
      <w:r>
        <w:rPr>
          <w:b/>
          <w:u w:val="single"/>
        </w:rPr>
        <w:t xml:space="preserve">          </w:t>
      </w:r>
      <w:r>
        <w:rPr>
          <w:b/>
        </w:rPr>
        <w:t xml:space="preserve">              </w:t>
      </w:r>
    </w:p>
    <w:p>
      <w:pPr>
        <w:pStyle w:val="null3"/>
        <w:jc w:val="both"/>
      </w:pPr>
      <w:r>
        <w:rPr>
          <w:sz w:val="30"/>
          <w:b/>
        </w:rPr>
        <w:t>乙</w:t>
      </w:r>
      <w:r>
        <w:rPr>
          <w:sz w:val="30"/>
          <w:b/>
        </w:rPr>
        <w:t xml:space="preserve">   </w:t>
      </w:r>
      <w:r>
        <w:rPr>
          <w:sz w:val="30"/>
          <w:b/>
        </w:rPr>
        <w:t>方</w:t>
      </w:r>
      <w:r>
        <w:rPr>
          <w:sz w:val="30"/>
          <w:b/>
        </w:rPr>
        <w:t xml:space="preserve">  </w:t>
      </w:r>
      <w:r>
        <w:rPr>
          <w:sz w:val="30"/>
          <w:b/>
        </w:rPr>
        <w:t>：</w:t>
      </w:r>
      <w:r>
        <w:rPr>
          <w:b/>
          <w:u w:val="single"/>
        </w:rPr>
        <w:t xml:space="preserve">                              </w:t>
      </w:r>
    </w:p>
    <w:p>
      <w:pPr>
        <w:pStyle w:val="null3"/>
        <w:jc w:val="both"/>
      </w:pPr>
      <w:r>
        <w:rPr>
          <w:sz w:val="30"/>
          <w:b/>
        </w:rPr>
        <w:t>签署地点：</w:t>
      </w:r>
      <w:r>
        <w:rPr>
          <w:sz w:val="30"/>
          <w:b/>
          <w:u w:val="single"/>
        </w:rPr>
        <w:t>珠海市香洲区</w:t>
      </w:r>
      <w:r>
        <w:rPr>
          <w:sz w:val="30"/>
          <w:b/>
          <w:u w:val="single"/>
        </w:rPr>
        <w:t xml:space="preserve">                  </w:t>
      </w:r>
    </w:p>
    <w:p>
      <w:pPr>
        <w:pStyle w:val="null3"/>
      </w:pPr>
      <w:r>
        <w:rPr>
          <w:sz w:val="24"/>
        </w:rPr>
        <w:t>甲方（买受人）：</w:t>
      </w:r>
      <w:r>
        <w:rPr>
          <w:sz w:val="24"/>
          <w:u w:val="single"/>
        </w:rPr>
        <w:t>珠海市技师学院</w:t>
      </w:r>
      <w:r>
        <w:rPr>
          <w:u w:val="single"/>
        </w:rPr>
        <w:t xml:space="preserve">               </w:t>
      </w:r>
    </w:p>
    <w:p>
      <w:pPr>
        <w:pStyle w:val="null3"/>
        <w:jc w:val="both"/>
      </w:pPr>
      <w:r>
        <w:rPr>
          <w:sz w:val="24"/>
        </w:rPr>
        <w:t>地</w:t>
      </w:r>
      <w:r>
        <w:rPr/>
        <w:t xml:space="preserve">          </w:t>
      </w:r>
      <w:r>
        <w:rPr>
          <w:sz w:val="24"/>
        </w:rPr>
        <w:t>址：</w:t>
      </w:r>
      <w:r>
        <w:rPr>
          <w:u w:val="single"/>
        </w:rPr>
        <w:t xml:space="preserve">          </w:t>
      </w:r>
      <w:r>
        <w:rPr>
          <w:u w:val="single"/>
        </w:rPr>
        <w:t xml:space="preserve">     </w:t>
      </w:r>
    </w:p>
    <w:p>
      <w:pPr>
        <w:pStyle w:val="null3"/>
        <w:jc w:val="both"/>
      </w:pPr>
      <w:r>
        <w:rPr>
          <w:sz w:val="24"/>
        </w:rPr>
        <w:t>法定代表人：</w:t>
      </w:r>
      <w:r>
        <w:rPr/>
        <w:t xml:space="preserve">    </w:t>
      </w:r>
      <w:r>
        <w:rPr>
          <w:u w:val="single"/>
        </w:rPr>
        <w:t xml:space="preserve">                             </w:t>
      </w:r>
    </w:p>
    <w:p>
      <w:pPr>
        <w:pStyle w:val="null3"/>
        <w:jc w:val="both"/>
      </w:pPr>
      <w:r>
        <w:rPr>
          <w:sz w:val="24"/>
        </w:rPr>
        <w:t>指定联系人：</w:t>
      </w:r>
      <w:r>
        <w:rPr/>
        <w:t xml:space="preserve">    </w:t>
      </w:r>
      <w:r>
        <w:rPr>
          <w:u w:val="single"/>
        </w:rPr>
        <w:t xml:space="preserve">                                 </w:t>
      </w:r>
    </w:p>
    <w:p>
      <w:pPr>
        <w:pStyle w:val="null3"/>
        <w:jc w:val="both"/>
      </w:pPr>
      <w:r>
        <w:rPr>
          <w:sz w:val="24"/>
        </w:rPr>
        <w:t>联系电话：</w:t>
      </w:r>
      <w:r>
        <w:rPr/>
        <w:t xml:space="preserve">      </w:t>
      </w:r>
      <w:r>
        <w:rPr>
          <w:u w:val="single"/>
        </w:rPr>
        <w:t xml:space="preserve">      </w:t>
      </w:r>
      <w:r>
        <w:rPr>
          <w:u w:val="single"/>
        </w:rPr>
        <w:t xml:space="preserve">                    </w:t>
      </w:r>
      <w:r>
        <w:rPr/>
        <w:t xml:space="preserve"> </w:t>
      </w:r>
    </w:p>
    <w:p>
      <w:pPr>
        <w:pStyle w:val="null3"/>
        <w:jc w:val="both"/>
      </w:pPr>
      <w:r>
        <w:rPr>
          <w:sz w:val="24"/>
        </w:rPr>
        <w:t>通讯地址：</w:t>
      </w:r>
      <w:r>
        <w:rPr/>
        <w:t xml:space="preserve">      </w:t>
      </w:r>
      <w:r>
        <w:rPr>
          <w:u w:val="single"/>
        </w:rPr>
        <w:t xml:space="preserve">                        </w:t>
      </w:r>
      <w:r>
        <w:rPr>
          <w:u w:val="single"/>
        </w:rPr>
        <w:t xml:space="preserve">    </w:t>
      </w:r>
    </w:p>
    <w:p>
      <w:pPr>
        <w:pStyle w:val="null3"/>
        <w:jc w:val="both"/>
      </w:pPr>
      <w:r>
        <w:rPr/>
        <w:t xml:space="preserve"> </w:t>
      </w:r>
    </w:p>
    <w:p>
      <w:pPr>
        <w:pStyle w:val="null3"/>
        <w:jc w:val="both"/>
      </w:pPr>
      <w:r>
        <w:rPr>
          <w:sz w:val="24"/>
        </w:rPr>
        <w:t>电子邮箱：</w:t>
      </w:r>
      <w:r>
        <w:rPr/>
        <w:t xml:space="preserve">  </w:t>
      </w:r>
      <w:r>
        <w:rPr>
          <w:u w:val="single"/>
        </w:rPr>
        <w:t xml:space="preserve">                                 </w:t>
      </w:r>
    </w:p>
    <w:p>
      <w:pPr>
        <w:pStyle w:val="null3"/>
        <w:jc w:val="both"/>
      </w:pPr>
      <w:r>
        <w:rPr>
          <w:sz w:val="24"/>
        </w:rPr>
        <w:t>传</w:t>
      </w:r>
      <w:r>
        <w:rPr/>
        <w:t xml:space="preserve">      </w:t>
      </w:r>
      <w:r>
        <w:rPr>
          <w:sz w:val="24"/>
        </w:rPr>
        <w:t>真：</w:t>
      </w:r>
      <w:r>
        <w:rPr/>
        <w:t xml:space="preserve">  </w:t>
      </w:r>
      <w:r>
        <w:rPr>
          <w:u w:val="single"/>
        </w:rPr>
        <w:t xml:space="preserve"> </w:t>
      </w:r>
      <w:r>
        <w:rPr>
          <w:u w:val="single"/>
        </w:rPr>
        <w:t xml:space="preserve">                                </w:t>
      </w:r>
    </w:p>
    <w:p>
      <w:pPr>
        <w:pStyle w:val="null3"/>
        <w:jc w:val="both"/>
      </w:pPr>
      <w:r>
        <w:rPr>
          <w:sz w:val="24"/>
        </w:rPr>
        <w:t>乙方（出卖人）：</w:t>
      </w:r>
      <w:r>
        <w:rPr>
          <w:u w:val="single"/>
        </w:rPr>
        <w:t xml:space="preserve">                                 </w:t>
      </w:r>
    </w:p>
    <w:p>
      <w:pPr>
        <w:pStyle w:val="null3"/>
        <w:jc w:val="both"/>
      </w:pPr>
      <w:r>
        <w:rPr>
          <w:sz w:val="24"/>
        </w:rPr>
        <w:t>地</w:t>
      </w:r>
      <w:r>
        <w:rPr/>
        <w:t xml:space="preserve">          </w:t>
      </w:r>
      <w:r>
        <w:rPr>
          <w:sz w:val="24"/>
        </w:rPr>
        <w:t>址：</w:t>
      </w:r>
      <w:r>
        <w:rPr>
          <w:u w:val="single"/>
        </w:rPr>
        <w:t xml:space="preserve">                                 </w:t>
      </w:r>
    </w:p>
    <w:p>
      <w:pPr>
        <w:pStyle w:val="null3"/>
        <w:jc w:val="both"/>
      </w:pPr>
      <w:r>
        <w:rPr>
          <w:sz w:val="24"/>
        </w:rPr>
        <w:t>法定代表人：</w:t>
      </w:r>
      <w:r>
        <w:rPr/>
        <w:t xml:space="preserve">    </w:t>
      </w:r>
      <w:r>
        <w:rPr>
          <w:u w:val="single"/>
        </w:rPr>
        <w:t xml:space="preserve">                               </w:t>
      </w:r>
    </w:p>
    <w:p>
      <w:pPr>
        <w:pStyle w:val="null3"/>
        <w:jc w:val="both"/>
      </w:pPr>
      <w:r>
        <w:rPr>
          <w:sz w:val="24"/>
        </w:rPr>
        <w:t>指定联系人：</w:t>
      </w:r>
      <w:r>
        <w:rPr/>
        <w:t xml:space="preserve">    </w:t>
      </w:r>
      <w:r>
        <w:rPr>
          <w:u w:val="single"/>
        </w:rPr>
        <w:t xml:space="preserve">                               </w:t>
      </w:r>
    </w:p>
    <w:p>
      <w:pPr>
        <w:pStyle w:val="null3"/>
        <w:jc w:val="both"/>
      </w:pPr>
      <w:r>
        <w:rPr>
          <w:sz w:val="24"/>
        </w:rPr>
        <w:t>联系电话：</w:t>
      </w:r>
      <w:r>
        <w:rPr/>
        <w:t xml:space="preserve">      </w:t>
      </w:r>
      <w:r>
        <w:rPr>
          <w:u w:val="single"/>
        </w:rPr>
        <w:t xml:space="preserve">                               </w:t>
      </w:r>
    </w:p>
    <w:p>
      <w:pPr>
        <w:pStyle w:val="null3"/>
        <w:jc w:val="both"/>
      </w:pPr>
      <w:r>
        <w:rPr>
          <w:sz w:val="24"/>
        </w:rPr>
        <w:t>通讯地址：</w:t>
      </w:r>
      <w:r>
        <w:rPr/>
        <w:t xml:space="preserve">      </w:t>
      </w:r>
      <w:r>
        <w:rPr>
          <w:u w:val="single"/>
        </w:rPr>
        <w:t xml:space="preserve">                               </w:t>
      </w:r>
    </w:p>
    <w:p>
      <w:pPr>
        <w:pStyle w:val="null3"/>
        <w:jc w:val="both"/>
      </w:pPr>
      <w:r>
        <w:rPr/>
        <w:t xml:space="preserve"> </w:t>
      </w:r>
    </w:p>
    <w:p>
      <w:pPr>
        <w:pStyle w:val="null3"/>
        <w:jc w:val="both"/>
      </w:pPr>
      <w:r>
        <w:rPr>
          <w:sz w:val="24"/>
        </w:rPr>
        <w:t>电子邮箱：</w:t>
      </w:r>
      <w:r>
        <w:rPr/>
        <w:t xml:space="preserve">  </w:t>
      </w:r>
      <w:r>
        <w:rPr>
          <w:u w:val="single"/>
        </w:rPr>
        <w:t xml:space="preserve">                                  </w:t>
      </w:r>
    </w:p>
    <w:p>
      <w:pPr>
        <w:pStyle w:val="null3"/>
        <w:jc w:val="both"/>
      </w:pPr>
      <w:r>
        <w:rPr>
          <w:sz w:val="24"/>
        </w:rPr>
        <w:t>传</w:t>
      </w:r>
      <w:r>
        <w:rPr/>
        <w:t xml:space="preserve">      </w:t>
      </w:r>
      <w:r>
        <w:rPr>
          <w:sz w:val="24"/>
        </w:rPr>
        <w:t>真：</w:t>
      </w:r>
      <w:r>
        <w:rPr/>
        <w:t xml:space="preserve">  </w:t>
      </w:r>
      <w:r>
        <w:rPr>
          <w:u w:val="single"/>
        </w:rPr>
        <w:t xml:space="preserve">                                  </w:t>
      </w:r>
    </w:p>
    <w:p>
      <w:pPr>
        <w:pStyle w:val="null3"/>
        <w:jc w:val="both"/>
      </w:pPr>
      <w:r>
        <w:rPr/>
        <w:t xml:space="preserve"> </w:t>
      </w:r>
    </w:p>
    <w:p>
      <w:pPr>
        <w:pStyle w:val="null3"/>
        <w:jc w:val="center"/>
      </w:pPr>
      <w:r>
        <w:rPr>
          <w:sz w:val="32"/>
          <w:b/>
        </w:rPr>
        <w:t>珠海市技师学院金湾校区新宿舍楼家具采购项目</w:t>
      </w:r>
      <w:r>
        <w:rPr>
          <w:sz w:val="32"/>
          <w:b/>
        </w:rPr>
        <w:t>合同</w:t>
      </w:r>
    </w:p>
    <w:p>
      <w:pPr>
        <w:pStyle w:val="null3"/>
        <w:jc w:val="both"/>
      </w:pPr>
      <w:r>
        <w:rPr>
          <w:sz w:val="21"/>
        </w:rPr>
        <w:t>项目名称：</w:t>
      </w:r>
      <w:r>
        <w:rPr>
          <w:sz w:val="21"/>
        </w:rPr>
        <w:t>珠海市技师学院金湾校区新宿舍楼家具采购项目</w:t>
      </w:r>
    </w:p>
    <w:p>
      <w:pPr>
        <w:pStyle w:val="null3"/>
        <w:jc w:val="both"/>
      </w:pPr>
      <w:r>
        <w:rPr>
          <w:sz w:val="21"/>
        </w:rPr>
        <w:t>项目编号：</w:t>
      </w:r>
      <w:r>
        <w:rPr>
          <w:sz w:val="21"/>
        </w:rPr>
        <w:t xml:space="preserve">                             </w:t>
      </w:r>
    </w:p>
    <w:p>
      <w:pPr>
        <w:pStyle w:val="null3"/>
        <w:ind w:firstLine="420"/>
        <w:jc w:val="both"/>
      </w:pPr>
      <w:r>
        <w:rPr>
          <w:sz w:val="21"/>
        </w:rPr>
        <w:t>根据《中华人民共和国政府采购法》、《中华人民共和国民法典》及其它有关法律、法规、规章以及甲方采购管理制度的有关规定，结合</w:t>
      </w:r>
      <w:r>
        <w:rPr>
          <w:sz w:val="21"/>
          <w:b/>
        </w:rPr>
        <w:t>珠海市技师学院金湾校区新宿舍楼家具采购项目</w:t>
      </w:r>
      <w:r>
        <w:rPr>
          <w:sz w:val="21"/>
          <w:b/>
        </w:rPr>
        <w:t>（</w:t>
      </w:r>
      <w:r>
        <w:rPr>
          <w:sz w:val="21"/>
          <w:b/>
        </w:rPr>
        <w:t>采购计划编号：</w:t>
      </w:r>
      <w:r>
        <w:rPr>
          <w:sz w:val="21"/>
          <w:b/>
        </w:rPr>
        <w:t>440401-2026-02083</w:t>
      </w:r>
      <w:r>
        <w:rPr>
          <w:sz w:val="21"/>
          <w:b/>
        </w:rPr>
        <w:t>；</w:t>
      </w:r>
      <w:r>
        <w:rPr>
          <w:sz w:val="21"/>
          <w:b/>
        </w:rPr>
        <w:t>采购项目编号：</w:t>
      </w:r>
      <w:r>
        <w:rPr>
          <w:sz w:val="21"/>
          <w:b/>
        </w:rPr>
        <w:t>ZHPZ2026-068</w:t>
      </w:r>
      <w:r>
        <w:rPr>
          <w:sz w:val="21"/>
          <w:b/>
        </w:rPr>
        <w:t>）</w:t>
      </w:r>
      <w:r>
        <w:rPr>
          <w:sz w:val="21"/>
        </w:rPr>
        <w:t>的采购结果，经双方协商，本着平等互利和诚实信用的原则，一致同意签订本合同如下：</w:t>
      </w:r>
    </w:p>
    <w:p>
      <w:pPr>
        <w:pStyle w:val="null3"/>
        <w:ind w:firstLine="422"/>
        <w:jc w:val="both"/>
      </w:pPr>
      <w:r>
        <w:rPr>
          <w:sz w:val="21"/>
          <w:b/>
        </w:rPr>
        <w:t>一、项目概况：</w:t>
      </w:r>
    </w:p>
    <w:p>
      <w:pPr>
        <w:pStyle w:val="null3"/>
        <w:ind w:firstLine="420"/>
        <w:jc w:val="both"/>
      </w:pPr>
      <w:r>
        <w:rPr>
          <w:sz w:val="21"/>
        </w:rPr>
        <w:t>1</w:t>
      </w:r>
      <w:r>
        <w:rPr>
          <w:sz w:val="21"/>
        </w:rPr>
        <w:t>、招标项目名称：</w:t>
      </w:r>
      <w:r>
        <w:rPr>
          <w:sz w:val="21"/>
        </w:rPr>
        <w:t>珠海市技师学院金湾校区新宿舍楼家具采购项目</w:t>
      </w:r>
      <w:r>
        <w:rPr>
          <w:sz w:val="21"/>
        </w:rPr>
        <w:t>。</w:t>
      </w:r>
    </w:p>
    <w:p>
      <w:pPr>
        <w:pStyle w:val="null3"/>
        <w:ind w:firstLine="420"/>
        <w:jc w:val="both"/>
      </w:pPr>
      <w:r>
        <w:rPr>
          <w:sz w:val="21"/>
        </w:rPr>
        <w:t>2</w:t>
      </w:r>
      <w:r>
        <w:rPr>
          <w:sz w:val="21"/>
        </w:rPr>
        <w:t>、项目地点：</w:t>
      </w:r>
      <w:r>
        <w:rPr>
          <w:sz w:val="21"/>
        </w:rPr>
        <w:t>珠海市技师学院</w:t>
      </w:r>
      <w:r>
        <w:rPr>
          <w:sz w:val="21"/>
        </w:rPr>
        <w:t>指定地点。</w:t>
      </w:r>
    </w:p>
    <w:p>
      <w:pPr>
        <w:pStyle w:val="null3"/>
        <w:ind w:firstLine="420"/>
        <w:jc w:val="both"/>
      </w:pPr>
      <w:r>
        <w:rPr>
          <w:sz w:val="21"/>
        </w:rPr>
        <w:t>3</w:t>
      </w:r>
      <w:r>
        <w:rPr>
          <w:sz w:val="21"/>
        </w:rPr>
        <w:t>、项目内容</w:t>
      </w:r>
      <w:r>
        <w:rPr>
          <w:sz w:val="21"/>
        </w:rPr>
        <w:t>:</w:t>
      </w:r>
      <w:r>
        <w:rPr>
          <w:sz w:val="21"/>
        </w:rPr>
        <w:t>家具采购。</w:t>
      </w:r>
    </w:p>
    <w:p>
      <w:pPr>
        <w:pStyle w:val="null3"/>
        <w:ind w:firstLine="420"/>
        <w:jc w:val="both"/>
      </w:pPr>
      <w:r>
        <w:rPr>
          <w:sz w:val="21"/>
        </w:rPr>
        <w:t>4</w:t>
      </w:r>
      <w:r>
        <w:rPr>
          <w:sz w:val="21"/>
        </w:rPr>
        <w:t>、交付时间：</w:t>
      </w:r>
      <w:r>
        <w:rPr/>
        <w:t xml:space="preserve">           </w:t>
      </w:r>
      <w:r>
        <w:rPr>
          <w:sz w:val="21"/>
        </w:rPr>
        <w:t>。</w:t>
      </w:r>
    </w:p>
    <w:p>
      <w:pPr>
        <w:pStyle w:val="null3"/>
        <w:ind w:firstLine="422"/>
        <w:jc w:val="both"/>
      </w:pPr>
      <w:r>
        <w:rPr>
          <w:sz w:val="21"/>
          <w:b/>
        </w:rPr>
        <w:t>二、预算费用：</w:t>
      </w:r>
    </w:p>
    <w:p>
      <w:pPr>
        <w:pStyle w:val="null3"/>
        <w:ind w:firstLine="420"/>
        <w:jc w:val="both"/>
      </w:pPr>
      <w:r>
        <w:rPr>
          <w:sz w:val="21"/>
        </w:rPr>
        <w:t>1</w:t>
      </w:r>
      <w:r>
        <w:rPr>
          <w:sz w:val="21"/>
        </w:rPr>
        <w:t>、预算金额：</w:t>
      </w:r>
      <w:r>
        <w:rPr/>
        <w:t xml:space="preserve">    </w:t>
      </w:r>
      <w:r>
        <w:rPr>
          <w:sz w:val="21"/>
        </w:rPr>
        <w:t>。</w:t>
      </w:r>
    </w:p>
    <w:p>
      <w:pPr>
        <w:pStyle w:val="null3"/>
        <w:ind w:firstLine="420"/>
        <w:jc w:val="both"/>
      </w:pPr>
      <w:r>
        <w:rPr>
          <w:sz w:val="21"/>
        </w:rPr>
        <w:t>2</w:t>
      </w:r>
      <w:r>
        <w:rPr>
          <w:sz w:val="21"/>
        </w:rPr>
        <w:t>、采购限制价：</w:t>
      </w:r>
      <w:r>
        <w:rPr/>
        <w:t xml:space="preserve">    </w:t>
      </w:r>
      <w:r>
        <w:rPr>
          <w:sz w:val="21"/>
        </w:rPr>
        <w:t>元。</w:t>
      </w:r>
    </w:p>
    <w:p>
      <w:pPr>
        <w:pStyle w:val="null3"/>
        <w:ind w:firstLine="420"/>
        <w:jc w:val="both"/>
      </w:pPr>
      <w:r>
        <w:rPr>
          <w:sz w:val="21"/>
        </w:rPr>
        <w:t>3</w:t>
      </w:r>
      <w:r>
        <w:rPr>
          <w:sz w:val="21"/>
        </w:rPr>
        <w:t>、中标金额：</w:t>
      </w:r>
      <w:r>
        <w:rPr>
          <w:u w:val="single"/>
        </w:rPr>
        <w:t xml:space="preserve">        </w:t>
      </w:r>
      <w:r>
        <w:rPr>
          <w:sz w:val="21"/>
        </w:rPr>
        <w:t>。</w:t>
      </w:r>
    </w:p>
    <w:p>
      <w:pPr>
        <w:pStyle w:val="null3"/>
        <w:ind w:firstLine="422"/>
        <w:jc w:val="both"/>
      </w:pPr>
      <w:r>
        <w:rPr>
          <w:sz w:val="21"/>
          <w:b/>
        </w:rPr>
        <w:t>三、付款方式：</w:t>
      </w:r>
    </w:p>
    <w:p>
      <w:pPr>
        <w:pStyle w:val="null3"/>
        <w:ind w:firstLine="420"/>
        <w:jc w:val="both"/>
      </w:pPr>
      <w:r>
        <w:rPr>
          <w:sz w:val="21"/>
        </w:rPr>
        <w:t>付款方式</w:t>
      </w:r>
      <w:r>
        <w:rPr>
          <w:sz w:val="21"/>
        </w:rPr>
        <w:t>:</w:t>
      </w:r>
      <w:r>
        <w:rPr>
          <w:sz w:val="21"/>
        </w:rPr>
        <w:t>甲方支付合同款采用银行汇付</w:t>
      </w:r>
      <w:r>
        <w:rPr>
          <w:sz w:val="21"/>
        </w:rPr>
        <w:t>(</w:t>
      </w:r>
      <w:r>
        <w:rPr>
          <w:sz w:val="21"/>
        </w:rPr>
        <w:t>含电汇</w:t>
      </w:r>
      <w:r>
        <w:rPr>
          <w:sz w:val="21"/>
        </w:rPr>
        <w:t>)</w:t>
      </w:r>
      <w:r>
        <w:rPr>
          <w:sz w:val="21"/>
        </w:rPr>
        <w:t>等形式。</w:t>
      </w:r>
    </w:p>
    <w:p>
      <w:pPr>
        <w:pStyle w:val="null3"/>
        <w:ind w:firstLine="420"/>
        <w:jc w:val="both"/>
      </w:pPr>
      <w:r>
        <w:rPr/>
        <w:t>1</w:t>
      </w:r>
      <w:r>
        <w:rPr/>
        <w:t>期：支付比例</w:t>
      </w:r>
      <w:r>
        <w:rPr/>
        <w:t>30%,</w:t>
      </w:r>
      <w:r>
        <w:rPr>
          <w:sz w:val="21"/>
        </w:rPr>
        <w:t>合同签订后</w:t>
      </w:r>
      <w:r>
        <w:rPr>
          <w:sz w:val="21"/>
        </w:rPr>
        <w:t>15</w:t>
      </w:r>
      <w:r>
        <w:rPr>
          <w:sz w:val="21"/>
        </w:rPr>
        <w:t>个日历日内中标供应商向采购人提供有效发票后的</w:t>
      </w:r>
      <w:r>
        <w:rPr>
          <w:sz w:val="21"/>
        </w:rPr>
        <w:t>5</w:t>
      </w:r>
      <w:r>
        <w:rPr>
          <w:sz w:val="21"/>
        </w:rPr>
        <w:t>个工作日内，采购人将按合同金额的</w:t>
      </w:r>
      <w:r>
        <w:rPr>
          <w:sz w:val="21"/>
        </w:rPr>
        <w:t>30%</w:t>
      </w:r>
      <w:r>
        <w:rPr>
          <w:sz w:val="21"/>
        </w:rPr>
        <w:t>支付给中标供应商</w:t>
      </w:r>
      <w:r>
        <w:rPr/>
        <w:t>。</w:t>
      </w:r>
    </w:p>
    <w:p>
      <w:pPr>
        <w:pStyle w:val="null3"/>
        <w:ind w:firstLine="420"/>
        <w:jc w:val="both"/>
      </w:pPr>
      <w:r>
        <w:rPr/>
        <w:t>2</w:t>
      </w:r>
      <w:r>
        <w:rPr/>
        <w:t>期：支付比例</w:t>
      </w:r>
      <w:r>
        <w:rPr/>
        <w:t>70%,</w:t>
      </w:r>
      <w:r>
        <w:rPr/>
        <w:t>货物到货安装运调试正常，书面验收合格后，采购人收到发票等资料，核实无误后</w:t>
      </w:r>
      <w:r>
        <w:rPr/>
        <w:t>15</w:t>
      </w:r>
      <w:r>
        <w:rPr/>
        <w:t>个日历日内向政府有关部门申请支付合同总价的</w:t>
      </w:r>
      <w:r>
        <w:rPr/>
        <w:t>70%</w:t>
      </w:r>
      <w:r>
        <w:rPr/>
        <w:t>。</w:t>
      </w:r>
    </w:p>
    <w:p>
      <w:pPr>
        <w:pStyle w:val="null3"/>
        <w:ind w:firstLine="420"/>
        <w:jc w:val="both"/>
      </w:pPr>
      <w:r>
        <w:rPr/>
        <w:t>注：中标供应商应理解政府部门付款的相关程序，因采购人使用的是财政资金，采购人在前款规定的付款时间为向政府财政支付部门提出办理财政支付申请手续的时间，不含政府财政支付部门审核的时间。在规定时间内提出支付申请手续后即视为采购人已经按期支付。因政府财政支付审批流程及办理手续而造成项目支付进度有所推延，而导致采购人逾期付款的，采购人不承担逾期付款违约责任。</w:t>
      </w:r>
      <w:r>
        <w:rPr/>
        <w:t>注</w:t>
      </w:r>
      <w:r>
        <w:rPr/>
        <w:t>:</w:t>
      </w:r>
      <w:r>
        <w:rPr/>
        <w:t>实际按照财政批复或财政资金安排进度支付。以财政资金支付方式为准。</w:t>
      </w:r>
    </w:p>
    <w:p>
      <w:pPr>
        <w:pStyle w:val="null3"/>
        <w:ind w:firstLine="420"/>
        <w:jc w:val="both"/>
      </w:pPr>
      <w:r>
        <w:rPr/>
        <w:t>如项目发生合同融资，采购人需将合同款项支付到合同约定收款账户</w:t>
      </w:r>
    </w:p>
    <w:p>
      <w:pPr>
        <w:pStyle w:val="null3"/>
        <w:ind w:firstLine="422"/>
        <w:jc w:val="both"/>
      </w:pPr>
      <w:r>
        <w:rPr>
          <w:sz w:val="21"/>
          <w:b/>
        </w:rPr>
        <w:t>四、项目需求：</w:t>
      </w:r>
    </w:p>
    <w:p>
      <w:pPr>
        <w:pStyle w:val="null3"/>
        <w:ind w:firstLine="422"/>
        <w:jc w:val="both"/>
      </w:pPr>
      <w:r>
        <w:rPr>
          <w:sz w:val="21"/>
          <w:b/>
        </w:rPr>
        <w:t>详见附件：</w:t>
      </w:r>
      <w:r>
        <w:rPr>
          <w:sz w:val="21"/>
          <w:b/>
        </w:rPr>
        <w:t>附件：报价</w:t>
      </w:r>
      <w:r>
        <w:rPr>
          <w:sz w:val="21"/>
          <w:b/>
        </w:rPr>
        <w:t>清单</w:t>
      </w:r>
    </w:p>
    <w:p>
      <w:pPr>
        <w:pStyle w:val="null3"/>
        <w:ind w:firstLine="422"/>
        <w:jc w:val="both"/>
      </w:pPr>
      <w:r>
        <w:rPr>
          <w:sz w:val="21"/>
          <w:b/>
        </w:rPr>
        <w:t>五、质量要求和技术标准</w:t>
      </w:r>
    </w:p>
    <w:p>
      <w:pPr>
        <w:pStyle w:val="null3"/>
        <w:ind w:firstLine="420"/>
        <w:jc w:val="both"/>
      </w:pPr>
      <w:r>
        <w:rPr>
          <w:sz w:val="21"/>
        </w:rPr>
        <w:t>1</w:t>
      </w:r>
      <w:r>
        <w:rPr>
          <w:sz w:val="21"/>
        </w:rPr>
        <w:t>．乙方提供的货物应符合最新的中华人民共和国国家安全环保标准、国家有关产品质量认证标准。</w:t>
      </w:r>
    </w:p>
    <w:p>
      <w:pPr>
        <w:pStyle w:val="null3"/>
        <w:ind w:firstLine="420"/>
        <w:jc w:val="both"/>
      </w:pPr>
      <w:r>
        <w:rPr>
          <w:sz w:val="21"/>
        </w:rPr>
        <w:t>2</w:t>
      </w:r>
      <w:r>
        <w:rPr>
          <w:sz w:val="21"/>
        </w:rPr>
        <w:t>．乙方提供的货物（含零配件、随机工具等）是全新、表面和内部均无瑕疵的原厂正品，并需随货物装箱提供制造厂的货物检验、测试报告、货物检验合格证书、质量保证书和保修书等证明文件。</w:t>
      </w:r>
    </w:p>
    <w:p>
      <w:pPr>
        <w:pStyle w:val="null3"/>
        <w:ind w:firstLine="420"/>
        <w:jc w:val="both"/>
      </w:pPr>
      <w:r>
        <w:rPr>
          <w:sz w:val="21"/>
        </w:rPr>
        <w:t>3</w:t>
      </w:r>
      <w:r>
        <w:rPr>
          <w:sz w:val="21"/>
        </w:rPr>
        <w:t>．乙方必须保证提供的货物不侵犯任何第三方的专利、商标或版权，否则，乙方必须承担对第三方的专利或版权的侵权责任并承担因此而发生的所有费用。</w:t>
      </w:r>
    </w:p>
    <w:p>
      <w:pPr>
        <w:pStyle w:val="null3"/>
        <w:ind w:firstLine="420"/>
        <w:jc w:val="both"/>
      </w:pPr>
      <w:r>
        <w:rPr>
          <w:sz w:val="21"/>
        </w:rPr>
        <w:t>4</w:t>
      </w:r>
      <w:r>
        <w:rPr>
          <w:sz w:val="21"/>
        </w:rPr>
        <w:t>．所有家具及安装应坚固、实用、安全、端正平整。</w:t>
      </w:r>
    </w:p>
    <w:p>
      <w:pPr>
        <w:pStyle w:val="null3"/>
        <w:ind w:firstLine="420"/>
        <w:jc w:val="both"/>
      </w:pPr>
      <w:r>
        <w:rPr>
          <w:sz w:val="21"/>
        </w:rPr>
        <w:t>5</w:t>
      </w:r>
      <w:r>
        <w:rPr>
          <w:sz w:val="21"/>
        </w:rPr>
        <w:t>．所有面材、基材、油漆、胶水、五金配件、台面工艺等符合采购文件要求，其技术要求应等同或优于采购文件所规定的技术要求。如果采用的材料及配件不符合招标文件要求的，中标后甲方有权要求乙方按采购文件的要求选用材料及配件，但价格不予调整。</w:t>
      </w:r>
    </w:p>
    <w:p>
      <w:pPr>
        <w:pStyle w:val="null3"/>
        <w:ind w:firstLine="420"/>
        <w:jc w:val="both"/>
      </w:pPr>
      <w:r>
        <w:rPr>
          <w:sz w:val="21"/>
        </w:rPr>
        <w:t>6</w:t>
      </w:r>
      <w:r>
        <w:rPr>
          <w:sz w:val="21"/>
        </w:rPr>
        <w:t>．产品包装整齐，装配后紧密牢固。所有产品的木材、板面经喷油、打磨，光滑以确保人体免受损伤，油漆采用国家现行相关标准环保漆。产品符合国家现行相关标准和厂家出厂标准，要严格经过杀菌、杀虫处理，技术上不会变形，生虫，含水率符合使用地区平均平衡含水率。面材、基材（素板）、油漆、胶水中的甲醛、甲苯与二甲苯等苯系物质的释放量均应符合国家限量标准。</w:t>
      </w:r>
    </w:p>
    <w:p>
      <w:pPr>
        <w:pStyle w:val="null3"/>
        <w:ind w:firstLine="420"/>
        <w:jc w:val="both"/>
      </w:pPr>
      <w:r>
        <w:rPr>
          <w:sz w:val="21"/>
        </w:rPr>
        <w:t>7</w:t>
      </w:r>
      <w:r>
        <w:rPr>
          <w:sz w:val="21"/>
        </w:rPr>
        <w:t>．乙方需具备符合国家标准或行业标准要求的主要原材料（实木多层板、电解钢板、不锈钢板、冷轧钢板、医用皮革、海绵、油漆、导轨、缓冲铰链、塑粉、封边条、三合一连接件、万向轮、胶水）的检测报告。</w:t>
      </w:r>
    </w:p>
    <w:p>
      <w:pPr>
        <w:pStyle w:val="null3"/>
        <w:ind w:firstLine="420"/>
        <w:jc w:val="both"/>
      </w:pPr>
      <w:r>
        <w:rPr>
          <w:sz w:val="21"/>
        </w:rPr>
        <w:t>8</w:t>
      </w:r>
      <w:r>
        <w:rPr>
          <w:sz w:val="21"/>
        </w:rPr>
        <w:t>．乙方提供的产品验收前应具备由质量监督检验机构出具的产品成品的检测报告复印件（监督抽查），如果是委托送样或抽样检测，符合实验室认可资质的检验机构的报告均可，需满足的技术参数包括但不限于：</w:t>
      </w:r>
    </w:p>
    <w:p>
      <w:pPr>
        <w:pStyle w:val="null3"/>
        <w:ind w:firstLine="420"/>
        <w:jc w:val="both"/>
      </w:pPr>
      <w:r>
        <w:rPr>
          <w:sz w:val="21"/>
        </w:rPr>
        <w:t>（</w:t>
      </w:r>
      <w:r>
        <w:rPr>
          <w:sz w:val="21"/>
        </w:rPr>
        <w:t>1</w:t>
      </w:r>
      <w:r>
        <w:rPr>
          <w:sz w:val="21"/>
        </w:rPr>
        <w:t>）符合力学性能（稳定性全项、符合采购需求的强度及耐久性全项）；</w:t>
      </w:r>
    </w:p>
    <w:p>
      <w:pPr>
        <w:pStyle w:val="null3"/>
        <w:ind w:firstLine="420"/>
        <w:jc w:val="both"/>
      </w:pPr>
      <w:r>
        <w:rPr>
          <w:sz w:val="21"/>
        </w:rPr>
        <w:t>（</w:t>
      </w:r>
      <w:r>
        <w:rPr>
          <w:sz w:val="21"/>
        </w:rPr>
        <w:t>2</w:t>
      </w:r>
      <w:r>
        <w:rPr>
          <w:sz w:val="21"/>
        </w:rPr>
        <w:t>）符合产品涉及的表面理化性能（如：漆膜、软硬质覆面、金属件、封边条表面胶合强度等）；</w:t>
      </w:r>
    </w:p>
    <w:p>
      <w:pPr>
        <w:pStyle w:val="null3"/>
        <w:ind w:firstLine="420"/>
        <w:jc w:val="both"/>
      </w:pPr>
      <w:r>
        <w:rPr>
          <w:sz w:val="21"/>
        </w:rPr>
        <w:t>（</w:t>
      </w:r>
      <w:r>
        <w:rPr>
          <w:sz w:val="21"/>
        </w:rPr>
        <w:t>3</w:t>
      </w:r>
      <w:r>
        <w:rPr>
          <w:sz w:val="21"/>
        </w:rPr>
        <w:t>）满足安全性能和有害物质限量。</w:t>
      </w:r>
    </w:p>
    <w:p>
      <w:pPr>
        <w:pStyle w:val="null3"/>
        <w:ind w:firstLine="420"/>
        <w:jc w:val="both"/>
      </w:pPr>
      <w:r>
        <w:rPr>
          <w:sz w:val="21"/>
        </w:rPr>
        <w:t>9</w:t>
      </w:r>
      <w:r>
        <w:rPr>
          <w:sz w:val="21"/>
        </w:rPr>
        <w:t>．乙方需根据项目的人员安排、进度计划、总体规划等角度提供完整合理的项目整体实施方案，能按照项目分解节点并可跟踪实施。</w:t>
      </w:r>
    </w:p>
    <w:p>
      <w:pPr>
        <w:pStyle w:val="null3"/>
        <w:ind w:firstLine="420"/>
        <w:jc w:val="both"/>
      </w:pPr>
      <w:r>
        <w:rPr>
          <w:sz w:val="21"/>
        </w:rPr>
        <w:t>10</w:t>
      </w:r>
      <w:r>
        <w:rPr>
          <w:sz w:val="21"/>
        </w:rPr>
        <w:t>．乙方需提供包括原材料采购、加工制作等各个环节的实施方案在内的生产实施方案，在规定的时间内有计划的完成项目需求产品的生产和装配。</w:t>
      </w:r>
    </w:p>
    <w:p>
      <w:pPr>
        <w:pStyle w:val="null3"/>
        <w:ind w:firstLine="422"/>
        <w:jc w:val="both"/>
      </w:pPr>
      <w:r>
        <w:rPr>
          <w:sz w:val="21"/>
          <w:b/>
        </w:rPr>
        <w:t>六、服务要求</w:t>
      </w:r>
    </w:p>
    <w:p>
      <w:pPr>
        <w:pStyle w:val="null3"/>
        <w:ind w:firstLine="420"/>
        <w:jc w:val="both"/>
      </w:pPr>
      <w:r>
        <w:rPr>
          <w:sz w:val="21"/>
        </w:rPr>
        <w:t>（一）包装和运输</w:t>
      </w:r>
    </w:p>
    <w:p>
      <w:pPr>
        <w:pStyle w:val="null3"/>
        <w:ind w:firstLine="420"/>
        <w:jc w:val="both"/>
      </w:pPr>
      <w:r>
        <w:rPr>
          <w:sz w:val="21"/>
        </w:rPr>
        <w:t>乙方应采取防湿、防锈、防潮、防雨、防腐及防碰撞等相应措施对货物进行包装，确保货物在正常作业和装卸条件下安全无损地到达合同指定地点。</w:t>
      </w:r>
    </w:p>
    <w:p>
      <w:pPr>
        <w:pStyle w:val="null3"/>
        <w:ind w:firstLine="420"/>
        <w:jc w:val="both"/>
      </w:pPr>
      <w:r>
        <w:rPr>
          <w:sz w:val="21"/>
        </w:rPr>
        <w:t>（二）安装、调试</w:t>
      </w:r>
    </w:p>
    <w:p>
      <w:pPr>
        <w:pStyle w:val="null3"/>
        <w:ind w:firstLine="420"/>
        <w:jc w:val="both"/>
      </w:pPr>
      <w:r>
        <w:rPr>
          <w:sz w:val="21"/>
        </w:rPr>
        <w:t>1.</w:t>
      </w:r>
      <w:r>
        <w:rPr>
          <w:sz w:val="21"/>
        </w:rPr>
        <w:t>乙方需委派专门的技术人员将货物安装调试至正常运行的最佳使用状态。</w:t>
      </w:r>
    </w:p>
    <w:p>
      <w:pPr>
        <w:pStyle w:val="null3"/>
        <w:ind w:firstLine="420"/>
        <w:jc w:val="both"/>
      </w:pPr>
      <w:r>
        <w:rPr>
          <w:sz w:val="21"/>
        </w:rPr>
        <w:t>2.</w:t>
      </w:r>
      <w:r>
        <w:rPr>
          <w:sz w:val="21"/>
        </w:rPr>
        <w:t>在家具安装过程中，出现争议的，以甲方意见为准。</w:t>
      </w:r>
    </w:p>
    <w:p>
      <w:pPr>
        <w:pStyle w:val="null3"/>
        <w:ind w:firstLine="420"/>
        <w:jc w:val="both"/>
      </w:pPr>
      <w:r>
        <w:rPr>
          <w:sz w:val="21"/>
        </w:rPr>
        <w:t>3.</w:t>
      </w:r>
      <w:r>
        <w:rPr>
          <w:sz w:val="21"/>
        </w:rPr>
        <w:t>乙方在安装施工期间做到安全文明施工，不损伤或损坏甲方原有设备设施，否则需按市场重置价赔偿给甲方。</w:t>
      </w:r>
    </w:p>
    <w:p>
      <w:pPr>
        <w:pStyle w:val="null3"/>
        <w:ind w:firstLine="420"/>
        <w:jc w:val="both"/>
      </w:pPr>
      <w:r>
        <w:rPr>
          <w:sz w:val="21"/>
        </w:rPr>
        <w:t>（三）其他服务要求</w:t>
      </w:r>
    </w:p>
    <w:p>
      <w:pPr>
        <w:pStyle w:val="null3"/>
        <w:ind w:firstLine="420"/>
        <w:jc w:val="both"/>
      </w:pPr>
      <w:r>
        <w:rPr>
          <w:sz w:val="21"/>
        </w:rPr>
        <w:t>1</w:t>
      </w:r>
      <w:r>
        <w:rPr>
          <w:sz w:val="21"/>
        </w:rPr>
        <w:t>、清单内容为甲方根据新大楼功能设计统计，不排除在实际供货时可能产生少量变化。乙方在供货时务必与甲方进一步核实采购清单的数量与规格，根据甲方的具体需求分批供货。</w:t>
      </w:r>
    </w:p>
    <w:p>
      <w:pPr>
        <w:pStyle w:val="null3"/>
        <w:ind w:firstLine="420"/>
        <w:jc w:val="both"/>
      </w:pPr>
      <w:r>
        <w:rPr>
          <w:sz w:val="21"/>
        </w:rPr>
        <w:t>2</w:t>
      </w:r>
      <w:r>
        <w:rPr>
          <w:sz w:val="21"/>
        </w:rPr>
        <w:t>、清单内所列为产品基本要求，乙方应根据功能需求，结合现场情况进行设计制作，要求产品美观、环境协调、牢固耐用。</w:t>
      </w:r>
    </w:p>
    <w:p>
      <w:pPr>
        <w:pStyle w:val="null3"/>
        <w:ind w:firstLine="420"/>
        <w:jc w:val="both"/>
      </w:pPr>
      <w:r>
        <w:rPr>
          <w:sz w:val="21"/>
        </w:rPr>
        <w:t>3</w:t>
      </w:r>
      <w:r>
        <w:rPr>
          <w:sz w:val="21"/>
        </w:rPr>
        <w:t>、本清单的数量为预估数量，结算单价不变，最终按实际制作数量结算，当采购数量与实际需求数量不一致时，乙方应根据实际需求量供货，合同的最终结算金额按实际使用量乘以成交单价进行计算，具体实际制作数量以甲方要求为准。乙方应充分考虑材料市场价格的波动因素，因此产生的波动，合同价格不作调整。</w:t>
      </w:r>
    </w:p>
    <w:p>
      <w:pPr>
        <w:pStyle w:val="null3"/>
        <w:ind w:firstLine="420"/>
        <w:jc w:val="both"/>
      </w:pPr>
      <w:r>
        <w:rPr>
          <w:sz w:val="21"/>
        </w:rPr>
        <w:t>4</w:t>
      </w:r>
      <w:r>
        <w:rPr>
          <w:sz w:val="21"/>
        </w:rPr>
        <w:t>、在货物生产前，甲方可以在中标货物款式、材质、工艺等主要要素不提高的前提下，自行选择调换确定货物外观、颜色、内容等货物的非主要要素，乙方必须无条件配合，并不增加任何费用。</w:t>
      </w:r>
    </w:p>
    <w:p>
      <w:pPr>
        <w:pStyle w:val="null3"/>
        <w:ind w:firstLine="420"/>
        <w:jc w:val="both"/>
      </w:pPr>
      <w:r>
        <w:rPr>
          <w:sz w:val="21"/>
        </w:rPr>
        <w:t>5</w:t>
      </w:r>
      <w:r>
        <w:rPr>
          <w:sz w:val="21"/>
        </w:rPr>
        <w:t>、整体产品符合</w:t>
      </w:r>
      <w:r>
        <w:rPr>
          <w:sz w:val="21"/>
        </w:rPr>
        <w:t>学校</w:t>
      </w:r>
      <w:r>
        <w:rPr>
          <w:sz w:val="21"/>
        </w:rPr>
        <w:t>的环境卫生要求，并根据需求和整体空间搭配。</w:t>
      </w:r>
    </w:p>
    <w:p>
      <w:pPr>
        <w:pStyle w:val="null3"/>
        <w:ind w:firstLine="420"/>
        <w:jc w:val="both"/>
      </w:pPr>
      <w:r>
        <w:rPr>
          <w:sz w:val="21"/>
        </w:rPr>
        <w:t>6</w:t>
      </w:r>
      <w:r>
        <w:rPr>
          <w:sz w:val="21"/>
        </w:rPr>
        <w:t>、要求乙方成交后按甲方要求提交实样，经甲方确认后方可批量供货。</w:t>
      </w:r>
    </w:p>
    <w:p>
      <w:pPr>
        <w:pStyle w:val="null3"/>
        <w:ind w:firstLine="420"/>
        <w:jc w:val="both"/>
      </w:pPr>
      <w:r>
        <w:rPr>
          <w:sz w:val="21"/>
        </w:rPr>
        <w:t>7</w:t>
      </w:r>
      <w:r>
        <w:rPr>
          <w:sz w:val="21"/>
        </w:rPr>
        <w:t>、原材料及成品的甲醛释放量及总挥发性有机化合物（</w:t>
      </w:r>
      <w:r>
        <w:rPr>
          <w:sz w:val="21"/>
        </w:rPr>
        <w:t>TVOC</w:t>
      </w:r>
      <w:r>
        <w:rPr>
          <w:sz w:val="21"/>
        </w:rPr>
        <w:t>）符合或优于国家标准。</w:t>
      </w:r>
    </w:p>
    <w:p>
      <w:pPr>
        <w:pStyle w:val="null3"/>
        <w:ind w:firstLine="420"/>
        <w:jc w:val="both"/>
      </w:pPr>
      <w:r>
        <w:rPr>
          <w:sz w:val="21"/>
        </w:rPr>
        <w:t>8</w:t>
      </w:r>
      <w:r>
        <w:rPr>
          <w:sz w:val="21"/>
        </w:rPr>
        <w:t>、清单规格尺寸中的尺寸未明确偏差范围的，均视为允许偏差±</w:t>
      </w:r>
      <w:r>
        <w:rPr>
          <w:sz w:val="21"/>
        </w:rPr>
        <w:t>5mm</w:t>
      </w:r>
      <w:r>
        <w:rPr>
          <w:sz w:val="21"/>
        </w:rPr>
        <w:t>。</w:t>
      </w:r>
    </w:p>
    <w:p>
      <w:pPr>
        <w:pStyle w:val="null3"/>
        <w:ind w:firstLine="420"/>
        <w:jc w:val="both"/>
      </w:pPr>
      <w:r>
        <w:rPr>
          <w:sz w:val="21"/>
        </w:rPr>
        <w:t>（四）履约验收</w:t>
      </w:r>
    </w:p>
    <w:p>
      <w:pPr>
        <w:pStyle w:val="null3"/>
        <w:ind w:firstLine="420"/>
        <w:jc w:val="both"/>
      </w:pPr>
      <w:r>
        <w:rPr>
          <w:sz w:val="21"/>
        </w:rPr>
        <w:t>1.</w:t>
      </w:r>
      <w:r>
        <w:rPr>
          <w:sz w:val="21"/>
        </w:rPr>
        <w:t>验收标准：所供产品的材质、颜色、规格、数量符合乙方投标承诺及合同约定的要求。所供产品的外观完好，无严重碰撞、表皮脱落、五金件生锈等明显瑕疵。产品结构牢固，无安全隐患。</w:t>
      </w:r>
    </w:p>
    <w:p>
      <w:pPr>
        <w:pStyle w:val="null3"/>
        <w:ind w:firstLine="420"/>
        <w:jc w:val="both"/>
      </w:pPr>
      <w:r>
        <w:rPr>
          <w:sz w:val="21"/>
        </w:rPr>
        <w:t>2.</w:t>
      </w:r>
      <w:r>
        <w:rPr>
          <w:sz w:val="21"/>
        </w:rPr>
        <w:t>产品的抽样：甲方</w:t>
      </w:r>
      <w:r>
        <w:rPr/>
        <w:t>可以</w:t>
      </w:r>
      <w:r>
        <w:rPr>
          <w:sz w:val="21"/>
        </w:rPr>
        <w:t>在乙方供货后的</w:t>
      </w:r>
      <w:r>
        <w:rPr>
          <w:sz w:val="21"/>
        </w:rPr>
        <w:t>5</w:t>
      </w:r>
      <w:r>
        <w:rPr>
          <w:sz w:val="21"/>
        </w:rPr>
        <w:t>个工作日内将对所供货物进行抽样（原则上每种材质抽样</w:t>
      </w:r>
      <w:r>
        <w:rPr>
          <w:sz w:val="21"/>
        </w:rPr>
        <w:t>1</w:t>
      </w:r>
      <w:r>
        <w:rPr>
          <w:sz w:val="21"/>
        </w:rPr>
        <w:t>份，总数不大于</w:t>
      </w:r>
      <w:r>
        <w:rPr>
          <w:sz w:val="21"/>
        </w:rPr>
        <w:t>10</w:t>
      </w:r>
      <w:r>
        <w:rPr>
          <w:sz w:val="21"/>
        </w:rPr>
        <w:t>份），样品由乙方送到法定的第三方检测机构</w:t>
      </w:r>
      <w:r>
        <w:rPr>
          <w:sz w:val="21"/>
        </w:rPr>
        <w:t>(</w:t>
      </w:r>
      <w:r>
        <w:rPr>
          <w:sz w:val="21"/>
        </w:rPr>
        <w:t>第三方检测机构的检测报告封面须至少同时具有</w:t>
      </w:r>
      <w:r>
        <w:rPr>
          <w:sz w:val="21"/>
        </w:rPr>
        <w:t>CMA</w:t>
      </w:r>
      <w:r>
        <w:rPr>
          <w:sz w:val="21"/>
        </w:rPr>
        <w:t>及</w:t>
      </w:r>
      <w:r>
        <w:rPr>
          <w:sz w:val="21"/>
        </w:rPr>
        <w:t>CNAS</w:t>
      </w:r>
      <w:r>
        <w:rPr>
          <w:sz w:val="21"/>
        </w:rPr>
        <w:t>标志</w:t>
      </w:r>
      <w:r>
        <w:rPr>
          <w:sz w:val="21"/>
        </w:rPr>
        <w:t>)</w:t>
      </w:r>
      <w:r>
        <w:rPr>
          <w:sz w:val="21"/>
        </w:rPr>
        <w:t>进行检验，乙方必须补齐由于检验导致缺失的货物（部位、部件）。检验费用和缺失补齐费用包含在合同金额中。样品检测不达标或不满足投标文件所响应的技术参数的，甲方将要求乙方对样品所属类别的全部家具进行更换，如果更换后抽检（检测费用包含在合同金额中）仍不及格的，甲方有权终止合同，并赔偿由此造成对甲方的所有损失。</w:t>
      </w:r>
    </w:p>
    <w:p>
      <w:pPr>
        <w:pStyle w:val="null3"/>
        <w:ind w:firstLine="420"/>
        <w:jc w:val="both"/>
      </w:pPr>
      <w:r>
        <w:rPr>
          <w:sz w:val="21"/>
        </w:rPr>
        <w:t>3.</w:t>
      </w:r>
      <w:r>
        <w:rPr>
          <w:sz w:val="21"/>
        </w:rPr>
        <w:t>产品的验收：货物到达甲方指定地点后</w:t>
      </w:r>
      <w:r>
        <w:rPr>
          <w:sz w:val="21"/>
        </w:rPr>
        <w:t>5</w:t>
      </w:r>
      <w:r>
        <w:rPr>
          <w:sz w:val="21"/>
        </w:rPr>
        <w:t>个工作日内，乙方需通知组织甲方共同对货物的数量、型号、外观标识、包装、总装配套之部件及附件、各种技术资料文件等进行清点、直观品质检查；需要安装、调试的，应当在安装、调试完毕后的</w:t>
      </w:r>
      <w:r>
        <w:rPr>
          <w:sz w:val="21"/>
        </w:rPr>
        <w:t>1</w:t>
      </w:r>
      <w:r>
        <w:rPr>
          <w:sz w:val="21"/>
        </w:rPr>
        <w:t>个月内，会同甲方共同对货物数量、质量、外观、包装、品种、配套附件各种技术资料文件等进行验收。调试、安装不符合质量或技术标准的，乙方应立即采取补救措施。</w:t>
      </w:r>
    </w:p>
    <w:p>
      <w:pPr>
        <w:pStyle w:val="null3"/>
        <w:ind w:firstLine="420"/>
        <w:jc w:val="both"/>
      </w:pPr>
      <w:r>
        <w:rPr>
          <w:sz w:val="21"/>
        </w:rPr>
        <w:t>4.</w:t>
      </w:r>
      <w:r>
        <w:rPr>
          <w:sz w:val="21"/>
        </w:rPr>
        <w:t>货物全部交付给甲方且双方共同对货物经过验收后，如果货物或其安装、调试、检测、运行符合本合同约定的甲方应在</w:t>
      </w:r>
      <w:r>
        <w:rPr>
          <w:sz w:val="21"/>
        </w:rPr>
        <w:t>5</w:t>
      </w:r>
      <w:r>
        <w:rPr>
          <w:sz w:val="21"/>
        </w:rPr>
        <w:t>个工作日内向乙方签发书面《验收合格报告书》。</w:t>
      </w:r>
    </w:p>
    <w:p>
      <w:pPr>
        <w:pStyle w:val="null3"/>
        <w:ind w:firstLine="420"/>
        <w:jc w:val="both"/>
      </w:pPr>
      <w:r>
        <w:rPr>
          <w:sz w:val="21"/>
        </w:rPr>
        <w:t>5.</w:t>
      </w:r>
      <w:r>
        <w:rPr>
          <w:sz w:val="21"/>
        </w:rPr>
        <w:t>如因质量问题发生争议，由双方共同委托项目所在地质量技术监督部门进行质量鉴定；如果该部门因受专业或技术等原因所限而不能办理的 ，则共同委托其他专门机构进行质量鉴定。其鉴定结论对双方均具有法律约束力。货物符合质量标准的，鉴定费由甲方承担；不符合的，鉴定费由乙方承担。</w:t>
      </w:r>
    </w:p>
    <w:p>
      <w:pPr>
        <w:pStyle w:val="null3"/>
        <w:ind w:firstLine="420"/>
        <w:jc w:val="both"/>
      </w:pPr>
      <w:r>
        <w:rPr>
          <w:sz w:val="21"/>
        </w:rPr>
        <w:t>（五）质保期及售后服务要求</w:t>
      </w:r>
    </w:p>
    <w:p>
      <w:pPr>
        <w:pStyle w:val="null3"/>
        <w:ind w:firstLine="420"/>
        <w:jc w:val="both"/>
      </w:pPr>
      <w:r>
        <w:rPr>
          <w:sz w:val="21"/>
        </w:rPr>
        <w:t>1.</w:t>
      </w:r>
      <w:r>
        <w:rPr>
          <w:sz w:val="21"/>
        </w:rPr>
        <w:t>质保期：不少于</w:t>
      </w:r>
      <w:r>
        <w:rPr>
          <w:sz w:val="21"/>
        </w:rPr>
        <w:t>5</w:t>
      </w:r>
      <w:r>
        <w:rPr>
          <w:sz w:val="21"/>
        </w:rPr>
        <w:t>年，质保期满后终身有偿保修（仅收取零部件成本费用，免收人工费、上门费）。质保期按本项目货物交齐给甲方的对货物及其质量技术全部验收合格并交付使用且签署《验收合格报告书》之日起计算。</w:t>
      </w:r>
    </w:p>
    <w:p>
      <w:pPr>
        <w:pStyle w:val="null3"/>
        <w:ind w:firstLine="420"/>
        <w:jc w:val="both"/>
      </w:pPr>
      <w:r>
        <w:rPr>
          <w:sz w:val="21"/>
        </w:rPr>
        <w:t>2.</w:t>
      </w:r>
      <w:r>
        <w:rPr>
          <w:sz w:val="21"/>
        </w:rPr>
        <w:t>售后服务要求：</w:t>
      </w:r>
    </w:p>
    <w:p>
      <w:pPr>
        <w:pStyle w:val="null3"/>
        <w:ind w:firstLine="420"/>
        <w:jc w:val="both"/>
      </w:pPr>
      <w:r>
        <w:rPr>
          <w:sz w:val="21"/>
        </w:rPr>
        <w:t>（</w:t>
      </w:r>
      <w:r>
        <w:rPr>
          <w:sz w:val="21"/>
        </w:rPr>
        <w:t>1</w:t>
      </w:r>
      <w:r>
        <w:rPr>
          <w:sz w:val="21"/>
        </w:rPr>
        <w:t>）乙方保证在接到故障电话后</w:t>
      </w:r>
      <w:r>
        <w:rPr>
          <w:sz w:val="21"/>
        </w:rPr>
        <w:t>2</w:t>
      </w:r>
      <w:r>
        <w:rPr>
          <w:sz w:val="21"/>
        </w:rPr>
        <w:t>小时内响应用户要求、</w:t>
      </w:r>
      <w:r>
        <w:rPr>
          <w:sz w:val="21"/>
        </w:rPr>
        <w:t>24</w:t>
      </w:r>
      <w:r>
        <w:rPr>
          <w:sz w:val="21"/>
        </w:rPr>
        <w:t>小时内派人员上门现场维护并在</w:t>
      </w:r>
      <w:r>
        <w:rPr>
          <w:sz w:val="21"/>
        </w:rPr>
        <w:t>48</w:t>
      </w:r>
      <w:r>
        <w:rPr>
          <w:sz w:val="21"/>
        </w:rPr>
        <w:t>小时内排除故障修复使用，如在规定时间内不能修复解决，则提供相同功能档次的货物予甲方作为代替使用，确保货物的正常运行和使用；质保期满后，中标人仍应提供维修服务，维修时仅收取更换零部件的成本费用，免收人工费、上门费。</w:t>
      </w:r>
    </w:p>
    <w:p>
      <w:pPr>
        <w:pStyle w:val="null3"/>
        <w:ind w:firstLine="420"/>
        <w:jc w:val="both"/>
      </w:pPr>
      <w:r>
        <w:rPr>
          <w:sz w:val="21"/>
        </w:rPr>
        <w:t>（</w:t>
      </w:r>
      <w:r>
        <w:rPr>
          <w:sz w:val="21"/>
        </w:rPr>
        <w:t>2</w:t>
      </w:r>
      <w:r>
        <w:rPr>
          <w:sz w:val="21"/>
        </w:rPr>
        <w:t>）提供巡检回访以及技术培训服务，相关费用已包含在本项目中。</w:t>
      </w:r>
    </w:p>
    <w:p>
      <w:pPr>
        <w:pStyle w:val="null3"/>
        <w:ind w:firstLine="422"/>
        <w:jc w:val="both"/>
      </w:pPr>
      <w:r>
        <w:rPr>
          <w:sz w:val="21"/>
          <w:b/>
        </w:rPr>
        <w:t>七、甲乙双方权利义务</w:t>
      </w:r>
    </w:p>
    <w:p>
      <w:pPr>
        <w:pStyle w:val="null3"/>
        <w:ind w:firstLine="420"/>
        <w:jc w:val="both"/>
      </w:pPr>
      <w:r>
        <w:rPr>
          <w:sz w:val="21"/>
        </w:rPr>
        <w:t>（一）甲方权利义务</w:t>
      </w:r>
    </w:p>
    <w:p>
      <w:pPr>
        <w:pStyle w:val="null3"/>
        <w:ind w:firstLine="420"/>
        <w:jc w:val="both"/>
      </w:pPr>
      <w:r>
        <w:rPr>
          <w:sz w:val="21"/>
        </w:rPr>
        <w:t>1.</w:t>
      </w:r>
      <w:r>
        <w:rPr>
          <w:sz w:val="21"/>
        </w:rPr>
        <w:t>有权核查检验乙方所供货物质量、规格等，监督乙方履约全过程，对不符合约定的货物可拒收、要求整改，对违规行为可提出书面整改意见；同时需提供货物交付安装指定地点及必要安装条件，配合乙方完成现场协调工作。</w:t>
      </w:r>
    </w:p>
    <w:p>
      <w:pPr>
        <w:pStyle w:val="null3"/>
        <w:ind w:firstLine="420"/>
        <w:jc w:val="both"/>
      </w:pPr>
      <w:r>
        <w:rPr>
          <w:sz w:val="21"/>
        </w:rPr>
        <w:t>2.</w:t>
      </w:r>
      <w:r>
        <w:rPr>
          <w:sz w:val="21"/>
        </w:rPr>
        <w:t>有权审核乙方付款申请，对资料不齐、履约不达标的可暂缓付款；同时需按约定时限审核乙方合法合规的付款申请及资料，并及时提交财政付款申请。</w:t>
      </w:r>
    </w:p>
    <w:p>
      <w:pPr>
        <w:pStyle w:val="null3"/>
        <w:ind w:firstLine="420"/>
        <w:jc w:val="both"/>
      </w:pPr>
      <w:r>
        <w:rPr>
          <w:sz w:val="21"/>
        </w:rPr>
        <w:t>3.</w:t>
      </w:r>
      <w:r>
        <w:rPr>
          <w:sz w:val="21"/>
        </w:rPr>
        <w:t>乙方违约时，有权按约定要求支付违约金、赔偿损失，情节严重可单方解除合同；同时需及时接收乙方提交的相关资质资料，按约组织验收并出具验收意见。</w:t>
      </w:r>
    </w:p>
    <w:p>
      <w:pPr>
        <w:pStyle w:val="null3"/>
        <w:ind w:firstLine="420"/>
        <w:jc w:val="both"/>
      </w:pPr>
      <w:r>
        <w:rPr>
          <w:sz w:val="21"/>
        </w:rPr>
        <w:t>4.</w:t>
      </w:r>
      <w:r>
        <w:rPr>
          <w:sz w:val="21"/>
        </w:rPr>
        <w:t>有权要求乙方提交配送、售后等相关履约方案，并提出修改意见；同时无正当理由不得拒收合格货物、拒付到期货款。</w:t>
      </w:r>
    </w:p>
    <w:p>
      <w:pPr>
        <w:pStyle w:val="null3"/>
        <w:ind w:firstLine="420"/>
        <w:jc w:val="both"/>
      </w:pPr>
      <w:r>
        <w:rPr>
          <w:sz w:val="21"/>
        </w:rPr>
        <w:t>5.</w:t>
      </w:r>
      <w:r>
        <w:rPr>
          <w:sz w:val="21"/>
        </w:rPr>
        <w:t>因乙方原因造成货物损坏、现场损失的，有权要求乙方无偿补货、恢复现场并承担全部损失；同时对乙方提供的商业秘密、技术资料等承担保密义务，合同终止后该义务持续有效。</w:t>
      </w:r>
    </w:p>
    <w:p>
      <w:pPr>
        <w:pStyle w:val="null3"/>
        <w:ind w:firstLine="420"/>
        <w:jc w:val="both"/>
      </w:pPr>
      <w:r>
        <w:rPr>
          <w:sz w:val="21"/>
        </w:rPr>
        <w:t>（二）乙方权利义务</w:t>
      </w:r>
    </w:p>
    <w:p>
      <w:pPr>
        <w:pStyle w:val="null3"/>
        <w:ind w:firstLine="420"/>
        <w:jc w:val="both"/>
      </w:pPr>
      <w:r>
        <w:rPr>
          <w:sz w:val="21"/>
        </w:rPr>
        <w:t>1.</w:t>
      </w:r>
      <w:r>
        <w:rPr>
          <w:sz w:val="21"/>
        </w:rPr>
        <w:t>有权在履约验收合格后提交付款申请，要求甲方按约定审核并提交财政付款流程；同时需严格按合同约定提供原厂合格货物，确保品牌、规格等符合约定，无假冒伪劣、货不对版情形。</w:t>
      </w:r>
    </w:p>
    <w:p>
      <w:pPr>
        <w:pStyle w:val="null3"/>
        <w:ind w:firstLine="420"/>
        <w:jc w:val="both"/>
      </w:pPr>
      <w:r>
        <w:rPr>
          <w:sz w:val="21"/>
        </w:rPr>
        <w:t>2.</w:t>
      </w:r>
      <w:r>
        <w:rPr>
          <w:sz w:val="21"/>
        </w:rPr>
        <w:t>有权要求甲方提供交付、安装相关条件，对甲方无故拖延配合的可要求其承担违约责任；同时承担货物供应、运输、安装、调试等全部工作及费用，验收前货物损坏灭失风险由乙方自行承担。</w:t>
      </w:r>
    </w:p>
    <w:p>
      <w:pPr>
        <w:pStyle w:val="null3"/>
        <w:ind w:firstLine="420"/>
        <w:jc w:val="both"/>
      </w:pPr>
      <w:r>
        <w:rPr>
          <w:sz w:val="21"/>
        </w:rPr>
        <w:t>3.</w:t>
      </w:r>
      <w:r>
        <w:rPr>
          <w:sz w:val="21"/>
        </w:rPr>
        <w:t>甲方无故拒收合格货物、拒付货款的，有权要求赔偿或解除合同；同时需按标准包装货物，因包装或运输不当造成损坏的，无条件重新供货并承担全部损失。</w:t>
      </w:r>
    </w:p>
    <w:p>
      <w:pPr>
        <w:pStyle w:val="null3"/>
        <w:ind w:firstLine="420"/>
        <w:jc w:val="both"/>
      </w:pPr>
      <w:r>
        <w:rPr>
          <w:sz w:val="21"/>
        </w:rPr>
        <w:t>4.</w:t>
      </w:r>
      <w:r>
        <w:rPr>
          <w:sz w:val="21"/>
        </w:rPr>
        <w:t>履行售后服务承诺，质保期内按约定响应维修需求，承担包修包换责任，质保期后按约定收取相关费用。</w:t>
      </w:r>
    </w:p>
    <w:p>
      <w:pPr>
        <w:pStyle w:val="null3"/>
        <w:ind w:firstLine="420"/>
        <w:jc w:val="both"/>
      </w:pPr>
      <w:r>
        <w:rPr>
          <w:sz w:val="21"/>
        </w:rPr>
        <w:t>5.</w:t>
      </w:r>
      <w:r>
        <w:rPr>
          <w:sz w:val="21"/>
        </w:rPr>
        <w:t>完成全部履约义务后，有权要求甲方及时组织验收并出具合格证明；同时保证货物权属清晰，不侵害第三方知识产权，引发纠纷的承担全部责任及甲方因此遭受的损失。</w:t>
      </w:r>
    </w:p>
    <w:p>
      <w:pPr>
        <w:pStyle w:val="null3"/>
        <w:ind w:firstLine="422"/>
        <w:jc w:val="both"/>
      </w:pPr>
      <w:r>
        <w:rPr>
          <w:sz w:val="21"/>
          <w:b/>
        </w:rPr>
        <w:t>八、违约责任与赔偿损失</w:t>
      </w:r>
    </w:p>
    <w:p>
      <w:pPr>
        <w:pStyle w:val="null3"/>
        <w:ind w:firstLine="420"/>
        <w:jc w:val="both"/>
      </w:pPr>
      <w:r>
        <w:rPr>
          <w:sz w:val="21"/>
        </w:rPr>
        <w:t>1</w:t>
      </w:r>
      <w:r>
        <w:rPr>
          <w:sz w:val="21"/>
        </w:rPr>
        <w:t>、甲方应依在合同规定的时间内，向乙方支付货款。</w:t>
      </w:r>
    </w:p>
    <w:p>
      <w:pPr>
        <w:pStyle w:val="null3"/>
        <w:ind w:firstLine="420"/>
        <w:jc w:val="both"/>
      </w:pPr>
      <w:r>
        <w:rPr>
          <w:sz w:val="21"/>
        </w:rPr>
        <w:t>2</w:t>
      </w:r>
      <w:r>
        <w:rPr>
          <w:sz w:val="21"/>
        </w:rPr>
        <w:t>、甲方无正当理由拒收货物、拒付货款的，甲方须向乙方支付拒收货物或拒付货款总额</w:t>
      </w:r>
      <w:r>
        <w:rPr>
          <w:sz w:val="21"/>
        </w:rPr>
        <w:t>5</w:t>
      </w:r>
      <w:r>
        <w:rPr>
          <w:sz w:val="21"/>
        </w:rPr>
        <w:t>‰的违约金。</w:t>
      </w:r>
    </w:p>
    <w:p>
      <w:pPr>
        <w:pStyle w:val="null3"/>
        <w:ind w:firstLine="420"/>
        <w:jc w:val="both"/>
      </w:pPr>
      <w:r>
        <w:rPr>
          <w:sz w:val="21"/>
        </w:rPr>
        <w:t>3</w:t>
      </w:r>
      <w:r>
        <w:rPr>
          <w:sz w:val="21"/>
        </w:rPr>
        <w:t>、乙方逾期交付全部或部分货物的，乙方须每日以逾期交货部分货款总额</w:t>
      </w:r>
      <w:r>
        <w:rPr>
          <w:sz w:val="21"/>
        </w:rPr>
        <w:t>5</w:t>
      </w:r>
      <w:r>
        <w:rPr>
          <w:sz w:val="21"/>
        </w:rPr>
        <w:t>‰的标准向甲方交纳违约金。</w:t>
      </w:r>
    </w:p>
    <w:p>
      <w:pPr>
        <w:pStyle w:val="null3"/>
        <w:ind w:firstLine="420"/>
        <w:jc w:val="both"/>
      </w:pPr>
      <w:r>
        <w:rPr>
          <w:sz w:val="21"/>
        </w:rPr>
        <w:t>4</w:t>
      </w:r>
      <w:r>
        <w:rPr>
          <w:sz w:val="21"/>
        </w:rPr>
        <w:t>、乙方逾期</w:t>
      </w:r>
      <w:r>
        <w:rPr>
          <w:sz w:val="21"/>
        </w:rPr>
        <w:t>30</w:t>
      </w:r>
      <w:r>
        <w:rPr>
          <w:sz w:val="21"/>
        </w:rPr>
        <w:t>天未交付全部或部分货物视为乙方不能交付货物，甲方有权终止合同，乙方须向甲方支付合同总价</w:t>
      </w:r>
      <w:r>
        <w:rPr>
          <w:sz w:val="21"/>
        </w:rPr>
        <w:t>10%</w:t>
      </w:r>
      <w:r>
        <w:rPr>
          <w:sz w:val="21"/>
        </w:rPr>
        <w:t>的违约金，并对甲方因此遭受的一切损失承担赔偿责任；同时甲方有权选择单方解除本合同，乙方应于收到甲方发出的解除通知书后三日内无条件退回甲方已支付的全部款项，并支付甲方由此产生的损失费用。</w:t>
      </w:r>
    </w:p>
    <w:p>
      <w:pPr>
        <w:pStyle w:val="null3"/>
        <w:ind w:firstLine="420"/>
        <w:jc w:val="both"/>
      </w:pPr>
      <w:r>
        <w:rPr>
          <w:sz w:val="21"/>
        </w:rPr>
        <w:t>5</w:t>
      </w:r>
      <w:r>
        <w:rPr>
          <w:sz w:val="21"/>
        </w:rPr>
        <w:t>、乙方所交付产品的型号、规格、数量和质量不符合合同规定标准的，甲方有权拒收并要求乙方限时替换，同时乙方须向甲方支付该批货款总额</w:t>
      </w:r>
      <w:r>
        <w:rPr>
          <w:sz w:val="21"/>
        </w:rPr>
        <w:t>5%</w:t>
      </w:r>
      <w:r>
        <w:rPr>
          <w:sz w:val="21"/>
        </w:rPr>
        <w:t>的违约金。如乙方未能在甲方指定期限内替换或提供符合合同约定标准的货物，则甲方有权选择单方面终止合同，乙方应于收到甲方 发出的终止通知书后三日内无条件退回甲方已支付的全部款项，并赔偿甲方由 此产生的损失费用。</w:t>
      </w:r>
    </w:p>
    <w:p>
      <w:pPr>
        <w:pStyle w:val="null3"/>
        <w:ind w:firstLine="420"/>
        <w:jc w:val="both"/>
      </w:pPr>
      <w:r>
        <w:rPr>
          <w:sz w:val="21"/>
        </w:rPr>
        <w:t>6</w:t>
      </w:r>
      <w:r>
        <w:rPr>
          <w:sz w:val="21"/>
        </w:rPr>
        <w:t>、乙方所供货物必须权属清楚，不得侵害第三方的知识产权，否则构成对甲方违约，乙方须承担对第三方的专利、商标或版权的侵权责任与因此而发生的所有费用。如果甲方涉入相关纠纷，则乙方同意赔偿甲方因涉入纠纷所承担的 所有费用，包括但不限于上述纠纷中所产生的一切诉讼</w:t>
      </w:r>
      <w:r>
        <w:rPr>
          <w:sz w:val="21"/>
        </w:rPr>
        <w:t>/</w:t>
      </w:r>
      <w:r>
        <w:rPr>
          <w:sz w:val="21"/>
        </w:rPr>
        <w:t>仲裁费用、律师费用、和解金额、赔偿金额等。</w:t>
      </w:r>
    </w:p>
    <w:p>
      <w:pPr>
        <w:pStyle w:val="null3"/>
        <w:ind w:firstLine="420"/>
        <w:jc w:val="both"/>
      </w:pPr>
      <w:r>
        <w:rPr>
          <w:sz w:val="21"/>
        </w:rPr>
        <w:t>7</w:t>
      </w:r>
      <w:r>
        <w:rPr>
          <w:sz w:val="21"/>
        </w:rPr>
        <w:t>、乙方有不履行或不适当履行本合同项下义务的情形的，甲方有权提出书面整改意见，乙方应在甲方提出书面整改意见后五个工作日内作出有效整改。五个工作日内未作出有效整改的，或者乙方在合同期内累计三次不履行或不适当履行本合同项下义务的，甲方有权单方终止本合同且不承担违约责任，甲方有权另行发包，甲方因此而产生的一切费用及所遭受的一切损失均由乙方承担。</w:t>
      </w:r>
    </w:p>
    <w:p>
      <w:pPr>
        <w:pStyle w:val="null3"/>
        <w:ind w:firstLine="420"/>
        <w:jc w:val="both"/>
      </w:pPr>
      <w:r>
        <w:rPr>
          <w:sz w:val="21"/>
        </w:rPr>
        <w:t>8</w:t>
      </w:r>
      <w:r>
        <w:rPr>
          <w:sz w:val="21"/>
        </w:rPr>
        <w:t>、除经甲方事先书面同意外，乙方不得部分或全部转让其应履行的合同项下的义务，否则甲方有权解除合同，并由乙方赔偿甲 方因此遭受的所有损失。</w:t>
      </w:r>
    </w:p>
    <w:p>
      <w:pPr>
        <w:pStyle w:val="null3"/>
        <w:ind w:firstLine="420"/>
        <w:jc w:val="both"/>
      </w:pPr>
      <w:r>
        <w:rPr>
          <w:sz w:val="21"/>
        </w:rPr>
        <w:t>9</w:t>
      </w:r>
      <w:r>
        <w:rPr>
          <w:sz w:val="21"/>
        </w:rPr>
        <w:t>、甲方依法或依本合同约定单方解除</w:t>
      </w:r>
      <w:r>
        <w:rPr>
          <w:sz w:val="21"/>
        </w:rPr>
        <w:t>/</w:t>
      </w:r>
      <w:r>
        <w:rPr>
          <w:sz w:val="21"/>
        </w:rPr>
        <w:t>终止合同的，如甲方要求乙方取回不合格货物、清理现场、或配合办理合同解除</w:t>
      </w:r>
      <w:r>
        <w:rPr>
          <w:sz w:val="21"/>
        </w:rPr>
        <w:t>/</w:t>
      </w:r>
      <w:r>
        <w:rPr>
          <w:sz w:val="21"/>
        </w:rPr>
        <w:t>终止之相关事宜的，乙方应积极配合，并于通知之日起</w:t>
      </w:r>
      <w:r>
        <w:rPr>
          <w:sz w:val="21"/>
        </w:rPr>
        <w:t>5</w:t>
      </w:r>
      <w:r>
        <w:rPr>
          <w:sz w:val="21"/>
        </w:rPr>
        <w:t>个日历日内处理完毕，否则甲方有权自行处置，无论处理方 式、结果如何，甲方均不承担任何责任。</w:t>
      </w:r>
    </w:p>
    <w:p>
      <w:pPr>
        <w:pStyle w:val="null3"/>
        <w:ind w:firstLine="420"/>
        <w:jc w:val="both"/>
      </w:pPr>
      <w:r>
        <w:rPr>
          <w:sz w:val="21"/>
        </w:rPr>
        <w:t>10</w:t>
      </w:r>
      <w:r>
        <w:rPr>
          <w:sz w:val="21"/>
        </w:rPr>
        <w:t>、甲方因自身原因逾期付款，从逾期之日起每日按应付未付款的</w:t>
      </w:r>
      <w:r>
        <w:rPr>
          <w:sz w:val="21"/>
        </w:rPr>
        <w:t>0.3</w:t>
      </w:r>
      <w:r>
        <w:rPr>
          <w:sz w:val="21"/>
        </w:rPr>
        <w:t>‰向乙方偿付违约金，累计违约金总额不超过应付未付款金额的</w:t>
      </w:r>
      <w:r>
        <w:rPr>
          <w:sz w:val="21"/>
        </w:rPr>
        <w:t>5%</w:t>
      </w:r>
      <w:r>
        <w:rPr>
          <w:sz w:val="21"/>
        </w:rPr>
        <w:t>。</w:t>
      </w:r>
    </w:p>
    <w:p>
      <w:pPr>
        <w:pStyle w:val="null3"/>
        <w:ind w:firstLine="420"/>
        <w:jc w:val="both"/>
      </w:pPr>
      <w:r>
        <w:rPr>
          <w:sz w:val="21"/>
        </w:rPr>
        <w:t>11</w:t>
      </w:r>
      <w:r>
        <w:rPr>
          <w:sz w:val="21"/>
        </w:rPr>
        <w:t>、其它违约责任按《中华人民共和国民法典》处理。</w:t>
      </w:r>
    </w:p>
    <w:p>
      <w:pPr>
        <w:pStyle w:val="null3"/>
        <w:ind w:firstLine="422"/>
        <w:jc w:val="both"/>
      </w:pPr>
      <w:r>
        <w:rPr>
          <w:sz w:val="21"/>
          <w:b/>
        </w:rPr>
        <w:t>九、适用法律与争议解决</w:t>
      </w:r>
    </w:p>
    <w:p>
      <w:pPr>
        <w:pStyle w:val="null3"/>
        <w:ind w:firstLine="420"/>
        <w:jc w:val="both"/>
      </w:pPr>
      <w:r>
        <w:rPr>
          <w:sz w:val="21"/>
        </w:rPr>
        <w:t>1</w:t>
      </w:r>
      <w:r>
        <w:rPr>
          <w:sz w:val="21"/>
        </w:rPr>
        <w:t>、因货物的质量问题发生争议，由珠海市市场监督管理局或其指定的质量鉴定单位进行质量鉴定。货物符合质量标准的，鉴定费由甲方承担；货物不符合质量标准的，鉴定费由乙方承担。</w:t>
      </w:r>
    </w:p>
    <w:p>
      <w:pPr>
        <w:pStyle w:val="null3"/>
        <w:ind w:firstLine="420"/>
        <w:jc w:val="both"/>
      </w:pPr>
      <w:r>
        <w:rPr>
          <w:sz w:val="21"/>
        </w:rPr>
        <w:t>2</w:t>
      </w:r>
      <w:r>
        <w:rPr>
          <w:sz w:val="21"/>
        </w:rPr>
        <w:t>、本合同发生争议，由双方协商或由政府采购监管部门调解解决，协商或调解不成时，可向甲方所在地有管辖权的人民法院提起诉讼，由此产生的诉讼费、律师费、鉴定费、评估费、差旅费、保全费、保函费等一切费用由败诉方承担。受理期间，争议事项的解决，不影响合同其余部分的履行。</w:t>
      </w:r>
    </w:p>
    <w:p>
      <w:pPr>
        <w:pStyle w:val="null3"/>
        <w:ind w:firstLine="422"/>
        <w:jc w:val="both"/>
      </w:pPr>
      <w:r>
        <w:rPr>
          <w:sz w:val="21"/>
          <w:b/>
        </w:rPr>
        <w:t>十、不可抗力</w:t>
      </w:r>
    </w:p>
    <w:p>
      <w:pPr>
        <w:pStyle w:val="null3"/>
        <w:ind w:firstLine="420"/>
        <w:jc w:val="both"/>
      </w:pPr>
      <w:r>
        <w:rPr>
          <w:sz w:val="21"/>
        </w:rPr>
        <w:t>1</w:t>
      </w:r>
      <w:r>
        <w:rPr>
          <w:sz w:val="21"/>
        </w:rPr>
        <w:t>、由于不可预见、不可避免、不可克服等不可抗力的原因，一方不能履行合同义务的，发生不可抗力一方应尽快以书面形式将事故通知另一方，证明不可抗力事件的存在。在此情况下，乙方仍然有责任采取必要的措施加速供货，双方应通过友好协商尽快解决本合同的执行问题。</w:t>
      </w:r>
    </w:p>
    <w:p>
      <w:pPr>
        <w:pStyle w:val="null3"/>
        <w:ind w:firstLine="420"/>
        <w:jc w:val="both"/>
      </w:pPr>
      <w:r>
        <w:rPr>
          <w:sz w:val="21"/>
        </w:rPr>
        <w:t>2</w:t>
      </w:r>
      <w:r>
        <w:rPr>
          <w:sz w:val="21"/>
        </w:rPr>
        <w:t>、不可抗力事件发生后，甲方和乙方应当积极寻求以合理的方式履行本合同。如不可抗力无法消除，致使合同目的无法实现的，双方均有权解除合同，且均不互相索赔。迟延履行合同后发生不可抗力的，不能免除责任。</w:t>
      </w:r>
    </w:p>
    <w:p>
      <w:pPr>
        <w:pStyle w:val="null3"/>
        <w:ind w:firstLine="422"/>
        <w:jc w:val="both"/>
      </w:pPr>
      <w:r>
        <w:rPr>
          <w:sz w:val="21"/>
          <w:b/>
        </w:rPr>
        <w:t>十一、索赔</w:t>
      </w:r>
    </w:p>
    <w:p>
      <w:pPr>
        <w:pStyle w:val="null3"/>
        <w:ind w:firstLine="420"/>
        <w:jc w:val="both"/>
      </w:pPr>
      <w:r>
        <w:rPr>
          <w:sz w:val="21"/>
        </w:rPr>
        <w:t>1</w:t>
      </w:r>
      <w:r>
        <w:rPr>
          <w:sz w:val="21"/>
        </w:rPr>
        <w:t>、在合同执行期内，产品质量属乙方责任的，乙方应按照甲方认同的下列方式解决索赔事宜：（一）甲方要求退货的，乙方应在【</w:t>
      </w:r>
      <w:r>
        <w:rPr>
          <w:sz w:val="21"/>
        </w:rPr>
        <w:t>3</w:t>
      </w:r>
      <w:r>
        <w:rPr>
          <w:sz w:val="21"/>
        </w:rPr>
        <w:t>】日内按合同规定的同种货币将货款 全额退还给甲方，并承担由此发生的一切损失和费用。（二）甲方不要求退货的，则根据产品实际质量、损坏程度以及甲方所遭受损失的数额，由甲乙双方商定降低价格。（三）甲方不要求退货而要求用符合规格、质量和要求的新零件、部件或货物来更换有缺陷的部分或修补缺陷的部分，乙方应满足甲方一切要求、承担一切费用和风险并负担甲方所发生的一切费用。同时，相应延长质量保证期。（四）甲方要求重新安装的，乙方应满足甲方要求并承担有关返工、再行验收以及给甲方造成的损失等费用。</w:t>
      </w:r>
    </w:p>
    <w:p>
      <w:pPr>
        <w:pStyle w:val="null3"/>
        <w:ind w:firstLine="420"/>
        <w:jc w:val="both"/>
      </w:pPr>
      <w:r>
        <w:rPr>
          <w:sz w:val="21"/>
        </w:rPr>
        <w:t>2</w:t>
      </w:r>
      <w:r>
        <w:rPr>
          <w:sz w:val="21"/>
        </w:rPr>
        <w:t>、如果在甲方发出索赔通知后</w:t>
      </w:r>
      <w:r>
        <w:rPr>
          <w:sz w:val="21"/>
        </w:rPr>
        <w:t>15</w:t>
      </w:r>
      <w:r>
        <w:rPr>
          <w:sz w:val="21"/>
        </w:rPr>
        <w:t>个日历日内，乙方未作答复，上述索赔应视为已被乙方接受。甲方将从合同款项中扣除索赔金额。如果这些金额不足以补偿索赔金额，甲方有权向乙方提出不足部分的赔偿。</w:t>
      </w:r>
    </w:p>
    <w:p>
      <w:pPr>
        <w:pStyle w:val="null3"/>
        <w:ind w:firstLine="422"/>
        <w:jc w:val="both"/>
      </w:pPr>
      <w:r>
        <w:rPr>
          <w:sz w:val="21"/>
          <w:b/>
        </w:rPr>
        <w:t>十二、通知与送达</w:t>
      </w:r>
    </w:p>
    <w:p>
      <w:pPr>
        <w:pStyle w:val="null3"/>
        <w:ind w:firstLine="460"/>
        <w:jc w:val="both"/>
      </w:pPr>
      <w:r>
        <w:rPr>
          <w:sz w:val="21"/>
        </w:rPr>
        <w:t>一方在本合同履行过程中向对方发出或者提供的所有通知、文件、文书、资料等；均以本合同所列明的地址送达。一方如果迁址、变更电话，应当书面通知对方，</w:t>
      </w:r>
      <w:r>
        <w:rPr>
          <w:sz w:val="21"/>
          <w:b/>
        </w:rPr>
        <w:t>未履行书面通知义务的，一方按原地址邮寄相关材料或通知相关信息即视为已履行送达义务。当面交付上述材料的，在交付之时视为送达；以邮寄方式交付的，寄出、发出或者投邮后即视为送达。</w:t>
      </w:r>
    </w:p>
    <w:p>
      <w:pPr>
        <w:pStyle w:val="null3"/>
        <w:ind w:firstLine="422"/>
        <w:jc w:val="both"/>
      </w:pPr>
      <w:r>
        <w:rPr>
          <w:sz w:val="21"/>
          <w:b/>
        </w:rPr>
        <w:t>十三、税费</w:t>
      </w:r>
    </w:p>
    <w:p>
      <w:pPr>
        <w:pStyle w:val="null3"/>
        <w:ind w:firstLine="420"/>
        <w:jc w:val="both"/>
      </w:pPr>
      <w:r>
        <w:rPr>
          <w:sz w:val="21"/>
        </w:rPr>
        <w:t>在中国境内、外发生的与本合同执行有关的一切税费均由乙方负担。</w:t>
      </w:r>
    </w:p>
    <w:p>
      <w:pPr>
        <w:pStyle w:val="null3"/>
        <w:ind w:firstLine="422"/>
        <w:jc w:val="both"/>
      </w:pPr>
      <w:r>
        <w:rPr>
          <w:sz w:val="21"/>
          <w:b/>
        </w:rPr>
        <w:t>十四、廉政要求</w:t>
      </w:r>
    </w:p>
    <w:p>
      <w:pPr>
        <w:pStyle w:val="null3"/>
        <w:ind w:firstLine="420"/>
        <w:jc w:val="both"/>
      </w:pPr>
      <w:r>
        <w:rPr>
          <w:sz w:val="21"/>
        </w:rPr>
        <w:t>为进一步加强</w:t>
      </w:r>
      <w:r>
        <w:rPr>
          <w:sz w:val="21"/>
        </w:rPr>
        <w:t>教育</w:t>
      </w:r>
      <w:r>
        <w:rPr>
          <w:sz w:val="21"/>
        </w:rPr>
        <w:t>行风建设，规范</w:t>
      </w:r>
      <w:r>
        <w:rPr>
          <w:sz w:val="21"/>
        </w:rPr>
        <w:t>教育</w:t>
      </w:r>
      <w:r>
        <w:rPr>
          <w:sz w:val="21"/>
        </w:rPr>
        <w:t>机构采购行为，有效防范商业贿赂行为营造公平交易、诚实守信的购销环境，甲方、乙方应共同遵守：</w:t>
      </w:r>
    </w:p>
    <w:p>
      <w:pPr>
        <w:pStyle w:val="null3"/>
        <w:ind w:firstLine="420"/>
        <w:jc w:val="both"/>
      </w:pPr>
      <w:r>
        <w:rPr>
          <w:sz w:val="21"/>
        </w:rPr>
        <w:t>1.</w:t>
      </w:r>
      <w:r>
        <w:rPr>
          <w:sz w:val="21"/>
        </w:rPr>
        <w:t>甲方严禁接受乙方以任何名义、形式给予的回</w:t>
      </w:r>
      <w:r>
        <w:rPr>
          <w:sz w:val="21"/>
        </w:rPr>
        <w:t>_</w:t>
      </w:r>
      <w:r>
        <w:rPr>
          <w:sz w:val="21"/>
        </w:rPr>
        <w:t>扣</w:t>
      </w:r>
      <w:r>
        <w:rPr>
          <w:sz w:val="21"/>
        </w:rPr>
        <w:t>,</w:t>
      </w:r>
      <w:r>
        <w:rPr>
          <w:sz w:val="21"/>
        </w:rPr>
        <w:t>不得将接受捐赠资助与合作项目挂钩，甲方工作人员不得参加乙方安排并支付费用的营业性娱乐场所的娱乐活动，不得以任何形式向乙方索要现金、有价证券、支付凭证和贵重礼品等。被迫接受乙方给予的钱物应给予退还，无法退还的，有责任如实向有关纪检部门报告。</w:t>
      </w:r>
    </w:p>
    <w:p>
      <w:pPr>
        <w:pStyle w:val="null3"/>
        <w:ind w:firstLine="420"/>
        <w:jc w:val="both"/>
      </w:pPr>
      <w:r>
        <w:rPr>
          <w:sz w:val="21"/>
        </w:rPr>
        <w:t>2.</w:t>
      </w:r>
      <w:r>
        <w:rPr>
          <w:sz w:val="21"/>
        </w:rPr>
        <w:t>乙方不得以回</w:t>
      </w:r>
      <w:r>
        <w:rPr>
          <w:sz w:val="21"/>
        </w:rPr>
        <w:t>_</w:t>
      </w:r>
      <w:r>
        <w:rPr>
          <w:sz w:val="21"/>
        </w:rPr>
        <w:t>扣、宴请等方式影响甲方工作人员的合作行为，不得在业务活动中提供旅游、超标准支付食宿费用。</w:t>
      </w:r>
    </w:p>
    <w:p>
      <w:pPr>
        <w:pStyle w:val="null3"/>
        <w:ind w:firstLine="420"/>
        <w:jc w:val="both"/>
      </w:pPr>
      <w:r>
        <w:rPr>
          <w:sz w:val="21"/>
        </w:rPr>
        <w:t>3.</w:t>
      </w:r>
      <w:r>
        <w:rPr>
          <w:sz w:val="21"/>
        </w:rPr>
        <w:t>乙方洽谈业务必须在工作时间到甲方指定地点联系商谈，不得借故到甲方相关领导、部门负责人及相关工作人员家中访谈并提供任何好处费。</w:t>
      </w:r>
    </w:p>
    <w:p>
      <w:pPr>
        <w:pStyle w:val="null3"/>
        <w:ind w:firstLine="420"/>
        <w:jc w:val="both"/>
      </w:pPr>
      <w:r>
        <w:rPr>
          <w:sz w:val="21"/>
        </w:rPr>
        <w:t>4.</w:t>
      </w:r>
      <w:r>
        <w:rPr>
          <w:sz w:val="21"/>
        </w:rPr>
        <w:t>乙方如违反本合同，一经发现，甲方有权终止合同，并向有关</w:t>
      </w:r>
      <w:r>
        <w:rPr>
          <w:sz w:val="21"/>
        </w:rPr>
        <w:t>教育</w:t>
      </w:r>
      <w:r>
        <w:rPr>
          <w:sz w:val="21"/>
        </w:rPr>
        <w:t>行政部门报告。如乙方被列入商业贿赂不良记录，则严格按照相关规定处理。</w:t>
      </w:r>
    </w:p>
    <w:p>
      <w:pPr>
        <w:pStyle w:val="null3"/>
        <w:ind w:firstLine="422"/>
        <w:jc w:val="both"/>
      </w:pPr>
      <w:r>
        <w:rPr>
          <w:sz w:val="21"/>
          <w:b/>
        </w:rPr>
        <w:t>十五、其它</w:t>
      </w:r>
    </w:p>
    <w:p>
      <w:pPr>
        <w:pStyle w:val="null3"/>
        <w:ind w:firstLine="420"/>
        <w:jc w:val="both"/>
      </w:pPr>
      <w:r>
        <w:rPr>
          <w:sz w:val="21"/>
        </w:rPr>
        <w:t>1.</w:t>
      </w:r>
      <w:r>
        <w:rPr>
          <w:sz w:val="21"/>
        </w:rPr>
        <w:t>本合同未尽事宜，应由双方友好协商解决。如需对本合同及其附件作任何修改或补充，须由双方以书面做出方为有效。修改或补充文件与本合同有不一致的，以修改或补充文件为准。</w:t>
      </w:r>
    </w:p>
    <w:p>
      <w:pPr>
        <w:pStyle w:val="null3"/>
        <w:ind w:firstLine="420"/>
        <w:jc w:val="both"/>
      </w:pPr>
      <w:r>
        <w:rPr>
          <w:sz w:val="21"/>
        </w:rPr>
        <w:t>2.</w:t>
      </w:r>
      <w:r>
        <w:rPr>
          <w:sz w:val="21"/>
        </w:rPr>
        <w:t>附件为本合同不可分割的部分。若附件与合同正文有任何不一致，以合同正文为准。</w:t>
      </w:r>
    </w:p>
    <w:p>
      <w:pPr>
        <w:pStyle w:val="null3"/>
        <w:ind w:firstLine="420"/>
        <w:jc w:val="both"/>
      </w:pPr>
      <w:r>
        <w:rPr>
          <w:sz w:val="21"/>
        </w:rPr>
        <w:t>3.</w:t>
      </w:r>
      <w:r>
        <w:rPr>
          <w:sz w:val="21"/>
        </w:rPr>
        <w:t>本合同经双方法定代表人（或委托代理人）签字并加盖单位印章后生效。</w:t>
      </w:r>
    </w:p>
    <w:p>
      <w:pPr>
        <w:pStyle w:val="null3"/>
        <w:ind w:firstLine="420"/>
        <w:jc w:val="both"/>
      </w:pPr>
      <w:r>
        <w:rPr>
          <w:sz w:val="21"/>
        </w:rPr>
        <w:t>4.</w:t>
      </w:r>
      <w:r>
        <w:rPr>
          <w:sz w:val="21"/>
        </w:rPr>
        <w:t>合同一式</w:t>
      </w:r>
      <w:r>
        <w:rPr>
          <w:sz w:val="21"/>
        </w:rPr>
        <w:t>陆</w:t>
      </w:r>
      <w:r>
        <w:rPr>
          <w:sz w:val="21"/>
        </w:rPr>
        <w:t>份，均具有同等的法律效力。甲方执肆份，乙方执壹份</w:t>
      </w:r>
      <w:r>
        <w:rPr>
          <w:sz w:val="21"/>
        </w:rPr>
        <w:t>，</w:t>
      </w:r>
      <w:r>
        <w:rPr>
          <w:sz w:val="21"/>
        </w:rPr>
        <w:t>采购代理机构执壹份</w:t>
      </w:r>
      <w:r>
        <w:rPr>
          <w:sz w:val="21"/>
        </w:rPr>
        <w:t>。</w:t>
      </w:r>
    </w:p>
    <w:p>
      <w:pPr>
        <w:pStyle w:val="null3"/>
        <w:ind w:firstLine="422"/>
        <w:jc w:val="both"/>
      </w:pPr>
      <w:r>
        <w:rPr>
          <w:sz w:val="21"/>
          <w:b/>
        </w:rPr>
        <w:t>（以下无正文）</w:t>
      </w:r>
    </w:p>
    <w:tbl>
      <w:tblPr>
        <w:tblW w:w="0" w:type="auto"/>
        <w:tblInd w:type="dxa" w:w="240"/>
        <w:tblBorders>
          <w:top w:val="none" w:color="000000" w:sz="4"/>
          <w:left w:val="none" w:color="000000" w:sz="4"/>
          <w:bottom w:val="none" w:color="000000" w:sz="4"/>
          <w:right w:val="none" w:color="000000" w:sz="4"/>
          <w:insideH w:val="none"/>
          <w:insideV w:val="none"/>
        </w:tblBorders>
      </w:tblPr>
      <w:tblGrid>
        <w:gridCol w:w="4382"/>
        <w:gridCol w:w="3924"/>
      </w:tblGrid>
      <w:tr>
        <w:tc>
          <w:tcPr>
            <w:tcW w:type="dxa" w:w="4382"/>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1"/>
              </w:rPr>
              <w:t>甲方（盖章）：</w:t>
            </w:r>
            <w:r>
              <w:rPr>
                <w:sz w:val="21"/>
              </w:rPr>
              <w:t>珠海市技师学院</w:t>
            </w:r>
          </w:p>
        </w:tc>
        <w:tc>
          <w:tcPr>
            <w:tcW w:type="dxa" w:w="3924"/>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1"/>
              </w:rPr>
              <w:t>乙方（盖章）：</w:t>
            </w:r>
          </w:p>
        </w:tc>
      </w:tr>
      <w:tr>
        <w:tc>
          <w:tcPr>
            <w:tcW w:type="dxa" w:w="4382"/>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1"/>
              </w:rPr>
              <w:t>法定代表人或委托代理人：</w:t>
            </w:r>
          </w:p>
        </w:tc>
        <w:tc>
          <w:tcPr>
            <w:tcW w:type="dxa" w:w="3924"/>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1"/>
              </w:rPr>
              <w:t>法定代表人或委托代理人：</w:t>
            </w:r>
          </w:p>
        </w:tc>
      </w:tr>
      <w:tr>
        <w:tc>
          <w:tcPr>
            <w:tcW w:type="dxa" w:w="4382"/>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p>
        </w:tc>
        <w:tc>
          <w:tcPr>
            <w:tcW w:type="dxa" w:w="3924"/>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r>
      <w:tr>
        <w:tc>
          <w:tcPr>
            <w:tcW w:type="dxa" w:w="4382"/>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1"/>
              </w:rPr>
              <w:t>日期</w:t>
            </w:r>
            <w:r>
              <w:rPr>
                <w:sz w:val="21"/>
              </w:rPr>
              <w:t>：</w:t>
            </w:r>
            <w:r>
              <w:rPr>
                <w:sz w:val="21"/>
              </w:rPr>
              <w:t xml:space="preserve">202  </w:t>
            </w:r>
            <w:r>
              <w:rPr>
                <w:sz w:val="21"/>
              </w:rPr>
              <w:t>年   月  日</w:t>
            </w:r>
          </w:p>
        </w:tc>
        <w:tc>
          <w:tcPr>
            <w:tcW w:type="dxa" w:w="3924"/>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1"/>
              </w:rPr>
              <w:t>日期</w:t>
            </w:r>
            <w:r>
              <w:rPr>
                <w:sz w:val="21"/>
              </w:rPr>
              <w:t>：</w:t>
            </w:r>
            <w:r>
              <w:rPr>
                <w:sz w:val="21"/>
              </w:rPr>
              <w:t xml:space="preserve">202  </w:t>
            </w:r>
            <w:r>
              <w:rPr>
                <w:sz w:val="21"/>
              </w:rPr>
              <w:t>年   月  日</w:t>
            </w:r>
          </w:p>
        </w:tc>
      </w:tr>
      <w:tr>
        <w:tc>
          <w:tcPr>
            <w:tcW w:type="dxa" w:w="4382"/>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p>
        </w:tc>
        <w:tc>
          <w:tcPr>
            <w:tcW w:type="dxa" w:w="3924"/>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r>
      <w:tr>
        <w:tc>
          <w:tcPr>
            <w:tcW w:type="dxa" w:w="8306"/>
            <w:gridSpan w:val="2"/>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rPr>
              <w:t>合同见证单位：</w:t>
            </w:r>
            <w:r>
              <w:rPr>
                <w:sz w:val="19"/>
              </w:rPr>
              <w:t>珠海市平正咨询有限公司</w:t>
            </w:r>
          </w:p>
          <w:p>
            <w:pPr>
              <w:pStyle w:val="null3"/>
            </w:pPr>
            <w:r>
              <w:rPr>
                <w:sz w:val="21"/>
              </w:rPr>
              <w:t>合同条款与采购文件、中标人的投标文件内容一致，无偏离！</w:t>
            </w:r>
          </w:p>
          <w:p>
            <w:pPr>
              <w:pStyle w:val="null3"/>
            </w:pPr>
            <w:r>
              <w:rPr>
                <w:sz w:val="21"/>
              </w:rPr>
              <w:t>见证人：</w:t>
            </w:r>
          </w:p>
          <w:p>
            <w:pPr>
              <w:pStyle w:val="null3"/>
              <w:jc w:val="left"/>
            </w:pPr>
            <w:r>
              <w:rPr>
                <w:sz w:val="21"/>
              </w:rPr>
              <w:t>见证日期：202  年   月  日</w:t>
            </w:r>
          </w:p>
        </w:tc>
      </w:tr>
    </w:tbl>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440401-2026-02083</w:t>
      </w:r>
    </w:p>
    <w:p>
      <w:pPr>
        <w:pStyle w:val="null3"/>
        <w:jc w:val="center"/>
        <w:outlineLvl w:val="3"/>
      </w:pPr>
      <w:r>
        <w:rPr>
          <w:sz w:val="24"/>
          <w:b/>
        </w:rPr>
        <w:t>采购项目编号：</w:t>
      </w:r>
      <w:r>
        <w:rPr>
          <w:sz w:val="24"/>
          <w:b/>
        </w:rPr>
        <w:t>ZHPZ2026-068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珠海市平正咨询有限公司</w:t>
      </w:r>
    </w:p>
    <w:p>
      <w:pPr>
        <w:pStyle w:val="null3"/>
        <w:ind w:firstLine="480"/>
      </w:pPr>
      <w:r>
        <w:rPr/>
        <w:t xml:space="preserve"> 你方组织的</w:t>
      </w:r>
      <w:r>
        <w:rPr>
          <w:u w:val="single"/>
        </w:rPr>
        <w:t>“</w:t>
      </w:r>
      <w:r>
        <w:rPr>
          <w:u w:val="single"/>
        </w:rPr>
        <w:t>珠海市技师学院金湾校区新宿舍楼家具采购项目</w:t>
      </w:r>
      <w:r>
        <w:rPr>
          <w:u w:val="single"/>
        </w:rPr>
        <w:t>”</w:t>
      </w:r>
      <w:r>
        <w:rPr/>
        <w:t>项目的招标[采购项目编号为：</w:t>
      </w:r>
      <w:r>
        <w:rPr>
          <w:u w:val="single"/>
        </w:rPr>
        <w:t>ZHPZ2026-068</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珠海市技师学院金湾校区新宿舍楼家具采购项目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珠海市平正咨询有限公司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珠海市技师学院金湾校区新宿舍楼家具采购项目</w:t>
      </w:r>
      <w:r>
        <w:rPr/>
        <w:t>”项目采购[采购项目编号为</w:t>
      </w:r>
      <w:r>
        <w:rPr/>
        <w:t>ZHPZ2026-068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珠海市技师学院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珠海市平正咨询有限公司</w:t>
      </w:r>
    </w:p>
    <w:p>
      <w:pPr>
        <w:pStyle w:val="null3"/>
        <w:ind w:firstLine="480"/>
      </w:pPr>
      <w:r>
        <w:rPr/>
        <w:t xml:space="preserve"> 如果我方在贵采购代理机构组织的</w:t>
      </w:r>
      <w:r>
        <w:rPr/>
        <w:t>珠海市技师学院金湾校区新宿舍楼家具采购项目</w:t>
      </w:r>
      <w:r>
        <w:rPr/>
        <w:t>招标中获中标（采购项目编号：</w:t>
      </w:r>
      <w:r>
        <w:rPr/>
        <w:t>ZHPZ2026-068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珠海市平正咨询有限公司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珠海市平正咨询有限公司</w:t>
      </w:r>
    </w:p>
    <w:p>
      <w:pPr>
        <w:pStyle w:val="null3"/>
        <w:ind w:firstLine="480"/>
      </w:pPr>
      <w:r>
        <w:rPr/>
        <w:t>我单位已登记并准备参与“</w:t>
      </w:r>
      <w:r>
        <w:rPr/>
        <w:t>珠海市技师学院金湾校区新宿舍楼家具采购项目</w:t>
      </w:r>
      <w:r>
        <w:rPr/>
        <w:t>”项目（采购项目编号：</w:t>
      </w:r>
      <w:r>
        <w:rPr/>
        <w:t>ZHPZ2026-068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media/image1.png" Type="http://schemas.openxmlformats.org/officeDocument/2006/relationships/image"/><Relationship Id="rId6" Target="media/image2.png" Type="http://schemas.openxmlformats.org/officeDocument/2006/relationships/image"/><Relationship Id="rId7" Target="media/image3.png" Type="http://schemas.openxmlformats.org/officeDocument/2006/relationships/image"/><Relationship Id="rId8" Target="media/image4.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