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版本号：240920002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2024年医用耗材一批采购项目</w:t>
      </w:r>
    </w:p>
    <w:p>
      <w:pPr>
        <w:pStyle w:val="null3"/>
        <w:jc w:val="center"/>
        <w:outlineLvl w:val="2"/>
      </w:pPr>
      <w:r>
        <w:rPr>
          <w:b/>
          <w:sz w:val="28"/>
        </w:rPr>
        <w:t>采购项目编号：</w:t>
      </w:r>
      <w:r>
        <w:rPr>
          <w:b/>
          <w:sz w:val="28"/>
        </w:rPr>
        <w:t>N5120212024000079</w:t>
      </w:r>
    </w:p>
    <w:p>
      <w:pPr>
        <w:pStyle w:val="null3"/>
        <w:jc w:val="left"/>
        <w:outlineLvl w:val="2"/>
      </w:pPr>
      <w:r>
        <w:rPr>
          <w:b/>
          <w:sz w:val="28"/>
        </w:rPr>
        <w:t>安岳县中医医院医疗健康集团</w:t>
      </w:r>
    </w:p>
    <w:p>
      <w:pPr>
        <w:pStyle w:val="null3"/>
        <w:jc w:val="center"/>
        <w:outlineLvl w:val="2"/>
      </w:pPr>
      <w:r>
        <w:rPr>
          <w:b/>
          <w:sz w:val="28"/>
        </w:rPr>
        <w:t>四川国际招标有限责任公司</w:t>
      </w:r>
      <w:r>
        <w:rPr>
          <w:b/>
          <w:sz w:val="28"/>
        </w:rPr>
        <w:t>共同编制</w:t>
      </w:r>
    </w:p>
    <w:p>
      <w:pPr>
        <w:pStyle w:val="null3"/>
        <w:jc w:val="center"/>
      </w:pPr>
      <w:r>
        <w:rPr/>
        <w:t>2024年09月06日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四川国际招标有限责任公司</w:t>
      </w:r>
      <w:r>
        <w:rPr/>
        <w:t xml:space="preserve"> （以下简称“代理机构”）受 </w:t>
      </w:r>
      <w:r>
        <w:rPr/>
        <w:t>安岳县中医医院医疗健康集团</w:t>
      </w:r>
      <w:r>
        <w:rPr/>
        <w:t xml:space="preserve"> 委托，拟对 </w:t>
      </w:r>
      <w:r>
        <w:rPr/>
        <w:t>2024年医用耗材一批采购项目</w:t>
      </w:r>
      <w:r>
        <w:rPr/>
        <w:t xml:space="preserve"> 采用公开招标方式进行采购，兹邀请符合本次招标要求的供应商参加投标。本项目为四川省</w:t>
      </w:r>
      <w:r>
        <w:rPr/>
        <w:t>资阳市安岳县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N5120212024000079</w:t>
      </w:r>
    </w:p>
    <w:p>
      <w:pPr>
        <w:pStyle w:val="null3"/>
        <w:jc w:val="left"/>
        <w:outlineLvl w:val="2"/>
      </w:pPr>
      <w:r>
        <w:rPr>
          <w:b/>
          <w:sz w:val="28"/>
        </w:rPr>
        <w:t>1.2.采购项目名称</w:t>
      </w:r>
      <w:r>
        <w:rPr>
          <w:b/>
          <w:sz w:val="28"/>
        </w:rPr>
        <w:t xml:space="preserve">： </w:t>
      </w:r>
      <w:r>
        <w:rPr>
          <w:b/>
          <w:sz w:val="28"/>
        </w:rPr>
        <w:t>2024年医用耗材一批采购项目</w:t>
      </w:r>
    </w:p>
    <w:p>
      <w:pPr>
        <w:pStyle w:val="null3"/>
        <w:jc w:val="left"/>
        <w:outlineLvl w:val="2"/>
      </w:pPr>
      <w:r>
        <w:rPr>
          <w:b/>
          <w:sz w:val="28"/>
        </w:rPr>
        <w:t>1.3.招标项目简介</w:t>
      </w:r>
    </w:p>
    <w:p>
      <w:pPr>
        <w:pStyle w:val="null3"/>
        <w:ind w:firstLine="480"/>
        <w:jc w:val="left"/>
      </w:pPr>
      <w:r>
        <w:rPr/>
        <w:t>本项目共一个包，采购安岳县中医医院2024年医用耗材一批。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采购产品为医疗器械的（医用脱脂棉、医用脱脂纱布块、防逆流引流袋、引流袋、数字集尿袋、医用外科口罩、一次性使用医用帽、石膏绷带（粘胶型）-1、石膏绷带（粘胶型）-2、医用高分子夹板、一次性使用导尿管、一次性使用换药包、石膏衬垫、一次性使用引流袋（无菌）、一次性使用吸痰包-1、造口袋(中心孔)、一次性使用无菌导尿包、柳木夹板、痰液收集器、一次性使用引流管-1、一次性使用导尿管-2、一次性使用无菌硅胶导尿管（双腔）、加热呼吸管路-2、鼻氧管、湿化罐、创口贴、耳穴贴、荧光素钠眼科检测试纸、泪液检测滤纸条、橡皮胶（布胶布）、透气胶带（布）、医用脱脂纱布、绑扎胶布(橡皮膏)、医用胶布（无纺布透气胶）、医用胶布（橡皮胶）、丝绸布胶带、喷剂敷料、液体敷料、液体伤口敷料、一次性PVC手套、一次性使用薄膜手套、一次性使用胸腔闭式引流瓶、一次性使用吸痰包-2、手术显微镜保护套（医用无菌保护套）、钙石灰、医用敷贴、医用输液胶贴、无菌敷贴（防水婴儿护脐）、无菌婴儿护脐（无纺布护脐）、医用无敏透气胶布（无纺布三伏贴）、一次性使用眼科手术洞巾、肌电电极（一次性使用心电电极）、一次性使用电极片、隔离透声膜、一次性使用无菌冲洗针、一次性使用乳胶导尿管、吸痰器、一次性使用手术单-1、一次性使用手术单-2、纱布棉垫、胃镜咬嘴、一次性亲水导尿管、一次性医用无菌小针刀、光子冷凝胶、带线缝合针-2、），投标人须符合《医疗器械监督管理条例》要求并提供投标人经营该产品的经营许可/经营备案证明材料；投标产品须符合《医疗器械注册与备案管理办法》要求并承诺在签订合同时提供产品的注册/备案证明材料（提供承诺函，格式自拟）。（描述：采购产品为医疗器械的（医用脱脂棉、医用脱脂纱布块、防逆流引流袋、引流袋、数字集尿袋、医用外科口罩、一次性使用医用帽、石膏绷带（粘胶型）-1、石膏绷带（粘胶型）-2、医用高分子夹板、一次性使用导尿管、一次性使用换药包、石膏衬垫、一次性使用引流袋（无菌）、一次性使用吸痰包-1、造口袋(中心孔)、一次性使用无菌导尿包、柳木夹板、痰液收集器、一次性使用引流管-1、一次性使用导尿管-2、一次性使用无菌硅胶导尿管（双腔）、加热呼吸管路-2、鼻氧管、湿化罐、创口贴、耳穴贴、荧光素钠眼科检测试纸、泪液检测滤纸条、橡皮胶（布胶布）、透气胶带（布）、医用脱脂纱布、绑扎胶布(橡皮膏)、医用胶布（无纺布透气胶）、医用胶布（橡皮胶）、丝绸布胶带、喷剂敷料、液体敷料、液体伤口敷料、一次性PVC手套、一次性使用薄膜手套、一次性使用胸腔闭式引流瓶、一次性使用吸痰包-2、手术显微镜保护套（医用无菌保护套）、钙石灰、医用敷贴、医用输液胶贴、无菌敷贴（防水婴儿护脐）、无菌婴儿护脐（无纺布护脐）、医用无敏透气胶布（无纺布三伏贴）、一次性使用眼科手术洞巾、肌电电极（一次性使用心电电极）、一次性使用电极片、隔离透声膜、一次性使用无菌冲洗针、一次性使用乳胶导尿管、吸痰器、一次性使用手术单-1、一次性使用手术单-2、纱布棉垫、胃镜咬嘴、一次性亲水导尿管、一次性医用无菌小针刀、光子冷凝胶、带线缝合针-2、），投标人须符合《医疗器械监督管理条例》要求并提供投标人经营该产品的经营许可/经营备案证明材料；投标产品须符合《医疗器械注册与备案管理办法》要求并承诺在签订合同时提供产品的注册/备案证明材料（提供承诺函，格式自拟）。）</w:t>
      </w:r>
    </w:p>
    <w:p>
      <w:pPr>
        <w:pStyle w:val="null3"/>
        <w:jc w:val="left"/>
      </w:pPr>
      <w:r>
        <w:rPr/>
        <w:t>2、供应商若为甲醛溶液非制造厂家须具有有效期内的《危险化学品经营许可证》、《道路运输经营许可证》（经营范围应含危险货物运输），同时提供生产厂家的《危险化学品生产许可证》；供应商若为甲醛溶液制造厂家，须提供《危险化学品生产许可证》或《危险化学品经营许可证》、同时具有《道路运输经营许可证》（经营范围应含危险货物运输）（描述：供应商若为甲醛溶液非制造厂家须具有有效期内的《危险化学品经营许可证》、《道路运输经营许可证》（经营范围应含危险货物运输），同时提供生产厂家的《危险化学品生产许可证》；供应商若为甲醛溶液制造厂家，须提供《危险化学品生产许可证》或《危险化学品经营许可证》、同时具有《道路运输经营许可证》（经营范围应含危险货物运输））</w:t>
      </w:r>
    </w:p>
    <w:p>
      <w:pPr>
        <w:pStyle w:val="null3"/>
        <w:jc w:val="left"/>
      </w:pPr>
      <w:r>
        <w:rPr/>
        <w:t>3、本项目接受联合体投标，以联合体形式参加投标的，联合体各方均应当符合《中华人民共和国政府采购法》第二十二条第一款规定的条件，并提交联合体协议，载明联合体各方承担的工作和相应的责任（组成联合体家数最多不超过3家）。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描述：本项目接受联合体投标，以联合体形式参加投标的，联合体各方均应当符合《中华人民共和国政府采购法》第二十二条第一款规定的条件，并提交联合体协议，载明联合体各方承担的工作和相应的责任（组成联合体家数最多不超过3家）。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安岳县中医医院医疗健康集团</w:t>
      </w:r>
    </w:p>
    <w:p>
      <w:pPr>
        <w:pStyle w:val="null3"/>
        <w:ind w:firstLine="480"/>
        <w:jc w:val="left"/>
      </w:pPr>
      <w:r>
        <w:rPr/>
        <w:t xml:space="preserve"> 地址： </w:t>
      </w:r>
      <w:r>
        <w:rPr/>
        <w:t>安岳县岳阳镇安成路80号</w:t>
      </w:r>
    </w:p>
    <w:p>
      <w:pPr>
        <w:pStyle w:val="null3"/>
        <w:jc w:val="left"/>
      </w:pPr>
      <w:r>
        <w:rPr/>
        <w:t xml:space="preserve"> 邮编： </w:t>
      </w:r>
      <w:r>
        <w:rPr/>
        <w:t>642350</w:t>
      </w:r>
    </w:p>
    <w:p>
      <w:pPr>
        <w:pStyle w:val="null3"/>
        <w:jc w:val="left"/>
      </w:pPr>
      <w:r>
        <w:rPr/>
        <w:t xml:space="preserve"> 联系人： </w:t>
      </w:r>
      <w:r>
        <w:rPr/>
        <w:t>兰老师</w:t>
      </w:r>
    </w:p>
    <w:p>
      <w:pPr>
        <w:pStyle w:val="null3"/>
        <w:jc w:val="left"/>
      </w:pPr>
      <w:r>
        <w:rPr/>
        <w:t xml:space="preserve"> 联系电话： </w:t>
      </w:r>
      <w:r>
        <w:rPr/>
        <w:t xml:space="preserve"> 028-24069337</w:t>
      </w:r>
    </w:p>
    <w:p>
      <w:pPr>
        <w:pStyle w:val="null3"/>
        <w:ind w:firstLine="480"/>
        <w:jc w:val="left"/>
      </w:pPr>
      <w:r>
        <w:rPr>
          <w:b/>
        </w:rPr>
        <w:t>代理机构</w:t>
      </w:r>
      <w:r>
        <w:rPr>
          <w:b/>
        </w:rPr>
        <w:t xml:space="preserve">： </w:t>
      </w:r>
      <w:r>
        <w:rPr>
          <w:b/>
        </w:rPr>
        <w:t>四川国际招标有限责任公司</w:t>
      </w:r>
    </w:p>
    <w:p>
      <w:pPr>
        <w:pStyle w:val="null3"/>
        <w:ind w:firstLine="480"/>
        <w:jc w:val="left"/>
      </w:pPr>
      <w:r>
        <w:rPr/>
        <w:t xml:space="preserve"> 地址： </w:t>
      </w:r>
      <w:r>
        <w:rPr/>
        <w:t>中国（四川）自由贸易试验区成都市高新区天府四街66号2栋22层1号</w:t>
      </w:r>
    </w:p>
    <w:p>
      <w:pPr>
        <w:pStyle w:val="null3"/>
        <w:jc w:val="left"/>
      </w:pPr>
      <w:r>
        <w:rPr/>
        <w:t xml:space="preserve"> 邮编： </w:t>
      </w:r>
      <w:r>
        <w:rPr/>
        <w:t>610096</w:t>
      </w:r>
    </w:p>
    <w:p>
      <w:pPr>
        <w:pStyle w:val="null3"/>
        <w:jc w:val="left"/>
      </w:pPr>
      <w:r>
        <w:rPr/>
        <w:t xml:space="preserve"> 联系人： </w:t>
      </w:r>
      <w:r>
        <w:rPr/>
        <w:t>曾女士</w:t>
      </w:r>
    </w:p>
    <w:p>
      <w:pPr>
        <w:pStyle w:val="null3"/>
        <w:jc w:val="left"/>
      </w:pPr>
      <w:r>
        <w:rPr/>
        <w:t xml:space="preserve"> 联系电话： </w:t>
      </w:r>
      <w:r>
        <w:rPr/>
        <w:t>13111881710</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采购包1：1,846,200.00元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 （1）依照成本加合理利润的原则，以预算金额作为计算基数，按差额定率累进法进行计算，并按以下费率标准（货物采购项目）下浮20%收取：中标金额100万元以下，费率1.5%；中标金额100-500万元，费率1.1%； （2）收款单位：四川国际招标有限责任公司 （3）开户行：中国民生银行股份有限公司成都分行营业部 （4）银行账号：9902001802522761 （5）采购合同签订前向代理机构交纳招标代理服务费。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安岳县中医医院医疗健康集团</w:t>
      </w:r>
      <w:r>
        <w:rPr/>
        <w:t xml:space="preserve"> 和 </w:t>
      </w:r>
      <w:r>
        <w:rPr/>
        <w:t>四川国际招标有限责任公司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安岳县中医医院医疗健康集团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四川国际招标有限责任公司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90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合同签订之日起至合同签订后半年，完成以上期间的耗材供应，供应商提出验收申请</w:t>
      </w:r>
      <w:r>
        <w:rPr/>
        <w:t xml:space="preserve"> ，达到验收条件起 </w:t>
      </w:r>
      <w:r>
        <w:rPr/>
        <w:t>15</w:t>
      </w:r>
      <w:r>
        <w:rPr/>
        <w:t xml:space="preserve"> 日内，验收合同总金额的 </w:t>
      </w:r>
      <w:r>
        <w:rPr/>
        <w:t>50.00</w:t>
      </w:r>
      <w:r>
        <w:rPr/>
        <w:t>%；</w:t>
      </w:r>
    </w:p>
    <w:p>
      <w:pPr>
        <w:pStyle w:val="null3"/>
        <w:ind w:firstLine="1200"/>
        <w:jc w:val="left"/>
      </w:pPr>
      <w:r>
        <w:rPr/>
        <w:t>2、</w:t>
      </w:r>
      <w:r>
        <w:rPr/>
        <w:t xml:space="preserve"> 验收条件说明： </w:t>
      </w:r>
      <w:r>
        <w:rPr/>
        <w:t xml:space="preserve">合同签订之日半年后至合同有效期结束，完成以上期间的耗材供应后，供应商提出验收申请 </w:t>
      </w:r>
      <w:r>
        <w:rPr/>
        <w:t xml:space="preserve"> ，达到验收条件起 </w:t>
      </w:r>
      <w:r>
        <w:rPr/>
        <w:t>15</w:t>
      </w:r>
      <w:r>
        <w:rPr/>
        <w:t xml:space="preserve"> 日内，验收合同总金额的 </w:t>
      </w:r>
      <w:r>
        <w:rPr/>
        <w:t>50.00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按照本项目招标文件要求及投标人投标文件进行验收。</w:t>
      </w:r>
    </w:p>
    <w:p>
      <w:pPr>
        <w:pStyle w:val="null3"/>
        <w:ind w:firstLine="480"/>
        <w:jc w:val="left"/>
      </w:pPr>
      <w:r>
        <w:rPr/>
        <w:t>十、商务履约验收内容：</w:t>
      </w:r>
    </w:p>
    <w:p>
      <w:pPr>
        <w:pStyle w:val="null3"/>
        <w:ind w:firstLine="480"/>
        <w:jc w:val="left"/>
      </w:pPr>
      <w:r>
        <w:rPr/>
        <w:t>采购包1：</w:t>
      </w:r>
      <w:r>
        <w:rPr/>
        <w:t>按照本项目招标文件要求及投标人投标文件进行验收。</w:t>
      </w:r>
    </w:p>
    <w:p>
      <w:pPr>
        <w:pStyle w:val="null3"/>
        <w:ind w:firstLine="480"/>
        <w:jc w:val="left"/>
      </w:pPr>
      <w:r>
        <w:rPr/>
        <w:t>十一、履约验收标准：</w:t>
      </w:r>
    </w:p>
    <w:p>
      <w:pPr>
        <w:pStyle w:val="null3"/>
        <w:ind w:firstLine="480"/>
        <w:jc w:val="left"/>
      </w:pPr>
      <w:r>
        <w:rPr/>
        <w:t>采购包1：</w:t>
      </w:r>
      <w:r>
        <w:rPr/>
        <w:t>由采购人组织，严格按照《财政部关于进一步加强政府采购需求和履约验收管理的指导意见》（财库〔2016〕205号）《政府采购需求管理办法》(财库〔2021〕22号)的和采购文件要求进行验收。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安岳县中医医院医疗健康集团</w:t>
      </w:r>
      <w:r>
        <w:rPr/>
        <w:t xml:space="preserve"> 负责答复；投标人对除采购需求外的招标文件的询问、质疑由 </w:t>
      </w:r>
      <w:r>
        <w:rPr/>
        <w:t>四川国际招标有限责任公司</w:t>
      </w:r>
      <w:r>
        <w:rPr/>
        <w:t xml:space="preserve"> 负责答复；投标人对采购过程、采购结果的询问、质疑由 </w:t>
      </w:r>
      <w:r>
        <w:rPr/>
        <w:t>四川国际招标有限责任公司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联系人：兰老师</w:t>
      </w:r>
    </w:p>
    <w:p>
      <w:pPr>
        <w:pStyle w:val="null3"/>
        <w:jc w:val="left"/>
      </w:pPr>
      <w:r>
        <w:rPr/>
        <w:t>联系电话：028-24069337</w:t>
      </w:r>
    </w:p>
    <w:p>
      <w:pPr>
        <w:pStyle w:val="null3"/>
        <w:jc w:val="left"/>
      </w:pPr>
      <w:r>
        <w:rPr/>
        <w:t>地址：四川省资阳市安岳县岳阳镇安成路80号</w:t>
      </w:r>
    </w:p>
    <w:p>
      <w:pPr>
        <w:pStyle w:val="null3"/>
        <w:jc w:val="left"/>
      </w:pPr>
      <w:r>
        <w:rPr/>
        <w:t>邮编：642350</w:t>
      </w:r>
    </w:p>
    <w:p>
      <w:pPr>
        <w:pStyle w:val="null3"/>
        <w:jc w:val="left"/>
      </w:pPr>
      <w:r>
        <w:rPr/>
        <w:t>答复主体：代理机构</w:t>
      </w:r>
    </w:p>
    <w:p>
      <w:pPr>
        <w:pStyle w:val="null3"/>
        <w:jc w:val="left"/>
      </w:pPr>
      <w:r>
        <w:rPr/>
        <w:t>联系人：质量技术部</w:t>
      </w:r>
    </w:p>
    <w:p>
      <w:pPr>
        <w:pStyle w:val="null3"/>
        <w:jc w:val="left"/>
      </w:pPr>
      <w:r>
        <w:rPr/>
        <w:t>联系电话：028-87797776（分机号：820/725）</w:t>
      </w:r>
    </w:p>
    <w:p>
      <w:pPr>
        <w:pStyle w:val="null3"/>
        <w:jc w:val="left"/>
      </w:pPr>
      <w:r>
        <w:rPr/>
        <w:t>地址：中国（四川）自由贸易试验区成都市高新区天府四街66号1栋17层</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1,846,200.00</w:t>
      </w:r>
    </w:p>
    <w:p>
      <w:pPr>
        <w:pStyle w:val="null3"/>
        <w:jc w:val="left"/>
      </w:pPr>
      <w:r>
        <w:rPr/>
        <w:t>采购包最高限价（元）: 1,846,200.00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其他医疗设备</w:t>
            </w:r>
          </w:p>
        </w:tc>
        <w:tc>
          <w:tcPr>
            <w:tcW w:type="dxa" w:w="821"/>
          </w:tcPr>
          <w:p>
            <w:pPr>
              <w:pStyle w:val="null3"/>
              <w:jc w:val="left"/>
            </w:pPr>
            <w:r>
              <w:rPr/>
              <w:t>2024年医用耗材</w:t>
            </w:r>
          </w:p>
        </w:tc>
        <w:tc>
          <w:tcPr>
            <w:tcW w:type="dxa" w:w="821"/>
          </w:tcPr>
          <w:p>
            <w:pPr>
              <w:pStyle w:val="null3"/>
              <w:jc w:val="right"/>
            </w:pPr>
            <w:r>
              <w:rPr/>
              <w:t>1.00（批）</w:t>
            </w:r>
          </w:p>
        </w:tc>
        <w:tc>
          <w:tcPr>
            <w:tcW w:type="dxa" w:w="821"/>
          </w:tcPr>
          <w:p>
            <w:pPr>
              <w:pStyle w:val="null3"/>
              <w:jc w:val="right"/>
            </w:pPr>
            <w:r>
              <w:rPr/>
              <w:t>1,846,200.00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2024年医用耗材</w:t>
            </w:r>
          </w:p>
        </w:tc>
        <w:tc>
          <w:tcPr>
            <w:tcW w:type="dxa" w:w="977"/>
          </w:tcPr>
          <w:p>
            <w:pPr>
              <w:pStyle w:val="null3"/>
              <w:jc w:val="left"/>
            </w:pPr>
            <w:r>
              <w:rPr/>
              <w:t>批</w:t>
            </w:r>
          </w:p>
        </w:tc>
        <w:tc>
          <w:tcPr>
            <w:tcW w:type="dxa" w:w="977"/>
          </w:tcPr>
          <w:p>
            <w:pPr>
              <w:pStyle w:val="null3"/>
              <w:jc w:val="left"/>
            </w:pPr>
            <w:r>
              <w:rPr/>
              <w:t>%</w:t>
            </w:r>
          </w:p>
        </w:tc>
        <w:tc>
          <w:tcPr>
            <w:tcW w:type="dxa" w:w="1466"/>
          </w:tcPr>
          <w:p>
            <w:pPr>
              <w:pStyle w:val="null3"/>
              <w:jc w:val="right"/>
            </w:pPr>
            <w:r>
              <w:rPr/>
              <w:t>100.00</w:t>
            </w:r>
          </w:p>
        </w:tc>
        <w:tc>
          <w:tcPr>
            <w:tcW w:type="dxa" w:w="977"/>
          </w:tcPr>
          <w:p>
            <w:pPr>
              <w:pStyle w:val="null3"/>
              <w:jc w:val="left"/>
            </w:pPr>
            <w:r>
              <w:rPr/>
              <w:t>百分比</w:t>
            </w:r>
          </w:p>
        </w:tc>
        <w:tc>
          <w:tcPr>
            <w:tcW w:type="dxa" w:w="1466"/>
          </w:tcPr>
          <w:p>
            <w:pPr>
              <w:pStyle w:val="null3"/>
              <w:jc w:val="left"/>
            </w:pPr>
            <w:r>
              <w:rPr/>
              <w:t>本项目要求在《附件：耗材采购清单》中的单价最高限价的基础上报统一折扣，所有标的报价折扣均填写相同百分比，否则投标无效（折扣的定义：单价最高限价为 10元的产品减到8．0 元叫 8折，折扣就是80%=0.8)。款项单价结算价格=单价最高限价×折扣。</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其他医疗设备</w:t>
            </w:r>
          </w:p>
        </w:tc>
        <w:tc>
          <w:tcPr>
            <w:tcW w:type="dxa" w:w="2492"/>
          </w:tcPr>
          <w:p>
            <w:pPr>
              <w:pStyle w:val="null3"/>
              <w:jc w:val="left"/>
            </w:pPr>
            <w:r>
              <w:rPr/>
              <w:t>2024年医用耗材</w:t>
            </w:r>
          </w:p>
        </w:tc>
        <w:tc>
          <w:tcPr>
            <w:tcW w:type="dxa" w:w="2492"/>
          </w:tcPr>
          <w:p>
            <w:pPr>
              <w:pStyle w:val="null3"/>
              <w:jc w:val="left"/>
            </w:pPr>
            <w:r>
              <w:rPr/>
              <w:t>加热呼吸管路-2、鼻氧管、湿化罐、低温等离子体灭菌器专用过氧化氢灭菌剂、四合一多酶清洗剂、钙石灰</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标的名称：2024年医用耗材</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因一体化系统固化，此处</w:t>
            </w:r>
            <w:r>
              <w:rPr>
                <w:rFonts w:ascii="宋体" w:hAnsi="宋体" w:cs="宋体" w:eastAsia="宋体"/>
                <w:sz w:val="21"/>
              </w:rPr>
              <w:t>内容</w:t>
            </w:r>
            <w:r>
              <w:rPr>
                <w:rFonts w:ascii="宋体" w:hAnsi="宋体" w:cs="宋体" w:eastAsia="宋体"/>
                <w:sz w:val="21"/>
              </w:rPr>
              <w:t>详见《附件：</w:t>
            </w:r>
            <w:r>
              <w:rPr>
                <w:rFonts w:ascii="宋体" w:hAnsi="宋体" w:cs="宋体" w:eastAsia="宋体"/>
                <w:sz w:val="21"/>
              </w:rPr>
              <w:t>耗材</w:t>
            </w:r>
            <w:r>
              <w:rPr>
                <w:rFonts w:ascii="宋体" w:hAnsi="宋体" w:cs="宋体" w:eastAsia="宋体"/>
                <w:sz w:val="21"/>
              </w:rPr>
              <w:t>采购清单</w:t>
            </w:r>
            <w:r>
              <w:rPr>
                <w:rFonts w:ascii="宋体" w:hAnsi="宋体" w:cs="宋体" w:eastAsia="宋体"/>
                <w:sz w:val="21"/>
              </w:rPr>
              <w:t>》</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both"/>
            </w:pPr>
            <w:r>
              <w:rPr>
                <w:rFonts w:ascii="calibri" w:hAnsi="calibri" w:cs="calibri" w:eastAsia="calibri"/>
                <w:sz w:val="21"/>
              </w:rPr>
              <w:t>1</w:t>
            </w:r>
            <w:r>
              <w:rPr>
                <w:rFonts w:ascii="宋体" w:hAnsi="宋体" w:cs="宋体" w:eastAsia="宋体"/>
                <w:sz w:val="21"/>
              </w:rPr>
              <w:t>、项目技术、服务要求：</w:t>
            </w:r>
          </w:p>
          <w:p>
            <w:pPr>
              <w:pStyle w:val="null3"/>
              <w:jc w:val="both"/>
            </w:pPr>
            <w:r>
              <w:rPr>
                <w:rFonts w:ascii="calibri" w:hAnsi="calibri" w:cs="calibri" w:eastAsia="calibri"/>
                <w:sz w:val="21"/>
              </w:rPr>
              <w:t>1.1</w:t>
            </w:r>
            <w:r>
              <w:rPr>
                <w:rFonts w:ascii="宋体" w:hAnsi="宋体" w:cs="宋体" w:eastAsia="宋体"/>
                <w:sz w:val="21"/>
              </w:rPr>
              <w:t>供应商需提供以下材料（格式自拟，编制于第六章响应文件格式《供应商认为需要提供的其他证明材料》）</w:t>
            </w:r>
          </w:p>
          <w:p>
            <w:pPr>
              <w:pStyle w:val="null3"/>
              <w:jc w:val="both"/>
            </w:pPr>
            <w:r>
              <w:rPr>
                <w:rFonts w:ascii="calibri" w:hAnsi="calibri" w:cs="calibri" w:eastAsia="calibri"/>
                <w:sz w:val="21"/>
              </w:rPr>
              <w:t>1.1.1</w:t>
            </w:r>
            <w:r>
              <w:rPr>
                <w:rFonts w:ascii="宋体" w:hAnsi="宋体" w:cs="宋体" w:eastAsia="宋体"/>
                <w:sz w:val="21"/>
              </w:rPr>
              <w:t>、耗材清单，内容包含产品名称、生产企业、品牌、规格</w:t>
            </w:r>
            <w:r>
              <w:rPr>
                <w:rFonts w:ascii="calibri" w:hAnsi="calibri" w:cs="calibri" w:eastAsia="calibri"/>
                <w:sz w:val="21"/>
              </w:rPr>
              <w:t>/</w:t>
            </w:r>
            <w:r>
              <w:rPr>
                <w:rFonts w:ascii="宋体" w:hAnsi="宋体" w:cs="宋体" w:eastAsia="宋体"/>
                <w:sz w:val="21"/>
              </w:rPr>
              <w:t>型号。</w:t>
            </w:r>
          </w:p>
          <w:p>
            <w:pPr>
              <w:pStyle w:val="null3"/>
              <w:jc w:val="both"/>
            </w:pPr>
            <w:r>
              <w:rPr>
                <w:rFonts w:ascii="calibri" w:hAnsi="calibri" w:cs="calibri" w:eastAsia="calibri"/>
                <w:sz w:val="21"/>
              </w:rPr>
              <w:t>1.1.2</w:t>
            </w:r>
            <w:r>
              <w:rPr>
                <w:rFonts w:ascii="宋体" w:hAnsi="宋体" w:cs="宋体" w:eastAsia="宋体"/>
                <w:sz w:val="21"/>
              </w:rPr>
              <w:t>、中标后针对本项目安排节假日耗材紧急配送人员值班。（提供承诺函）</w:t>
            </w:r>
          </w:p>
          <w:p>
            <w:pPr>
              <w:pStyle w:val="null3"/>
              <w:jc w:val="both"/>
            </w:pPr>
            <w:r>
              <w:rPr>
                <w:rFonts w:ascii="calibri" w:hAnsi="calibri" w:cs="calibri" w:eastAsia="calibri"/>
                <w:sz w:val="21"/>
              </w:rPr>
              <w:t>1.1.3</w:t>
            </w:r>
            <w:r>
              <w:rPr>
                <w:rFonts w:ascii="宋体" w:hAnsi="宋体" w:cs="宋体" w:eastAsia="宋体"/>
                <w:sz w:val="21"/>
              </w:rPr>
              <w:t>、服务承诺书：</w:t>
            </w:r>
          </w:p>
          <w:p>
            <w:pPr>
              <w:pStyle w:val="null3"/>
              <w:jc w:val="both"/>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）临时紧急耗材全天</w:t>
            </w:r>
            <w:r>
              <w:rPr>
                <w:rFonts w:ascii="calibri" w:hAnsi="calibri" w:cs="calibri" w:eastAsia="calibri"/>
                <w:sz w:val="21"/>
              </w:rPr>
              <w:t>24</w:t>
            </w:r>
            <w:r>
              <w:rPr>
                <w:rFonts w:ascii="宋体" w:hAnsi="宋体" w:cs="宋体" w:eastAsia="宋体"/>
                <w:sz w:val="21"/>
              </w:rPr>
              <w:t>小时紧急配送承诺；</w:t>
            </w:r>
          </w:p>
          <w:p>
            <w:pPr>
              <w:pStyle w:val="null3"/>
              <w:jc w:val="both"/>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）对所供应耗材能保证正常供应的承诺，如经调查确因市场短缺造成的，应提前</w:t>
            </w:r>
            <w:r>
              <w:rPr>
                <w:rFonts w:ascii="calibri" w:hAnsi="calibri" w:cs="calibri" w:eastAsia="calibri"/>
                <w:sz w:val="21"/>
              </w:rPr>
              <w:t>5</w:t>
            </w:r>
            <w:r>
              <w:rPr>
                <w:rFonts w:ascii="宋体" w:hAnsi="宋体" w:cs="宋体" w:eastAsia="宋体"/>
                <w:sz w:val="21"/>
              </w:rPr>
              <w:t>个工作日告知采购人并说明原因；</w:t>
            </w:r>
          </w:p>
          <w:p>
            <w:pPr>
              <w:pStyle w:val="null3"/>
              <w:jc w:val="both"/>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）耗材记录单、产品合格证，随货同行与耗材一起送达医院，且在采购人入库次月内以月为单位开具发票的承诺书；</w:t>
            </w:r>
          </w:p>
          <w:p>
            <w:pPr>
              <w:pStyle w:val="null3"/>
              <w:jc w:val="both"/>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）破损、近效期耗材及时更换的承诺书，能在接到采购人退换货通知后</w:t>
            </w:r>
            <w:r>
              <w:rPr>
                <w:rFonts w:ascii="calibri" w:hAnsi="calibri" w:cs="calibri" w:eastAsia="calibri"/>
                <w:sz w:val="21"/>
              </w:rPr>
              <w:t>2</w:t>
            </w:r>
            <w:r>
              <w:rPr>
                <w:rFonts w:ascii="宋体" w:hAnsi="宋体" w:cs="宋体" w:eastAsia="宋体"/>
                <w:sz w:val="21"/>
              </w:rPr>
              <w:t>个工作日内完成更换；</w:t>
            </w:r>
          </w:p>
          <w:p>
            <w:pPr>
              <w:pStyle w:val="null3"/>
              <w:jc w:val="both"/>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）如有退货能及时开具冲票，冲票在退货、</w:t>
            </w:r>
            <w:r>
              <w:rPr>
                <w:rFonts w:ascii="calibri" w:hAnsi="calibri" w:cs="calibri" w:eastAsia="calibri"/>
                <w:sz w:val="21"/>
              </w:rPr>
              <w:t>5</w:t>
            </w:r>
            <w:r>
              <w:rPr>
                <w:rFonts w:ascii="宋体" w:hAnsi="宋体" w:cs="宋体" w:eastAsia="宋体"/>
                <w:sz w:val="21"/>
              </w:rPr>
              <w:t>个工作日内送达采购人的承诺。</w:t>
            </w:r>
          </w:p>
          <w:p>
            <w:pPr>
              <w:pStyle w:val="null3"/>
              <w:jc w:val="both"/>
            </w:pPr>
            <w:r>
              <w:rPr>
                <w:rFonts w:ascii="calibri" w:hAnsi="calibri" w:cs="calibri" w:eastAsia="calibri"/>
                <w:sz w:val="21"/>
              </w:rPr>
              <w:t>1.1.4</w:t>
            </w:r>
            <w:r>
              <w:rPr>
                <w:rFonts w:ascii="宋体" w:hAnsi="宋体" w:cs="宋体" w:eastAsia="宋体"/>
                <w:sz w:val="21"/>
              </w:rPr>
              <w:t>、配送到位率承诺：规定时间配送到位率达到</w:t>
            </w:r>
            <w:r>
              <w:rPr>
                <w:rFonts w:ascii="calibri" w:hAnsi="calibri" w:cs="calibri" w:eastAsia="calibri"/>
                <w:sz w:val="21"/>
              </w:rPr>
              <w:t>95%</w:t>
            </w:r>
            <w:r>
              <w:rPr>
                <w:rFonts w:ascii="宋体" w:hAnsi="宋体" w:cs="宋体" w:eastAsia="宋体"/>
                <w:sz w:val="21"/>
              </w:rPr>
              <w:t>以上，</w:t>
            </w:r>
            <w:r>
              <w:rPr>
                <w:rFonts w:ascii="calibri" w:hAnsi="calibri" w:cs="calibri" w:eastAsia="calibri"/>
                <w:sz w:val="21"/>
              </w:rPr>
              <w:t>2</w:t>
            </w:r>
            <w:r>
              <w:rPr>
                <w:rFonts w:ascii="宋体" w:hAnsi="宋体" w:cs="宋体" w:eastAsia="宋体"/>
                <w:sz w:val="21"/>
              </w:rPr>
              <w:t>个月不达标则采购人有权终止合同。（提供承诺函）</w:t>
            </w:r>
          </w:p>
          <w:p>
            <w:pPr>
              <w:pStyle w:val="null3"/>
              <w:jc w:val="both"/>
            </w:pPr>
            <w:r>
              <w:rPr>
                <w:rFonts w:ascii="calibri" w:hAnsi="calibri" w:cs="calibri" w:eastAsia="calibri"/>
                <w:sz w:val="21"/>
              </w:rPr>
              <w:t>1.1.5</w:t>
            </w:r>
            <w:r>
              <w:rPr>
                <w:rFonts w:ascii="宋体" w:hAnsi="宋体" w:cs="宋体" w:eastAsia="宋体"/>
                <w:sz w:val="21"/>
              </w:rPr>
              <w:t>、质量保证承诺书：如有质量问题包退换，并且承担由此造成的一切后果的承诺。（提供承诺函）</w:t>
            </w:r>
          </w:p>
          <w:p>
            <w:pPr>
              <w:pStyle w:val="null3"/>
              <w:jc w:val="both"/>
            </w:pPr>
            <w:r>
              <w:rPr>
                <w:rFonts w:ascii="calibri" w:hAnsi="calibri" w:cs="calibri" w:eastAsia="calibri"/>
                <w:sz w:val="21"/>
              </w:rPr>
              <w:t>1.1.6</w:t>
            </w:r>
            <w:r>
              <w:rPr>
                <w:rFonts w:ascii="宋体" w:hAnsi="宋体" w:cs="宋体" w:eastAsia="宋体"/>
                <w:sz w:val="21"/>
              </w:rPr>
              <w:t>、投标人须承诺：若由于产品质量引起发热、皮疹、瘙痒、腹痛等过敏症状，承担由此造成的一切后果；过敏性休克甚至危及病人生命的，承担由此造成的一切后果，且采购人有权终止合同。（提供承诺函）</w:t>
            </w:r>
          </w:p>
          <w:p>
            <w:pPr>
              <w:pStyle w:val="null3"/>
              <w:jc w:val="both"/>
            </w:pPr>
            <w:r>
              <w:rPr>
                <w:rFonts w:ascii="calibri" w:hAnsi="calibri" w:cs="calibri" w:eastAsia="calibri"/>
                <w:sz w:val="21"/>
              </w:rPr>
              <w:t>1.1.7</w:t>
            </w:r>
            <w:r>
              <w:rPr>
                <w:rFonts w:ascii="宋体" w:hAnsi="宋体" w:cs="宋体" w:eastAsia="宋体"/>
                <w:sz w:val="21"/>
              </w:rPr>
              <w:t>、供应商需承诺递交的所有资质资料为原件的扫描件、且真实有效；如有造假行为，一经查实，采购人有权终止合同。由此产生的一切后果由投标人承担。（提供承诺函）</w:t>
            </w:r>
          </w:p>
          <w:p>
            <w:pPr>
              <w:pStyle w:val="null3"/>
              <w:jc w:val="both"/>
            </w:pPr>
            <w:r>
              <w:rPr>
                <w:rFonts w:ascii="calibri" w:hAnsi="calibri" w:cs="calibri" w:eastAsia="calibri"/>
                <w:sz w:val="21"/>
              </w:rPr>
              <w:t>2</w:t>
            </w:r>
            <w:r>
              <w:rPr>
                <w:rFonts w:ascii="宋体" w:hAnsi="宋体" w:cs="宋体" w:eastAsia="宋体"/>
                <w:sz w:val="21"/>
              </w:rPr>
              <w:t>、配送服务要求及其它要求</w:t>
            </w:r>
          </w:p>
          <w:p>
            <w:pPr>
              <w:pStyle w:val="null3"/>
              <w:jc w:val="both"/>
            </w:pPr>
            <w:r>
              <w:rPr>
                <w:rFonts w:ascii="calibri" w:hAnsi="calibri" w:cs="calibri" w:eastAsia="calibri"/>
                <w:sz w:val="21"/>
              </w:rPr>
              <w:t>2.1</w:t>
            </w:r>
            <w:r>
              <w:rPr>
                <w:rFonts w:ascii="宋体" w:hAnsi="宋体" w:cs="宋体" w:eastAsia="宋体"/>
                <w:sz w:val="21"/>
              </w:rPr>
              <w:t>基本要求：</w:t>
            </w:r>
          </w:p>
          <w:p>
            <w:pPr>
              <w:pStyle w:val="null3"/>
              <w:jc w:val="both"/>
            </w:pPr>
            <w:r>
              <w:rPr>
                <w:rFonts w:ascii="calibri" w:hAnsi="calibri" w:cs="calibri" w:eastAsia="calibri"/>
                <w:sz w:val="21"/>
              </w:rPr>
              <w:t>2.1.1</w:t>
            </w:r>
            <w:r>
              <w:rPr>
                <w:rFonts w:ascii="宋体" w:hAnsi="宋体" w:cs="宋体" w:eastAsia="宋体"/>
                <w:sz w:val="21"/>
              </w:rPr>
              <w:t>、采购人耗材的配送，中标人需负责采购人耗材的采购、配送及日常的管理，保障医院的耗材供应。</w:t>
            </w:r>
          </w:p>
          <w:p>
            <w:pPr>
              <w:pStyle w:val="null3"/>
              <w:jc w:val="both"/>
            </w:pPr>
            <w:r>
              <w:rPr>
                <w:rFonts w:ascii="calibri" w:hAnsi="calibri" w:cs="calibri" w:eastAsia="calibri"/>
                <w:sz w:val="21"/>
              </w:rPr>
              <w:t>2.1.2</w:t>
            </w:r>
            <w:r>
              <w:rPr>
                <w:rFonts w:ascii="宋体" w:hAnsi="宋体" w:cs="宋体" w:eastAsia="宋体"/>
                <w:sz w:val="21"/>
              </w:rPr>
              <w:t>、保证耗材质量，保证耗材合法、正规的采购渠道，保障人民群众使用耗材安全，杜绝假劣耗材流入医疗机构。</w:t>
            </w:r>
          </w:p>
          <w:p>
            <w:pPr>
              <w:pStyle w:val="null3"/>
              <w:jc w:val="both"/>
            </w:pPr>
            <w:r>
              <w:rPr>
                <w:rFonts w:ascii="calibri" w:hAnsi="calibri" w:cs="calibri" w:eastAsia="calibri"/>
                <w:sz w:val="21"/>
              </w:rPr>
              <w:t>2.1.3</w:t>
            </w:r>
            <w:r>
              <w:rPr>
                <w:rFonts w:ascii="宋体" w:hAnsi="宋体" w:cs="宋体" w:eastAsia="宋体"/>
                <w:sz w:val="21"/>
              </w:rPr>
              <w:t>、严格自律、遏制医药购销行动中的商业贿赂及不正当竞争中的违法、违规行为。</w:t>
            </w:r>
          </w:p>
          <w:p>
            <w:pPr>
              <w:pStyle w:val="null3"/>
              <w:jc w:val="both"/>
            </w:pPr>
            <w:r>
              <w:rPr>
                <w:rFonts w:ascii="calibri" w:hAnsi="calibri" w:cs="calibri" w:eastAsia="calibri"/>
                <w:sz w:val="21"/>
              </w:rPr>
              <w:t>2.1.4</w:t>
            </w:r>
            <w:r>
              <w:rPr>
                <w:rFonts w:ascii="宋体" w:hAnsi="宋体" w:cs="宋体" w:eastAsia="宋体"/>
                <w:sz w:val="21"/>
              </w:rPr>
              <w:t>、保障耗材购销行为公开、透明。</w:t>
            </w:r>
          </w:p>
          <w:p>
            <w:pPr>
              <w:pStyle w:val="null3"/>
              <w:jc w:val="both"/>
            </w:pPr>
            <w:r>
              <w:rPr>
                <w:rFonts w:ascii="calibri" w:hAnsi="calibri" w:cs="calibri" w:eastAsia="calibri"/>
                <w:sz w:val="21"/>
              </w:rPr>
              <w:t>2.1.5</w:t>
            </w:r>
            <w:r>
              <w:rPr>
                <w:rFonts w:ascii="宋体" w:hAnsi="宋体" w:cs="宋体" w:eastAsia="宋体"/>
                <w:sz w:val="21"/>
              </w:rPr>
              <w:t>、保证医院耗材需要，保证耗材的储备量，保障特殊疾病病人的耗材使用需求。</w:t>
            </w:r>
          </w:p>
          <w:p>
            <w:pPr>
              <w:pStyle w:val="null3"/>
              <w:jc w:val="both"/>
            </w:pPr>
            <w:r>
              <w:rPr>
                <w:rFonts w:ascii="calibri" w:hAnsi="calibri" w:cs="calibri" w:eastAsia="calibri"/>
                <w:sz w:val="21"/>
              </w:rPr>
              <w:t>2.2</w:t>
            </w:r>
            <w:r>
              <w:rPr>
                <w:rFonts w:ascii="宋体" w:hAnsi="宋体" w:cs="宋体" w:eastAsia="宋体"/>
                <w:sz w:val="21"/>
              </w:rPr>
              <w:t>配送服务要求：</w:t>
            </w:r>
          </w:p>
          <w:p>
            <w:pPr>
              <w:pStyle w:val="null3"/>
              <w:jc w:val="both"/>
            </w:pPr>
            <w:r>
              <w:rPr>
                <w:rFonts w:ascii="calibri" w:hAnsi="calibri" w:cs="calibri" w:eastAsia="calibri"/>
                <w:sz w:val="21"/>
              </w:rPr>
              <w:t>2.2.1</w:t>
            </w:r>
            <w:r>
              <w:rPr>
                <w:rFonts w:ascii="宋体" w:hAnsi="宋体" w:cs="宋体" w:eastAsia="宋体"/>
                <w:sz w:val="21"/>
              </w:rPr>
              <w:t>、本次招标的耗材在配送过程中需按采购要求提供，否则采购人有权拒收。（需提供承诺函，格式自拟）</w:t>
            </w:r>
          </w:p>
          <w:p>
            <w:pPr>
              <w:pStyle w:val="null3"/>
              <w:jc w:val="both"/>
            </w:pPr>
            <w:r>
              <w:rPr>
                <w:rFonts w:ascii="calibri" w:hAnsi="calibri" w:cs="calibri" w:eastAsia="calibri"/>
                <w:sz w:val="21"/>
              </w:rPr>
              <w:t>2.2.2</w:t>
            </w:r>
            <w:r>
              <w:rPr>
                <w:rFonts w:ascii="宋体" w:hAnsi="宋体" w:cs="宋体" w:eastAsia="宋体"/>
                <w:sz w:val="21"/>
              </w:rPr>
              <w:t>、中标人必须按照采购合同保证耗材供应，及时满足采购人的采购需要。节假日照常配送。配送耗材的剩余有效期，必须占耗材有效期的三分之二以上。</w:t>
            </w:r>
          </w:p>
          <w:p>
            <w:pPr>
              <w:pStyle w:val="null3"/>
              <w:jc w:val="both"/>
            </w:pPr>
            <w:r>
              <w:rPr>
                <w:rFonts w:ascii="calibri" w:hAnsi="calibri" w:cs="calibri" w:eastAsia="calibri"/>
                <w:sz w:val="21"/>
              </w:rPr>
              <w:t>2.2.3</w:t>
            </w:r>
            <w:r>
              <w:rPr>
                <w:rFonts w:ascii="宋体" w:hAnsi="宋体" w:cs="宋体" w:eastAsia="宋体"/>
                <w:sz w:val="21"/>
              </w:rPr>
              <w:t>、在合同有效期内，中标人不得随意更换采购人使用耗材的品种、规格、包装、生产企业等。供应不合格耗材的，采购人有权终止采购合同。</w:t>
            </w:r>
          </w:p>
          <w:p>
            <w:pPr>
              <w:pStyle w:val="null3"/>
              <w:jc w:val="both"/>
            </w:pPr>
            <w:r>
              <w:rPr>
                <w:rFonts w:ascii="calibri" w:hAnsi="calibri" w:cs="calibri" w:eastAsia="calibri"/>
                <w:sz w:val="21"/>
              </w:rPr>
              <w:t>2.3</w:t>
            </w:r>
            <w:r>
              <w:rPr>
                <w:rFonts w:ascii="宋体" w:hAnsi="宋体" w:cs="宋体" w:eastAsia="宋体"/>
                <w:sz w:val="21"/>
              </w:rPr>
              <w:t>质量要求：</w:t>
            </w:r>
          </w:p>
          <w:p>
            <w:pPr>
              <w:pStyle w:val="null3"/>
              <w:jc w:val="both"/>
            </w:pPr>
            <w:r>
              <w:rPr>
                <w:rFonts w:ascii="calibri" w:hAnsi="calibri" w:cs="calibri" w:eastAsia="calibri"/>
                <w:sz w:val="21"/>
              </w:rPr>
              <w:t>2.3.1</w:t>
            </w:r>
            <w:r>
              <w:rPr>
                <w:rFonts w:ascii="宋体" w:hAnsi="宋体" w:cs="宋体" w:eastAsia="宋体"/>
                <w:sz w:val="21"/>
              </w:rPr>
              <w:t>、包装严密，基本要求：包装袋（箱）应干净、结实、无破损、封口严密，方便储存、运输和使用，在每件包装上须注明：品名、数量、产地、供应单位、批号、生产日期、质量合格标志等。</w:t>
            </w:r>
          </w:p>
          <w:p>
            <w:pPr>
              <w:pStyle w:val="null3"/>
              <w:jc w:val="both"/>
            </w:pPr>
            <w:r>
              <w:rPr>
                <w:rFonts w:ascii="calibri" w:hAnsi="calibri" w:cs="calibri" w:eastAsia="calibri"/>
                <w:sz w:val="21"/>
              </w:rPr>
              <w:t>2.3.2</w:t>
            </w:r>
            <w:r>
              <w:rPr>
                <w:rFonts w:ascii="宋体" w:hAnsi="宋体" w:cs="宋体" w:eastAsia="宋体"/>
                <w:sz w:val="21"/>
              </w:rPr>
              <w:t>、配送及验收要求：要求投标人在指定的时间和地点交付产地、质量、包装、有效期等均符合相关规定的耗材（需无菌包装的耗材必须保证符合无菌要求）。</w:t>
            </w:r>
          </w:p>
          <w:p>
            <w:pPr>
              <w:pStyle w:val="null3"/>
              <w:jc w:val="both"/>
            </w:pPr>
            <w:r>
              <w:rPr>
                <w:rFonts w:ascii="calibri" w:hAnsi="calibri" w:cs="calibri" w:eastAsia="calibri"/>
                <w:sz w:val="21"/>
              </w:rPr>
              <w:t>2.4</w:t>
            </w:r>
            <w:r>
              <w:rPr>
                <w:rFonts w:ascii="宋体" w:hAnsi="宋体" w:cs="宋体" w:eastAsia="宋体"/>
                <w:sz w:val="21"/>
              </w:rPr>
              <w:t>培训：向采购人提供本项目相关内容的培训不少于</w:t>
            </w:r>
            <w:r>
              <w:rPr>
                <w:rFonts w:ascii="calibri" w:hAnsi="calibri" w:cs="calibri" w:eastAsia="calibri"/>
                <w:sz w:val="21"/>
              </w:rPr>
              <w:t>1</w:t>
            </w:r>
            <w:r>
              <w:rPr>
                <w:rFonts w:ascii="宋体" w:hAnsi="宋体" w:cs="宋体" w:eastAsia="宋体"/>
                <w:sz w:val="21"/>
              </w:rPr>
              <w:t>次。</w:t>
            </w:r>
          </w:p>
          <w:p>
            <w:pPr>
              <w:pStyle w:val="null3"/>
              <w:jc w:val="both"/>
            </w:pPr>
            <w:r>
              <w:rPr>
                <w:rFonts w:ascii="calibri" w:hAnsi="calibri" w:cs="calibri" w:eastAsia="calibri"/>
                <w:sz w:val="21"/>
              </w:rPr>
              <w:t>2.5</w:t>
            </w:r>
            <w:r>
              <w:rPr>
                <w:rFonts w:ascii="宋体" w:hAnsi="宋体" w:cs="宋体" w:eastAsia="宋体"/>
                <w:sz w:val="21"/>
              </w:rPr>
              <w:t>服务团队：为本项目提供人员固定的服务团队。</w:t>
            </w:r>
          </w:p>
          <w:p>
            <w:pPr>
              <w:pStyle w:val="null3"/>
              <w:jc w:val="both"/>
            </w:pP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rFonts w:ascii="宋体" w:hAnsi="宋体" w:cs="宋体" w:eastAsia="宋体"/>
                <w:color w:val="0000FF"/>
                <w:shd w:fill="FFFFFF" w:val="clear"/>
              </w:rPr>
              <w:t>付款进度安排（因系统固化原因，</w:t>
            </w:r>
            <w:r>
              <w:rPr>
                <w:rFonts w:ascii="宋体" w:hAnsi="宋体" w:cs="宋体" w:eastAsia="宋体"/>
                <w:color w:val="0000FF"/>
                <w:shd w:fill="FFFFFF" w:val="clear"/>
              </w:rPr>
              <w:t>3.</w:t>
            </w:r>
            <w:r>
              <w:rPr>
                <w:rFonts w:ascii="宋体" w:hAnsi="宋体" w:cs="宋体" w:eastAsia="宋体"/>
                <w:color w:val="0000FF"/>
                <w:shd w:fill="FFFFFF" w:val="clear"/>
              </w:rPr>
              <w:t>3</w:t>
            </w:r>
            <w:r>
              <w:rPr>
                <w:rFonts w:ascii="宋体" w:hAnsi="宋体" w:cs="宋体" w:eastAsia="宋体"/>
                <w:color w:val="0000FF"/>
                <w:shd w:fill="FFFFFF" w:val="clear"/>
              </w:rPr>
              <w:t>.2商务要求中付款进度安排不适用于本项目，付款进度安排以此为准）：</w:t>
            </w:r>
          </w:p>
          <w:p>
            <w:pPr>
              <w:pStyle w:val="null3"/>
              <w:jc w:val="left"/>
            </w:pPr>
            <w:r>
              <w:rPr>
                <w:rFonts w:ascii="宋体" w:hAnsi="宋体" w:cs="宋体" w:eastAsia="宋体"/>
                <w:color w:val="0000FF"/>
                <w:shd w:fill="FFFFFF" w:val="clear"/>
              </w:rPr>
              <w:t>（</w:t>
            </w:r>
            <w:r>
              <w:rPr>
                <w:rFonts w:ascii="宋体" w:hAnsi="宋体" w:cs="宋体" w:eastAsia="宋体"/>
                <w:color w:val="0000FF"/>
                <w:shd w:fill="FFFFFF" w:val="clear"/>
              </w:rPr>
              <w:t>1）合同签订并生效后半年，对已完成批次的耗材进行验收后，采购人收到成交供应商开具的发票，达到付款条件起10日内，支付对应批次耗材的结算金额（各项耗材实际供货量*各项耗材单价的合计）。</w:t>
            </w:r>
          </w:p>
          <w:p>
            <w:pPr>
              <w:pStyle w:val="null3"/>
              <w:jc w:val="left"/>
            </w:pPr>
            <w:r>
              <w:rPr>
                <w:rFonts w:ascii="宋体" w:hAnsi="宋体" w:cs="宋体" w:eastAsia="宋体"/>
                <w:color w:val="0000FF"/>
                <w:shd w:fill="FFFFFF" w:val="clear"/>
              </w:rPr>
              <w:t>（</w:t>
            </w:r>
            <w:r>
              <w:rPr>
                <w:rFonts w:ascii="宋体" w:hAnsi="宋体" w:cs="宋体" w:eastAsia="宋体"/>
                <w:color w:val="0000FF"/>
                <w:shd w:fill="FFFFFF" w:val="clear"/>
              </w:rPr>
              <w:t>2）合同签订有效期到期（2025年6月21日），对合同生效半年后至合同有效期终止期间已完成批次的耗材进行验收后，采购人收到成交供应商开具的发票，达到付款条件起10日内，支付对应批次耗材的结算金额（各项耗材实际供货量*各项耗材单价的合计）。最终结算金额不超过本项目的预算金额。</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供应商收到医院采购计划后24小时内保证送到；临时紧急耗材2小时内能送到</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安岳县中医医院，采购人指定地点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并生效后半年，对已完成批次的耗材进行验收后，采购人收到中标供应商开具的发票，达到付款条件起10日内，据实情况说明为支付对应批次耗材的结算金额（各项耗材实际供货量*各项耗材单价的合计）。</w:t>
            </w:r>
          </w:p>
          <w:p>
            <w:pPr>
              <w:pStyle w:val="null3"/>
              <w:jc w:val="left"/>
            </w:pPr>
            <w:r>
              <w:rPr/>
              <w:t>2、合同签订有效期到期（2025年6月21日），对合同生效半年后至合同有效期终止期间已完成批次的耗材进行验收后，采购人收到成交供应商开具的发票，达到付款条件起10日内，据实情况说明为支付对应批次耗材的结算金额（各项耗材实际供货量*各项耗材单价的合计）。最终结算金额不超过本项目的预算金额</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【注：由于系统固化，若与2.6.6履约验收方案有冲突的，以此处为准】 一、验收组织方式： 采购包1：自行验收 二、是否邀请本项目的其他供应商： 采购包1：否 三、是否邀请专家： 采购包1：否 四、是否邀请服务对象： 采购包1：否 五、是否邀请第三方检测机构： 采购包1：否 六、履约验收程序： 采购包1：分期验收 七、履约验收时间： 1、合同签订之日起至合同签订后半年，完成以上期间的耗材供应，供应商提出验收申请 ，达到验收条件起 15日内，验收对应完成供货的耗材产品金额； 2、合同签订之日半年后至合同有效期结束，完成以上期间的耗材供应后，供应商提出验收申请 ，达到验收条件起 15日内，验收对应完成供货的耗材产品金额； 八、验收组织的其他事项： 采购包1：无 九、技术履约验收内容： 采购包1：按照本项目招标文件要求及投标人投标文件进行验收。 十、商务履约验收内容： 采购包1：按照本项目招标文件要求及投标人投标文件进行验收。 十一、履约验收标准： 采购包1：由采购人组织，严格按照《财政部关于进一步加强政府采购需求和履约验收管理的指导意见》（财库〔2016〕205号）《政府采购需求管理办法》(财库〔2021〕22号)的和采购文件要求进行验收。 十二、履约验收其他事项： 采购包1：无。</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本项目采购采购耗材为消耗品，供应商应对耗材有效期内的耗材质量负责，如有质量问题包退换。</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（一）违约责任 1、采购人及供应商必须遵守本合同并执行合同中的各项规定，保证本合同的正常履行。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（二）解决争议的方法： 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2、合同履行期间,若双方发生争议，可协商或由有关部门调解解决，协商或调解不成的，由当事人依法维护其合法权益。</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★【一】价格要求 （1）报价不得超过 《附件：耗材采购清单》中的单价最高限价，本项目为单价最高限价基础上百分比率报价，即报价不得超过100%。 （2）本项目产品的投标单价应符合国家的相关政策及规定，本项目执行过程中，按结算金额（各项耗材实际供货量*各项耗材单价的合计）。最终结算金额不超过本项目的预算金额。 （3）当遇到国家或省级有关管理部门有新的规定或要求时，须按新的规定或价格执行。 ★【二】合同有效期：合同签订日起至2025年6月21日止，合同支付金额至预算金额上限或者服务期满合同自动终止。 ★【三】中标人在领取中标通知书后30天内与采购人签订《医疗卫生机构医药产品廉洁购销合同》，并严格履行。 ★【四】供应商接受医用耗材供应考核量化评估细则（详见附件一，医用耗材供应考核量化评估细则） 附件一： 医用耗材供应考核量化评估细则 为规范医用耗材采购供应环节，优化配送流程，确保耗材质量合格，提高医院耗材供应能力与医疗服务质量，加强对医用耗材供应商的管理，按照相关要求，现将对医用耗材供应商有关量化指标及评估细则规定如下： 一、评估办法： 医院按照量化标准，每半年一次，对医院所有耗材供应商进行量化评估，按分值排序，并告知耗材供应商。医院可按照分值及排序结果，对耗材供应商进行优化或淘汰。 二、量化标准： 1.实行100分制。80分以上为合格。 2.耗材供应商资质方面：20分。供应商、个人资质、法人委托书、质量、诚信、廉洁承诺书等证件齐全，并在有效期内。缺少一项扣4分。 3.耗材供应商供应能力：20分。评估内容为：供应商每个考核周期内向采购人对自身经营情况及项目执行情况进行书面汇报，汇报内容包括：配送能力（含运输管理）、产品质量、配送相关工作制度、产品储备等方面。汇报方面每少一项，每项扣4分。 4.供应产品质量：30分。耗材生产企业必须符合国家有关要求，耗材质量必须合格，在有效期内，耗材供应商不得随意更换院内使用耗材品种、规格、包装、生产企业等。发现一次扣5分，供应不合格耗材，医院直接取消供应资格。 5.服务方面：20分。要求及时供应，一般情况医院发出需求计划后，24小时内必须送达，紧急情况应当立即处理。票据开具方面，各种送货票据应当及时开具，及时处置退换耗材，遇调价因素及时开具退货发票等。一次不及时扣2分。 6.廉洁经营方面：10分。耗材供应商必须诚信经营，不得进行任何形式的商业贿赂，不得进行不正当竞争。发现一次扣10分，并按医院规定，进入不良记录，并视情节轻重酌情处理。 【五】说明：（供应商可不单独响应本条，按本条要求编制投标文件即可） （1）本项目涉及的标的名称、数量、计量单位、所属行业、是否涉及核心产品、是否涉及采购进口产品、是否涉及采购优先节能产品、是否涉及采购环境标志产品等以附件《采购清单》为准。 （2）投标人在填写《报价明细表》、《中小企业声明函》时，标的名称需与《附件：耗材采购清单》中一致，若投标人的投标产品名称与标的名称不一致但属于同一产品的，可在招标文件要求的标的名称后面加上括号，括号中明确投标产品名称加以说明。</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采购产品为医疗器械的（医用脱脂棉、医用脱脂纱布块、防逆流引流袋、引流袋、数字集尿袋、医用外科口罩、一次性使用医用帽、石膏绷带（粘胶型）-1、石膏绷带（粘胶型）-2、医用高分子夹板、一次性使用导尿管、一次性使用换药包、石膏衬垫、一次性使用引流袋（无菌）、一次性使用吸痰包-1、造口袋(中心孔)、一次性使用无菌导尿包、柳木夹板、痰液收集器、一次性使用引流管-1、一次性使用导尿管-2、一次性使用无菌硅胶导尿管（双腔）、加热呼吸管路-2、鼻氧管、湿化罐、创口贴、耳穴贴、荧光素钠眼科检测试纸、泪液检测滤纸条、橡皮胶（布胶布）、透气胶带（布）、医用脱脂纱布、绑扎胶布(橡皮膏)、医用胶布（无纺布透气胶）、医用胶布（橡皮胶）、丝绸布胶带、喷剂敷料、液体敷料、液体伤口敷料、一次性PVC手套、一次性使用薄膜手套、一次性使用胸腔闭式引流瓶、一次性使用吸痰包-2、手术显微镜保护套（医用无菌保护套）、钙石灰、医用敷贴、医用输液胶贴、无菌敷贴（防水婴儿护脐）、无菌婴儿护脐（无纺布护脐）、医用无敏透气胶布（无纺布三伏贴）、一次性使用眼科手术洞巾、肌电电极（一次性使用心电电极）、一次性使用电极片、隔离透声膜、一次性使用无菌冲洗针、一次性使用乳胶导尿管、吸痰器、一次性使用手术单-1、一次性使用手术单-2、纱布棉垫、胃镜咬嘴、一次性亲水导尿管、一次性医用无菌小针刀、光子冷凝胶、带线缝合针-2、），投标人须符合《医疗器械监督管理条例》要求并提供投标人经营该产品的经营许可/经营备案证明材料；投标产品须符合《医疗器械注册与备案管理办法》要求并承诺在签订合同时提供产品的注册/备案证明材料（提供承诺函，格式自拟）。</w:t>
            </w:r>
          </w:p>
        </w:tc>
        <w:tc>
          <w:tcPr>
            <w:tcW w:type="dxa" w:w="3322"/>
          </w:tcPr>
          <w:p>
            <w:pPr>
              <w:pStyle w:val="null3"/>
              <w:jc w:val="left"/>
            </w:pPr>
            <w:r>
              <w:rPr/>
              <w:t>采购产品为医疗器械的（医用脱脂棉、医用脱脂纱布块、防逆流引流袋、引流袋、数字集尿袋、医用外科口罩、一次性使用医用帽、石膏绷带（粘胶型）-1、石膏绷带（粘胶型）-2、医用高分子夹板、一次性使用导尿管、一次性使用换药包、石膏衬垫、一次性使用引流袋（无菌）、一次性使用吸痰包-1、造口袋(中心孔)、一次性使用无菌导尿包、柳木夹板、痰液收集器、一次性使用引流管-1、一次性使用导尿管-2、一次性使用无菌硅胶导尿管（双腔）、加热呼吸管路-2、鼻氧管、湿化罐、创口贴、耳穴贴、荧光素钠眼科检测试纸、泪液检测滤纸条、橡皮胶（布胶布）、透气胶带（布）、医用脱脂纱布、绑扎胶布(橡皮膏)、医用胶布（无纺布透气胶）、医用胶布（橡皮胶）、丝绸布胶带、喷剂敷料、液体敷料、液体伤口敷料、一次性PVC手套、一次性使用薄膜手套、一次性使用胸腔闭式引流瓶、一次性使用吸痰包-2、手术显微镜保护套（医用无菌保护套）、钙石灰、医用敷贴、医用输液胶贴、无菌敷贴（防水婴儿护脐）、无菌婴儿护脐（无纺布护脐）、医用无敏透气胶布（无纺布三伏贴）、一次性使用眼科手术洞巾、肌电电极（一次性使用心电电极）、一次性使用电极片、隔离透声膜、一次性使用无菌冲洗针、一次性使用乳胶导尿管、吸痰器、一次性使用手术单-1、一次性使用手术单-2、纱布棉垫、胃镜咬嘴、一次性亲水导尿管、一次性医用无菌小针刀、光子冷凝胶、带线缝合针-2、），投标人须符合《医疗器械监督管理条例》要求并提供投标人经营该产品的经营许可/经营备案证明材料；投标产品须符合《医疗器械注册与备案管理办法》要求并承诺在签订合同时提供产品的注册/备案证明材料（提供承诺函，格式自拟）。</w:t>
            </w:r>
          </w:p>
        </w:tc>
        <w:tc>
          <w:tcPr>
            <w:tcW w:type="dxa" w:w="1910"/>
          </w:tcPr>
          <w:p>
            <w:pPr>
              <w:pStyle w:val="null3"/>
              <w:jc w:val="left"/>
            </w:pPr>
            <w:r>
              <w:rPr/>
              <w:t>供应商应提交的相关资格证明材料</w:t>
            </w:r>
          </w:p>
        </w:tc>
      </w:tr>
      <w:tr>
        <w:tc>
          <w:tcPr>
            <w:tcW w:type="dxa" w:w="581"/>
          </w:tcPr>
          <w:p>
            <w:pPr>
              <w:pStyle w:val="null3"/>
              <w:jc w:val="center"/>
            </w:pPr>
            <w:r>
              <w:rPr/>
              <w:t>2</w:t>
            </w:r>
          </w:p>
        </w:tc>
        <w:tc>
          <w:tcPr>
            <w:tcW w:type="dxa" w:w="2492"/>
          </w:tcPr>
          <w:p>
            <w:pPr>
              <w:pStyle w:val="null3"/>
              <w:jc w:val="left"/>
            </w:pPr>
            <w:r>
              <w:rPr/>
              <w:t>供应商若为甲醛溶液非制造厂家须具有有效期内的《危险化学品经营许可证》、《道路运输经营许可证》（经营范围应含危险货物运输），同时提供生产厂家的《危险化学品生产许可证》；供应商若为甲醛溶液制造厂家，须提供《危险化学品生产许可证》或《危险化学品经营许可证》、同时具有《道路运输经营许可证》（经营范围应含危险货物运输）</w:t>
            </w:r>
          </w:p>
        </w:tc>
        <w:tc>
          <w:tcPr>
            <w:tcW w:type="dxa" w:w="3322"/>
          </w:tcPr>
          <w:p>
            <w:pPr>
              <w:pStyle w:val="null3"/>
              <w:jc w:val="left"/>
            </w:pPr>
            <w:r>
              <w:rPr/>
              <w:t>供应商若为甲醛溶液非制造厂家须具有有效期内的《危险化学品经营许可证》、《道路运输经营许可证》（经营范围应含危险货物运输），同时提供生产厂家的《危险化学品生产许可证》；供应商若为甲醛溶液制造厂家，须提供《危险化学品生产许可证》或《危险化学品经营许可证》、同时具有《道路运输经营许可证》（经营范围应含危险货物运输）</w:t>
            </w:r>
          </w:p>
        </w:tc>
        <w:tc>
          <w:tcPr>
            <w:tcW w:type="dxa" w:w="1910"/>
          </w:tcPr>
          <w:p>
            <w:pPr>
              <w:pStyle w:val="null3"/>
              <w:jc w:val="left"/>
            </w:pPr>
            <w:r>
              <w:rPr/>
              <w:t>供应商应提交的相关资格证明材料</w:t>
            </w:r>
          </w:p>
        </w:tc>
      </w:tr>
      <w:tr>
        <w:tc>
          <w:tcPr>
            <w:tcW w:type="dxa" w:w="581"/>
          </w:tcPr>
          <w:p>
            <w:pPr>
              <w:pStyle w:val="null3"/>
              <w:jc w:val="center"/>
            </w:pPr>
            <w:r>
              <w:rPr/>
              <w:t>3</w:t>
            </w:r>
          </w:p>
        </w:tc>
        <w:tc>
          <w:tcPr>
            <w:tcW w:type="dxa" w:w="2492"/>
          </w:tcPr>
          <w:p>
            <w:pPr>
              <w:pStyle w:val="null3"/>
              <w:jc w:val="left"/>
            </w:pPr>
            <w:r>
              <w:rPr/>
              <w:t>本项目接受联合体投标，以联合体形式参加投标的，联合体各方均应当符合《中华人民共和国政府采购法》第二十二条第一款规定的条件，并提交联合体协议，载明联合体各方承担的工作和相应的责任（组成联合体家数最多不超过3家）。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w:t>
            </w:r>
          </w:p>
        </w:tc>
        <w:tc>
          <w:tcPr>
            <w:tcW w:type="dxa" w:w="3322"/>
          </w:tcPr>
          <w:p>
            <w:pPr>
              <w:pStyle w:val="null3"/>
              <w:jc w:val="left"/>
            </w:pPr>
            <w:r>
              <w:rPr/>
              <w:t>本项目接受联合体投标，以联合体形式参加投标的，联合体各方均应当符合《中华人民共和国政府采购法》第二十二条第一款规定的条件，并提交联合体协议，载明联合体各方承担的工作和相应的责任（组成联合体家数最多不超过3家）。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w:t>
            </w:r>
          </w:p>
        </w:tc>
        <w:tc>
          <w:tcPr>
            <w:tcW w:type="dxa" w:w="1910"/>
          </w:tcPr>
          <w:p>
            <w:pPr>
              <w:pStyle w:val="null3"/>
              <w:jc w:val="left"/>
            </w:pPr>
            <w:r>
              <w:rPr/>
              <w:t>供应商应提交的相关资格证明材料 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招标文件中明确要求单独提供承诺函的，投标人按照招标文件要求上传承诺函；无明确要求的，只需投标人按照投标（响应）函中承诺严格遵守并执行的相关实质性要求。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非进行承诺的实质性要求</w:t>
            </w:r>
          </w:p>
        </w:tc>
        <w:tc>
          <w:tcPr>
            <w:tcW w:type="dxa" w:w="3322"/>
          </w:tcPr>
          <w:p>
            <w:pPr>
              <w:pStyle w:val="null3"/>
              <w:jc w:val="left"/>
            </w:pPr>
            <w:r>
              <w:rPr/>
              <w:t>投标人按照招标文件要求上传相应材料</w:t>
            </w:r>
          </w:p>
        </w:tc>
        <w:tc>
          <w:tcPr>
            <w:tcW w:type="dxa" w:w="1910"/>
          </w:tcPr>
          <w:p>
            <w:pPr>
              <w:pStyle w:val="null3"/>
              <w:jc w:val="left"/>
            </w:pPr>
            <w:r>
              <w:rPr/>
              <w:t>报价一览表 供应商认为需要提供的其他证明材料 报价明细表 技术、服务要求应答表 投标（响应）函</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投标人按照招标文件要求上传相关材料</w:t>
            </w:r>
          </w:p>
        </w:tc>
        <w:tc>
          <w:tcPr>
            <w:tcW w:type="dxa" w:w="1910"/>
          </w:tcPr>
          <w:p>
            <w:pPr>
              <w:pStyle w:val="null3"/>
              <w:jc w:val="left"/>
            </w:pPr>
            <w:r>
              <w:rPr/>
              <w:t>报价一览表 供应商认为需要提供的其他证明材料 报价明细表 技术、服务要求应答表 投标（响应）函</w:t>
            </w:r>
          </w:p>
        </w:tc>
      </w:tr>
      <w:tr>
        <w:tc>
          <w:tcPr>
            <w:tcW w:type="dxa" w:w="581"/>
          </w:tcPr>
          <w:p>
            <w:pPr>
              <w:pStyle w:val="null3"/>
              <w:jc w:val="center"/>
            </w:pPr>
            <w:r>
              <w:rPr/>
              <w:t>4</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报价一览表 供应商认为需要提供的其他证明材料 报价明细表 技术、服务要求应答表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技术、服务要求</w:t>
            </w:r>
          </w:p>
        </w:tc>
        <w:tc>
          <w:tcPr>
            <w:tcW w:type="dxa" w:w="2575"/>
          </w:tcPr>
          <w:p>
            <w:pPr>
              <w:pStyle w:val="null3"/>
              <w:jc w:val="left"/>
            </w:pPr>
            <w:r>
              <w:rPr/>
              <w:t>1、完全符合招标文件第三章“3.2技术要求中的《附件：耗材采购清单》”没有负偏离得20分。 2、供应商针对招标文件第三章“3.2技术要求中的《附件：耗材采购清单》”中的一般技术参数条款的响应得分规则如下： （一般技术参数条款指未标注“★”的条款） 一般技术参数条款响应得分=（供应商满足一般技术参数条款的数量÷一般技术参数条款的总数量）×20分。 注： ①针对一般条款的技术响应，如果招标文件第三章“3.2技术要求中的《附件：耗材采购清单》”中技术参数条款对技术支撑材料有要求，应按要求提供，否则对应技术参数条款将视为不满足。 ②四舍五入保留两位小数。 ③以“1. 2. 3……”标识为一项，若有最小项标识，以最小项为准。 【编制于第六章投标文件格式-《技术、服务要求应答表》和《供应商认为需要提供的其他证明材料》】</w:t>
            </w:r>
          </w:p>
        </w:tc>
        <w:tc>
          <w:tcPr>
            <w:tcW w:type="dxa" w:w="831"/>
          </w:tcPr>
          <w:p>
            <w:pPr>
              <w:pStyle w:val="null3"/>
              <w:jc w:val="center"/>
            </w:pPr>
            <w:r>
              <w:rPr/>
              <w:t>20.00</w:t>
            </w:r>
          </w:p>
        </w:tc>
        <w:tc>
          <w:tcPr>
            <w:tcW w:type="dxa" w:w="748"/>
          </w:tcPr>
          <w:p>
            <w:pPr>
              <w:pStyle w:val="null3"/>
              <w:jc w:val="center"/>
            </w:pPr>
            <w:r>
              <w:rPr/>
              <w:t>客观</w:t>
            </w:r>
          </w:p>
        </w:tc>
        <w:tc>
          <w:tcPr>
            <w:tcW w:type="dxa" w:w="1661"/>
          </w:tcPr>
          <w:p>
            <w:pPr>
              <w:pStyle w:val="null3"/>
              <w:jc w:val="left"/>
            </w:pPr>
            <w:r>
              <w:rPr/>
              <w:t>技术、服务要求应答表</w:t>
            </w:r>
          </w:p>
          <w:p>
            <w:pPr>
              <w:pStyle w:val="null3"/>
              <w:jc w:val="left"/>
            </w:pPr>
            <w:r>
              <w:rPr/>
              <w:t>供应商认为需要提供的其他证明材料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提供2021年1月1日（含）至递交投标文件截止时间止，类似项目业绩（至少包含本项目任一标的），每提供一个业绩得2分，本项最多得4分。 注：需提供合同或交易发票或中标通知书扫描件加盖供应商电子章。未提供或未达到要求的不得分。 【编制于第六章投标文件格式-《供应商认为需要提供的其他证明材料》】</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配送服务方案</w:t>
            </w:r>
          </w:p>
        </w:tc>
        <w:tc>
          <w:tcPr>
            <w:tcW w:type="dxa" w:w="2575"/>
          </w:tcPr>
          <w:p>
            <w:pPr>
              <w:pStyle w:val="null3"/>
              <w:jc w:val="left"/>
            </w:pPr>
            <w:r>
              <w:rPr/>
              <w:t>根据投标人提供的配送服务方案，包括： 1、耗材采购（生产）、检验，配送流程， 2、配送保障措施， 3、退换方案，进行综合评审。 具有以上3个方面方案内容的得12分；方案中每缺少一项内容扣4分，每有一处存在缺陷扣2分，单项内容扣减分值不超过4分 ；扣完为止。备注：缺陷是指存在项目名称错误、地点区域错误、内容与本项目需求无关、方案内容矛盾、仅有框架或标题、适用的标准（方法）错误、明显复制其他项目内容等任意一种情形。【编制于第六章响应文件格式-《供应商认为需要提供的其他证明材料》】</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培训方案</w:t>
            </w:r>
          </w:p>
        </w:tc>
        <w:tc>
          <w:tcPr>
            <w:tcW w:type="dxa" w:w="2575"/>
          </w:tcPr>
          <w:p>
            <w:pPr>
              <w:pStyle w:val="null3"/>
              <w:jc w:val="left"/>
            </w:pPr>
            <w:r>
              <w:rPr/>
              <w:t>根据投标人提供的培训方案，包括： 1、根据培训对象的特点和实际情况制定不同培训内容； 2、培训文档； 3、培训课程安排； 4培训课时节点时间安排；5、培训内容质量把控，进行综合评审。 具有以上5个方面方案内容的得10分；方案中每缺少一项内容扣2分，每有一处存在缺陷扣1分，单项内容扣减分值不超过2分 ；扣完为止。备注：缺陷是指存在项目名称错误、地点区域错误、内容与本项目需求无关、方案内容矛盾、仅有框架或标题、适用的标准（方法）错误、明显复制其他项目内容等任意一种情形。【编制于第六章响应文件格式-《供应商认为需要提供的其他证明材料》】</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质量保障方案</w:t>
            </w:r>
          </w:p>
        </w:tc>
        <w:tc>
          <w:tcPr>
            <w:tcW w:type="dxa" w:w="2575"/>
          </w:tcPr>
          <w:p>
            <w:pPr>
              <w:pStyle w:val="null3"/>
              <w:jc w:val="left"/>
            </w:pPr>
            <w:r>
              <w:rPr/>
              <w:t>根据投标人提供的质量保障方案，包括： 1、内控制度，质量管理体系（需明确质量管理目标，以及达成该目标的措施）；2、产品质量保障措施（需明确产品的采购、保存、配送等流程中的质量保证措施，以及能否溯源的措施）； 3、售后服务保障措施； 4、为保证项目质量的供应商内部管理考核办法； 5、各环节相互协调和控制保障措施； 6、应急预案措施，进行综合评审。 具有以上6个方面方案内容的得24分；方案中每缺少一项内容扣4分，每有一处存在缺陷扣2分，单项内容扣减分值不超过4分 ；扣完为止。备注：缺陷是指存在项目名称错误、地点区域错误、内容与本项目需求无关、方案内容矛盾、仅有框架或标题、适用的标准（方法）错误、明显复制其他项目内容等任意一种情形。【编制于第六章响应文件格式-《供应商认为需要提供的其他证明材料》】</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t>4.00%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r>
        <w:tc>
          <w:tcPr>
            <w:tcW w:type="dxa" w:w="581"/>
          </w:tcPr>
          <w:p>
            <w:pPr>
              <w:pStyle w:val="null3"/>
              <w:jc w:val="left"/>
            </w:pPr>
            <w:r>
              <w:rPr/>
              <w:t>2</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详见附件：技术、服务要求应答表</w:t>
      </w:r>
    </w:p>
    <w:p>
      <w:pPr>
        <w:pStyle w:val="null3"/>
        <w:ind w:firstLine="960"/>
        <w:jc w:val="left"/>
      </w:pPr>
      <w:r>
        <w:rPr/>
        <w:t>详见附件：供应商认为需要提供的其他证明材料</w:t>
      </w:r>
    </w:p>
    <w:p>
      <w:pPr>
        <w:pStyle w:val="null3"/>
        <w:ind w:firstLine="960"/>
        <w:jc w:val="left"/>
      </w:pPr>
      <w:r>
        <w:rPr/>
        <w:t>详见附件：供应商应提交的相关资格证明材料</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