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版本号：N511902202500009720251111001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巴州区协同办公系统信创升级改造（第二次）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N5119022025000097</w:t>
      </w:r>
    </w:p>
    <w:p>
      <w:pPr>
        <w:pStyle w:val="null3"/>
        <w:jc w:val="center"/>
        <w:outlineLvl w:val="2"/>
      </w:pPr>
      <w:r>
        <w:rPr>
          <w:rFonts w:ascii="仿宋_GB2312" w:hAnsi="仿宋_GB2312" w:cs="仿宋_GB2312" w:eastAsia="仿宋_GB2312"/>
          <w:sz w:val="28"/>
          <w:b/>
        </w:rPr>
        <w:t>巴中市巴州区人民政府办公室</w:t>
      </w:r>
    </w:p>
    <w:p>
      <w:pPr>
        <w:pStyle w:val="null3"/>
        <w:jc w:val="center"/>
        <w:outlineLvl w:val="2"/>
      </w:pPr>
      <w:r>
        <w:rPr>
          <w:rFonts w:ascii="仿宋_GB2312" w:hAnsi="仿宋_GB2312" w:cs="仿宋_GB2312" w:eastAsia="仿宋_GB2312"/>
          <w:sz w:val="28"/>
          <w:b/>
        </w:rPr>
        <w:t>四川天一融创工程项目管理有限公司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四川天一融创工程项目管理有限公司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巴中市巴州区人民政府办公室</w:t>
      </w:r>
      <w:r>
        <w:rPr>
          <w:rFonts w:ascii="仿宋_GB2312" w:hAnsi="仿宋_GB2312" w:cs="仿宋_GB2312" w:eastAsia="仿宋_GB2312"/>
        </w:rPr>
        <w:t xml:space="preserve"> 委托，拟对 </w:t>
      </w:r>
      <w:r>
        <w:rPr>
          <w:rFonts w:ascii="仿宋_GB2312" w:hAnsi="仿宋_GB2312" w:cs="仿宋_GB2312" w:eastAsia="仿宋_GB2312"/>
        </w:rPr>
        <w:t>巴州区协同办公系统信创升级改造（第二次）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巴中市巴州区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N5119022025000097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巴州区协同办公系统信创升级改造（第二次）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巴中市巴州区人民政府办公室拟采购巴州区协同办公系统信创升级改造服务一项，本项目为1个采购包。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巴中市巴州区人民政府办公室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巴中市巴州区文庙街121号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0827-5225826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四川天一融创工程项目管理有限公司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四川省巴中市巴州区巴州大道容邦国际2号楼【12】层【3】号、【12】层【4】号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0827-5887080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采购包1：860,000.00元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交款时间：成交通知书发放后，政府采购合同签订前。</w:t>
              <w:br/>
              <w:t>履约保证金退还方式：原账号返回。</w:t>
              <w:br/>
              <w:t>履约保证金退还时间：项目履约验收完成后无息全额返还。</w:t>
              <w:br/>
              <w:t>履约保证金不予退还情形：成交供应商不履行与采购人签订合同的，履约保证金不予退还。成交供应商与采购人签订合同后，无法按照合同约定履约的，履约保证金不予退还。履约保证金不予退还的，将按照有关规定上缴国库。</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四川省政府采购营商环境指标提升专项行动工作方案》中以“成本+合理利润”原则，参照《关于印发招标代理服务收费管理暂行办法的通知》（审计价格〔2002〕1980号）收费标准下浮20%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巴中市巴州区人民政府办公室</w:t>
      </w:r>
      <w:r>
        <w:rPr>
          <w:rFonts w:ascii="仿宋_GB2312" w:hAnsi="仿宋_GB2312" w:cs="仿宋_GB2312" w:eastAsia="仿宋_GB2312"/>
        </w:rPr>
        <w:t xml:space="preserve"> 和 </w:t>
      </w:r>
      <w:r>
        <w:rPr>
          <w:rFonts w:ascii="仿宋_GB2312" w:hAnsi="仿宋_GB2312" w:cs="仿宋_GB2312" w:eastAsia="仿宋_GB2312"/>
        </w:rPr>
        <w:t>四川天一融创工程项目管理有限公司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巴中市巴州区人民政府办公室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四川天一融创工程项目管理有限公司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本项目技术服务要求的所有内容。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本项目商务要求的所有内容。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的通知》（财库〔2016〕205号）、《财政部关于印发&lt;政府采购需求管理办法&gt;的通知》（财库〔2021〕22号）、《巴中市财政局关于进一步加强政府采购项目合同履约验收管理工作的通知》（巴财采〔2021〕21号）、磋商文件规定的要求和响应文件承诺及合同约定的标准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巴中市巴州区人民政府办公室</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四川天一融创工程项目管理有限公司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四川天一融创工程项目管理有限公司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联系电话：0827-5225826</w:t>
      </w:r>
    </w:p>
    <w:p>
      <w:pPr>
        <w:pStyle w:val="null3"/>
        <w:jc w:val="left"/>
      </w:pPr>
      <w:r>
        <w:rPr>
          <w:rFonts w:ascii="仿宋_GB2312" w:hAnsi="仿宋_GB2312" w:cs="仿宋_GB2312" w:eastAsia="仿宋_GB2312"/>
        </w:rPr>
        <w:t>地址：巴中市巴州区文庙街121号</w:t>
      </w:r>
    </w:p>
    <w:p>
      <w:pPr>
        <w:pStyle w:val="null3"/>
        <w:jc w:val="left"/>
      </w:pPr>
      <w:r>
        <w:rPr>
          <w:rFonts w:ascii="仿宋_GB2312" w:hAnsi="仿宋_GB2312" w:cs="仿宋_GB2312" w:eastAsia="仿宋_GB2312"/>
        </w:rPr>
        <w:t>邮编：636000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联系电话：0827-5887080</w:t>
      </w:r>
    </w:p>
    <w:p>
      <w:pPr>
        <w:pStyle w:val="null3"/>
        <w:jc w:val="left"/>
      </w:pPr>
      <w:r>
        <w:rPr>
          <w:rFonts w:ascii="仿宋_GB2312" w:hAnsi="仿宋_GB2312" w:cs="仿宋_GB2312" w:eastAsia="仿宋_GB2312"/>
        </w:rPr>
        <w:t>地址：四川省巴中市巴州区巴州大道容邦国际2号楼【12】层【3】号、【12】层【4】号</w:t>
      </w:r>
    </w:p>
    <w:p>
      <w:pPr>
        <w:pStyle w:val="null3"/>
        <w:jc w:val="left"/>
      </w:pPr>
      <w:r>
        <w:rPr>
          <w:rFonts w:ascii="仿宋_GB2312" w:hAnsi="仿宋_GB2312" w:cs="仿宋_GB2312" w:eastAsia="仿宋_GB2312"/>
        </w:rPr>
        <w:t>邮编：636600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860,000.00</w:t>
      </w:r>
    </w:p>
    <w:p>
      <w:pPr>
        <w:pStyle w:val="null3"/>
        <w:jc w:val="left"/>
      </w:pPr>
      <w:r>
        <w:rPr>
          <w:rFonts w:ascii="仿宋_GB2312" w:hAnsi="仿宋_GB2312" w:cs="仿宋_GB2312" w:eastAsia="仿宋_GB2312"/>
        </w:rPr>
        <w:t>采购包最高限价（元）: 860,000.00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C16990000 其他信息技术服务</w:t>
            </w:r>
          </w:p>
        </w:tc>
        <w:tc>
          <w:tcPr>
            <w:tcW w:type="dxa" w:w="821"/>
          </w:tcPr>
          <w:p>
            <w:pPr>
              <w:pStyle w:val="null3"/>
              <w:jc w:val="left"/>
            </w:pPr>
            <w:r>
              <w:rPr>
                <w:rFonts w:ascii="仿宋_GB2312" w:hAnsi="仿宋_GB2312" w:cs="仿宋_GB2312" w:eastAsia="仿宋_GB2312"/>
              </w:rPr>
              <w:t>巴州区协同办公系统信创升级改造（第二次）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860,000.00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巴州区协同办公系统信创升级改造（第二次）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供应商所报价格包括成本、第三方接口费用、服务费、管理费用、税金等直至项目验收所需的一切费用。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标的名称：巴州区协同办公系统信创升级改造（第二次）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1、需与巴中市协同办公平台对接，实现用户从新平台一键无感跳转至巴中市平台，全程无需重复登录。</w:t>
            </w:r>
            <w:r>
              <w:rPr>
                <w:rFonts w:ascii="仿宋_GB2312" w:hAnsi="仿宋_GB2312" w:cs="仿宋_GB2312" w:eastAsia="仿宋_GB2312"/>
                <w:sz w:val="24"/>
              </w:rPr>
              <w:t>（须在响应文件中提供承诺函，格式自拟）。</w:t>
            </w:r>
          </w:p>
          <w:p>
            <w:pPr>
              <w:pStyle w:val="null3"/>
              <w:ind w:firstLine="480"/>
              <w:jc w:val="both"/>
            </w:pPr>
            <w:r>
              <w:rPr>
                <w:rFonts w:ascii="仿宋_GB2312" w:hAnsi="仿宋_GB2312" w:cs="仿宋_GB2312" w:eastAsia="仿宋_GB2312"/>
                <w:sz w:val="24"/>
              </w:rPr>
              <w:t>2、为彻底打通区、市两级单位的协同壁垒，新平台在组织架构、业务和数据三个层面，需与巴中市协同办公平台系统无缝对接。实现实时一致的组织架构映射，使得区级任何单位在需要与市级单位进行跨部门协作时，能方便快捷的与其他单位进行组织架构、数据、文件等交互。（须在响应文件中提供承诺函，格式自拟）。</w:t>
            </w:r>
          </w:p>
          <w:p>
            <w:pPr>
              <w:pStyle w:val="null3"/>
              <w:ind w:firstLine="480"/>
              <w:jc w:val="left"/>
            </w:pPr>
            <w:r>
              <w:rPr>
                <w:rFonts w:ascii="仿宋_GB2312" w:hAnsi="仿宋_GB2312" w:cs="仿宋_GB2312" w:eastAsia="仿宋_GB2312"/>
                <w:sz w:val="24"/>
              </w:rPr>
              <w:t>3、为实现高效的区县联动，新平台将建立</w:t>
            </w:r>
            <w:r>
              <w:rPr>
                <w:rFonts w:ascii="仿宋_GB2312" w:hAnsi="仿宋_GB2312" w:cs="仿宋_GB2312" w:eastAsia="仿宋_GB2312"/>
                <w:sz w:val="24"/>
              </w:rPr>
              <w:t>标准化的跨区县协同机制。区县</w:t>
            </w:r>
            <w:r>
              <w:rPr>
                <w:rFonts w:ascii="仿宋_GB2312" w:hAnsi="仿宋_GB2312" w:cs="仿宋_GB2312" w:eastAsia="仿宋_GB2312"/>
                <w:sz w:val="24"/>
              </w:rPr>
              <w:t>内任意</w:t>
            </w:r>
            <w:r>
              <w:rPr>
                <w:rFonts w:ascii="仿宋_GB2312" w:hAnsi="仿宋_GB2312" w:cs="仿宋_GB2312" w:eastAsia="仿宋_GB2312"/>
                <w:sz w:val="24"/>
              </w:rPr>
              <w:t>的单位均可通过平台，与其他区县的对应单位发起点对点直接协作，支持跨区县的工作流审批、数据交换与文件传输，确保在既定规则下，实现业务的无缝对接与高效办理。</w:t>
            </w:r>
            <w:r>
              <w:rPr>
                <w:rFonts w:ascii="仿宋_GB2312" w:hAnsi="仿宋_GB2312" w:cs="仿宋_GB2312" w:eastAsia="仿宋_GB2312"/>
                <w:sz w:val="24"/>
              </w:rPr>
              <w:t>（须在响应文件中提供承诺函，格式自拟）。</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both"/>
            </w:pPr>
            <w:r>
              <w:rPr>
                <w:rFonts w:ascii="仿宋_GB2312" w:hAnsi="仿宋_GB2312" w:cs="仿宋_GB2312" w:eastAsia="仿宋_GB2312"/>
                <w:sz w:val="24"/>
                <w:b/>
              </w:rPr>
              <w:t>（一）应用支撑平台设计</w:t>
            </w:r>
          </w:p>
          <w:p>
            <w:pPr>
              <w:pStyle w:val="null3"/>
              <w:ind w:firstLine="480"/>
              <w:jc w:val="both"/>
            </w:pPr>
            <w:r>
              <w:rPr>
                <w:rFonts w:ascii="仿宋_GB2312" w:hAnsi="仿宋_GB2312" w:cs="仿宋_GB2312" w:eastAsia="仿宋_GB2312"/>
                <w:sz w:val="24"/>
              </w:rPr>
              <w:t>1、总体建设目标：完成基于信创环境的协同办公系统升级改造，使协同办公系统在信创设备和非信创设备兼容运行。</w:t>
            </w:r>
          </w:p>
          <w:p>
            <w:pPr>
              <w:pStyle w:val="null3"/>
              <w:ind w:firstLine="480"/>
              <w:jc w:val="both"/>
            </w:pPr>
            <w:r>
              <w:rPr>
                <w:rFonts w:ascii="仿宋_GB2312" w:hAnsi="仿宋_GB2312" w:cs="仿宋_GB2312" w:eastAsia="仿宋_GB2312"/>
                <w:sz w:val="24"/>
              </w:rPr>
              <w:t>2、技术实现路径：系统采用B/S结构，基于Spring开发框架，遵循J2EE的标准规范，采用JAVA高级语言，同时引入Groovy、Rest、Erlang、Object-c、Html5、Css3等多种高级语言开发而成。系统采用MVC编程模式，分层式设计，达到分散关注、松散耦合、逻辑复用、标准定义的目的。</w:t>
            </w:r>
          </w:p>
          <w:p>
            <w:pPr>
              <w:pStyle w:val="null3"/>
              <w:ind w:firstLine="480"/>
              <w:jc w:val="both"/>
            </w:pPr>
            <w:r>
              <w:rPr>
                <w:rFonts w:ascii="仿宋_GB2312" w:hAnsi="仿宋_GB2312" w:cs="仿宋_GB2312" w:eastAsia="仿宋_GB2312"/>
                <w:sz w:val="24"/>
              </w:rPr>
              <w:t>3、基于组件化开发模式：提供系统对外接口，如组织模型接口、资讯公告接口、流程集成接口、消息服务接口、单点登录接口，市级平台接口等。</w:t>
            </w:r>
          </w:p>
          <w:p>
            <w:pPr>
              <w:pStyle w:val="null3"/>
              <w:ind w:firstLine="480"/>
              <w:jc w:val="both"/>
            </w:pPr>
            <w:r>
              <w:rPr>
                <w:rFonts w:ascii="仿宋_GB2312" w:hAnsi="仿宋_GB2312" w:cs="仿宋_GB2312" w:eastAsia="仿宋_GB2312"/>
                <w:sz w:val="24"/>
              </w:rPr>
              <w:t>4、技术架构设计：应用支撑平台可以基于信创环境进行部署，同时兼容非信创环境，系统建设基于J2EE平台体系，采用基于组件的方式来设计、开发、组装和部署应用系统，以及基于可扩展标记语言（XML）的数据交换、统一的安全模式和灵活的事务控制。</w:t>
            </w:r>
          </w:p>
          <w:p>
            <w:pPr>
              <w:pStyle w:val="null3"/>
              <w:ind w:firstLine="480"/>
              <w:jc w:val="both"/>
            </w:pPr>
            <w:r>
              <w:rPr>
                <w:rFonts w:ascii="仿宋_GB2312" w:hAnsi="仿宋_GB2312" w:cs="仿宋_GB2312" w:eastAsia="仿宋_GB2312"/>
                <w:sz w:val="24"/>
              </w:rPr>
              <w:t>5、系统应用的核心技术：前端采用html5+CSS3架构，HTML5围绕一个核心：构建一套Web应用开发平台。</w:t>
            </w:r>
          </w:p>
          <w:p>
            <w:pPr>
              <w:pStyle w:val="null3"/>
              <w:ind w:firstLine="480"/>
              <w:jc w:val="both"/>
            </w:pPr>
            <w:r>
              <w:rPr>
                <w:rFonts w:ascii="仿宋_GB2312" w:hAnsi="仿宋_GB2312" w:cs="仿宋_GB2312" w:eastAsia="仿宋_GB2312"/>
                <w:sz w:val="24"/>
              </w:rPr>
              <w:t>6、系统兼容性设计：软硬结合，按需定制。针对“安全可靠”信息系统建设需求，研制软硬兼容适配的系统平台；以整机为抓手，面向应用整体优化，达到实用目标。</w:t>
            </w:r>
          </w:p>
          <w:p>
            <w:pPr>
              <w:pStyle w:val="null3"/>
              <w:ind w:firstLine="482"/>
              <w:jc w:val="both"/>
            </w:pPr>
            <w:r>
              <w:rPr>
                <w:rFonts w:ascii="仿宋_GB2312" w:hAnsi="仿宋_GB2312" w:cs="仿宋_GB2312" w:eastAsia="仿宋_GB2312"/>
                <w:sz w:val="24"/>
                <w:b/>
              </w:rPr>
              <w:t>（二）平台性能设计</w:t>
            </w:r>
          </w:p>
          <w:p>
            <w:pPr>
              <w:pStyle w:val="null3"/>
              <w:ind w:firstLine="480"/>
              <w:jc w:val="both"/>
            </w:pPr>
            <w:r>
              <w:rPr>
                <w:rFonts w:ascii="仿宋_GB2312" w:hAnsi="仿宋_GB2312" w:cs="仿宋_GB2312" w:eastAsia="仿宋_GB2312"/>
                <w:sz w:val="24"/>
              </w:rPr>
              <w:t>1、系统性能：提供不少于600个独立使用的账号，PC端、手机端和平板端均可使用且不重复计算数量；系统以365天×24小时模式进行运作，可实现每分钟不低于500个事务实例的触发要求，能够保证无故障运行时间在6个月以上。</w:t>
            </w:r>
          </w:p>
          <w:p>
            <w:pPr>
              <w:pStyle w:val="null3"/>
              <w:ind w:firstLine="480"/>
              <w:jc w:val="both"/>
            </w:pPr>
            <w:r>
              <w:rPr>
                <w:rFonts w:ascii="仿宋_GB2312" w:hAnsi="仿宋_GB2312" w:cs="仿宋_GB2312" w:eastAsia="仿宋_GB2312"/>
                <w:sz w:val="24"/>
              </w:rPr>
              <w:t>2、智能化设计:在面向全区应用，需要平台考虑大数据并发处理机制，以及整体平台的抵抗压力的能力，采用云平台、大数据处理技术。</w:t>
            </w:r>
          </w:p>
          <w:p>
            <w:pPr>
              <w:pStyle w:val="null3"/>
              <w:ind w:firstLine="480"/>
              <w:jc w:val="both"/>
            </w:pPr>
            <w:r>
              <w:rPr>
                <w:rFonts w:ascii="仿宋_GB2312" w:hAnsi="仿宋_GB2312" w:cs="仿宋_GB2312" w:eastAsia="仿宋_GB2312"/>
                <w:sz w:val="24"/>
              </w:rPr>
              <w:t>3、信创设计:项目需要面向安全可靠服务器、安全可靠终端、打印机、数据库、中间件、操作系统、浏览器等系统运行环境，从各个应用系统的整体技术架构上需要进行系统的适配验证工作，主要包括服务器、终端适配、数据库软件适配、中间件软件适配、操作系统软件适配、流版签软件适配、浏览器适配等。</w:t>
            </w:r>
          </w:p>
          <w:p>
            <w:pPr>
              <w:pStyle w:val="null3"/>
              <w:ind w:firstLine="480"/>
              <w:jc w:val="both"/>
            </w:pPr>
            <w:r>
              <w:rPr>
                <w:rFonts w:ascii="仿宋_GB2312" w:hAnsi="仿宋_GB2312" w:cs="仿宋_GB2312" w:eastAsia="仿宋_GB2312"/>
                <w:sz w:val="24"/>
              </w:rPr>
              <w:t>4、应用安全:平台应充分考虑系统安全、信息安全和数据安全等方面的要求，支持多级多种安全管理，对PC和移动应用进行全方位的安全管控。通过数据库安全性、系统数据安全性、应用服务器安全性、传输安全性、统一身份认证、安全审计和客户端安全等措施保证系统安全，增强系统的高安全性，提供安全可靠的应用支撑服务。</w:t>
            </w:r>
          </w:p>
          <w:p>
            <w:pPr>
              <w:pStyle w:val="null3"/>
              <w:ind w:firstLine="480"/>
              <w:jc w:val="both"/>
            </w:pPr>
            <w:r>
              <w:rPr>
                <w:rFonts w:ascii="仿宋_GB2312" w:hAnsi="仿宋_GB2312" w:cs="仿宋_GB2312" w:eastAsia="仿宋_GB2312"/>
                <w:sz w:val="24"/>
              </w:rPr>
              <w:t>5、信创运行环境和配置要求:平台采用JAVA技术并采用J2EE标准研制，使平台可以在不同的基础软硬件环境上运行，同时支持信创终端和非信创终端。</w:t>
            </w:r>
          </w:p>
          <w:p>
            <w:pPr>
              <w:pStyle w:val="null3"/>
              <w:ind w:firstLine="482"/>
              <w:jc w:val="both"/>
            </w:pPr>
            <w:r>
              <w:rPr>
                <w:rFonts w:ascii="仿宋_GB2312" w:hAnsi="仿宋_GB2312" w:cs="仿宋_GB2312" w:eastAsia="仿宋_GB2312"/>
                <w:sz w:val="24"/>
                <w:b/>
              </w:rPr>
              <w:t>（三）数据安全</w:t>
            </w:r>
            <w:r>
              <w:rPr>
                <w:rFonts w:ascii="仿宋_GB2312" w:hAnsi="仿宋_GB2312" w:cs="仿宋_GB2312" w:eastAsia="仿宋_GB2312"/>
                <w:sz w:val="24"/>
                <w:b/>
              </w:rPr>
              <w:t>。</w:t>
            </w:r>
            <w:r>
              <w:rPr>
                <w:rFonts w:ascii="仿宋_GB2312" w:hAnsi="仿宋_GB2312" w:cs="仿宋_GB2312" w:eastAsia="仿宋_GB2312"/>
                <w:sz w:val="24"/>
              </w:rPr>
              <w:t>根据系统的负荷和面临的运行环境，采用集群方式来提高系统的性能、稳定性和可靠性，最大限度的提升存储安全性和使用性能。</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b/>
              </w:rPr>
              <w:t>（四）系统安全</w:t>
            </w:r>
            <w:r>
              <w:rPr>
                <w:rFonts w:ascii="仿宋_GB2312" w:hAnsi="仿宋_GB2312" w:cs="仿宋_GB2312" w:eastAsia="仿宋_GB2312"/>
                <w:sz w:val="24"/>
                <w:b/>
              </w:rPr>
              <w:t>。</w:t>
            </w:r>
            <w:r>
              <w:rPr>
                <w:rFonts w:ascii="仿宋_GB2312" w:hAnsi="仿宋_GB2312" w:cs="仿宋_GB2312" w:eastAsia="仿宋_GB2312"/>
                <w:sz w:val="24"/>
              </w:rPr>
              <w:t>满足《信息安全技术网络安全等级保护基本要求》（GB/T22239-2019）第三级安全要求。</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b/>
              </w:rPr>
              <w:t>（五）集成要求</w:t>
            </w:r>
          </w:p>
          <w:p>
            <w:pPr>
              <w:pStyle w:val="null3"/>
              <w:ind w:firstLine="480"/>
              <w:jc w:val="both"/>
            </w:pPr>
            <w:r>
              <w:rPr>
                <w:rFonts w:ascii="仿宋_GB2312" w:hAnsi="仿宋_GB2312" w:cs="仿宋_GB2312" w:eastAsia="仿宋_GB2312"/>
                <w:sz w:val="24"/>
              </w:rPr>
              <w:t>改造后的系统需与巴中市协同办公平台和市电子公文交换系统（系统接口：Webservice；接口方式：POST、GET、DELETE）集成对接（所涉及的费用包含在本次报价中），实现与巴中市协同办公平台和市电子公文交换系统数据互联互通。（</w:t>
            </w:r>
            <w:r>
              <w:rPr>
                <w:rFonts w:ascii="仿宋_GB2312" w:hAnsi="仿宋_GB2312" w:cs="仿宋_GB2312" w:eastAsia="仿宋_GB2312"/>
                <w:sz w:val="24"/>
              </w:rPr>
              <w:t>须在响应文件中</w:t>
            </w:r>
            <w:r>
              <w:rPr>
                <w:rFonts w:ascii="仿宋_GB2312" w:hAnsi="仿宋_GB2312" w:cs="仿宋_GB2312" w:eastAsia="仿宋_GB2312"/>
                <w:sz w:val="24"/>
              </w:rPr>
              <w:t>单独提供承诺函，承诺函的内容须体现本条参数的全部内容，格式自拟）</w:t>
            </w:r>
          </w:p>
          <w:p>
            <w:pPr>
              <w:pStyle w:val="null3"/>
              <w:ind w:firstLine="482"/>
              <w:jc w:val="both"/>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rPr>
              <w:t>1、系统升级改造后，一次授权永久免费且正常使用。预留电子档案推送接口。</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、因政策调整，系统需做迁移时，供应商须配合采购人将系统迁移至采购人指定地点并确保系统正常稳定运行，所涉及的费用包含在本次报价中。</w:t>
            </w:r>
          </w:p>
          <w:p>
            <w:pPr>
              <w:pStyle w:val="null3"/>
              <w:ind w:firstLine="482"/>
              <w:jc w:val="both"/>
            </w:pPr>
            <w:r>
              <w:rPr>
                <w:rFonts w:ascii="仿宋_GB2312" w:hAnsi="仿宋_GB2312" w:cs="仿宋_GB2312" w:eastAsia="仿宋_GB2312"/>
                <w:sz w:val="24"/>
                <w:b/>
              </w:rPr>
              <w:t>（七）基础引擎建设</w:t>
            </w:r>
          </w:p>
          <w:p>
            <w:pPr>
              <w:pStyle w:val="null3"/>
              <w:ind w:firstLine="480"/>
              <w:jc w:val="both"/>
            </w:pPr>
            <w:r>
              <w:rPr>
                <w:rFonts w:ascii="仿宋_GB2312" w:hAnsi="仿宋_GB2312" w:cs="仿宋_GB2312" w:eastAsia="仿宋_GB2312"/>
                <w:sz w:val="24"/>
              </w:rPr>
              <w:t>1、围绕政府部门“办文、办会、办事”等核心管理工作，全面覆盖政府多层级组织管理、公文管理、会议管理、督查督办等政务办公与事务处理应用，优化政务办公模式，提升行政运行效能，辅助政府打造“高效、阳光、服务”型组织的政务平台化产品。</w:t>
            </w:r>
          </w:p>
          <w:p>
            <w:pPr>
              <w:pStyle w:val="null3"/>
              <w:ind w:firstLine="480"/>
              <w:jc w:val="both"/>
            </w:pPr>
            <w:r>
              <w:rPr>
                <w:rFonts w:ascii="仿宋_GB2312" w:hAnsi="仿宋_GB2312" w:cs="仿宋_GB2312" w:eastAsia="仿宋_GB2312"/>
                <w:sz w:val="24"/>
              </w:rPr>
              <w:t>2、具备高级门户配置、应用场景、技术、集成能力，为实现个性化门户提供支撑。</w:t>
            </w:r>
          </w:p>
          <w:p>
            <w:pPr>
              <w:pStyle w:val="null3"/>
              <w:ind w:firstLine="480"/>
              <w:jc w:val="both"/>
            </w:pPr>
            <w:r>
              <w:rPr>
                <w:rFonts w:ascii="仿宋_GB2312" w:hAnsi="仿宋_GB2312" w:cs="仿宋_GB2312" w:eastAsia="仿宋_GB2312"/>
                <w:sz w:val="24"/>
              </w:rPr>
              <w:t>3、组织模型引擎：多单位架构设置、支持多级单位/部门设置、树型等组织结构设置，平台的组织结构设计为可伸缩的架构模式，能够支持扩展组织。</w:t>
            </w:r>
          </w:p>
          <w:p>
            <w:pPr>
              <w:pStyle w:val="null3"/>
              <w:ind w:firstLine="480"/>
              <w:jc w:val="both"/>
            </w:pPr>
            <w:r>
              <w:rPr>
                <w:rFonts w:ascii="仿宋_GB2312" w:hAnsi="仿宋_GB2312" w:cs="仿宋_GB2312" w:eastAsia="仿宋_GB2312"/>
                <w:sz w:val="24"/>
              </w:rPr>
              <w:t>4、提供工作流引擎：提供开放的、全面的、具有协同特色的、多角色多端统一的、流程灵活定制的、具有智能预测能力的、具有实时监控能力的工作流引擎。</w:t>
            </w:r>
          </w:p>
          <w:p>
            <w:pPr>
              <w:pStyle w:val="null3"/>
              <w:ind w:firstLine="480"/>
              <w:jc w:val="both"/>
            </w:pPr>
            <w:r>
              <w:rPr>
                <w:rFonts w:ascii="仿宋_GB2312" w:hAnsi="仿宋_GB2312" w:cs="仿宋_GB2312" w:eastAsia="仿宋_GB2312"/>
                <w:sz w:val="24"/>
              </w:rPr>
              <w:t>5、具备异构系统集成能力。</w:t>
            </w:r>
          </w:p>
          <w:p>
            <w:pPr>
              <w:pStyle w:val="null3"/>
              <w:ind w:firstLine="480"/>
              <w:jc w:val="both"/>
            </w:pPr>
            <w:r>
              <w:rPr>
                <w:rFonts w:ascii="仿宋_GB2312" w:hAnsi="仿宋_GB2312" w:cs="仿宋_GB2312" w:eastAsia="仿宋_GB2312"/>
                <w:sz w:val="24"/>
              </w:rPr>
              <w:t>6、具备应用定制能力：具备高效的图形化设置能力、专业展示能力、灵活定制维护能力、可规模化交付能力等。</w:t>
            </w:r>
          </w:p>
          <w:p>
            <w:pPr>
              <w:pStyle w:val="null3"/>
              <w:ind w:firstLine="482"/>
              <w:jc w:val="both"/>
            </w:pPr>
            <w:r>
              <w:rPr>
                <w:rFonts w:ascii="仿宋_GB2312" w:hAnsi="仿宋_GB2312" w:cs="仿宋_GB2312" w:eastAsia="仿宋_GB2312"/>
                <w:sz w:val="24"/>
                <w:b/>
              </w:rPr>
              <w:t>（八）应用系统建设</w:t>
            </w:r>
          </w:p>
          <w:p>
            <w:pPr>
              <w:pStyle w:val="null3"/>
              <w:ind w:firstLine="480"/>
              <w:jc w:val="both"/>
            </w:pPr>
            <w:r>
              <w:rPr>
                <w:rFonts w:ascii="仿宋_GB2312" w:hAnsi="仿宋_GB2312" w:cs="仿宋_GB2312" w:eastAsia="仿宋_GB2312"/>
                <w:sz w:val="24"/>
              </w:rPr>
              <w:t>1、组织架构管理：提供高可用、高安全的多组织协同技术平台，包括PC端及移动端运行平台，实现全区、部门、乡镇等多级组织的灵活应用。</w:t>
            </w:r>
          </w:p>
          <w:p>
            <w:pPr>
              <w:pStyle w:val="null3"/>
              <w:ind w:firstLine="480"/>
              <w:jc w:val="both"/>
            </w:pPr>
            <w:r>
              <w:rPr>
                <w:rFonts w:ascii="仿宋_GB2312" w:hAnsi="仿宋_GB2312" w:cs="仿宋_GB2312" w:eastAsia="仿宋_GB2312"/>
                <w:sz w:val="24"/>
              </w:rPr>
              <w:t>2、组织模型及管理权限：支持建设全区多个单位独立子系统；支持多系统间调用到的组织机构的一致性；支持多级授权管理，可为各独立子系统创建独立管理员；支持各独立子系统管理对本单位用户权限角色全面自定义；各子系统数据逻辑隔离，公文交换、联合发文等协同应用数据可跨单位、跨层级共享；支持多维组织管理，支持行政组织与业务组织同时并存的组织结构方式；系统支持系统管理员、安全保密管理员、安全审计员三员分离。</w:t>
            </w:r>
          </w:p>
          <w:p>
            <w:pPr>
              <w:pStyle w:val="null3"/>
              <w:ind w:firstLine="480"/>
              <w:jc w:val="both"/>
            </w:pPr>
            <w:r>
              <w:rPr>
                <w:rFonts w:ascii="仿宋_GB2312" w:hAnsi="仿宋_GB2312" w:cs="仿宋_GB2312" w:eastAsia="仿宋_GB2312"/>
                <w:sz w:val="24"/>
              </w:rPr>
              <w:t>3、组织管理：实现组织机构、岗位角色、人员信息、多维组织、特殊账号管理。</w:t>
            </w:r>
          </w:p>
          <w:p>
            <w:pPr>
              <w:pStyle w:val="null3"/>
              <w:ind w:firstLine="480"/>
              <w:jc w:val="both"/>
            </w:pPr>
            <w:r>
              <w:rPr>
                <w:rFonts w:ascii="仿宋_GB2312" w:hAnsi="仿宋_GB2312" w:cs="仿宋_GB2312" w:eastAsia="仿宋_GB2312"/>
                <w:sz w:val="24"/>
              </w:rPr>
              <w:t>4、统一办公门户</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4.1、系统应支持单点登录接口，可实现与其他系统的统一入口功能。</w:t>
            </w:r>
          </w:p>
          <w:p>
            <w:pPr>
              <w:pStyle w:val="null3"/>
              <w:ind w:firstLine="480"/>
              <w:jc w:val="both"/>
            </w:pPr>
            <w:r>
              <w:rPr>
                <w:rFonts w:ascii="仿宋_GB2312" w:hAnsi="仿宋_GB2312" w:cs="仿宋_GB2312" w:eastAsia="仿宋_GB2312"/>
                <w:sz w:val="24"/>
              </w:rPr>
              <w:t>4.2、提供消息融合机制，具有不同系统间的数据集成功能，并可通过消息提醒功能显示出所有提醒消息。</w:t>
            </w:r>
          </w:p>
          <w:p>
            <w:pPr>
              <w:pStyle w:val="null3"/>
              <w:ind w:firstLine="480"/>
              <w:jc w:val="both"/>
            </w:pPr>
            <w:r>
              <w:rPr>
                <w:rFonts w:ascii="仿宋_GB2312" w:hAnsi="仿宋_GB2312" w:cs="仿宋_GB2312" w:eastAsia="仿宋_GB2312"/>
                <w:sz w:val="24"/>
              </w:rPr>
              <w:t>4.3、提供灵活的门户定制功能，包括门户首页布局调整、内容定制、个人导航栏定制、风格定制、提醒设置等功能，门户配置操作应该采用简单、直观的零代码图形化配置界面，方便非计算机专业人员的使用。</w:t>
            </w:r>
          </w:p>
          <w:p>
            <w:pPr>
              <w:pStyle w:val="null3"/>
              <w:ind w:firstLine="480"/>
              <w:jc w:val="both"/>
            </w:pPr>
            <w:r>
              <w:rPr>
                <w:rFonts w:ascii="仿宋_GB2312" w:hAnsi="仿宋_GB2312" w:cs="仿宋_GB2312" w:eastAsia="仿宋_GB2312"/>
                <w:sz w:val="24"/>
              </w:rPr>
              <w:t>4.4、可同时订制组织门户、单位门户、领导门户、部门（业务）门户和个人门户。实现不同单位数据逻辑隔离，保证不同单位使用者登录后展现内容与风格的独立性。</w:t>
            </w:r>
          </w:p>
          <w:p>
            <w:pPr>
              <w:pStyle w:val="null3"/>
              <w:ind w:firstLine="480"/>
              <w:jc w:val="both"/>
            </w:pPr>
            <w:r>
              <w:rPr>
                <w:rFonts w:ascii="仿宋_GB2312" w:hAnsi="仿宋_GB2312" w:cs="仿宋_GB2312" w:eastAsia="仿宋_GB2312"/>
                <w:sz w:val="24"/>
              </w:rPr>
              <w:t>4.5、要求具有内容管理发布功能，支持新闻、公告、调查、讨论等多种信息类型、文档推送至门户。</w:t>
            </w:r>
          </w:p>
          <w:p>
            <w:pPr>
              <w:pStyle w:val="null3"/>
              <w:ind w:firstLine="480"/>
              <w:jc w:val="both"/>
            </w:pPr>
            <w:r>
              <w:rPr>
                <w:rFonts w:ascii="仿宋_GB2312" w:hAnsi="仿宋_GB2312" w:cs="仿宋_GB2312" w:eastAsia="仿宋_GB2312"/>
                <w:sz w:val="24"/>
              </w:rPr>
              <w:t>4.6、预置符合政务特色空间（至少涵盖磁贴显示界面、简洁操作界面）。</w:t>
            </w:r>
          </w:p>
          <w:p>
            <w:pPr>
              <w:pStyle w:val="null3"/>
              <w:ind w:firstLine="480"/>
              <w:jc w:val="both"/>
            </w:pPr>
            <w:r>
              <w:rPr>
                <w:rFonts w:ascii="仿宋_GB2312" w:hAnsi="仿宋_GB2312" w:cs="仿宋_GB2312" w:eastAsia="仿宋_GB2312"/>
                <w:sz w:val="24"/>
              </w:rPr>
              <w:t>▲4.7、支持大字体、支持栏目样式双行显示。</w:t>
            </w:r>
          </w:p>
          <w:p>
            <w:pPr>
              <w:pStyle w:val="null3"/>
              <w:ind w:firstLine="480"/>
              <w:jc w:val="both"/>
            </w:pPr>
            <w:r>
              <w:rPr>
                <w:rFonts w:ascii="仿宋_GB2312" w:hAnsi="仿宋_GB2312" w:cs="仿宋_GB2312" w:eastAsia="仿宋_GB2312"/>
                <w:sz w:val="24"/>
              </w:rPr>
              <w:t>4.8、移动端门户：预置多种移动门户模板。具有灵活的移动配置和呈现能力。</w:t>
            </w:r>
          </w:p>
          <w:p>
            <w:pPr>
              <w:pStyle w:val="null3"/>
              <w:ind w:firstLine="480"/>
              <w:jc w:val="both"/>
            </w:pPr>
            <w:r>
              <w:rPr>
                <w:rFonts w:ascii="仿宋_GB2312" w:hAnsi="仿宋_GB2312" w:cs="仿宋_GB2312" w:eastAsia="仿宋_GB2312"/>
                <w:sz w:val="24"/>
              </w:rPr>
              <w:t>5、移动办公：</w:t>
            </w:r>
          </w:p>
          <w:p>
            <w:pPr>
              <w:pStyle w:val="null3"/>
              <w:ind w:firstLine="480"/>
              <w:jc w:val="both"/>
            </w:pPr>
            <w:r>
              <w:rPr>
                <w:rFonts w:ascii="仿宋_GB2312" w:hAnsi="仿宋_GB2312" w:cs="仿宋_GB2312" w:eastAsia="仿宋_GB2312"/>
                <w:sz w:val="24"/>
              </w:rPr>
              <w:t>5.1、在移动APP上完成日常政务管理工作。实现APP融入系统形成统一的操作界面。实现移动端的协同办公，并可根据业务紧急程度和业务涉及对象对移动办公内容进行扩展，包括移动办文、移动审批、日程安排、文档查阅、即时通讯、通知管理、通讯录等功能。</w:t>
            </w:r>
          </w:p>
          <w:p>
            <w:pPr>
              <w:pStyle w:val="null3"/>
              <w:ind w:firstLine="480"/>
              <w:jc w:val="both"/>
            </w:pPr>
            <w:r>
              <w:rPr>
                <w:rFonts w:ascii="仿宋_GB2312" w:hAnsi="仿宋_GB2312" w:cs="仿宋_GB2312" w:eastAsia="仿宋_GB2312"/>
                <w:sz w:val="24"/>
              </w:rPr>
              <w:t>5.2、系统应支持在Android平台或鸿蒙平台终端上运行，能通过web浏览器、客户端等多种方式登录。</w:t>
            </w:r>
          </w:p>
          <w:p>
            <w:pPr>
              <w:pStyle w:val="null3"/>
              <w:ind w:firstLine="480"/>
              <w:jc w:val="both"/>
            </w:pPr>
            <w:r>
              <w:rPr>
                <w:rFonts w:ascii="仿宋_GB2312" w:hAnsi="仿宋_GB2312" w:cs="仿宋_GB2312" w:eastAsia="仿宋_GB2312"/>
                <w:sz w:val="24"/>
              </w:rPr>
              <w:t>5.3、能够在移动端实现公文全流程覆盖。支持移动端编号人员公文编号、送文员移动端送文、承办人员移动端转办。</w:t>
            </w:r>
          </w:p>
          <w:p>
            <w:pPr>
              <w:pStyle w:val="null3"/>
              <w:ind w:firstLine="480"/>
              <w:jc w:val="both"/>
            </w:pPr>
            <w:r>
              <w:rPr>
                <w:rFonts w:ascii="仿宋_GB2312" w:hAnsi="仿宋_GB2312" w:cs="仿宋_GB2312" w:eastAsia="仿宋_GB2312"/>
                <w:sz w:val="24"/>
              </w:rPr>
              <w:t>5.4、移动端提供至少两种交互方式，进入处理状态和点击处理再进入处理状态两种交互。移动端公文处理通过开关控制。</w:t>
            </w:r>
          </w:p>
          <w:p>
            <w:pPr>
              <w:pStyle w:val="null3"/>
              <w:ind w:firstLine="480"/>
              <w:jc w:val="both"/>
            </w:pPr>
            <w:r>
              <w:rPr>
                <w:rFonts w:ascii="仿宋_GB2312" w:hAnsi="仿宋_GB2312" w:cs="仿宋_GB2312" w:eastAsia="仿宋_GB2312"/>
                <w:sz w:val="24"/>
              </w:rPr>
              <w:t>5.5、在移动终端上应能发起、转交、结束工作流程，支持流版文件阅读。</w:t>
            </w:r>
          </w:p>
          <w:p>
            <w:pPr>
              <w:pStyle w:val="null3"/>
              <w:ind w:firstLine="480"/>
              <w:jc w:val="both"/>
            </w:pPr>
            <w:r>
              <w:rPr>
                <w:rFonts w:ascii="仿宋_GB2312" w:hAnsi="仿宋_GB2312" w:cs="仿宋_GB2312" w:eastAsia="仿宋_GB2312"/>
                <w:sz w:val="24"/>
              </w:rPr>
              <w:t>5.6、移动终端应用能方便、及时处理相关公文、会议及其他政务事务，查看各种发布信息。具有消息发送、信息推送、日程安排提醒等功能，应支持新建会议，并可直观选择会议室（会议室通过图片直观显示且表明是否可预约）。</w:t>
            </w:r>
          </w:p>
          <w:p>
            <w:pPr>
              <w:pStyle w:val="null3"/>
              <w:ind w:firstLine="480"/>
              <w:jc w:val="both"/>
            </w:pPr>
            <w:r>
              <w:rPr>
                <w:rFonts w:ascii="仿宋_GB2312" w:hAnsi="仿宋_GB2312" w:cs="仿宋_GB2312" w:eastAsia="仿宋_GB2312"/>
                <w:sz w:val="24"/>
              </w:rPr>
              <w:t>5.7、在移动端审批表单方面，支持两种表单样式的切换，一种是单据自适应的瀑布式轻表单样式，一种是原PC单据保持一致的直观的原表单样式，需要有切换按钮，轻次点击实现切换。</w:t>
            </w:r>
          </w:p>
          <w:p>
            <w:pPr>
              <w:pStyle w:val="null3"/>
              <w:ind w:firstLine="480"/>
              <w:jc w:val="both"/>
            </w:pPr>
            <w:r>
              <w:rPr>
                <w:rFonts w:ascii="仿宋_GB2312" w:hAnsi="仿宋_GB2312" w:cs="仿宋_GB2312" w:eastAsia="仿宋_GB2312"/>
                <w:sz w:val="24"/>
              </w:rPr>
              <w:t>5.8、移动安全：提供安全自检措施，进行安全扫描，及时提醒安全事项；可直接通过绑定移动设备，提升账号安全等级，限制账号在其他使用端登录，避免其他人盗用账号登录。</w:t>
            </w:r>
          </w:p>
          <w:p>
            <w:pPr>
              <w:pStyle w:val="null3"/>
              <w:ind w:firstLine="480"/>
              <w:jc w:val="both"/>
            </w:pPr>
            <w:r>
              <w:rPr>
                <w:rFonts w:ascii="仿宋_GB2312" w:hAnsi="仿宋_GB2312" w:cs="仿宋_GB2312" w:eastAsia="仿宋_GB2312"/>
                <w:sz w:val="24"/>
              </w:rPr>
              <w:t>5.9、移动安全集成服务：为保证网络及数据安全，供应商需随项目提供用于移动办公安全的安全服务，安全服务需满足600用户并发使用，提供接入授权不低于300套（个），提供移动应用自动封装服务；服务期满后，安全设备需移交至采购人且该设备能正常使用，供应商协助采购人做好移交工作，所涉及的费用包含在本次报价中。</w:t>
            </w:r>
          </w:p>
          <w:p>
            <w:pPr>
              <w:pStyle w:val="null3"/>
              <w:ind w:firstLine="480"/>
              <w:jc w:val="both"/>
            </w:pPr>
            <w:r>
              <w:rPr>
                <w:rFonts w:ascii="仿宋_GB2312" w:hAnsi="仿宋_GB2312" w:cs="仿宋_GB2312" w:eastAsia="仿宋_GB2312"/>
                <w:sz w:val="24"/>
              </w:rPr>
              <w:t>6、公文管理</w:t>
            </w:r>
          </w:p>
          <w:p>
            <w:pPr>
              <w:pStyle w:val="null3"/>
              <w:ind w:firstLine="480"/>
              <w:jc w:val="both"/>
            </w:pPr>
            <w:r>
              <w:rPr>
                <w:rFonts w:ascii="仿宋_GB2312" w:hAnsi="仿宋_GB2312" w:cs="仿宋_GB2312" w:eastAsia="仿宋_GB2312"/>
                <w:sz w:val="24"/>
              </w:rPr>
              <w:t>6.1、系统支持设置相应管理进行公文运行的基本设置，包括：模板管理、节点权限、节点动作、文号管理、发文单模板、收文单模板、签报单、套红模板、公文元素、外部单位、机构组、公文开关、公文统计、代录设置、领导批示编号等基础元素的设置。</w:t>
            </w:r>
          </w:p>
          <w:p>
            <w:pPr>
              <w:pStyle w:val="null3"/>
              <w:ind w:firstLine="480"/>
              <w:jc w:val="both"/>
            </w:pPr>
            <w:r>
              <w:rPr>
                <w:rFonts w:ascii="仿宋_GB2312" w:hAnsi="仿宋_GB2312" w:cs="仿宋_GB2312" w:eastAsia="仿宋_GB2312"/>
                <w:sz w:val="24"/>
              </w:rPr>
              <w:t>6.2、公文自定义：零代码配置公文应用，根据具体场景要求定义菜单、资源、列表字段、查询条件，实现个性化公文管理界面。要求能够定义资源、多种数据源、资源与菜单绑定（一对一绑定、一对多绑定、资源复用）、角色授权方式实现公文定制。定制好的菜单可通过磁贴呈现在用户桌面。</w:t>
            </w:r>
          </w:p>
          <w:p>
            <w:pPr>
              <w:pStyle w:val="null3"/>
              <w:ind w:firstLine="480"/>
              <w:jc w:val="both"/>
            </w:pPr>
            <w:r>
              <w:rPr>
                <w:rFonts w:ascii="仿宋_GB2312" w:hAnsi="仿宋_GB2312" w:cs="仿宋_GB2312" w:eastAsia="仿宋_GB2312"/>
                <w:sz w:val="24"/>
              </w:rPr>
              <w:t>6.3、平台预置两套公文菜单，一套不支持自定义、一套支持自定义。</w:t>
            </w:r>
          </w:p>
          <w:p>
            <w:pPr>
              <w:pStyle w:val="null3"/>
              <w:ind w:firstLine="480"/>
              <w:jc w:val="both"/>
            </w:pPr>
            <w:r>
              <w:rPr>
                <w:rFonts w:ascii="仿宋_GB2312" w:hAnsi="仿宋_GB2312" w:cs="仿宋_GB2312" w:eastAsia="仿宋_GB2312"/>
                <w:sz w:val="24"/>
              </w:rPr>
              <w:t>6.4、公文应用封装后，移动端也支持一级菜单夹作为独立应用或磁贴在门户使用。</w:t>
            </w:r>
          </w:p>
          <w:p>
            <w:pPr>
              <w:pStyle w:val="null3"/>
              <w:ind w:firstLine="480"/>
              <w:jc w:val="both"/>
            </w:pPr>
            <w:r>
              <w:rPr>
                <w:rFonts w:ascii="仿宋_GB2312" w:hAnsi="仿宋_GB2312" w:cs="仿宋_GB2312" w:eastAsia="仿宋_GB2312"/>
                <w:sz w:val="24"/>
              </w:rPr>
              <w:t>6.5、封装后的移动端公文应用，一屏显示所有菜单、资源数据，减少层级穿透。</w:t>
            </w:r>
          </w:p>
          <w:p>
            <w:pPr>
              <w:pStyle w:val="null3"/>
              <w:ind w:firstLine="480"/>
              <w:jc w:val="both"/>
            </w:pPr>
            <w:r>
              <w:rPr>
                <w:rFonts w:ascii="仿宋_GB2312" w:hAnsi="仿宋_GB2312" w:cs="仿宋_GB2312" w:eastAsia="仿宋_GB2312"/>
                <w:sz w:val="24"/>
              </w:rPr>
              <w:t>6.6、提供按机构、按单位、按角色不同菜单。</w:t>
            </w:r>
          </w:p>
          <w:p>
            <w:pPr>
              <w:pStyle w:val="null3"/>
              <w:ind w:firstLine="480"/>
              <w:jc w:val="both"/>
            </w:pPr>
            <w:r>
              <w:rPr>
                <w:rFonts w:ascii="仿宋_GB2312" w:hAnsi="仿宋_GB2312" w:cs="仿宋_GB2312" w:eastAsia="仿宋_GB2312"/>
                <w:sz w:val="24"/>
              </w:rPr>
              <w:t>6.7、工作流适配：支持多种流程模式，如自定义节点动作、自由流程审批、领导线下审批承办人线上流转、固定公文审批流程。提供有限加签功能。</w:t>
            </w:r>
          </w:p>
          <w:p>
            <w:pPr>
              <w:pStyle w:val="null3"/>
              <w:ind w:firstLine="480"/>
              <w:jc w:val="both"/>
            </w:pPr>
            <w:r>
              <w:rPr>
                <w:rFonts w:ascii="仿宋_GB2312" w:hAnsi="仿宋_GB2312" w:cs="仿宋_GB2312" w:eastAsia="仿宋_GB2312"/>
                <w:sz w:val="24"/>
              </w:rPr>
              <w:t>▲6.8、复活流程：可将已结束（包括终止）的流程恢复到最后一个处理节点，使得流程可以再次流转。支持由单位管理员及组织管理员，对发文、收文、签报流程复活。</w:t>
            </w:r>
          </w:p>
          <w:p>
            <w:pPr>
              <w:pStyle w:val="null3"/>
              <w:ind w:firstLine="480"/>
              <w:jc w:val="both"/>
            </w:pPr>
            <w:r>
              <w:rPr>
                <w:rFonts w:ascii="仿宋_GB2312" w:hAnsi="仿宋_GB2312" w:cs="仿宋_GB2312" w:eastAsia="仿宋_GB2312"/>
                <w:sz w:val="24"/>
              </w:rPr>
              <w:t>6.9、提供一屏式交互公文交互界面：根据个人喜好可设置公文正文、文单、相关信息分类一屏式交互展现。</w:t>
            </w:r>
          </w:p>
          <w:p>
            <w:pPr>
              <w:pStyle w:val="null3"/>
              <w:ind w:firstLine="480"/>
              <w:jc w:val="both"/>
            </w:pPr>
            <w:r>
              <w:rPr>
                <w:rFonts w:ascii="仿宋_GB2312" w:hAnsi="仿宋_GB2312" w:cs="仿宋_GB2312" w:eastAsia="仿宋_GB2312"/>
                <w:sz w:val="24"/>
              </w:rPr>
              <w:t>6.10、发文管理：提供完善的发文管理。设计发文模板，实现多种格式公文拟稿、审核、复核、签发、套红、盖章等操作。支持快速发文、联合发文。</w:t>
            </w:r>
          </w:p>
          <w:p>
            <w:pPr>
              <w:pStyle w:val="null3"/>
              <w:ind w:firstLine="480"/>
              <w:jc w:val="both"/>
            </w:pPr>
            <w:r>
              <w:rPr>
                <w:rFonts w:ascii="仿宋_GB2312" w:hAnsi="仿宋_GB2312" w:cs="仿宋_GB2312" w:eastAsia="仿宋_GB2312"/>
                <w:sz w:val="24"/>
              </w:rPr>
              <w:t>6.11、收文管理：提供完善的收文管理，实现纸质、电子文件签收、登记、拟办、批示、承办、办理等完整收文管理应用。支持回退分办等。</w:t>
            </w:r>
          </w:p>
          <w:p>
            <w:pPr>
              <w:pStyle w:val="null3"/>
              <w:ind w:firstLine="480"/>
              <w:jc w:val="both"/>
            </w:pPr>
            <w:r>
              <w:rPr>
                <w:rFonts w:ascii="仿宋_GB2312" w:hAnsi="仿宋_GB2312" w:cs="仿宋_GB2312" w:eastAsia="仿宋_GB2312"/>
                <w:sz w:val="24"/>
              </w:rPr>
              <w:t>6.12、公文督办：可预先设定公文督办人，督办人员可进行办理过程进行监视和督办，并对逾期的公文做催办，可以调整办理人员或跳过办理节点。</w:t>
            </w:r>
          </w:p>
          <w:p>
            <w:pPr>
              <w:pStyle w:val="null3"/>
              <w:ind w:firstLine="480"/>
              <w:jc w:val="both"/>
            </w:pPr>
            <w:r>
              <w:rPr>
                <w:rFonts w:ascii="仿宋_GB2312" w:hAnsi="仿宋_GB2312" w:cs="仿宋_GB2312" w:eastAsia="仿宋_GB2312"/>
                <w:sz w:val="24"/>
              </w:rPr>
              <w:t>6.13、公文交换：实现不同单位间公文交换，查看分送、签收、回退数据。支持退文查看。</w:t>
            </w:r>
          </w:p>
          <w:p>
            <w:pPr>
              <w:pStyle w:val="null3"/>
              <w:ind w:firstLine="480"/>
              <w:jc w:val="both"/>
            </w:pPr>
            <w:r>
              <w:rPr>
                <w:rFonts w:ascii="仿宋_GB2312" w:hAnsi="仿宋_GB2312" w:cs="仿宋_GB2312" w:eastAsia="仿宋_GB2312"/>
                <w:sz w:val="24"/>
              </w:rPr>
              <w:t>6.14、签报管理：实现单位内部事项请示管理。</w:t>
            </w:r>
          </w:p>
          <w:p>
            <w:pPr>
              <w:pStyle w:val="null3"/>
              <w:ind w:firstLine="480"/>
              <w:jc w:val="both"/>
            </w:pPr>
            <w:r>
              <w:rPr>
                <w:rFonts w:ascii="仿宋_GB2312" w:hAnsi="仿宋_GB2312" w:cs="仿宋_GB2312" w:eastAsia="仿宋_GB2312"/>
                <w:sz w:val="24"/>
              </w:rPr>
              <w:t>6.15、公文查询：按条件查询并导出公文查询数据、查询数据支持表格导出、条件查询保存。</w:t>
            </w:r>
          </w:p>
          <w:p>
            <w:pPr>
              <w:pStyle w:val="null3"/>
              <w:ind w:firstLine="480"/>
              <w:jc w:val="both"/>
            </w:pPr>
            <w:r>
              <w:rPr>
                <w:rFonts w:ascii="仿宋_GB2312" w:hAnsi="仿宋_GB2312" w:cs="仿宋_GB2312" w:eastAsia="仿宋_GB2312"/>
                <w:sz w:val="24"/>
              </w:rPr>
              <w:t>6.16、公文统计：获得授权的用户可统计其权限范围内收文、发文和签报文的数量，提供发文登记簿和收文登记簿、节点数据等。统计数据支持表格导出。</w:t>
            </w:r>
          </w:p>
          <w:p>
            <w:pPr>
              <w:pStyle w:val="null3"/>
              <w:ind w:firstLine="480"/>
              <w:jc w:val="both"/>
            </w:pPr>
            <w:r>
              <w:rPr>
                <w:rFonts w:ascii="仿宋_GB2312" w:hAnsi="仿宋_GB2312" w:cs="仿宋_GB2312" w:eastAsia="仿宋_GB2312"/>
                <w:sz w:val="24"/>
              </w:rPr>
              <w:t>6.17、公文效能管理：自定义对文单内容、领导意见、处理效率、节点信息进行统计和分析。</w:t>
            </w:r>
          </w:p>
          <w:p>
            <w:pPr>
              <w:pStyle w:val="null3"/>
              <w:ind w:firstLine="480"/>
              <w:jc w:val="both"/>
            </w:pPr>
            <w:r>
              <w:rPr>
                <w:rFonts w:ascii="仿宋_GB2312" w:hAnsi="仿宋_GB2312" w:cs="仿宋_GB2312" w:eastAsia="仿宋_GB2312"/>
                <w:sz w:val="24"/>
              </w:rPr>
              <w:t>6.18、代领导批示：可以设置、查看待办和已办文件。</w:t>
            </w:r>
          </w:p>
          <w:p>
            <w:pPr>
              <w:pStyle w:val="null3"/>
              <w:ind w:firstLine="480"/>
              <w:jc w:val="both"/>
            </w:pPr>
            <w:r>
              <w:rPr>
                <w:rFonts w:ascii="仿宋_GB2312" w:hAnsi="仿宋_GB2312" w:cs="仿宋_GB2312" w:eastAsia="仿宋_GB2312"/>
                <w:sz w:val="24"/>
              </w:rPr>
              <w:t>▲6.19、正文多格式支持、流转版、OFD查看、支持套红后一键转版。</w:t>
            </w:r>
          </w:p>
          <w:p>
            <w:pPr>
              <w:pStyle w:val="null3"/>
              <w:ind w:firstLine="480"/>
              <w:jc w:val="both"/>
            </w:pPr>
            <w:r>
              <w:rPr>
                <w:rFonts w:ascii="仿宋_GB2312" w:hAnsi="仿宋_GB2312" w:cs="仿宋_GB2312" w:eastAsia="仿宋_GB2312"/>
                <w:sz w:val="24"/>
              </w:rPr>
              <w:t>6.20、授权签批：领导可选其他人代理自己处理相关事项，支持设置工作范围、时间范围等。</w:t>
            </w:r>
          </w:p>
          <w:p>
            <w:pPr>
              <w:pStyle w:val="null3"/>
              <w:ind w:firstLine="480"/>
              <w:jc w:val="both"/>
            </w:pPr>
            <w:r>
              <w:rPr>
                <w:rFonts w:ascii="仿宋_GB2312" w:hAnsi="仿宋_GB2312" w:cs="仿宋_GB2312" w:eastAsia="仿宋_GB2312"/>
                <w:sz w:val="24"/>
              </w:rPr>
              <w:t>6.21、正文修改：修改过程中正文痕迹保留和文档版本控制的功能、花脸多版本保存、正文修改自动保存机制。</w:t>
            </w:r>
          </w:p>
          <w:p>
            <w:pPr>
              <w:pStyle w:val="null3"/>
              <w:ind w:firstLine="480"/>
              <w:jc w:val="both"/>
            </w:pPr>
            <w:r>
              <w:rPr>
                <w:rFonts w:ascii="仿宋_GB2312" w:hAnsi="仿宋_GB2312" w:cs="仿宋_GB2312" w:eastAsia="仿宋_GB2312"/>
                <w:sz w:val="24"/>
              </w:rPr>
              <w:t>6.22、支持预归档、公文处理后归档、列表归档允许选择归档路径、归档的公文可借阅、公文档案夹可实现共享等。</w:t>
            </w:r>
          </w:p>
          <w:p>
            <w:pPr>
              <w:pStyle w:val="null3"/>
              <w:ind w:firstLine="480"/>
              <w:jc w:val="both"/>
            </w:pPr>
            <w:r>
              <w:rPr>
                <w:rFonts w:ascii="仿宋_GB2312" w:hAnsi="仿宋_GB2312" w:cs="仿宋_GB2312" w:eastAsia="仿宋_GB2312"/>
                <w:sz w:val="24"/>
              </w:rPr>
              <w:t>6.23、支持对文档转发文处理。</w:t>
            </w:r>
          </w:p>
          <w:p>
            <w:pPr>
              <w:pStyle w:val="null3"/>
              <w:ind w:firstLine="480"/>
              <w:jc w:val="both"/>
            </w:pPr>
            <w:r>
              <w:rPr>
                <w:rFonts w:ascii="仿宋_GB2312" w:hAnsi="仿宋_GB2312" w:cs="仿宋_GB2312" w:eastAsia="仿宋_GB2312"/>
                <w:sz w:val="24"/>
              </w:rPr>
              <w:t>6.24、提供领导批示编号。</w:t>
            </w:r>
          </w:p>
          <w:p>
            <w:pPr>
              <w:pStyle w:val="null3"/>
              <w:ind w:firstLine="480"/>
              <w:jc w:val="both"/>
            </w:pPr>
            <w:r>
              <w:rPr>
                <w:rFonts w:ascii="仿宋_GB2312" w:hAnsi="仿宋_GB2312" w:cs="仿宋_GB2312" w:eastAsia="仿宋_GB2312"/>
                <w:sz w:val="24"/>
              </w:rPr>
              <w:t>6.25、支持下载至本地打印。</w:t>
            </w:r>
          </w:p>
          <w:p>
            <w:pPr>
              <w:pStyle w:val="null3"/>
              <w:ind w:firstLine="480"/>
              <w:jc w:val="both"/>
            </w:pPr>
            <w:r>
              <w:rPr>
                <w:rFonts w:ascii="仿宋_GB2312" w:hAnsi="仿宋_GB2312" w:cs="仿宋_GB2312" w:eastAsia="仿宋_GB2312"/>
                <w:sz w:val="24"/>
              </w:rPr>
              <w:t>6.26、节点动作自定义封装：可按照实际操作封装操作按钮，选择。</w:t>
            </w:r>
          </w:p>
          <w:p>
            <w:pPr>
              <w:pStyle w:val="null3"/>
              <w:ind w:firstLine="480"/>
              <w:jc w:val="both"/>
            </w:pPr>
            <w:r>
              <w:rPr>
                <w:rFonts w:ascii="仿宋_GB2312" w:hAnsi="仿宋_GB2312" w:cs="仿宋_GB2312" w:eastAsia="仿宋_GB2312"/>
                <w:sz w:val="24"/>
              </w:rPr>
              <w:t>6.27、发文、收文和交换流程可以进行转事务操作。</w:t>
            </w:r>
          </w:p>
          <w:p>
            <w:pPr>
              <w:pStyle w:val="null3"/>
              <w:ind w:firstLine="480"/>
              <w:jc w:val="both"/>
            </w:pPr>
            <w:r>
              <w:rPr>
                <w:rFonts w:ascii="仿宋_GB2312" w:hAnsi="仿宋_GB2312" w:cs="仿宋_GB2312" w:eastAsia="仿宋_GB2312"/>
                <w:sz w:val="24"/>
              </w:rPr>
              <w:t>▲6.28、提供批量处理、多人并发处理、查看竞争事项功能。</w:t>
            </w:r>
          </w:p>
          <w:p>
            <w:pPr>
              <w:pStyle w:val="null3"/>
              <w:ind w:firstLine="480"/>
              <w:jc w:val="both"/>
            </w:pPr>
            <w:r>
              <w:rPr>
                <w:rFonts w:ascii="仿宋_GB2312" w:hAnsi="仿宋_GB2312" w:cs="仿宋_GB2312" w:eastAsia="仿宋_GB2312"/>
                <w:sz w:val="24"/>
              </w:rPr>
              <w:t>6.29、支持电子签章及手写签批。具有签章校验机制。</w:t>
            </w:r>
          </w:p>
          <w:p>
            <w:pPr>
              <w:pStyle w:val="null3"/>
              <w:ind w:firstLine="480"/>
              <w:jc w:val="both"/>
            </w:pPr>
            <w:r>
              <w:rPr>
                <w:rFonts w:ascii="仿宋_GB2312" w:hAnsi="仿宋_GB2312" w:cs="仿宋_GB2312" w:eastAsia="仿宋_GB2312"/>
                <w:sz w:val="24"/>
              </w:rPr>
              <w:t>6.30、提供兼职人员落款功能。</w:t>
            </w:r>
          </w:p>
          <w:p>
            <w:pPr>
              <w:pStyle w:val="null3"/>
              <w:ind w:firstLine="480"/>
              <w:jc w:val="both"/>
            </w:pPr>
            <w:r>
              <w:rPr>
                <w:rFonts w:ascii="仿宋_GB2312" w:hAnsi="仿宋_GB2312" w:cs="仿宋_GB2312" w:eastAsia="仿宋_GB2312"/>
                <w:sz w:val="24"/>
              </w:rPr>
              <w:t>6.31、提供数据移交功能。</w:t>
            </w:r>
          </w:p>
          <w:p>
            <w:pPr>
              <w:pStyle w:val="null3"/>
              <w:ind w:firstLine="480"/>
              <w:jc w:val="both"/>
            </w:pPr>
            <w:r>
              <w:rPr>
                <w:rFonts w:ascii="仿宋_GB2312" w:hAnsi="仿宋_GB2312" w:cs="仿宋_GB2312" w:eastAsia="仿宋_GB2312"/>
                <w:sz w:val="24"/>
              </w:rPr>
              <w:t>6.32、公文移动化：可实现公文移动端编号、送文、转办、待办、正文查看、移动签批等。提供附件预览功能。</w:t>
            </w:r>
          </w:p>
          <w:p>
            <w:pPr>
              <w:pStyle w:val="null3"/>
              <w:ind w:firstLine="480"/>
              <w:jc w:val="both"/>
            </w:pPr>
            <w:r>
              <w:rPr>
                <w:rFonts w:ascii="仿宋_GB2312" w:hAnsi="仿宋_GB2312" w:cs="仿宋_GB2312" w:eastAsia="仿宋_GB2312"/>
                <w:sz w:val="24"/>
              </w:rPr>
              <w:t>7、会议管理</w:t>
            </w:r>
          </w:p>
          <w:p>
            <w:pPr>
              <w:pStyle w:val="null3"/>
              <w:ind w:firstLine="480"/>
              <w:jc w:val="both"/>
            </w:pPr>
            <w:r>
              <w:rPr>
                <w:rFonts w:ascii="仿宋_GB2312" w:hAnsi="仿宋_GB2312" w:cs="仿宋_GB2312" w:eastAsia="仿宋_GB2312"/>
                <w:sz w:val="24"/>
              </w:rPr>
              <w:t>7.1、具有会议方案拟批、会议申请、会议审核、会议通知、会议回执、会议签到、会议纪要等完整的会议管理应用。</w:t>
            </w:r>
          </w:p>
          <w:p>
            <w:pPr>
              <w:pStyle w:val="null3"/>
              <w:ind w:firstLine="480"/>
              <w:jc w:val="both"/>
            </w:pPr>
            <w:r>
              <w:rPr>
                <w:rFonts w:ascii="仿宋_GB2312" w:hAnsi="仿宋_GB2312" w:cs="仿宋_GB2312" w:eastAsia="仿宋_GB2312"/>
                <w:sz w:val="24"/>
              </w:rPr>
              <w:t>7.2、提供图示化会议室管理和会议室申请、会议室占用查询。精细度至少达到15分钟。</w:t>
            </w:r>
          </w:p>
          <w:p>
            <w:pPr>
              <w:pStyle w:val="null3"/>
              <w:ind w:firstLine="480"/>
              <w:jc w:val="both"/>
            </w:pPr>
            <w:r>
              <w:rPr>
                <w:rFonts w:ascii="仿宋_GB2312" w:hAnsi="仿宋_GB2312" w:cs="仿宋_GB2312" w:eastAsia="仿宋_GB2312"/>
                <w:sz w:val="24"/>
              </w:rPr>
              <w:t>7.3、会议资料提供全线上分发，查阅范围精确到点，保证会议资料在最小范围内查阅。</w:t>
            </w:r>
          </w:p>
          <w:p>
            <w:pPr>
              <w:pStyle w:val="null3"/>
              <w:ind w:firstLine="480"/>
              <w:jc w:val="both"/>
            </w:pPr>
            <w:r>
              <w:rPr>
                <w:rFonts w:ascii="仿宋_GB2312" w:hAnsi="仿宋_GB2312" w:cs="仿宋_GB2312" w:eastAsia="仿宋_GB2312"/>
                <w:sz w:val="24"/>
              </w:rPr>
              <w:t>8、综合办公</w:t>
            </w:r>
            <w:r>
              <w:rPr>
                <w:rFonts w:ascii="仿宋_GB2312" w:hAnsi="仿宋_GB2312" w:cs="仿宋_GB2312" w:eastAsia="仿宋_GB2312"/>
                <w:sz w:val="24"/>
              </w:rPr>
              <w:t>：</w:t>
            </w:r>
            <w:r>
              <w:rPr>
                <w:rFonts w:ascii="仿宋_GB2312" w:hAnsi="仿宋_GB2312" w:cs="仿宋_GB2312" w:eastAsia="仿宋_GB2312"/>
                <w:sz w:val="24"/>
              </w:rPr>
              <w:t>主要完成办公的辅助管理，包括车辆、办公用品、设备、图书资料的登记、申请、审批、借出归还以及统计功能。由单位管理员指定的综合办公管理员对车辆、办公用品、设备、图书资料进行登记，普通用户申请后再由管理员进行审批借出归还等。</w:t>
            </w:r>
          </w:p>
          <w:p>
            <w:pPr>
              <w:pStyle w:val="null3"/>
              <w:ind w:firstLine="480"/>
              <w:jc w:val="both"/>
            </w:pPr>
            <w:r>
              <w:rPr>
                <w:rFonts w:ascii="仿宋_GB2312" w:hAnsi="仿宋_GB2312" w:cs="仿宋_GB2312" w:eastAsia="仿宋_GB2312"/>
                <w:sz w:val="24"/>
              </w:rPr>
              <w:t>9、文档管理</w:t>
            </w:r>
          </w:p>
          <w:p>
            <w:pPr>
              <w:pStyle w:val="null3"/>
              <w:ind w:firstLine="480"/>
              <w:jc w:val="both"/>
            </w:pPr>
            <w:r>
              <w:rPr>
                <w:rFonts w:ascii="仿宋_GB2312" w:hAnsi="仿宋_GB2312" w:cs="仿宋_GB2312" w:eastAsia="仿宋_GB2312"/>
                <w:sz w:val="24"/>
              </w:rPr>
              <w:t>9.1、公共文档：可分级管理的公共文档库，可以按部门、级别、岗位等方式分配权限。</w:t>
            </w:r>
          </w:p>
          <w:p>
            <w:pPr>
              <w:pStyle w:val="null3"/>
              <w:ind w:firstLine="480"/>
              <w:jc w:val="both"/>
            </w:pPr>
            <w:r>
              <w:rPr>
                <w:rFonts w:ascii="仿宋_GB2312" w:hAnsi="仿宋_GB2312" w:cs="仿宋_GB2312" w:eastAsia="仿宋_GB2312"/>
                <w:sz w:val="24"/>
              </w:rPr>
              <w:t>9.2、个人文档：本系统为个人收集保存不同来源的重要资料文档和信息提供分类共享管理，可以将文档和信息共享给其他人员，其他人员可以通过共享文件夹查看到共享给自己的文档和信息，但是不能删除，共享人可以随时取消资料的共享。</w:t>
            </w:r>
          </w:p>
          <w:p>
            <w:pPr>
              <w:pStyle w:val="null3"/>
              <w:ind w:firstLine="480"/>
              <w:jc w:val="both"/>
            </w:pPr>
            <w:r>
              <w:rPr>
                <w:rFonts w:ascii="仿宋_GB2312" w:hAnsi="仿宋_GB2312" w:cs="仿宋_GB2312" w:eastAsia="仿宋_GB2312"/>
                <w:sz w:val="24"/>
              </w:rPr>
              <w:t>9.3、能够对各种文档、信息、期刊简报等资料文件进行分类管理，实行分层次、分级别的权限管理。</w:t>
            </w:r>
          </w:p>
          <w:p>
            <w:pPr>
              <w:pStyle w:val="null3"/>
              <w:ind w:firstLine="480"/>
              <w:jc w:val="both"/>
            </w:pPr>
            <w:r>
              <w:rPr>
                <w:rFonts w:ascii="仿宋_GB2312" w:hAnsi="仿宋_GB2312" w:cs="仿宋_GB2312" w:eastAsia="仿宋_GB2312"/>
                <w:sz w:val="24"/>
              </w:rPr>
              <w:t>9.4、可以控制文档的下载，打印，编辑等权限。文档查阅时可进行转办、转发、转拟稿、转邮件等操作。</w:t>
            </w:r>
          </w:p>
          <w:p>
            <w:pPr>
              <w:pStyle w:val="null3"/>
              <w:ind w:firstLine="480"/>
              <w:jc w:val="both"/>
            </w:pPr>
            <w:r>
              <w:rPr>
                <w:rFonts w:ascii="仿宋_GB2312" w:hAnsi="仿宋_GB2312" w:cs="仿宋_GB2312" w:eastAsia="仿宋_GB2312"/>
                <w:sz w:val="24"/>
              </w:rPr>
              <w:t>9.5、文档有日志管理，可以看到每篇文档的操作日志记录。</w:t>
            </w:r>
          </w:p>
          <w:p>
            <w:pPr>
              <w:pStyle w:val="null3"/>
              <w:ind w:firstLine="480"/>
              <w:jc w:val="both"/>
            </w:pPr>
            <w:r>
              <w:rPr>
                <w:rFonts w:ascii="仿宋_GB2312" w:hAnsi="仿宋_GB2312" w:cs="仿宋_GB2312" w:eastAsia="仿宋_GB2312"/>
                <w:sz w:val="24"/>
              </w:rPr>
              <w:t>9.6、支持固定流程+自由流程双模式运行，应对复杂的公文流转。</w:t>
            </w:r>
          </w:p>
          <w:p>
            <w:pPr>
              <w:pStyle w:val="null3"/>
              <w:ind w:firstLine="480"/>
              <w:jc w:val="both"/>
            </w:pPr>
            <w:r>
              <w:rPr>
                <w:rFonts w:ascii="仿宋_GB2312" w:hAnsi="仿宋_GB2312" w:cs="仿宋_GB2312" w:eastAsia="仿宋_GB2312"/>
                <w:sz w:val="24"/>
              </w:rPr>
              <w:t>9.7、支持动态流转控制，监控流转过程，能对流转中的公文进行版本控制。</w:t>
            </w:r>
          </w:p>
          <w:p>
            <w:pPr>
              <w:pStyle w:val="null3"/>
              <w:ind w:firstLine="480"/>
              <w:jc w:val="both"/>
            </w:pPr>
            <w:r>
              <w:rPr>
                <w:rFonts w:ascii="仿宋_GB2312" w:hAnsi="仿宋_GB2312" w:cs="仿宋_GB2312" w:eastAsia="仿宋_GB2312"/>
                <w:sz w:val="24"/>
              </w:rPr>
              <w:t>10、流程管理</w:t>
            </w:r>
          </w:p>
          <w:p>
            <w:pPr>
              <w:pStyle w:val="null3"/>
              <w:ind w:firstLine="480"/>
              <w:jc w:val="both"/>
            </w:pPr>
            <w:r>
              <w:rPr>
                <w:rFonts w:ascii="仿宋_GB2312" w:hAnsi="仿宋_GB2312" w:cs="仿宋_GB2312" w:eastAsia="仿宋_GB2312"/>
                <w:sz w:val="24"/>
              </w:rPr>
              <w:t>▲10.1、支持图形化、可视化流程自定义。</w:t>
            </w:r>
          </w:p>
          <w:p>
            <w:pPr>
              <w:pStyle w:val="null3"/>
              <w:ind w:firstLine="480"/>
              <w:jc w:val="both"/>
            </w:pPr>
            <w:r>
              <w:rPr>
                <w:rFonts w:ascii="仿宋_GB2312" w:hAnsi="仿宋_GB2312" w:cs="仿宋_GB2312" w:eastAsia="仿宋_GB2312"/>
                <w:sz w:val="24"/>
              </w:rPr>
              <w:t>▲10.2、支持固定流程+自由流程双模式运行，支持对任何复杂的公文流转。</w:t>
            </w:r>
          </w:p>
          <w:p>
            <w:pPr>
              <w:pStyle w:val="null3"/>
              <w:ind w:firstLine="480"/>
              <w:jc w:val="both"/>
            </w:pPr>
            <w:r>
              <w:rPr>
                <w:rFonts w:ascii="仿宋_GB2312" w:hAnsi="仿宋_GB2312" w:cs="仿宋_GB2312" w:eastAsia="仿宋_GB2312"/>
                <w:sz w:val="24"/>
              </w:rPr>
              <w:t>10.3、故障处理：对系统出现的异常进行及时处理，尽可能避免问题的扩大化甚至中止服务。针对各类异常情况，如网络故障、程序bug等问题，快速响应，及时应对或协助其他厂商处置。</w:t>
            </w:r>
          </w:p>
          <w:p>
            <w:pPr>
              <w:pStyle w:val="null3"/>
              <w:ind w:firstLine="480"/>
              <w:jc w:val="both"/>
            </w:pPr>
            <w:r>
              <w:rPr>
                <w:rFonts w:ascii="仿宋_GB2312" w:hAnsi="仿宋_GB2312" w:cs="仿宋_GB2312" w:eastAsia="仿宋_GB2312"/>
                <w:sz w:val="24"/>
              </w:rPr>
              <w:t>10.4、系统使用：对各个单位系统管理员进行系统的操作培训，确保人员熟练操作。负责解决用户在使用OA系统中遇到的各类问题，并负责根据采购人需求对部分软件系统功能进行优化调整完善。</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5</w:t>
            </w:r>
            <w:r>
              <w:rPr>
                <w:rFonts w:ascii="仿宋_GB2312" w:hAnsi="仿宋_GB2312" w:cs="仿宋_GB2312" w:eastAsia="仿宋_GB2312"/>
                <w:sz w:val="24"/>
              </w:rPr>
              <w:t>、其他服务：服务期内保证系统整体稳定运行、高效运转、安全可靠。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运维要求</w:t>
            </w:r>
          </w:p>
        </w:tc>
        <w:tc>
          <w:tcPr>
            <w:tcW w:type="dxa" w:w="5814"/>
          </w:tcPr>
          <w:p>
            <w:pPr>
              <w:pStyle w:val="null3"/>
              <w:ind w:firstLine="480"/>
              <w:jc w:val="both"/>
            </w:pPr>
            <w:r>
              <w:rPr>
                <w:rFonts w:ascii="仿宋_GB2312" w:hAnsi="仿宋_GB2312" w:cs="仿宋_GB2312" w:eastAsia="仿宋_GB2312"/>
                <w:sz w:val="24"/>
              </w:rPr>
              <w:t>1、项目实施期间安排</w:t>
            </w:r>
            <w:r>
              <w:rPr>
                <w:rFonts w:ascii="仿宋_GB2312" w:hAnsi="仿宋_GB2312" w:cs="仿宋_GB2312" w:eastAsia="仿宋_GB2312"/>
                <w:sz w:val="24"/>
              </w:rPr>
              <w:t>至少</w:t>
            </w:r>
            <w:r>
              <w:rPr>
                <w:rFonts w:ascii="仿宋_GB2312" w:hAnsi="仿宋_GB2312" w:cs="仿宋_GB2312" w:eastAsia="仿宋_GB2312"/>
                <w:sz w:val="24"/>
              </w:rPr>
              <w:t>2</w:t>
            </w:r>
            <w:r>
              <w:rPr>
                <w:rFonts w:ascii="仿宋_GB2312" w:hAnsi="仿宋_GB2312" w:cs="仿宋_GB2312" w:eastAsia="仿宋_GB2312"/>
                <w:sz w:val="24"/>
              </w:rPr>
              <w:t>名固定工作人员进行</w:t>
            </w:r>
            <w:r>
              <w:rPr>
                <w:rFonts w:ascii="仿宋_GB2312" w:hAnsi="仿宋_GB2312" w:cs="仿宋_GB2312" w:eastAsia="仿宋_GB2312"/>
                <w:sz w:val="24"/>
              </w:rPr>
              <w:t>驻场</w:t>
            </w:r>
            <w:r>
              <w:rPr>
                <w:rFonts w:ascii="仿宋_GB2312" w:hAnsi="仿宋_GB2312" w:cs="仿宋_GB2312" w:eastAsia="仿宋_GB2312"/>
                <w:sz w:val="24"/>
              </w:rPr>
              <w:t>实施</w:t>
            </w:r>
            <w:r>
              <w:rPr>
                <w:rFonts w:ascii="仿宋_GB2312" w:hAnsi="仿宋_GB2312" w:cs="仿宋_GB2312" w:eastAsia="仿宋_GB2312"/>
                <w:sz w:val="24"/>
              </w:rPr>
              <w:t>。</w:t>
            </w:r>
            <w:r>
              <w:rPr>
                <w:rFonts w:ascii="仿宋_GB2312" w:hAnsi="仿宋_GB2312" w:cs="仿宋_GB2312" w:eastAsia="仿宋_GB2312"/>
                <w:sz w:val="24"/>
              </w:rPr>
              <w:t>项目验收合格后提供一年的运维服务，运维服务包括但不限于远程维护和现场服务。</w:t>
            </w:r>
            <w:r>
              <w:rPr>
                <w:rFonts w:ascii="仿宋_GB2312" w:hAnsi="仿宋_GB2312" w:cs="仿宋_GB2312" w:eastAsia="仿宋_GB2312"/>
                <w:sz w:val="24"/>
              </w:rPr>
              <w:t>故障发生后一般问题</w:t>
            </w:r>
            <w:r>
              <w:rPr>
                <w:rFonts w:ascii="仿宋_GB2312" w:hAnsi="仿宋_GB2312" w:cs="仿宋_GB2312" w:eastAsia="仿宋_GB2312"/>
                <w:sz w:val="24"/>
              </w:rPr>
              <w:t>30分钟内解决，</w:t>
            </w:r>
            <w:r>
              <w:rPr>
                <w:rFonts w:ascii="仿宋_GB2312" w:hAnsi="仿宋_GB2312" w:cs="仿宋_GB2312" w:eastAsia="仿宋_GB2312"/>
                <w:sz w:val="24"/>
              </w:rPr>
              <w:t>2小时内</w:t>
            </w:r>
            <w:r>
              <w:rPr>
                <w:rFonts w:ascii="仿宋_GB2312" w:hAnsi="仿宋_GB2312" w:cs="仿宋_GB2312" w:eastAsia="仿宋_GB2312"/>
                <w:sz w:val="24"/>
              </w:rPr>
              <w:t>无法</w:t>
            </w:r>
            <w:r>
              <w:rPr>
                <w:rFonts w:ascii="仿宋_GB2312" w:hAnsi="仿宋_GB2312" w:cs="仿宋_GB2312" w:eastAsia="仿宋_GB2312"/>
                <w:sz w:val="24"/>
              </w:rPr>
              <w:t>解决</w:t>
            </w:r>
            <w:r>
              <w:rPr>
                <w:rFonts w:ascii="仿宋_GB2312" w:hAnsi="仿宋_GB2312" w:cs="仿宋_GB2312" w:eastAsia="仿宋_GB2312"/>
                <w:sz w:val="24"/>
              </w:rPr>
              <w:t>的由供应商指派工作人员上门现场解决，运维服务</w:t>
            </w:r>
            <w:r>
              <w:rPr>
                <w:rFonts w:ascii="仿宋_GB2312" w:hAnsi="仿宋_GB2312" w:cs="仿宋_GB2312" w:eastAsia="仿宋_GB2312"/>
                <w:sz w:val="24"/>
              </w:rPr>
              <w:t>所涉及的费用包含在本次报价中。</w:t>
            </w:r>
          </w:p>
          <w:p>
            <w:pPr>
              <w:pStyle w:val="null3"/>
              <w:ind w:firstLine="480"/>
              <w:jc w:val="both"/>
            </w:pPr>
            <w:r>
              <w:rPr>
                <w:rFonts w:ascii="仿宋_GB2312" w:hAnsi="仿宋_GB2312" w:cs="仿宋_GB2312" w:eastAsia="仿宋_GB2312"/>
                <w:sz w:val="24"/>
              </w:rPr>
              <w:t>2、周一至周五须在</w:t>
            </w:r>
            <w:r>
              <w:rPr>
                <w:rFonts w:ascii="仿宋_GB2312" w:hAnsi="仿宋_GB2312" w:cs="仿宋_GB2312" w:eastAsia="仿宋_GB2312"/>
                <w:sz w:val="24"/>
              </w:rPr>
              <w:t>1</w:t>
            </w:r>
            <w:r>
              <w:rPr>
                <w:rFonts w:ascii="仿宋_GB2312" w:hAnsi="仿宋_GB2312" w:cs="仿宋_GB2312" w:eastAsia="仿宋_GB2312"/>
                <w:sz w:val="24"/>
              </w:rPr>
              <w:t>0分钟内响应用户电话、微信等方式提出的</w:t>
            </w:r>
            <w:r>
              <w:rPr>
                <w:rFonts w:ascii="仿宋_GB2312" w:hAnsi="仿宋_GB2312" w:cs="仿宋_GB2312" w:eastAsia="仿宋_GB2312"/>
                <w:sz w:val="24"/>
              </w:rPr>
              <w:t>运维</w:t>
            </w:r>
            <w:r>
              <w:rPr>
                <w:rFonts w:ascii="仿宋_GB2312" w:hAnsi="仿宋_GB2312" w:cs="仿宋_GB2312" w:eastAsia="仿宋_GB2312"/>
                <w:sz w:val="24"/>
              </w:rPr>
              <w:t>需求；</w:t>
            </w:r>
            <w:r>
              <w:rPr>
                <w:rFonts w:ascii="仿宋_GB2312" w:hAnsi="仿宋_GB2312" w:cs="仿宋_GB2312" w:eastAsia="仿宋_GB2312"/>
                <w:sz w:val="24"/>
              </w:rPr>
              <w:t>1小时内解决，特殊情况2小时内解决。周六、周日专人24小时电话值班；全年7×24小时提供远程维护服务。</w:t>
            </w:r>
          </w:p>
          <w:p>
            <w:pPr>
              <w:pStyle w:val="null3"/>
              <w:jc w:val="both"/>
            </w:pPr>
            <w:r>
              <w:rPr>
                <w:rFonts w:ascii="仿宋_GB2312" w:hAnsi="仿宋_GB2312" w:cs="仿宋_GB2312" w:eastAsia="仿宋_GB2312"/>
                <w:sz w:val="24"/>
              </w:rPr>
              <w:t>3、提供数据异地备份服务。</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在签订合同</w:t>
            </w:r>
            <w:r>
              <w:rPr>
                <w:rFonts w:ascii="仿宋_GB2312" w:hAnsi="仿宋_GB2312" w:cs="仿宋_GB2312" w:eastAsia="仿宋_GB2312"/>
                <w:sz w:val="24"/>
              </w:rPr>
              <w:t>前，采购人将根据成交供应商的投标响应文件内容进行系统功能确认，如系统功能与投标响应文件应答不一致视为提供虚假材料谋取成交，</w:t>
            </w:r>
            <w:r>
              <w:rPr>
                <w:rFonts w:ascii="仿宋_GB2312" w:hAnsi="仿宋_GB2312" w:cs="仿宋_GB2312" w:eastAsia="仿宋_GB2312"/>
                <w:sz w:val="24"/>
              </w:rPr>
              <w:t>认定成交无效</w:t>
            </w:r>
            <w:r>
              <w:rPr>
                <w:rFonts w:ascii="仿宋_GB2312" w:hAnsi="仿宋_GB2312" w:cs="仿宋_GB2312" w:eastAsia="仿宋_GB2312"/>
                <w:sz w:val="24"/>
              </w:rPr>
              <w:t>，此外，将按照规定追究供应商法律责任。</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与评审标准对应的项目要求</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供应商应针对本项目提供</w:t>
            </w:r>
            <w:r>
              <w:rPr>
                <w:rFonts w:ascii="仿宋_GB2312" w:hAnsi="仿宋_GB2312" w:cs="仿宋_GB2312" w:eastAsia="仿宋_GB2312"/>
                <w:sz w:val="24"/>
              </w:rPr>
              <w:t>实施</w:t>
            </w:r>
            <w:r>
              <w:rPr>
                <w:rFonts w:ascii="仿宋_GB2312" w:hAnsi="仿宋_GB2312" w:cs="仿宋_GB2312" w:eastAsia="仿宋_GB2312"/>
                <w:sz w:val="24"/>
              </w:rPr>
              <w:t>方案，方案包含：</w:t>
            </w:r>
            <w:r>
              <w:rPr>
                <w:rFonts w:ascii="仿宋_GB2312" w:hAnsi="仿宋_GB2312" w:cs="仿宋_GB2312" w:eastAsia="仿宋_GB2312"/>
                <w:sz w:val="24"/>
              </w:rPr>
              <w:t>①</w:t>
            </w:r>
            <w:r>
              <w:rPr>
                <w:rFonts w:ascii="仿宋_GB2312" w:hAnsi="仿宋_GB2312" w:cs="仿宋_GB2312" w:eastAsia="仿宋_GB2312"/>
                <w:sz w:val="24"/>
              </w:rPr>
              <w:t>项目</w:t>
            </w:r>
            <w:r>
              <w:rPr>
                <w:rFonts w:ascii="仿宋_GB2312" w:hAnsi="仿宋_GB2312" w:cs="仿宋_GB2312" w:eastAsia="仿宋_GB2312"/>
                <w:sz w:val="24"/>
              </w:rPr>
              <w:t>需求分析；</w:t>
            </w:r>
            <w:r>
              <w:rPr>
                <w:rFonts w:ascii="仿宋_GB2312" w:hAnsi="仿宋_GB2312" w:cs="仿宋_GB2312" w:eastAsia="仿宋_GB2312"/>
                <w:sz w:val="24"/>
              </w:rPr>
              <w:t>②</w:t>
            </w:r>
            <w:r>
              <w:rPr>
                <w:rFonts w:ascii="仿宋_GB2312" w:hAnsi="仿宋_GB2312" w:cs="仿宋_GB2312" w:eastAsia="仿宋_GB2312"/>
                <w:sz w:val="24"/>
              </w:rPr>
              <w:t>资源供给</w:t>
            </w:r>
            <w:r>
              <w:rPr>
                <w:rFonts w:ascii="仿宋_GB2312" w:hAnsi="仿宋_GB2312" w:cs="仿宋_GB2312" w:eastAsia="仿宋_GB2312"/>
                <w:sz w:val="24"/>
              </w:rPr>
              <w:t>及</w:t>
            </w:r>
            <w:r>
              <w:rPr>
                <w:rFonts w:ascii="仿宋_GB2312" w:hAnsi="仿宋_GB2312" w:cs="仿宋_GB2312" w:eastAsia="仿宋_GB2312"/>
                <w:sz w:val="24"/>
              </w:rPr>
              <w:t>技术保障</w:t>
            </w:r>
            <w:r>
              <w:rPr>
                <w:rFonts w:ascii="仿宋_GB2312" w:hAnsi="仿宋_GB2312" w:cs="仿宋_GB2312" w:eastAsia="仿宋_GB2312"/>
                <w:sz w:val="24"/>
              </w:rPr>
              <w:t>；</w:t>
            </w:r>
            <w:r>
              <w:rPr>
                <w:rFonts w:ascii="仿宋_GB2312" w:hAnsi="仿宋_GB2312" w:cs="仿宋_GB2312" w:eastAsia="仿宋_GB2312"/>
                <w:sz w:val="24"/>
              </w:rPr>
              <w:t>③工期进度控制及质量保证</w:t>
            </w:r>
            <w:r>
              <w:rPr>
                <w:rFonts w:ascii="仿宋_GB2312" w:hAnsi="仿宋_GB2312" w:cs="仿宋_GB2312" w:eastAsia="仿宋_GB2312"/>
                <w:sz w:val="24"/>
              </w:rPr>
              <w:t>措施</w:t>
            </w:r>
            <w:r>
              <w:rPr>
                <w:rFonts w:ascii="仿宋_GB2312" w:hAnsi="仿宋_GB2312" w:cs="仿宋_GB2312" w:eastAsia="仿宋_GB2312"/>
                <w:sz w:val="24"/>
              </w:rPr>
              <w:t>；</w:t>
            </w:r>
            <w:r>
              <w:rPr>
                <w:rFonts w:ascii="仿宋_GB2312" w:hAnsi="仿宋_GB2312" w:cs="仿宋_GB2312" w:eastAsia="仿宋_GB2312"/>
                <w:sz w:val="24"/>
              </w:rPr>
              <w:t>④风险控制措施；⑤</w:t>
            </w:r>
            <w:r>
              <w:rPr>
                <w:rFonts w:ascii="仿宋_GB2312" w:hAnsi="仿宋_GB2312" w:cs="仿宋_GB2312" w:eastAsia="仿宋_GB2312"/>
                <w:sz w:val="24"/>
              </w:rPr>
              <w:t>人员培训方案；</w:t>
            </w:r>
            <w:r>
              <w:rPr>
                <w:rFonts w:ascii="仿宋_GB2312" w:hAnsi="仿宋_GB2312" w:cs="仿宋_GB2312" w:eastAsia="仿宋_GB2312"/>
                <w:sz w:val="24"/>
              </w:rPr>
              <w:t>⑥安全保密措施；⑦应急措施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2、供应商应针对本项目提供后续服务方案，方案包含：</w:t>
            </w:r>
            <w:r>
              <w:rPr>
                <w:rFonts w:ascii="仿宋_GB2312" w:hAnsi="仿宋_GB2312" w:cs="仿宋_GB2312" w:eastAsia="仿宋_GB2312"/>
                <w:sz w:val="24"/>
              </w:rPr>
              <w:t>①后续服务的范围与内容；②后续服务响应方法、时效；③后续服务配置的人员和岗位职责；④后续保障具体实施流程</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3、供应商针对本项目提供本地化</w:t>
            </w:r>
            <w:r>
              <w:rPr>
                <w:rFonts w:ascii="仿宋_GB2312" w:hAnsi="仿宋_GB2312" w:cs="仿宋_GB2312" w:eastAsia="仿宋_GB2312"/>
                <w:sz w:val="24"/>
              </w:rPr>
              <w:t>服务。</w:t>
            </w:r>
          </w:p>
          <w:p>
            <w:pPr>
              <w:pStyle w:val="null3"/>
              <w:jc w:val="both"/>
            </w:pPr>
            <w:r>
              <w:rPr>
                <w:rFonts w:ascii="仿宋_GB2312" w:hAnsi="仿宋_GB2312" w:cs="仿宋_GB2312" w:eastAsia="仿宋_GB2312"/>
                <w:sz w:val="24"/>
              </w:rPr>
              <w:t>4、供应商提供类似项目业绩。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在合同签订生效后20天内完成本项目的系统部署、软件安装调试、试运行等工作，并交付采购人使用及验收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巴中市巴州区人民政府办公室</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的通知》（财库〔2016〕205号）、《财政部关于印发&lt;政府采购需求管理办法&gt;的通知》（财库〔2021〕22号）、《巴中市财政局关于进一步加强政府采购项目合同履约验收管理工作的通知》（巴财采〔2021〕21号）、磋商文件规定的要求和响应文件承诺及合同约定的标准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1、满足使用条件后，达到付款条件起7日内，支付合同总金额的30.00%</w:t>
            </w:r>
          </w:p>
          <w:p>
            <w:pPr>
              <w:pStyle w:val="null3"/>
              <w:jc w:val="left"/>
            </w:pPr>
            <w:r>
              <w:rPr>
                <w:rFonts w:ascii="仿宋_GB2312" w:hAnsi="仿宋_GB2312" w:cs="仿宋_GB2312" w:eastAsia="仿宋_GB2312"/>
              </w:rPr>
              <w:t>2、满足使用条件后第六个月后，达到付款条件起7日内，支付合同总金额的60.00%</w:t>
            </w:r>
          </w:p>
          <w:p>
            <w:pPr>
              <w:pStyle w:val="null3"/>
              <w:jc w:val="left"/>
            </w:pPr>
            <w:r>
              <w:rPr>
                <w:rFonts w:ascii="仿宋_GB2312" w:hAnsi="仿宋_GB2312" w:cs="仿宋_GB2312" w:eastAsia="仿宋_GB2312"/>
              </w:rPr>
              <w:t>3、运维服务期满后，达到付款条件起7日内，支付合同总金额的10.00%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①采购人与供应商双方必须遵守合同并执行合同中的各项规定，保证合同的正常履行。②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③供应商未履行合同义务或未按合同约定履行义务的,采购人有权要求供应商承担违约责任,赔偿因其违约给采购人造成的直接和间接损失,包括但不限于采购人遭受的额外费用支出以及为获得救济而发生的诉讼费用以及律师费用等的全额损失,并向采购人支付已履行合同总金额10%的违约金。2、解决争议的方法：在执行合同中发生的或与合同有关的争端，双方应通过友好协商解决，并可签订补充协议，协商不成的双方选择由采购人所在地人民法院诉讼管辖。</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3.2技术要求、3.3服务要求中的内容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color w:val="000000"/>
        </w:rPr>
        <w:t>政府采购合同中的所有内容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若为企业法人：提供“统一社会信用代码营业执照”复印件，未换证的提供“营业执照、税务登记证、组织机构代码证或三证合一的营业执照复印件。（2）若为事业法人：提供“统一社会信用代码法人登记证书”复印件；未换证的提供“事业法人登记证书、组织机构代码证”复印件。（3）若为其他组织：提供“对应主管部门颁发的准许执业证明文件或营业执照”复印件。（4）若为自然人：提供其身份证明复印件。（5）供应商属于银行、保险、石油石化、电力、电信、移动、联通、广电等有行业特殊情况的，可提供企业分支机构统一社会信用代码的营业执照（复印件）及总公司授权的证明材料复印件。</w:t>
            </w:r>
          </w:p>
        </w:tc>
        <w:tc>
          <w:tcPr>
            <w:tcW w:type="dxa" w:w="1910"/>
          </w:tcPr>
          <w:p>
            <w:pPr>
              <w:pStyle w:val="null3"/>
              <w:jc w:val="left"/>
            </w:pPr>
            <w:r>
              <w:rPr>
                <w:rFonts w:ascii="仿宋_GB2312" w:hAnsi="仿宋_GB2312" w:cs="仿宋_GB2312" w:eastAsia="仿宋_GB2312"/>
              </w:rPr>
              <w:t>响应文件封面,供应商应提交的相关证明材料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以下任选其一： a.可提供2022-2024年度经审计的财务报告（包含审计报告和审计报告中所涉及的财务报表和报表附注）扫描件，执行《小企业会计准则》的可不提供所有者权益变动表）； b.可提供2022-2024年度供应商内部财务报表（至少包括经相关人员签字的资产负债表、利润表、现金流量表）扫描件； c.可提供截至响应截止日一年内基本账户银行出具的资信证明扫描件； d.供应商注册时间截至响应截止日不足一年的，也可提供在市场监督管理部门备案的公司章程扫描件。e. 供应商为事业单位或其他组织（不具备法人条件的组织，如合伙组织、个体工商户、农村承包经营户等）或自然人时，可提供具有健全的财务会计制度的承诺函。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 技术、服务及其他要求</w:t>
            </w:r>
          </w:p>
        </w:tc>
        <w:tc>
          <w:tcPr>
            <w:tcW w:type="dxa" w:w="3322"/>
          </w:tcPr>
          <w:p>
            <w:pPr>
              <w:pStyle w:val="null3"/>
              <w:jc w:val="left"/>
            </w:pPr>
            <w:r>
              <w:rPr>
                <w:rFonts w:ascii="仿宋_GB2312" w:hAnsi="仿宋_GB2312" w:cs="仿宋_GB2312" w:eastAsia="仿宋_GB2312"/>
              </w:rPr>
              <w:t>磋商文件第三章 技术、服务及其他要求应答内容是否完全满足采购文件的实质性要求</w:t>
            </w:r>
          </w:p>
        </w:tc>
        <w:tc>
          <w:tcPr>
            <w:tcW w:type="dxa" w:w="1910"/>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完全满足磋商文件第三章3.2 技术要求 序号2服务要求的得28.4分。其中标注“▲”条款为重要参数共计6条，共12分，每有一条负偏离扣2分；一般技术参数条款（指未标注“▲”“★”的条款）共计82条，共16.4分，每有一条负偏离扣0.20分。 注：1、参数条数以最低级别编号为一条参数计算； 2、重要性条款（▲号条款）需提供系统截图或承诺函作为佐证材料。如提供承诺函，格式自拟，须包含本条要求的全部内容。未提供或提供证明材料无法证明满足的均视为负偏离。供应商不得伪造、变造技术参数证明材料，否则将严肃追究供应商以虚假证明材料谋取成交的法律责任。3、★号条款为实质性条款，若不满足则做无效投标处理。</w:t>
            </w:r>
          </w:p>
        </w:tc>
        <w:tc>
          <w:tcPr>
            <w:tcW w:type="dxa" w:w="831"/>
          </w:tcPr>
          <w:p>
            <w:pPr>
              <w:pStyle w:val="null3"/>
              <w:jc w:val="center"/>
            </w:pPr>
            <w:r>
              <w:rPr>
                <w:rFonts w:ascii="仿宋_GB2312" w:hAnsi="仿宋_GB2312" w:cs="仿宋_GB2312" w:eastAsia="仿宋_GB2312"/>
              </w:rPr>
              <w:t>28.4000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供应商认为需要补充的其他材料.docx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实施方案进行综合评审，方案内容包括：①项目需求分析；②资源供给及技术保障；③工期进度控制及质量保证措施；④风险控制措施；⑤人员培训方案；⑥安全保密措施；⑦应急措施。 以上7项内容完全满足项目实际需求的得28分，方案每缺少一项扣4分，每有一项内容存在缺陷扣2分。 注：（1）满足项目实际需求是指：提供的文字、图片、表格等内容包含该项服务要求的全部内容，引用的规范、标准及法律法规等是现行正在使用的，无胡乱编造等任意一种情形；（2）缺陷是指：非专门针对本项目或内容与本项目需求无关、仅有框架或标题，方案标题及方案内容与实际内容不相符合、内容部分满足、套用其他项目方案、内容前后不一致、涉及的规范及标准错误、不能直接用于项目实施、实施地点区域错误等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根据供应商针对本项目提供的后续服务方案进行综合评审，方案内容包括：①后续服务的范围与内容；②后续服务响应方法、时效；③后续服务配置的人员和岗位职责；④后续保障具体实施流程。 以上4项内容完全满足项目实际需求的得20分，方案每缺少一项扣5分，每有一项内容存在缺陷扣2.5分。 注：（1）满足项目实际需求是指：提供的文字、图片、表格等内容包含该项服务要求的全部内容，引用的规范、标准及法律法规等是现行正在使用的，无胡乱编造等任意一种情形；（2）缺陷是指：非专门针对本项目或内容与本项目需求无关、仅有框架或标题，方案标题及方案内容与实际内容不相符合、内容部分满足、套用其他项目方案、内容前后不一致、涉及的规范及标准错误、不能直接用于项目实施、实施地点区域错误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后续服务方案.docx</w:t>
            </w:r>
          </w:p>
        </w:tc>
      </w:tr>
      <w:tr>
        <w:tc>
          <w:tcPr>
            <w:tcW w:type="dxa" w:w="831"/>
            <w:vMerge/>
          </w:tcPr>
          <w:p/>
        </w:tc>
        <w:tc>
          <w:tcPr>
            <w:tcW w:type="dxa" w:w="1661"/>
          </w:tcPr>
          <w:p>
            <w:pPr>
              <w:pStyle w:val="null3"/>
              <w:jc w:val="left"/>
            </w:pPr>
            <w:r>
              <w:rPr>
                <w:rFonts w:ascii="仿宋_GB2312" w:hAnsi="仿宋_GB2312" w:cs="仿宋_GB2312" w:eastAsia="仿宋_GB2312"/>
              </w:rPr>
              <w:t>本地化服务</w:t>
            </w:r>
          </w:p>
        </w:tc>
        <w:tc>
          <w:tcPr>
            <w:tcW w:type="dxa" w:w="2575"/>
          </w:tcPr>
          <w:p>
            <w:pPr>
              <w:pStyle w:val="null3"/>
              <w:jc w:val="left"/>
            </w:pPr>
            <w:r>
              <w:rPr>
                <w:rFonts w:ascii="仿宋_GB2312" w:hAnsi="仿宋_GB2312" w:cs="仿宋_GB2312" w:eastAsia="仿宋_GB2312"/>
              </w:rPr>
              <w:t>供应商提供本项目本地化（巴中市内）驻场服务团队，每提供1名驻场人员得0.9分，本项最多得3.6分。注：驻场人员须熟悉本平台系统，提供承诺函，格式自拟，未提供不得分。</w:t>
            </w:r>
          </w:p>
        </w:tc>
        <w:tc>
          <w:tcPr>
            <w:tcW w:type="dxa" w:w="831"/>
          </w:tcPr>
          <w:p>
            <w:pPr>
              <w:pStyle w:val="null3"/>
              <w:jc w:val="center"/>
            </w:pPr>
            <w:r>
              <w:rPr>
                <w:rFonts w:ascii="仿宋_GB2312" w:hAnsi="仿宋_GB2312" w:cs="仿宋_GB2312" w:eastAsia="仿宋_GB2312"/>
              </w:rPr>
              <w:t>3.6000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本地化服务.docx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供应商提供2022年1月1日（含1日）至递交响应文件截止时间类似项目业绩（类似项目业绩是指：协同办公系统信创升级适配或改造类业绩），每提供一个类似项目业绩得5分，本项最多得10分。 注：以合同签订时间为准，须提供合同复印件并加盖供应商公章。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详见附件：本地化服务.docx</w:t>
      </w:r>
    </w:p>
    <w:p>
      <w:pPr>
        <w:pStyle w:val="null3"/>
        <w:ind w:firstLine="960"/>
        <w:jc w:val="left"/>
      </w:pPr>
      <w:r>
        <w:rPr>
          <w:rFonts w:ascii="仿宋_GB2312" w:hAnsi="仿宋_GB2312" w:cs="仿宋_GB2312" w:eastAsia="仿宋_GB2312"/>
        </w:rPr>
        <w:t>详见附件：供应商认为需要补充的其他材料.docx</w:t>
      </w:r>
    </w:p>
    <w:p>
      <w:pPr>
        <w:pStyle w:val="null3"/>
        <w:ind w:firstLine="960"/>
        <w:jc w:val="left"/>
      </w:pPr>
      <w:r>
        <w:rPr>
          <w:rFonts w:ascii="仿宋_GB2312" w:hAnsi="仿宋_GB2312" w:cs="仿宋_GB2312" w:eastAsia="仿宋_GB2312"/>
        </w:rPr>
        <w:t>详见附件：后续服务方案.docx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