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99024F">
      <w:pPr>
        <w:pStyle w:val="7"/>
        <w:jc w:val="center"/>
        <w:outlineLvl w:val="1"/>
      </w:pPr>
      <w:r>
        <w:rPr>
          <w:rFonts w:ascii="仿宋_GB2312" w:hAnsi="仿宋_GB2312" w:eastAsia="仿宋_GB2312" w:cs="仿宋_GB2312"/>
          <w:b/>
          <w:sz w:val="36"/>
        </w:rPr>
        <w:t>第三章 技术、服务及其他要求</w:t>
      </w:r>
    </w:p>
    <w:p w14:paraId="7863F196">
      <w:pPr>
        <w:pStyle w:val="7"/>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532841B4">
      <w:pPr>
        <w:pStyle w:val="7"/>
        <w:jc w:val="left"/>
        <w:outlineLvl w:val="2"/>
      </w:pPr>
      <w:r>
        <w:rPr>
          <w:rFonts w:ascii="仿宋_GB2312" w:hAnsi="仿宋_GB2312" w:eastAsia="仿宋_GB2312" w:cs="仿宋_GB2312"/>
          <w:b/>
          <w:sz w:val="28"/>
        </w:rPr>
        <w:t>3.1.采购内容</w:t>
      </w:r>
    </w:p>
    <w:p w14:paraId="3DB996A9">
      <w:pPr>
        <w:pStyle w:val="7"/>
        <w:jc w:val="left"/>
      </w:pPr>
      <w:r>
        <w:rPr>
          <w:rFonts w:ascii="仿宋_GB2312" w:hAnsi="仿宋_GB2312" w:eastAsia="仿宋_GB2312" w:cs="仿宋_GB2312"/>
        </w:rPr>
        <w:t>采购包1：</w:t>
      </w:r>
    </w:p>
    <w:p w14:paraId="1996C9F3">
      <w:pPr>
        <w:pStyle w:val="7"/>
        <w:jc w:val="left"/>
      </w:pPr>
      <w:r>
        <w:rPr>
          <w:rFonts w:ascii="仿宋_GB2312" w:hAnsi="仿宋_GB2312" w:eastAsia="仿宋_GB2312" w:cs="仿宋_GB2312"/>
        </w:rPr>
        <w:t>采购包预算金额（元）: 440,000.00</w:t>
      </w:r>
    </w:p>
    <w:p w14:paraId="6ABB655D">
      <w:pPr>
        <w:pStyle w:val="7"/>
        <w:jc w:val="left"/>
      </w:pPr>
      <w:r>
        <w:rPr>
          <w:rFonts w:ascii="仿宋_GB2312" w:hAnsi="仿宋_GB2312" w:eastAsia="仿宋_GB2312" w:cs="仿宋_GB2312"/>
        </w:rPr>
        <w:t>采购包最高限价（元）: 440,000.00</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6AF309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92F843B">
            <w:pPr>
              <w:pStyle w:val="7"/>
              <w:jc w:val="center"/>
            </w:pPr>
            <w:r>
              <w:rPr>
                <w:rFonts w:ascii="仿宋_GB2312" w:hAnsi="仿宋_GB2312" w:eastAsia="仿宋_GB2312" w:cs="仿宋_GB2312"/>
              </w:rPr>
              <w:t>序号</w:t>
            </w:r>
          </w:p>
        </w:tc>
        <w:tc>
          <w:tcPr>
            <w:tcW w:w="821" w:type="dxa"/>
          </w:tcPr>
          <w:p w14:paraId="17794BB8">
            <w:pPr>
              <w:pStyle w:val="7"/>
              <w:jc w:val="center"/>
            </w:pPr>
            <w:r>
              <w:rPr>
                <w:rFonts w:ascii="仿宋_GB2312" w:hAnsi="仿宋_GB2312" w:eastAsia="仿宋_GB2312" w:cs="仿宋_GB2312"/>
              </w:rPr>
              <w:t>采购品目名称</w:t>
            </w:r>
          </w:p>
        </w:tc>
        <w:tc>
          <w:tcPr>
            <w:tcW w:w="821" w:type="dxa"/>
          </w:tcPr>
          <w:p w14:paraId="657F4EAC">
            <w:pPr>
              <w:pStyle w:val="7"/>
              <w:jc w:val="center"/>
            </w:pPr>
            <w:r>
              <w:rPr>
                <w:rFonts w:ascii="仿宋_GB2312" w:hAnsi="仿宋_GB2312" w:eastAsia="仿宋_GB2312" w:cs="仿宋_GB2312"/>
              </w:rPr>
              <w:t>标的名称</w:t>
            </w:r>
          </w:p>
        </w:tc>
        <w:tc>
          <w:tcPr>
            <w:tcW w:w="821" w:type="dxa"/>
          </w:tcPr>
          <w:p w14:paraId="47019BD3">
            <w:pPr>
              <w:pStyle w:val="7"/>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0B1A76BA">
            <w:pPr>
              <w:pStyle w:val="7"/>
              <w:jc w:val="center"/>
            </w:pPr>
            <w:r>
              <w:rPr>
                <w:rFonts w:ascii="仿宋_GB2312" w:hAnsi="仿宋_GB2312" w:eastAsia="仿宋_GB2312" w:cs="仿宋_GB2312"/>
              </w:rPr>
              <w:t>标的金额 （元）</w:t>
            </w:r>
          </w:p>
        </w:tc>
        <w:tc>
          <w:tcPr>
            <w:tcW w:w="821" w:type="dxa"/>
          </w:tcPr>
          <w:p w14:paraId="38295D2F">
            <w:pPr>
              <w:pStyle w:val="7"/>
              <w:jc w:val="center"/>
            </w:pPr>
            <w:r>
              <w:rPr>
                <w:rFonts w:ascii="仿宋_GB2312" w:hAnsi="仿宋_GB2312" w:eastAsia="仿宋_GB2312" w:cs="仿宋_GB2312"/>
              </w:rPr>
              <w:t>所属行业</w:t>
            </w:r>
          </w:p>
        </w:tc>
        <w:tc>
          <w:tcPr>
            <w:tcW w:w="821" w:type="dxa"/>
          </w:tcPr>
          <w:p w14:paraId="27986995">
            <w:pPr>
              <w:pStyle w:val="7"/>
              <w:jc w:val="center"/>
            </w:pPr>
            <w:r>
              <w:rPr>
                <w:rFonts w:ascii="仿宋_GB2312" w:hAnsi="仿宋_GB2312" w:eastAsia="仿宋_GB2312" w:cs="仿宋_GB2312"/>
              </w:rPr>
              <w:t>是否涉及核心产品</w:t>
            </w:r>
          </w:p>
        </w:tc>
        <w:tc>
          <w:tcPr>
            <w:tcW w:w="821" w:type="dxa"/>
          </w:tcPr>
          <w:p w14:paraId="19458A74">
            <w:pPr>
              <w:pStyle w:val="7"/>
              <w:jc w:val="center"/>
            </w:pPr>
            <w:r>
              <w:rPr>
                <w:rFonts w:ascii="仿宋_GB2312" w:hAnsi="仿宋_GB2312" w:eastAsia="仿宋_GB2312" w:cs="仿宋_GB2312"/>
              </w:rPr>
              <w:t>是否涉及采购进口产品</w:t>
            </w:r>
          </w:p>
        </w:tc>
        <w:tc>
          <w:tcPr>
            <w:tcW w:w="821" w:type="dxa"/>
          </w:tcPr>
          <w:p w14:paraId="54A4BEED">
            <w:pPr>
              <w:pStyle w:val="7"/>
              <w:jc w:val="center"/>
            </w:pPr>
            <w:r>
              <w:rPr>
                <w:rFonts w:ascii="仿宋_GB2312" w:hAnsi="仿宋_GB2312" w:eastAsia="仿宋_GB2312" w:cs="仿宋_GB2312"/>
              </w:rPr>
              <w:t>是否涉及强制采购节能产品</w:t>
            </w:r>
          </w:p>
        </w:tc>
        <w:tc>
          <w:tcPr>
            <w:tcW w:w="639" w:type="dxa"/>
          </w:tcPr>
          <w:p w14:paraId="2EE22718">
            <w:pPr>
              <w:pStyle w:val="7"/>
              <w:jc w:val="center"/>
            </w:pPr>
            <w:r>
              <w:rPr>
                <w:rFonts w:ascii="仿宋_GB2312" w:hAnsi="仿宋_GB2312" w:eastAsia="仿宋_GB2312" w:cs="仿宋_GB2312"/>
              </w:rPr>
              <w:t>是否涉及优先采购节能产品</w:t>
            </w:r>
          </w:p>
        </w:tc>
        <w:tc>
          <w:tcPr>
            <w:tcW w:w="639" w:type="dxa"/>
          </w:tcPr>
          <w:p w14:paraId="520AA021">
            <w:pPr>
              <w:pStyle w:val="7"/>
              <w:jc w:val="center"/>
            </w:pPr>
            <w:r>
              <w:rPr>
                <w:rFonts w:ascii="仿宋_GB2312" w:hAnsi="仿宋_GB2312" w:eastAsia="仿宋_GB2312" w:cs="仿宋_GB2312"/>
              </w:rPr>
              <w:t>是否涉及优先采购环境标志产品</w:t>
            </w:r>
          </w:p>
        </w:tc>
      </w:tr>
      <w:tr w14:paraId="12BF1A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0254458">
            <w:pPr>
              <w:pStyle w:val="7"/>
              <w:jc w:val="left"/>
            </w:pPr>
            <w:r>
              <w:rPr>
                <w:rFonts w:ascii="仿宋_GB2312" w:hAnsi="仿宋_GB2312" w:eastAsia="仿宋_GB2312" w:cs="仿宋_GB2312"/>
              </w:rPr>
              <w:t>1</w:t>
            </w:r>
          </w:p>
        </w:tc>
        <w:tc>
          <w:tcPr>
            <w:tcW w:w="821" w:type="dxa"/>
          </w:tcPr>
          <w:p w14:paraId="39C6009A">
            <w:pPr>
              <w:pStyle w:val="7"/>
              <w:jc w:val="left"/>
            </w:pPr>
            <w:r>
              <w:rPr>
                <w:rFonts w:ascii="仿宋_GB2312" w:hAnsi="仿宋_GB2312" w:eastAsia="仿宋_GB2312" w:cs="仿宋_GB2312"/>
              </w:rPr>
              <w:t>C20030800 预算绩效评价咨询服务</w:t>
            </w:r>
          </w:p>
        </w:tc>
        <w:tc>
          <w:tcPr>
            <w:tcW w:w="821" w:type="dxa"/>
          </w:tcPr>
          <w:p w14:paraId="7F6D30B6">
            <w:pPr>
              <w:pStyle w:val="7"/>
              <w:jc w:val="left"/>
            </w:pPr>
            <w:r>
              <w:rPr>
                <w:rFonts w:ascii="仿宋_GB2312" w:hAnsi="仿宋_GB2312" w:eastAsia="仿宋_GB2312" w:cs="仿宋_GB2312"/>
              </w:rPr>
              <w:t>预算绩效管理购买服务</w:t>
            </w:r>
          </w:p>
        </w:tc>
        <w:tc>
          <w:tcPr>
            <w:tcW w:w="821" w:type="dxa"/>
          </w:tcPr>
          <w:p w14:paraId="420BADF1">
            <w:pPr>
              <w:pStyle w:val="7"/>
              <w:jc w:val="right"/>
            </w:pPr>
            <w:r>
              <w:rPr>
                <w:rFonts w:ascii="仿宋_GB2312" w:hAnsi="仿宋_GB2312" w:eastAsia="仿宋_GB2312" w:cs="仿宋_GB2312"/>
              </w:rPr>
              <w:t>1.00（项）</w:t>
            </w:r>
          </w:p>
        </w:tc>
        <w:tc>
          <w:tcPr>
            <w:tcW w:w="821" w:type="dxa"/>
          </w:tcPr>
          <w:p w14:paraId="23101DE6">
            <w:pPr>
              <w:pStyle w:val="7"/>
              <w:jc w:val="right"/>
            </w:pPr>
            <w:r>
              <w:rPr>
                <w:rFonts w:ascii="仿宋_GB2312" w:hAnsi="仿宋_GB2312" w:eastAsia="仿宋_GB2312" w:cs="仿宋_GB2312"/>
              </w:rPr>
              <w:t>440,000.00</w:t>
            </w:r>
          </w:p>
        </w:tc>
        <w:tc>
          <w:tcPr>
            <w:tcW w:w="821" w:type="dxa"/>
          </w:tcPr>
          <w:p w14:paraId="0B13EBE1">
            <w:pPr>
              <w:pStyle w:val="7"/>
              <w:jc w:val="left"/>
            </w:pPr>
            <w:r>
              <w:rPr>
                <w:rFonts w:ascii="仿宋_GB2312" w:hAnsi="仿宋_GB2312" w:eastAsia="仿宋_GB2312" w:cs="仿宋_GB2312"/>
              </w:rPr>
              <w:t>租赁和商务服务业</w:t>
            </w:r>
          </w:p>
        </w:tc>
        <w:tc>
          <w:tcPr>
            <w:tcW w:w="821" w:type="dxa"/>
          </w:tcPr>
          <w:p w14:paraId="3D0D8A84">
            <w:pPr>
              <w:pStyle w:val="7"/>
              <w:jc w:val="left"/>
            </w:pPr>
            <w:r>
              <w:rPr>
                <w:rFonts w:ascii="仿宋_GB2312" w:hAnsi="仿宋_GB2312" w:eastAsia="仿宋_GB2312" w:cs="仿宋_GB2312"/>
              </w:rPr>
              <w:t>否</w:t>
            </w:r>
          </w:p>
        </w:tc>
        <w:tc>
          <w:tcPr>
            <w:tcW w:w="821" w:type="dxa"/>
          </w:tcPr>
          <w:p w14:paraId="6C7D3CD7">
            <w:pPr>
              <w:pStyle w:val="7"/>
              <w:jc w:val="left"/>
            </w:pPr>
            <w:r>
              <w:rPr>
                <w:rFonts w:ascii="仿宋_GB2312" w:hAnsi="仿宋_GB2312" w:eastAsia="仿宋_GB2312" w:cs="仿宋_GB2312"/>
              </w:rPr>
              <w:t>否</w:t>
            </w:r>
          </w:p>
        </w:tc>
        <w:tc>
          <w:tcPr>
            <w:tcW w:w="821" w:type="dxa"/>
          </w:tcPr>
          <w:p w14:paraId="18A47CC6">
            <w:pPr>
              <w:pStyle w:val="7"/>
              <w:jc w:val="left"/>
            </w:pPr>
            <w:r>
              <w:rPr>
                <w:rFonts w:ascii="仿宋_GB2312" w:hAnsi="仿宋_GB2312" w:eastAsia="仿宋_GB2312" w:cs="仿宋_GB2312"/>
              </w:rPr>
              <w:t>否</w:t>
            </w:r>
          </w:p>
        </w:tc>
        <w:tc>
          <w:tcPr>
            <w:tcW w:w="639" w:type="dxa"/>
          </w:tcPr>
          <w:p w14:paraId="2E600E96">
            <w:pPr>
              <w:pStyle w:val="7"/>
              <w:jc w:val="left"/>
            </w:pPr>
            <w:r>
              <w:rPr>
                <w:rFonts w:ascii="仿宋_GB2312" w:hAnsi="仿宋_GB2312" w:eastAsia="仿宋_GB2312" w:cs="仿宋_GB2312"/>
              </w:rPr>
              <w:t>否</w:t>
            </w:r>
          </w:p>
        </w:tc>
        <w:tc>
          <w:tcPr>
            <w:tcW w:w="639" w:type="dxa"/>
          </w:tcPr>
          <w:p w14:paraId="1631602A">
            <w:pPr>
              <w:pStyle w:val="7"/>
              <w:jc w:val="left"/>
            </w:pPr>
            <w:r>
              <w:rPr>
                <w:rFonts w:ascii="仿宋_GB2312" w:hAnsi="仿宋_GB2312" w:eastAsia="仿宋_GB2312" w:cs="仿宋_GB2312"/>
              </w:rPr>
              <w:t>否</w:t>
            </w:r>
          </w:p>
        </w:tc>
      </w:tr>
    </w:tbl>
    <w:p w14:paraId="3A3B419B">
      <w:pPr>
        <w:pStyle w:val="7"/>
        <w:jc w:val="left"/>
        <w:outlineLvl w:val="3"/>
      </w:pPr>
      <w:r>
        <w:rPr>
          <w:rFonts w:ascii="仿宋_GB2312" w:hAnsi="仿宋_GB2312" w:eastAsia="仿宋_GB2312" w:cs="仿宋_GB2312"/>
          <w:b/>
          <w:sz w:val="24"/>
        </w:rPr>
        <w:t>报价要求</w:t>
      </w:r>
    </w:p>
    <w:p w14:paraId="692A8622">
      <w:pPr>
        <w:pStyle w:val="7"/>
        <w:jc w:val="left"/>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4090C0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2E5445D">
            <w:pPr>
              <w:pStyle w:val="7"/>
              <w:jc w:val="center"/>
            </w:pPr>
            <w:r>
              <w:rPr>
                <w:rFonts w:ascii="仿宋_GB2312" w:hAnsi="仿宋_GB2312" w:eastAsia="仿宋_GB2312" w:cs="仿宋_GB2312"/>
              </w:rPr>
              <w:t>序号</w:t>
            </w:r>
          </w:p>
        </w:tc>
        <w:tc>
          <w:tcPr>
            <w:tcW w:w="1707" w:type="dxa"/>
          </w:tcPr>
          <w:p w14:paraId="7DB0C092">
            <w:pPr>
              <w:pStyle w:val="7"/>
              <w:jc w:val="center"/>
            </w:pPr>
            <w:r>
              <w:rPr>
                <w:rFonts w:ascii="仿宋_GB2312" w:hAnsi="仿宋_GB2312" w:eastAsia="仿宋_GB2312" w:cs="仿宋_GB2312"/>
              </w:rPr>
              <w:t>报价内容</w:t>
            </w:r>
          </w:p>
        </w:tc>
        <w:tc>
          <w:tcPr>
            <w:tcW w:w="1138" w:type="dxa"/>
          </w:tcPr>
          <w:p w14:paraId="1C72257F">
            <w:pPr>
              <w:pStyle w:val="7"/>
              <w:jc w:val="center"/>
            </w:pPr>
            <w:r>
              <w:rPr>
                <w:rFonts w:ascii="仿宋_GB2312" w:hAnsi="仿宋_GB2312" w:eastAsia="仿宋_GB2312" w:cs="仿宋_GB2312"/>
              </w:rPr>
              <w:t>数量（计量单位）</w:t>
            </w:r>
          </w:p>
        </w:tc>
        <w:tc>
          <w:tcPr>
            <w:tcW w:w="1365" w:type="dxa"/>
          </w:tcPr>
          <w:p w14:paraId="2D36777F">
            <w:pPr>
              <w:pStyle w:val="7"/>
              <w:jc w:val="center"/>
            </w:pPr>
            <w:r>
              <w:rPr>
                <w:rFonts w:ascii="仿宋_GB2312" w:hAnsi="仿宋_GB2312" w:eastAsia="仿宋_GB2312" w:cs="仿宋_GB2312"/>
              </w:rPr>
              <w:t>最高限价</w:t>
            </w:r>
          </w:p>
        </w:tc>
        <w:tc>
          <w:tcPr>
            <w:tcW w:w="1138" w:type="dxa"/>
          </w:tcPr>
          <w:p w14:paraId="6F81ECEF">
            <w:pPr>
              <w:pStyle w:val="7"/>
              <w:jc w:val="center"/>
            </w:pPr>
            <w:r>
              <w:rPr>
                <w:rFonts w:ascii="仿宋_GB2312" w:hAnsi="仿宋_GB2312" w:eastAsia="仿宋_GB2312" w:cs="仿宋_GB2312"/>
              </w:rPr>
              <w:t>价款形式</w:t>
            </w:r>
          </w:p>
        </w:tc>
        <w:tc>
          <w:tcPr>
            <w:tcW w:w="1934" w:type="dxa"/>
          </w:tcPr>
          <w:p w14:paraId="4167D0B7">
            <w:pPr>
              <w:pStyle w:val="7"/>
              <w:jc w:val="center"/>
            </w:pPr>
            <w:r>
              <w:rPr>
                <w:rFonts w:ascii="仿宋_GB2312" w:hAnsi="仿宋_GB2312" w:eastAsia="仿宋_GB2312" w:cs="仿宋_GB2312"/>
              </w:rPr>
              <w:t>报价说明</w:t>
            </w:r>
          </w:p>
        </w:tc>
      </w:tr>
      <w:tr w14:paraId="1F1EFD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7B4D7BC">
            <w:pPr>
              <w:pStyle w:val="7"/>
              <w:jc w:val="center"/>
            </w:pPr>
            <w:r>
              <w:rPr>
                <w:rFonts w:ascii="仿宋_GB2312" w:hAnsi="仿宋_GB2312" w:eastAsia="仿宋_GB2312" w:cs="仿宋_GB2312"/>
              </w:rPr>
              <w:t>1</w:t>
            </w:r>
          </w:p>
        </w:tc>
        <w:tc>
          <w:tcPr>
            <w:tcW w:w="1707" w:type="dxa"/>
          </w:tcPr>
          <w:p w14:paraId="24EA3DAE">
            <w:pPr>
              <w:pStyle w:val="7"/>
              <w:jc w:val="center"/>
            </w:pPr>
            <w:r>
              <w:rPr>
                <w:rFonts w:ascii="仿宋_GB2312" w:hAnsi="仿宋_GB2312" w:eastAsia="仿宋_GB2312" w:cs="仿宋_GB2312"/>
              </w:rPr>
              <w:t>预算绩效管理购买服务</w:t>
            </w:r>
          </w:p>
        </w:tc>
        <w:tc>
          <w:tcPr>
            <w:tcW w:w="1138" w:type="dxa"/>
          </w:tcPr>
          <w:p w14:paraId="3F11DB04">
            <w:pPr>
              <w:pStyle w:val="7"/>
              <w:jc w:val="center"/>
            </w:pPr>
            <w:r>
              <w:rPr>
                <w:rFonts w:ascii="仿宋_GB2312" w:hAnsi="仿宋_GB2312" w:eastAsia="仿宋_GB2312" w:cs="仿宋_GB2312"/>
              </w:rPr>
              <w:t>1.00（项）</w:t>
            </w:r>
          </w:p>
        </w:tc>
        <w:tc>
          <w:tcPr>
            <w:tcW w:w="1365" w:type="dxa"/>
          </w:tcPr>
          <w:p w14:paraId="077523A4">
            <w:pPr>
              <w:pStyle w:val="7"/>
              <w:jc w:val="center"/>
            </w:pPr>
            <w:r>
              <w:rPr>
                <w:rFonts w:ascii="仿宋_GB2312" w:hAnsi="仿宋_GB2312" w:eastAsia="仿宋_GB2312" w:cs="仿宋_GB2312"/>
              </w:rPr>
              <w:t>440,000.00</w:t>
            </w:r>
          </w:p>
        </w:tc>
        <w:tc>
          <w:tcPr>
            <w:tcW w:w="1138" w:type="dxa"/>
          </w:tcPr>
          <w:p w14:paraId="74B963B6">
            <w:pPr>
              <w:pStyle w:val="7"/>
              <w:jc w:val="center"/>
            </w:pPr>
            <w:r>
              <w:rPr>
                <w:rFonts w:ascii="仿宋_GB2312" w:hAnsi="仿宋_GB2312" w:eastAsia="仿宋_GB2312" w:cs="仿宋_GB2312"/>
              </w:rPr>
              <w:t>总价</w:t>
            </w:r>
          </w:p>
        </w:tc>
        <w:tc>
          <w:tcPr>
            <w:tcW w:w="1934" w:type="dxa"/>
          </w:tcPr>
          <w:p w14:paraId="58D4B296">
            <w:pPr>
              <w:pStyle w:val="7"/>
              <w:jc w:val="left"/>
            </w:pPr>
            <w:r>
              <w:rPr>
                <w:rFonts w:ascii="仿宋_GB2312" w:hAnsi="仿宋_GB2312" w:eastAsia="仿宋_GB2312" w:cs="仿宋_GB2312"/>
              </w:rPr>
              <w:t>无</w:t>
            </w:r>
          </w:p>
        </w:tc>
      </w:tr>
    </w:tbl>
    <w:p w14:paraId="2D5BC8E6">
      <w:pPr>
        <w:pStyle w:val="7"/>
        <w:ind w:firstLine="480"/>
        <w:jc w:val="left"/>
      </w:pPr>
      <w:r>
        <w:rPr>
          <w:rFonts w:ascii="仿宋_GB2312" w:hAnsi="仿宋_GB2312" w:eastAsia="仿宋_GB2312" w:cs="仿宋_GB2312"/>
        </w:rPr>
        <w:t>★注：本采购包涉及采购货物的，供应商响应产品应当明确品牌和规格型号并指向唯一产品，不能指向唯一产品的，应通过报价表唯一产品说明栏补充说明。</w:t>
      </w:r>
    </w:p>
    <w:p w14:paraId="45C6A90F">
      <w:pPr>
        <w:pStyle w:val="7"/>
        <w:jc w:val="left"/>
        <w:outlineLvl w:val="3"/>
      </w:pPr>
      <w:r>
        <w:rPr>
          <w:rFonts w:ascii="仿宋_GB2312" w:hAnsi="仿宋_GB2312" w:eastAsia="仿宋_GB2312" w:cs="仿宋_GB2312"/>
          <w:b/>
          <w:sz w:val="24"/>
        </w:rPr>
        <w:t>本项目涉及核心产品：</w:t>
      </w:r>
    </w:p>
    <w:p w14:paraId="65086ACA">
      <w:pPr>
        <w:pStyle w:val="7"/>
        <w:jc w:val="left"/>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1476F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CEAD7DE">
            <w:pPr>
              <w:pStyle w:val="7"/>
              <w:jc w:val="center"/>
            </w:pPr>
            <w:r>
              <w:rPr>
                <w:rFonts w:ascii="仿宋_GB2312" w:hAnsi="仿宋_GB2312" w:eastAsia="仿宋_GB2312" w:cs="仿宋_GB2312"/>
              </w:rPr>
              <w:t>序号</w:t>
            </w:r>
          </w:p>
        </w:tc>
        <w:tc>
          <w:tcPr>
            <w:tcW w:w="2492" w:type="dxa"/>
          </w:tcPr>
          <w:p w14:paraId="5FF27882">
            <w:pPr>
              <w:pStyle w:val="7"/>
              <w:jc w:val="center"/>
            </w:pPr>
            <w:r>
              <w:rPr>
                <w:rFonts w:ascii="仿宋_GB2312" w:hAnsi="仿宋_GB2312" w:eastAsia="仿宋_GB2312" w:cs="仿宋_GB2312"/>
              </w:rPr>
              <w:t>采购品目名称</w:t>
            </w:r>
          </w:p>
        </w:tc>
        <w:tc>
          <w:tcPr>
            <w:tcW w:w="2492" w:type="dxa"/>
          </w:tcPr>
          <w:p w14:paraId="7EA391C7">
            <w:pPr>
              <w:pStyle w:val="7"/>
              <w:jc w:val="center"/>
            </w:pPr>
            <w:r>
              <w:rPr>
                <w:rFonts w:ascii="仿宋_GB2312" w:hAnsi="仿宋_GB2312" w:eastAsia="仿宋_GB2312" w:cs="仿宋_GB2312"/>
              </w:rPr>
              <w:t>标的名称</w:t>
            </w:r>
          </w:p>
        </w:tc>
        <w:tc>
          <w:tcPr>
            <w:tcW w:w="2492" w:type="dxa"/>
          </w:tcPr>
          <w:p w14:paraId="10D3A432">
            <w:pPr>
              <w:pStyle w:val="7"/>
              <w:jc w:val="center"/>
            </w:pPr>
            <w:r>
              <w:rPr>
                <w:rFonts w:ascii="仿宋_GB2312" w:hAnsi="仿宋_GB2312" w:eastAsia="仿宋_GB2312" w:cs="仿宋_GB2312"/>
              </w:rPr>
              <w:t>产品名称</w:t>
            </w:r>
          </w:p>
        </w:tc>
      </w:tr>
      <w:tr w14:paraId="4FD62C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9A5A7AE">
            <w:pPr>
              <w:pStyle w:val="7"/>
              <w:jc w:val="center"/>
            </w:pPr>
            <w:r>
              <w:rPr>
                <w:rFonts w:ascii="仿宋_GB2312" w:hAnsi="仿宋_GB2312" w:eastAsia="仿宋_GB2312" w:cs="仿宋_GB2312"/>
              </w:rPr>
              <w:t>不涉及</w:t>
            </w:r>
          </w:p>
        </w:tc>
      </w:tr>
    </w:tbl>
    <w:p w14:paraId="48225989">
      <w:pPr>
        <w:pStyle w:val="7"/>
        <w:ind w:firstLine="480"/>
        <w:jc w:val="left"/>
      </w:pPr>
      <w:r>
        <w:rPr>
          <w:rFonts w:ascii="仿宋_GB2312" w:hAnsi="仿宋_GB2312" w:eastAsia="仿宋_GB2312" w:cs="仿宋_GB2312"/>
        </w:rPr>
        <w:t>注：涉及核心产品的，具体评审规定见第五章。</w:t>
      </w:r>
    </w:p>
    <w:p w14:paraId="6C563A74">
      <w:pPr>
        <w:pStyle w:val="7"/>
        <w:jc w:val="left"/>
        <w:outlineLvl w:val="3"/>
      </w:pPr>
      <w:r>
        <w:rPr>
          <w:rFonts w:ascii="仿宋_GB2312" w:hAnsi="仿宋_GB2312" w:eastAsia="仿宋_GB2312" w:cs="仿宋_GB2312"/>
          <w:b/>
          <w:sz w:val="24"/>
        </w:rPr>
        <w:t>本项目涉及采购进口产品：</w:t>
      </w:r>
    </w:p>
    <w:p w14:paraId="1A80EAFE">
      <w:pPr>
        <w:pStyle w:val="7"/>
        <w:jc w:val="left"/>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B5EDE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3C219BD">
            <w:pPr>
              <w:pStyle w:val="7"/>
              <w:jc w:val="center"/>
            </w:pPr>
            <w:r>
              <w:rPr>
                <w:rFonts w:ascii="仿宋_GB2312" w:hAnsi="仿宋_GB2312" w:eastAsia="仿宋_GB2312" w:cs="仿宋_GB2312"/>
              </w:rPr>
              <w:t>序号</w:t>
            </w:r>
          </w:p>
        </w:tc>
        <w:tc>
          <w:tcPr>
            <w:tcW w:w="2492" w:type="dxa"/>
          </w:tcPr>
          <w:p w14:paraId="2A571676">
            <w:pPr>
              <w:pStyle w:val="7"/>
              <w:jc w:val="center"/>
            </w:pPr>
            <w:r>
              <w:rPr>
                <w:rFonts w:ascii="仿宋_GB2312" w:hAnsi="仿宋_GB2312" w:eastAsia="仿宋_GB2312" w:cs="仿宋_GB2312"/>
              </w:rPr>
              <w:t>采购品目名称</w:t>
            </w:r>
          </w:p>
        </w:tc>
        <w:tc>
          <w:tcPr>
            <w:tcW w:w="2492" w:type="dxa"/>
          </w:tcPr>
          <w:p w14:paraId="2C4836D2">
            <w:pPr>
              <w:pStyle w:val="7"/>
              <w:jc w:val="center"/>
            </w:pPr>
            <w:r>
              <w:rPr>
                <w:rFonts w:ascii="仿宋_GB2312" w:hAnsi="仿宋_GB2312" w:eastAsia="仿宋_GB2312" w:cs="仿宋_GB2312"/>
              </w:rPr>
              <w:t>标的名称</w:t>
            </w:r>
          </w:p>
        </w:tc>
        <w:tc>
          <w:tcPr>
            <w:tcW w:w="2492" w:type="dxa"/>
          </w:tcPr>
          <w:p w14:paraId="22B8C3F8">
            <w:pPr>
              <w:pStyle w:val="7"/>
              <w:jc w:val="center"/>
            </w:pPr>
            <w:r>
              <w:rPr>
                <w:rFonts w:ascii="仿宋_GB2312" w:hAnsi="仿宋_GB2312" w:eastAsia="仿宋_GB2312" w:cs="仿宋_GB2312"/>
              </w:rPr>
              <w:t>产品名称</w:t>
            </w:r>
          </w:p>
        </w:tc>
      </w:tr>
      <w:tr w14:paraId="070665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523438A">
            <w:pPr>
              <w:pStyle w:val="7"/>
              <w:jc w:val="center"/>
            </w:pPr>
            <w:r>
              <w:rPr>
                <w:rFonts w:ascii="仿宋_GB2312" w:hAnsi="仿宋_GB2312" w:eastAsia="仿宋_GB2312" w:cs="仿宋_GB2312"/>
              </w:rPr>
              <w:t>不涉及</w:t>
            </w:r>
          </w:p>
        </w:tc>
      </w:tr>
    </w:tbl>
    <w:p w14:paraId="1285F270">
      <w:pPr>
        <w:pStyle w:val="7"/>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79807866">
      <w:pPr>
        <w:pStyle w:val="7"/>
        <w:jc w:val="left"/>
        <w:outlineLvl w:val="3"/>
      </w:pPr>
      <w:r>
        <w:rPr>
          <w:rFonts w:ascii="仿宋_GB2312" w:hAnsi="仿宋_GB2312" w:eastAsia="仿宋_GB2312" w:cs="仿宋_GB2312"/>
          <w:b/>
          <w:sz w:val="24"/>
        </w:rPr>
        <w:t>本项目涉及强制采购节能产品：</w:t>
      </w:r>
    </w:p>
    <w:p w14:paraId="1E3FED69">
      <w:pPr>
        <w:pStyle w:val="7"/>
        <w:jc w:val="left"/>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EBD65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4538689">
            <w:pPr>
              <w:pStyle w:val="7"/>
              <w:jc w:val="center"/>
            </w:pPr>
            <w:r>
              <w:rPr>
                <w:rFonts w:ascii="仿宋_GB2312" w:hAnsi="仿宋_GB2312" w:eastAsia="仿宋_GB2312" w:cs="仿宋_GB2312"/>
              </w:rPr>
              <w:t>序号</w:t>
            </w:r>
          </w:p>
        </w:tc>
        <w:tc>
          <w:tcPr>
            <w:tcW w:w="2492" w:type="dxa"/>
          </w:tcPr>
          <w:p w14:paraId="0F43AC83">
            <w:pPr>
              <w:pStyle w:val="7"/>
              <w:jc w:val="center"/>
            </w:pPr>
            <w:r>
              <w:rPr>
                <w:rFonts w:ascii="仿宋_GB2312" w:hAnsi="仿宋_GB2312" w:eastAsia="仿宋_GB2312" w:cs="仿宋_GB2312"/>
              </w:rPr>
              <w:t>采购品目名称</w:t>
            </w:r>
          </w:p>
        </w:tc>
        <w:tc>
          <w:tcPr>
            <w:tcW w:w="2492" w:type="dxa"/>
          </w:tcPr>
          <w:p w14:paraId="10B622AA">
            <w:pPr>
              <w:pStyle w:val="7"/>
              <w:jc w:val="center"/>
            </w:pPr>
            <w:r>
              <w:rPr>
                <w:rFonts w:ascii="仿宋_GB2312" w:hAnsi="仿宋_GB2312" w:eastAsia="仿宋_GB2312" w:cs="仿宋_GB2312"/>
              </w:rPr>
              <w:t>标的名称</w:t>
            </w:r>
          </w:p>
        </w:tc>
        <w:tc>
          <w:tcPr>
            <w:tcW w:w="2492" w:type="dxa"/>
          </w:tcPr>
          <w:p w14:paraId="3EE4E45D">
            <w:pPr>
              <w:pStyle w:val="7"/>
              <w:jc w:val="center"/>
            </w:pPr>
            <w:r>
              <w:rPr>
                <w:rFonts w:ascii="仿宋_GB2312" w:hAnsi="仿宋_GB2312" w:eastAsia="仿宋_GB2312" w:cs="仿宋_GB2312"/>
              </w:rPr>
              <w:t>产品名称</w:t>
            </w:r>
          </w:p>
        </w:tc>
      </w:tr>
      <w:tr w14:paraId="7B3F15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45F74FE">
            <w:pPr>
              <w:pStyle w:val="7"/>
              <w:jc w:val="center"/>
            </w:pPr>
            <w:r>
              <w:rPr>
                <w:rFonts w:ascii="仿宋_GB2312" w:hAnsi="仿宋_GB2312" w:eastAsia="仿宋_GB2312" w:cs="仿宋_GB2312"/>
              </w:rPr>
              <w:t>不涉及</w:t>
            </w:r>
          </w:p>
        </w:tc>
      </w:tr>
    </w:tbl>
    <w:p w14:paraId="3BBD7DCD">
      <w:pPr>
        <w:pStyle w:val="7"/>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15A803BA">
      <w:pPr>
        <w:pStyle w:val="7"/>
        <w:jc w:val="left"/>
      </w:pPr>
      <w:r>
        <w:rPr>
          <w:rFonts w:ascii="仿宋_GB2312" w:hAnsi="仿宋_GB2312" w:eastAsia="仿宋_GB2312" w:cs="仿宋_GB2312"/>
          <w:b/>
        </w:rPr>
        <w:t>本项目涉及优先采购节能产品：</w:t>
      </w:r>
    </w:p>
    <w:p w14:paraId="5A095A6C">
      <w:pPr>
        <w:pStyle w:val="7"/>
        <w:jc w:val="left"/>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6DFB0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D0F610F">
            <w:pPr>
              <w:pStyle w:val="7"/>
              <w:jc w:val="center"/>
            </w:pPr>
            <w:r>
              <w:rPr>
                <w:rFonts w:ascii="仿宋_GB2312" w:hAnsi="仿宋_GB2312" w:eastAsia="仿宋_GB2312" w:cs="仿宋_GB2312"/>
              </w:rPr>
              <w:t>序号</w:t>
            </w:r>
          </w:p>
        </w:tc>
        <w:tc>
          <w:tcPr>
            <w:tcW w:w="2492" w:type="dxa"/>
          </w:tcPr>
          <w:p w14:paraId="6A15B9EE">
            <w:pPr>
              <w:pStyle w:val="7"/>
              <w:jc w:val="center"/>
            </w:pPr>
            <w:r>
              <w:rPr>
                <w:rFonts w:ascii="仿宋_GB2312" w:hAnsi="仿宋_GB2312" w:eastAsia="仿宋_GB2312" w:cs="仿宋_GB2312"/>
              </w:rPr>
              <w:t>采购品目名称</w:t>
            </w:r>
          </w:p>
        </w:tc>
        <w:tc>
          <w:tcPr>
            <w:tcW w:w="2492" w:type="dxa"/>
          </w:tcPr>
          <w:p w14:paraId="15AACC4E">
            <w:pPr>
              <w:pStyle w:val="7"/>
              <w:jc w:val="center"/>
            </w:pPr>
            <w:r>
              <w:rPr>
                <w:rFonts w:ascii="仿宋_GB2312" w:hAnsi="仿宋_GB2312" w:eastAsia="仿宋_GB2312" w:cs="仿宋_GB2312"/>
              </w:rPr>
              <w:t>标的名称</w:t>
            </w:r>
          </w:p>
        </w:tc>
        <w:tc>
          <w:tcPr>
            <w:tcW w:w="2492" w:type="dxa"/>
          </w:tcPr>
          <w:p w14:paraId="45FBB50D">
            <w:pPr>
              <w:pStyle w:val="7"/>
              <w:jc w:val="center"/>
            </w:pPr>
            <w:r>
              <w:rPr>
                <w:rFonts w:ascii="仿宋_GB2312" w:hAnsi="仿宋_GB2312" w:eastAsia="仿宋_GB2312" w:cs="仿宋_GB2312"/>
              </w:rPr>
              <w:t>产品名称</w:t>
            </w:r>
          </w:p>
        </w:tc>
      </w:tr>
      <w:tr w14:paraId="452DF9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07B125F">
            <w:pPr>
              <w:pStyle w:val="7"/>
              <w:jc w:val="center"/>
            </w:pPr>
            <w:r>
              <w:rPr>
                <w:rFonts w:ascii="仿宋_GB2312" w:hAnsi="仿宋_GB2312" w:eastAsia="仿宋_GB2312" w:cs="仿宋_GB2312"/>
              </w:rPr>
              <w:t>不涉及</w:t>
            </w:r>
          </w:p>
        </w:tc>
      </w:tr>
    </w:tbl>
    <w:p w14:paraId="684C3CEE">
      <w:pPr>
        <w:pStyle w:val="7"/>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44364D26">
      <w:pPr>
        <w:pStyle w:val="7"/>
        <w:jc w:val="left"/>
        <w:outlineLvl w:val="3"/>
      </w:pPr>
      <w:r>
        <w:rPr>
          <w:rFonts w:ascii="仿宋_GB2312" w:hAnsi="仿宋_GB2312" w:eastAsia="仿宋_GB2312" w:cs="仿宋_GB2312"/>
          <w:b/>
          <w:sz w:val="24"/>
        </w:rPr>
        <w:t>本项目涉及优先采购环境标志产品：</w:t>
      </w:r>
    </w:p>
    <w:p w14:paraId="1A85896D">
      <w:pPr>
        <w:pStyle w:val="7"/>
        <w:jc w:val="left"/>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4DDD9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07965B0">
            <w:pPr>
              <w:pStyle w:val="7"/>
              <w:jc w:val="center"/>
            </w:pPr>
            <w:r>
              <w:rPr>
                <w:rFonts w:ascii="仿宋_GB2312" w:hAnsi="仿宋_GB2312" w:eastAsia="仿宋_GB2312" w:cs="仿宋_GB2312"/>
              </w:rPr>
              <w:t>序号</w:t>
            </w:r>
          </w:p>
        </w:tc>
        <w:tc>
          <w:tcPr>
            <w:tcW w:w="2492" w:type="dxa"/>
          </w:tcPr>
          <w:p w14:paraId="3B7ED6A1">
            <w:pPr>
              <w:pStyle w:val="7"/>
              <w:jc w:val="center"/>
            </w:pPr>
            <w:r>
              <w:rPr>
                <w:rFonts w:ascii="仿宋_GB2312" w:hAnsi="仿宋_GB2312" w:eastAsia="仿宋_GB2312" w:cs="仿宋_GB2312"/>
              </w:rPr>
              <w:t>采购品目名称</w:t>
            </w:r>
          </w:p>
        </w:tc>
        <w:tc>
          <w:tcPr>
            <w:tcW w:w="2492" w:type="dxa"/>
          </w:tcPr>
          <w:p w14:paraId="1BF95B1B">
            <w:pPr>
              <w:pStyle w:val="7"/>
              <w:jc w:val="center"/>
            </w:pPr>
            <w:r>
              <w:rPr>
                <w:rFonts w:ascii="仿宋_GB2312" w:hAnsi="仿宋_GB2312" w:eastAsia="仿宋_GB2312" w:cs="仿宋_GB2312"/>
              </w:rPr>
              <w:t>标的名称</w:t>
            </w:r>
          </w:p>
        </w:tc>
        <w:tc>
          <w:tcPr>
            <w:tcW w:w="2492" w:type="dxa"/>
          </w:tcPr>
          <w:p w14:paraId="0A4A7E2A">
            <w:pPr>
              <w:pStyle w:val="7"/>
              <w:jc w:val="center"/>
            </w:pPr>
            <w:r>
              <w:rPr>
                <w:rFonts w:ascii="仿宋_GB2312" w:hAnsi="仿宋_GB2312" w:eastAsia="仿宋_GB2312" w:cs="仿宋_GB2312"/>
              </w:rPr>
              <w:t>产品名称</w:t>
            </w:r>
          </w:p>
        </w:tc>
      </w:tr>
      <w:tr w14:paraId="150D17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00340DD">
            <w:pPr>
              <w:pStyle w:val="7"/>
              <w:jc w:val="center"/>
            </w:pPr>
            <w:r>
              <w:rPr>
                <w:rFonts w:ascii="仿宋_GB2312" w:hAnsi="仿宋_GB2312" w:eastAsia="仿宋_GB2312" w:cs="仿宋_GB2312"/>
              </w:rPr>
              <w:t>不涉及</w:t>
            </w:r>
          </w:p>
        </w:tc>
      </w:tr>
    </w:tbl>
    <w:p w14:paraId="60DEBCC4">
      <w:pPr>
        <w:pStyle w:val="7"/>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150E92A0">
      <w:pPr>
        <w:pStyle w:val="7"/>
        <w:jc w:val="left"/>
        <w:outlineLvl w:val="2"/>
      </w:pPr>
      <w:r>
        <w:rPr>
          <w:rFonts w:ascii="仿宋_GB2312" w:hAnsi="仿宋_GB2312" w:eastAsia="仿宋_GB2312" w:cs="仿宋_GB2312"/>
          <w:b/>
          <w:sz w:val="28"/>
        </w:rPr>
        <w:t>3.2.技术要求</w:t>
      </w:r>
    </w:p>
    <w:p w14:paraId="6F51EE0E">
      <w:pPr>
        <w:pStyle w:val="7"/>
        <w:jc w:val="left"/>
      </w:pPr>
      <w:r>
        <w:rPr>
          <w:rFonts w:ascii="仿宋_GB2312" w:hAnsi="仿宋_GB2312" w:eastAsia="仿宋_GB2312" w:cs="仿宋_GB2312"/>
        </w:rPr>
        <w:t>采购包1：</w:t>
      </w:r>
    </w:p>
    <w:p w14:paraId="5B87FD65">
      <w:pPr>
        <w:pStyle w:val="7"/>
        <w:jc w:val="left"/>
      </w:pPr>
      <w:r>
        <w:rPr>
          <w:rFonts w:ascii="仿宋_GB2312" w:hAnsi="仿宋_GB2312" w:eastAsia="仿宋_GB2312" w:cs="仿宋_GB2312"/>
        </w:rPr>
        <w:t>标的名称：预算绩效管理购买服务</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A0E59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7BFC086">
            <w:pPr>
              <w:pStyle w:val="7"/>
              <w:jc w:val="center"/>
            </w:pPr>
            <w:r>
              <w:rPr>
                <w:rFonts w:ascii="仿宋_GB2312" w:hAnsi="仿宋_GB2312" w:eastAsia="仿宋_GB2312" w:cs="仿宋_GB2312"/>
              </w:rPr>
              <w:t>序号</w:t>
            </w:r>
          </w:p>
        </w:tc>
        <w:tc>
          <w:tcPr>
            <w:tcW w:w="581" w:type="dxa"/>
          </w:tcPr>
          <w:p w14:paraId="18B5FFAC">
            <w:pPr>
              <w:pStyle w:val="7"/>
              <w:jc w:val="center"/>
            </w:pPr>
            <w:r>
              <w:rPr>
                <w:rFonts w:ascii="仿宋_GB2312" w:hAnsi="仿宋_GB2312" w:eastAsia="仿宋_GB2312" w:cs="仿宋_GB2312"/>
              </w:rPr>
              <w:t>符号标识</w:t>
            </w:r>
          </w:p>
        </w:tc>
        <w:tc>
          <w:tcPr>
            <w:tcW w:w="1495" w:type="dxa"/>
          </w:tcPr>
          <w:p w14:paraId="775FDF9F">
            <w:pPr>
              <w:pStyle w:val="7"/>
              <w:jc w:val="center"/>
            </w:pPr>
            <w:r>
              <w:rPr>
                <w:rFonts w:ascii="仿宋_GB2312" w:hAnsi="仿宋_GB2312" w:eastAsia="仿宋_GB2312" w:cs="仿宋_GB2312"/>
              </w:rPr>
              <w:t>技术要求名称</w:t>
            </w:r>
          </w:p>
        </w:tc>
        <w:tc>
          <w:tcPr>
            <w:tcW w:w="5814" w:type="dxa"/>
          </w:tcPr>
          <w:p w14:paraId="50A982BD">
            <w:pPr>
              <w:pStyle w:val="7"/>
              <w:jc w:val="center"/>
            </w:pPr>
            <w:r>
              <w:rPr>
                <w:rFonts w:ascii="仿宋_GB2312" w:hAnsi="仿宋_GB2312" w:eastAsia="仿宋_GB2312" w:cs="仿宋_GB2312"/>
              </w:rPr>
              <w:t>技术参数与性能指标</w:t>
            </w:r>
          </w:p>
        </w:tc>
      </w:tr>
      <w:tr w14:paraId="3A3DFD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E72AAC3">
            <w:pPr>
              <w:pStyle w:val="7"/>
              <w:jc w:val="center"/>
            </w:pPr>
            <w:r>
              <w:rPr>
                <w:rFonts w:ascii="仿宋_GB2312" w:hAnsi="仿宋_GB2312" w:eastAsia="仿宋_GB2312" w:cs="仿宋_GB2312"/>
              </w:rPr>
              <w:t>1</w:t>
            </w:r>
          </w:p>
        </w:tc>
        <w:tc>
          <w:tcPr>
            <w:tcW w:w="581" w:type="dxa"/>
          </w:tcPr>
          <w:p w14:paraId="5003C39C">
            <w:pPr>
              <w:pStyle w:val="7"/>
              <w:jc w:val="center"/>
            </w:pPr>
            <w:r>
              <w:rPr>
                <w:rFonts w:ascii="仿宋_GB2312" w:hAnsi="仿宋_GB2312" w:eastAsia="仿宋_GB2312" w:cs="仿宋_GB2312"/>
              </w:rPr>
              <w:t>★</w:t>
            </w:r>
          </w:p>
        </w:tc>
        <w:tc>
          <w:tcPr>
            <w:tcW w:w="1495" w:type="dxa"/>
          </w:tcPr>
          <w:p w14:paraId="3E2783E2"/>
        </w:tc>
        <w:tc>
          <w:tcPr>
            <w:tcW w:w="5814" w:type="dxa"/>
          </w:tcPr>
          <w:p w14:paraId="5649BC11">
            <w:pPr>
              <w:pStyle w:val="7"/>
              <w:ind w:firstLine="480"/>
              <w:jc w:val="both"/>
            </w:pPr>
            <w:r>
              <w:rPr>
                <w:rFonts w:ascii="仿宋_GB2312" w:hAnsi="仿宋_GB2312" w:eastAsia="仿宋_GB2312" w:cs="仿宋_GB2312"/>
                <w:sz w:val="24"/>
              </w:rPr>
              <w:t>（一）按照省市财政部门的相关要求，开展南江县2024年度事后绩效评价（包括1个政府预算、5个财政政策、10个财政专项支出、30个部门整体支出（含10个乡镇参照县级部门）、2025年事前绩效评估复评（2025年20个项目事前绩效重点评估）、2025年事中绩效重点监控（2025年15个项目事中重点监控）。</w:t>
            </w:r>
          </w:p>
          <w:p w14:paraId="667AC2E5">
            <w:pPr>
              <w:pStyle w:val="7"/>
              <w:ind w:firstLine="480"/>
              <w:jc w:val="both"/>
            </w:pPr>
            <w:r>
              <w:rPr>
                <w:rFonts w:ascii="仿宋_GB2312" w:hAnsi="仿宋_GB2312" w:eastAsia="仿宋_GB2312" w:cs="仿宋_GB2312"/>
                <w:sz w:val="24"/>
              </w:rPr>
              <w:t>（二）2025年事前绩效重点评估。从采购人通知确定预算单位、项目、时间、地点对相关政策、项目支出开展事前绩效重点评估工作，供应商通过查看项目资料、实地踏勘和座谈等方式开展评估，按照合同约定事项客观公正、实事求是开展评估，并按采购人要求在时间节点内提交评估报告。</w:t>
            </w:r>
          </w:p>
          <w:p w14:paraId="286A5A17">
            <w:pPr>
              <w:pStyle w:val="7"/>
              <w:ind w:firstLine="480"/>
              <w:jc w:val="both"/>
            </w:pPr>
            <w:r>
              <w:rPr>
                <w:rFonts w:ascii="仿宋_GB2312" w:hAnsi="仿宋_GB2312" w:eastAsia="仿宋_GB2312" w:cs="仿宋_GB2312"/>
                <w:sz w:val="24"/>
              </w:rPr>
              <w:t>（三）2025年预算执行事中重点监控。从采购人通知确定单位、项目、时间、地点对相关政策、项目支出开展事中重点监控工作，供应商通过查看项目资料、实地踏勘和座谈等方式开展评估，重点关注项目实施进度和绩效目标实现程度，并按采购人要求在时间节点内提交监控报告。</w:t>
            </w:r>
          </w:p>
          <w:p w14:paraId="1731962A">
            <w:pPr>
              <w:pStyle w:val="7"/>
              <w:ind w:firstLine="480"/>
              <w:jc w:val="both"/>
            </w:pPr>
            <w:r>
              <w:rPr>
                <w:rFonts w:ascii="仿宋_GB2312" w:hAnsi="仿宋_GB2312" w:eastAsia="仿宋_GB2312" w:cs="仿宋_GB2312"/>
                <w:sz w:val="24"/>
              </w:rPr>
              <w:t>（四）开展2024年度财政支出重点绩效评价（事后绩效评价），供应商通过查看项目资料、实地踏勘和座谈等方式开展绩效评价，对照评价指标体系，重点关注项目投入、产出、过程和效益，并按采购人要求在时间节点内出具绩效评价报告。</w:t>
            </w:r>
          </w:p>
          <w:p w14:paraId="67C9CA2C">
            <w:pPr>
              <w:pStyle w:val="7"/>
              <w:ind w:firstLine="480"/>
              <w:jc w:val="both"/>
            </w:pPr>
            <w:r>
              <w:rPr>
                <w:rFonts w:ascii="仿宋_GB2312" w:hAnsi="仿宋_GB2312" w:eastAsia="仿宋_GB2312" w:cs="仿宋_GB2312"/>
                <w:sz w:val="24"/>
              </w:rPr>
              <w:t>（五）质量标准：绩效评价过程和报告应符合《财政部关于委托第三方机构参与预算绩效管理的指导意见》（财预【2021】6号）、《财政部关于印发&lt;第三方机构预算绩效评价业务监督管理暂行办法&gt;的通知》（财监【2021】4号）和《四川省财政厅关于印发&lt;四川省财政厅关于规范第三方机构参与预算绩效管理的实施办法&gt;的通知》（川财规【2022】8号）的要求。</w:t>
            </w:r>
          </w:p>
        </w:tc>
      </w:tr>
    </w:tbl>
    <w:p w14:paraId="171E1D6B">
      <w:pPr>
        <w:pStyle w:val="7"/>
        <w:jc w:val="left"/>
        <w:outlineLvl w:val="2"/>
      </w:pPr>
      <w:r>
        <w:rPr>
          <w:rFonts w:ascii="仿宋_GB2312" w:hAnsi="仿宋_GB2312" w:eastAsia="仿宋_GB2312" w:cs="仿宋_GB2312"/>
          <w:b/>
          <w:sz w:val="28"/>
        </w:rPr>
        <w:t>3.3.服务要求</w:t>
      </w:r>
    </w:p>
    <w:p w14:paraId="525B4BBB">
      <w:pPr>
        <w:pStyle w:val="7"/>
        <w:jc w:val="left"/>
        <w:outlineLvl w:val="3"/>
      </w:pPr>
      <w:r>
        <w:rPr>
          <w:rFonts w:ascii="仿宋_GB2312" w:hAnsi="仿宋_GB2312" w:eastAsia="仿宋_GB2312" w:cs="仿宋_GB2312"/>
          <w:b/>
          <w:sz w:val="24"/>
        </w:rPr>
        <w:t>3.3.1服务内容要求</w:t>
      </w:r>
    </w:p>
    <w:p w14:paraId="580686E8">
      <w:pPr>
        <w:pStyle w:val="7"/>
        <w:jc w:val="left"/>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71148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C2AD6DF">
            <w:pPr>
              <w:pStyle w:val="7"/>
              <w:jc w:val="center"/>
            </w:pPr>
            <w:r>
              <w:rPr>
                <w:rFonts w:ascii="仿宋_GB2312" w:hAnsi="仿宋_GB2312" w:eastAsia="仿宋_GB2312" w:cs="仿宋_GB2312"/>
              </w:rPr>
              <w:t xml:space="preserve"> 序号</w:t>
            </w:r>
          </w:p>
        </w:tc>
        <w:tc>
          <w:tcPr>
            <w:tcW w:w="581" w:type="dxa"/>
          </w:tcPr>
          <w:p w14:paraId="2288CCAA">
            <w:pPr>
              <w:pStyle w:val="7"/>
              <w:jc w:val="center"/>
            </w:pPr>
            <w:r>
              <w:rPr>
                <w:rFonts w:ascii="仿宋_GB2312" w:hAnsi="仿宋_GB2312" w:eastAsia="仿宋_GB2312" w:cs="仿宋_GB2312"/>
              </w:rPr>
              <w:t xml:space="preserve"> 符号标识</w:t>
            </w:r>
          </w:p>
        </w:tc>
        <w:tc>
          <w:tcPr>
            <w:tcW w:w="1495" w:type="dxa"/>
          </w:tcPr>
          <w:p w14:paraId="438AD299">
            <w:pPr>
              <w:pStyle w:val="7"/>
              <w:jc w:val="center"/>
            </w:pPr>
            <w:r>
              <w:rPr>
                <w:rFonts w:ascii="仿宋_GB2312" w:hAnsi="仿宋_GB2312" w:eastAsia="仿宋_GB2312" w:cs="仿宋_GB2312"/>
              </w:rPr>
              <w:t xml:space="preserve"> 服务要求名称</w:t>
            </w:r>
          </w:p>
        </w:tc>
        <w:tc>
          <w:tcPr>
            <w:tcW w:w="5814" w:type="dxa"/>
          </w:tcPr>
          <w:p w14:paraId="3AFF3DA9">
            <w:pPr>
              <w:pStyle w:val="7"/>
              <w:jc w:val="center"/>
            </w:pPr>
            <w:r>
              <w:rPr>
                <w:rFonts w:ascii="仿宋_GB2312" w:hAnsi="仿宋_GB2312" w:eastAsia="仿宋_GB2312" w:cs="仿宋_GB2312"/>
              </w:rPr>
              <w:t xml:space="preserve"> 服务要求内容</w:t>
            </w:r>
          </w:p>
        </w:tc>
      </w:tr>
      <w:tr w14:paraId="41982B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416B09B0">
            <w:pPr>
              <w:pStyle w:val="7"/>
              <w:jc w:val="center"/>
            </w:pPr>
            <w:r>
              <w:rPr>
                <w:rFonts w:ascii="仿宋_GB2312" w:hAnsi="仿宋_GB2312" w:eastAsia="仿宋_GB2312" w:cs="仿宋_GB2312"/>
              </w:rPr>
              <w:t>无</w:t>
            </w:r>
          </w:p>
        </w:tc>
      </w:tr>
    </w:tbl>
    <w:p w14:paraId="0D83566E">
      <w:pPr>
        <w:pStyle w:val="7"/>
        <w:jc w:val="left"/>
        <w:outlineLvl w:val="3"/>
      </w:pPr>
      <w:r>
        <w:rPr>
          <w:rFonts w:ascii="仿宋_GB2312" w:hAnsi="仿宋_GB2312" w:eastAsia="仿宋_GB2312" w:cs="仿宋_GB2312"/>
          <w:b/>
          <w:sz w:val="24"/>
        </w:rPr>
        <w:t>3.3.2.商务要求</w:t>
      </w:r>
    </w:p>
    <w:p w14:paraId="68DBBE78">
      <w:pPr>
        <w:pStyle w:val="7"/>
        <w:jc w:val="left"/>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0242C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E5DB08">
            <w:pPr>
              <w:pStyle w:val="7"/>
              <w:jc w:val="center"/>
            </w:pPr>
            <w:r>
              <w:rPr>
                <w:rFonts w:ascii="仿宋_GB2312" w:hAnsi="仿宋_GB2312" w:eastAsia="仿宋_GB2312" w:cs="仿宋_GB2312"/>
              </w:rPr>
              <w:t>序号</w:t>
            </w:r>
          </w:p>
        </w:tc>
        <w:tc>
          <w:tcPr>
            <w:tcW w:w="581" w:type="dxa"/>
          </w:tcPr>
          <w:p w14:paraId="3A7BBCF1">
            <w:pPr>
              <w:pStyle w:val="7"/>
              <w:jc w:val="center"/>
            </w:pPr>
            <w:r>
              <w:rPr>
                <w:rFonts w:ascii="仿宋_GB2312" w:hAnsi="仿宋_GB2312" w:eastAsia="仿宋_GB2312" w:cs="仿宋_GB2312"/>
              </w:rPr>
              <w:t>符号标识</w:t>
            </w:r>
          </w:p>
        </w:tc>
        <w:tc>
          <w:tcPr>
            <w:tcW w:w="1495" w:type="dxa"/>
          </w:tcPr>
          <w:p w14:paraId="69EB3D38">
            <w:pPr>
              <w:pStyle w:val="7"/>
              <w:jc w:val="center"/>
            </w:pPr>
            <w:r>
              <w:rPr>
                <w:rFonts w:ascii="仿宋_GB2312" w:hAnsi="仿宋_GB2312" w:eastAsia="仿宋_GB2312" w:cs="仿宋_GB2312"/>
              </w:rPr>
              <w:t>商务要求名称</w:t>
            </w:r>
          </w:p>
        </w:tc>
        <w:tc>
          <w:tcPr>
            <w:tcW w:w="5814" w:type="dxa"/>
          </w:tcPr>
          <w:p w14:paraId="629BB45E">
            <w:pPr>
              <w:pStyle w:val="7"/>
              <w:jc w:val="center"/>
            </w:pPr>
            <w:r>
              <w:rPr>
                <w:rFonts w:ascii="仿宋_GB2312" w:hAnsi="仿宋_GB2312" w:eastAsia="仿宋_GB2312" w:cs="仿宋_GB2312"/>
              </w:rPr>
              <w:t>商务要求内容</w:t>
            </w:r>
          </w:p>
        </w:tc>
      </w:tr>
      <w:tr w14:paraId="32266D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EC5A6F6">
            <w:pPr>
              <w:pStyle w:val="7"/>
              <w:jc w:val="center"/>
            </w:pPr>
            <w:r>
              <w:rPr>
                <w:rFonts w:ascii="仿宋_GB2312" w:hAnsi="仿宋_GB2312" w:eastAsia="仿宋_GB2312" w:cs="仿宋_GB2312"/>
              </w:rPr>
              <w:t>1</w:t>
            </w:r>
          </w:p>
        </w:tc>
        <w:tc>
          <w:tcPr>
            <w:tcW w:w="581" w:type="dxa"/>
          </w:tcPr>
          <w:p w14:paraId="43ADD7DE">
            <w:pPr>
              <w:pStyle w:val="7"/>
              <w:jc w:val="center"/>
            </w:pPr>
            <w:r>
              <w:rPr>
                <w:rFonts w:ascii="仿宋_GB2312" w:hAnsi="仿宋_GB2312" w:eastAsia="仿宋_GB2312" w:cs="仿宋_GB2312"/>
              </w:rPr>
              <w:t>★</w:t>
            </w:r>
          </w:p>
        </w:tc>
        <w:tc>
          <w:tcPr>
            <w:tcW w:w="1495" w:type="dxa"/>
          </w:tcPr>
          <w:p w14:paraId="26ECF199">
            <w:pPr>
              <w:pStyle w:val="7"/>
              <w:jc w:val="left"/>
            </w:pPr>
            <w:r>
              <w:rPr>
                <w:rFonts w:ascii="仿宋_GB2312" w:hAnsi="仿宋_GB2312" w:eastAsia="仿宋_GB2312" w:cs="仿宋_GB2312"/>
              </w:rPr>
              <w:t>服务期限</w:t>
            </w:r>
          </w:p>
        </w:tc>
        <w:tc>
          <w:tcPr>
            <w:tcW w:w="5814" w:type="dxa"/>
          </w:tcPr>
          <w:p w14:paraId="0D668FC8">
            <w:pPr>
              <w:pStyle w:val="7"/>
              <w:jc w:val="left"/>
            </w:pPr>
            <w:r>
              <w:rPr>
                <w:rFonts w:ascii="仿宋_GB2312" w:hAnsi="仿宋_GB2312" w:eastAsia="仿宋_GB2312" w:cs="仿宋_GB2312"/>
              </w:rPr>
              <w:t>2024年度事后绩效评价工作和2025年前绩效重点评估工作在2025年6月30日前完成；2025年预算执行事中重点监控工作在2025年10月30日之前完成。</w:t>
            </w:r>
          </w:p>
        </w:tc>
      </w:tr>
      <w:tr w14:paraId="597CA2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CD640A">
            <w:pPr>
              <w:pStyle w:val="7"/>
              <w:jc w:val="center"/>
            </w:pPr>
            <w:r>
              <w:rPr>
                <w:rFonts w:ascii="仿宋_GB2312" w:hAnsi="仿宋_GB2312" w:eastAsia="仿宋_GB2312" w:cs="仿宋_GB2312"/>
              </w:rPr>
              <w:t>2</w:t>
            </w:r>
          </w:p>
        </w:tc>
        <w:tc>
          <w:tcPr>
            <w:tcW w:w="581" w:type="dxa"/>
          </w:tcPr>
          <w:p w14:paraId="14A96A8B">
            <w:pPr>
              <w:pStyle w:val="7"/>
              <w:jc w:val="center"/>
            </w:pPr>
            <w:r>
              <w:rPr>
                <w:rFonts w:ascii="仿宋_GB2312" w:hAnsi="仿宋_GB2312" w:eastAsia="仿宋_GB2312" w:cs="仿宋_GB2312"/>
              </w:rPr>
              <w:t>★</w:t>
            </w:r>
          </w:p>
        </w:tc>
        <w:tc>
          <w:tcPr>
            <w:tcW w:w="1495" w:type="dxa"/>
          </w:tcPr>
          <w:p w14:paraId="6A83D5DE">
            <w:pPr>
              <w:pStyle w:val="7"/>
              <w:jc w:val="left"/>
            </w:pPr>
            <w:r>
              <w:rPr>
                <w:rFonts w:ascii="仿宋_GB2312" w:hAnsi="仿宋_GB2312" w:eastAsia="仿宋_GB2312" w:cs="仿宋_GB2312"/>
              </w:rPr>
              <w:t>服务地点</w:t>
            </w:r>
          </w:p>
        </w:tc>
        <w:tc>
          <w:tcPr>
            <w:tcW w:w="5814" w:type="dxa"/>
          </w:tcPr>
          <w:p w14:paraId="6DEAE0BE">
            <w:pPr>
              <w:pStyle w:val="7"/>
              <w:jc w:val="left"/>
            </w:pPr>
            <w:r>
              <w:rPr>
                <w:rFonts w:ascii="仿宋_GB2312" w:hAnsi="仿宋_GB2312" w:eastAsia="仿宋_GB2312" w:cs="仿宋_GB2312"/>
              </w:rPr>
              <w:t>采购人指定地点</w:t>
            </w:r>
          </w:p>
        </w:tc>
      </w:tr>
      <w:tr w14:paraId="70704E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8992895">
            <w:pPr>
              <w:pStyle w:val="7"/>
              <w:jc w:val="center"/>
            </w:pPr>
            <w:r>
              <w:rPr>
                <w:rFonts w:ascii="仿宋_GB2312" w:hAnsi="仿宋_GB2312" w:eastAsia="仿宋_GB2312" w:cs="仿宋_GB2312"/>
              </w:rPr>
              <w:t>3</w:t>
            </w:r>
          </w:p>
        </w:tc>
        <w:tc>
          <w:tcPr>
            <w:tcW w:w="581" w:type="dxa"/>
          </w:tcPr>
          <w:p w14:paraId="67982FF8">
            <w:pPr>
              <w:pStyle w:val="7"/>
              <w:jc w:val="center"/>
            </w:pPr>
            <w:r>
              <w:rPr>
                <w:rFonts w:ascii="仿宋_GB2312" w:hAnsi="仿宋_GB2312" w:eastAsia="仿宋_GB2312" w:cs="仿宋_GB2312"/>
              </w:rPr>
              <w:t>★</w:t>
            </w:r>
          </w:p>
        </w:tc>
        <w:tc>
          <w:tcPr>
            <w:tcW w:w="1495" w:type="dxa"/>
          </w:tcPr>
          <w:p w14:paraId="7B43420F">
            <w:pPr>
              <w:pStyle w:val="7"/>
              <w:jc w:val="left"/>
            </w:pPr>
            <w:r>
              <w:rPr>
                <w:rFonts w:ascii="仿宋_GB2312" w:hAnsi="仿宋_GB2312" w:eastAsia="仿宋_GB2312" w:cs="仿宋_GB2312"/>
              </w:rPr>
              <w:t>验收、交付标准和方法</w:t>
            </w:r>
          </w:p>
        </w:tc>
        <w:tc>
          <w:tcPr>
            <w:tcW w:w="5814" w:type="dxa"/>
          </w:tcPr>
          <w:p w14:paraId="554D005F">
            <w:pPr>
              <w:pStyle w:val="7"/>
              <w:jc w:val="left"/>
            </w:pPr>
            <w:r>
              <w:rPr>
                <w:rFonts w:ascii="仿宋_GB2312" w:hAnsi="仿宋_GB2312" w:eastAsia="仿宋_GB2312" w:cs="仿宋_GB2312"/>
              </w:rPr>
              <w:t>①　验收方式：由采购人组织并制定验收方案，成交供应商参与并提交申请，供应商提交最终成果后分阶段验收。 ②　验收标准：严格按照《财政部关于进一步加强政府采购需求和履约验收管理的指导意见的通知》（财库〔2016〕205号）、《财政部关于印发&lt;政府采购需求管理办法&gt;的通知》（财库〔2021〕22号）及《巴中市财政局关于进一步加强政府采购项目合同履约验收管理工作的通知》（巴财采〔2021〕21号）、采购文件规定的要求和响应文件承诺及合同约定的标准进行验收。 ③　验收内容：技术服务和商务要求全部内容及合同履约情况。 ④　验收结果运用：验收结果作为支付采购资金的依据；验收合格的，双方签署政府采购验收报告，验收不合格的，由成交供应商进行整改，直至验收合格为止。</w:t>
            </w:r>
          </w:p>
        </w:tc>
      </w:tr>
      <w:tr w14:paraId="6D6775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02C3C9F">
            <w:pPr>
              <w:pStyle w:val="7"/>
              <w:jc w:val="center"/>
            </w:pPr>
            <w:r>
              <w:rPr>
                <w:rFonts w:ascii="仿宋_GB2312" w:hAnsi="仿宋_GB2312" w:eastAsia="仿宋_GB2312" w:cs="仿宋_GB2312"/>
              </w:rPr>
              <w:t>4</w:t>
            </w:r>
          </w:p>
        </w:tc>
        <w:tc>
          <w:tcPr>
            <w:tcW w:w="581" w:type="dxa"/>
          </w:tcPr>
          <w:p w14:paraId="2F813D01">
            <w:pPr>
              <w:pStyle w:val="7"/>
              <w:jc w:val="center"/>
            </w:pPr>
            <w:r>
              <w:rPr>
                <w:rFonts w:ascii="仿宋_GB2312" w:hAnsi="仿宋_GB2312" w:eastAsia="仿宋_GB2312" w:cs="仿宋_GB2312"/>
              </w:rPr>
              <w:t>★</w:t>
            </w:r>
          </w:p>
        </w:tc>
        <w:tc>
          <w:tcPr>
            <w:tcW w:w="1495" w:type="dxa"/>
          </w:tcPr>
          <w:p w14:paraId="2D067B5C">
            <w:pPr>
              <w:pStyle w:val="7"/>
              <w:jc w:val="left"/>
            </w:pPr>
            <w:r>
              <w:rPr>
                <w:rFonts w:ascii="仿宋_GB2312" w:hAnsi="仿宋_GB2312" w:eastAsia="仿宋_GB2312" w:cs="仿宋_GB2312"/>
              </w:rPr>
              <w:t>支付方式</w:t>
            </w:r>
          </w:p>
        </w:tc>
        <w:tc>
          <w:tcPr>
            <w:tcW w:w="5814" w:type="dxa"/>
          </w:tcPr>
          <w:p w14:paraId="5139B92B">
            <w:pPr>
              <w:pStyle w:val="7"/>
              <w:jc w:val="left"/>
            </w:pPr>
            <w:r>
              <w:rPr>
                <w:rFonts w:ascii="仿宋_GB2312" w:hAnsi="仿宋_GB2312" w:eastAsia="仿宋_GB2312" w:cs="仿宋_GB2312"/>
              </w:rPr>
              <w:t>分期付款</w:t>
            </w:r>
          </w:p>
        </w:tc>
      </w:tr>
      <w:tr w14:paraId="2D48FF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8031B6F">
            <w:pPr>
              <w:pStyle w:val="7"/>
              <w:jc w:val="center"/>
            </w:pPr>
            <w:r>
              <w:rPr>
                <w:rFonts w:ascii="仿宋_GB2312" w:hAnsi="仿宋_GB2312" w:eastAsia="仿宋_GB2312" w:cs="仿宋_GB2312"/>
              </w:rPr>
              <w:t>5</w:t>
            </w:r>
          </w:p>
        </w:tc>
        <w:tc>
          <w:tcPr>
            <w:tcW w:w="581" w:type="dxa"/>
          </w:tcPr>
          <w:p w14:paraId="16396A2A">
            <w:pPr>
              <w:pStyle w:val="7"/>
              <w:jc w:val="center"/>
            </w:pPr>
            <w:r>
              <w:rPr>
                <w:rFonts w:ascii="仿宋_GB2312" w:hAnsi="仿宋_GB2312" w:eastAsia="仿宋_GB2312" w:cs="仿宋_GB2312"/>
              </w:rPr>
              <w:t>★</w:t>
            </w:r>
          </w:p>
        </w:tc>
        <w:tc>
          <w:tcPr>
            <w:tcW w:w="1495" w:type="dxa"/>
          </w:tcPr>
          <w:p w14:paraId="6078A5E4">
            <w:pPr>
              <w:pStyle w:val="7"/>
              <w:jc w:val="left"/>
            </w:pPr>
            <w:r>
              <w:rPr>
                <w:rFonts w:ascii="仿宋_GB2312" w:hAnsi="仿宋_GB2312" w:eastAsia="仿宋_GB2312" w:cs="仿宋_GB2312"/>
              </w:rPr>
              <w:t>付款进度安排</w:t>
            </w:r>
          </w:p>
        </w:tc>
        <w:tc>
          <w:tcPr>
            <w:tcW w:w="5814" w:type="dxa"/>
          </w:tcPr>
          <w:p w14:paraId="02AB520D">
            <w:pPr>
              <w:pStyle w:val="7"/>
              <w:jc w:val="left"/>
            </w:pPr>
            <w:r>
              <w:rPr>
                <w:rFonts w:ascii="仿宋_GB2312" w:hAnsi="仿宋_GB2312" w:eastAsia="仿宋_GB2312" w:cs="仿宋_GB2312"/>
              </w:rPr>
              <w:t>1、预付款，签订合同后，达到付款条件起15日内，支付合同总金额的40.00%</w:t>
            </w:r>
          </w:p>
          <w:p w14:paraId="61FB42C8">
            <w:pPr>
              <w:pStyle w:val="7"/>
              <w:jc w:val="left"/>
            </w:pPr>
            <w:r>
              <w:rPr>
                <w:rFonts w:ascii="仿宋_GB2312" w:hAnsi="仿宋_GB2312" w:eastAsia="仿宋_GB2312" w:cs="仿宋_GB2312"/>
              </w:rPr>
              <w:t>2、进度款，2024年度事后绩效评价工作完成，并经采购人组织的验收合格后，达到付款条件起15日内，支付合同总金额的20.00%</w:t>
            </w:r>
          </w:p>
          <w:p w14:paraId="27D22828">
            <w:pPr>
              <w:pStyle w:val="7"/>
              <w:jc w:val="left"/>
            </w:pPr>
            <w:r>
              <w:rPr>
                <w:rFonts w:ascii="仿宋_GB2312" w:hAnsi="仿宋_GB2312" w:eastAsia="仿宋_GB2312" w:cs="仿宋_GB2312"/>
              </w:rPr>
              <w:t>3、进度款，2025年事前绩效重点评估工作完成，并经采购人组织的验收合格后，达到付款条件起15日内，支付合同总金额的22.00%</w:t>
            </w:r>
          </w:p>
          <w:p w14:paraId="745F9E84">
            <w:pPr>
              <w:pStyle w:val="7"/>
              <w:jc w:val="left"/>
            </w:pPr>
            <w:r>
              <w:rPr>
                <w:rFonts w:ascii="仿宋_GB2312" w:hAnsi="仿宋_GB2312" w:eastAsia="仿宋_GB2312" w:cs="仿宋_GB2312"/>
              </w:rPr>
              <w:t>4、尾款，2025年预算执行事中重点监控工作完成，并经采购人组织的验收合格后，达到付款条件起15日内，支付合同总金额的18.00%</w:t>
            </w:r>
          </w:p>
        </w:tc>
      </w:tr>
      <w:tr w14:paraId="36E4E0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E011DF8">
            <w:pPr>
              <w:pStyle w:val="7"/>
              <w:jc w:val="center"/>
            </w:pPr>
            <w:r>
              <w:rPr>
                <w:rFonts w:ascii="仿宋_GB2312" w:hAnsi="仿宋_GB2312" w:eastAsia="仿宋_GB2312" w:cs="仿宋_GB2312"/>
              </w:rPr>
              <w:t>6</w:t>
            </w:r>
          </w:p>
        </w:tc>
        <w:tc>
          <w:tcPr>
            <w:tcW w:w="581" w:type="dxa"/>
          </w:tcPr>
          <w:p w14:paraId="4B8F37CC">
            <w:pPr>
              <w:pStyle w:val="7"/>
              <w:jc w:val="center"/>
            </w:pPr>
            <w:r>
              <w:rPr>
                <w:rFonts w:ascii="仿宋_GB2312" w:hAnsi="仿宋_GB2312" w:eastAsia="仿宋_GB2312" w:cs="仿宋_GB2312"/>
              </w:rPr>
              <w:t>★</w:t>
            </w:r>
          </w:p>
        </w:tc>
        <w:tc>
          <w:tcPr>
            <w:tcW w:w="1495" w:type="dxa"/>
          </w:tcPr>
          <w:p w14:paraId="5CA7926E">
            <w:pPr>
              <w:pStyle w:val="7"/>
              <w:jc w:val="left"/>
            </w:pPr>
            <w:r>
              <w:rPr>
                <w:rFonts w:ascii="仿宋_GB2312" w:hAnsi="仿宋_GB2312" w:eastAsia="仿宋_GB2312" w:cs="仿宋_GB2312"/>
              </w:rPr>
              <w:t>违约责任与解决争议的方法</w:t>
            </w:r>
          </w:p>
        </w:tc>
        <w:tc>
          <w:tcPr>
            <w:tcW w:w="5814" w:type="dxa"/>
          </w:tcPr>
          <w:p w14:paraId="378DE235">
            <w:pPr>
              <w:pStyle w:val="7"/>
              <w:jc w:val="left"/>
            </w:pPr>
            <w:r>
              <w:rPr>
                <w:rFonts w:ascii="仿宋_GB2312" w:hAnsi="仿宋_GB2312" w:eastAsia="仿宋_GB2312" w:cs="仿宋_GB2312"/>
              </w:rPr>
              <w:t>合同履行期间,若双方发生争议，可协商或由有关部门调解解决；协商或调解不成的，由当事人向项目所在地人民法院提起诉讼，依法维护其合法权益。</w:t>
            </w:r>
          </w:p>
        </w:tc>
      </w:tr>
      <w:tr w14:paraId="308519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0C24DB3">
            <w:pPr>
              <w:pStyle w:val="7"/>
              <w:jc w:val="center"/>
            </w:pPr>
            <w:r>
              <w:rPr>
                <w:rFonts w:ascii="仿宋_GB2312" w:hAnsi="仿宋_GB2312" w:eastAsia="仿宋_GB2312" w:cs="仿宋_GB2312"/>
              </w:rPr>
              <w:t>7</w:t>
            </w:r>
          </w:p>
        </w:tc>
        <w:tc>
          <w:tcPr>
            <w:tcW w:w="581" w:type="dxa"/>
          </w:tcPr>
          <w:p w14:paraId="6105F918">
            <w:pPr>
              <w:pStyle w:val="7"/>
              <w:jc w:val="center"/>
            </w:pPr>
            <w:r>
              <w:rPr>
                <w:rFonts w:ascii="仿宋_GB2312" w:hAnsi="仿宋_GB2312" w:eastAsia="仿宋_GB2312" w:cs="仿宋_GB2312"/>
              </w:rPr>
              <w:t>★</w:t>
            </w:r>
          </w:p>
        </w:tc>
        <w:tc>
          <w:tcPr>
            <w:tcW w:w="1495" w:type="dxa"/>
          </w:tcPr>
          <w:p w14:paraId="204C01F5">
            <w:pPr>
              <w:pStyle w:val="7"/>
              <w:jc w:val="left"/>
            </w:pPr>
            <w:r>
              <w:rPr>
                <w:rFonts w:ascii="仿宋_GB2312" w:hAnsi="仿宋_GB2312" w:eastAsia="仿宋_GB2312" w:cs="仿宋_GB2312"/>
              </w:rPr>
              <w:t>人员配置要求</w:t>
            </w:r>
          </w:p>
        </w:tc>
        <w:tc>
          <w:tcPr>
            <w:tcW w:w="5814" w:type="dxa"/>
          </w:tcPr>
          <w:p w14:paraId="410C737A">
            <w:pPr>
              <w:pStyle w:val="7"/>
              <w:jc w:val="left"/>
            </w:pPr>
            <w:r>
              <w:rPr>
                <w:rFonts w:ascii="仿宋_GB2312" w:hAnsi="仿宋_GB2312" w:eastAsia="仿宋_GB2312" w:cs="仿宋_GB2312"/>
              </w:rPr>
              <w:t>成交供应商应为本项目实施配置必要设备和专业技术人员</w:t>
            </w:r>
          </w:p>
        </w:tc>
      </w:tr>
    </w:tbl>
    <w:p w14:paraId="6A6B97DF">
      <w:pPr>
        <w:pStyle w:val="7"/>
        <w:jc w:val="left"/>
        <w:outlineLvl w:val="2"/>
      </w:pPr>
      <w:r>
        <w:rPr>
          <w:rFonts w:ascii="仿宋_GB2312" w:hAnsi="仿宋_GB2312" w:eastAsia="仿宋_GB2312" w:cs="仿宋_GB2312"/>
          <w:b/>
          <w:sz w:val="28"/>
        </w:rPr>
        <w:t>3.4.其他要求</w:t>
      </w:r>
    </w:p>
    <w:p w14:paraId="5C16814A">
      <w:pPr>
        <w:pStyle w:val="7"/>
        <w:ind w:firstLine="480"/>
        <w:jc w:val="left"/>
      </w:pPr>
      <w:r>
        <w:rPr>
          <w:rFonts w:ascii="仿宋_GB2312" w:hAnsi="仿宋_GB2312" w:eastAsia="仿宋_GB2312" w:cs="仿宋_GB2312"/>
        </w:rPr>
        <w:t>采购包1：</w:t>
      </w:r>
    </w:p>
    <w:p w14:paraId="071EAD16">
      <w:pPr>
        <w:pStyle w:val="7"/>
        <w:jc w:val="left"/>
      </w:pPr>
      <w:r>
        <w:rPr>
          <w:rFonts w:ascii="仿宋_GB2312" w:hAnsi="仿宋_GB2312" w:eastAsia="仿宋_GB2312" w:cs="仿宋_GB2312"/>
        </w:rPr>
        <w:t>1.报价组成：供应商的报价应是完成本项目所有工作任务的全部费用，包括服务费、人工费、差旅费、安全文明费、税费、保险和合理的利润等与本项目相关的一切费用。报价以元为单位，保留两位小数。2.质量要求：符合国家及行业现行技术规范标准要求，以通过采购人验收视为质量合格。3.本项目后续服务要求：项目整体验收合格后半年，在后续服务期内如根据实际情况需对成交供应商提供的成果进行修订或完善，成交供应商应按采购人的要求进行修订和完善，如需成交供应商对所提供的成果进行解释或说明，成交供应商应按采购人的要求进行解释和说明。成交供应商须指派专人负责与采购人联系后续服务事宜。 4.★安全责任： 本项目实施过程中因成交供应商自身原因造成的安全责任全部由中标人负责，采购人不承担任何责任。 5.项目方案： 供应商在响应文件中提供根据本项目采购需求和技术服务要求编制的项目实施方案和质量保障方案，具体的细化量化指标及要求详见分包评审条款。 6.保密义务： 成交供应商应对采购人的服务内容履行保密义务，未经采购人同意，成交供应商不得将服务成果及实施过程中的相关资料向任何第三方披露，并不得将这些资料用于除本项目之外的任何目的。 7.知识产权归属和处理方式： 成交供应商在其工作范围内应确保其各自独立准备的全部资料在中国境内外都没有且也不会侵犯任何第三方的知识产权（包括但不限于著作权、商标权、专利权）或专有技术或商业秘密;成交供应商如果在其文件中使用或包含任何其他人的知识产权或专有技术或商业秘密，应保证已经获得权利人的合法、有效、充分的授权:采购人拥有成交供应商所提交的全部资料文件的使用权和受益权，并使用于本采购项目。 8.其他要求：其他未明事项双方协商一致后在合同中约定。</w:t>
      </w:r>
    </w:p>
    <w:p w14:paraId="680840BA">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F863C1D"/>
    <w:rsid w:val="15DC7FC3"/>
    <w:rsid w:val="30892B54"/>
    <w:rsid w:val="3123204D"/>
    <w:rsid w:val="69E910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6"/>
    <w:qFormat/>
    <w:uiPriority w:val="0"/>
    <w:pPr>
      <w:keepNext/>
      <w:keepLines/>
      <w:spacing w:line="360" w:lineRule="auto"/>
      <w:jc w:val="center"/>
      <w:outlineLvl w:val="0"/>
    </w:pPr>
    <w:rPr>
      <w:rFonts w:ascii="Times New Roman" w:hAnsi="Times New Roman" w:eastAsia="黑体"/>
      <w:b/>
      <w:bCs/>
      <w:kern w:val="44"/>
      <w:sz w:val="32"/>
      <w:szCs w:val="44"/>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pPr>
      <w:spacing w:after="120" w:afterLines="0" w:afterAutospacing="0"/>
    </w:pPr>
  </w:style>
  <w:style w:type="character" w:customStyle="1" w:styleId="6">
    <w:name w:val="标题 1 Char"/>
    <w:link w:val="2"/>
    <w:qFormat/>
    <w:uiPriority w:val="0"/>
    <w:rPr>
      <w:rFonts w:ascii="Times New Roman" w:hAnsi="Times New Roman" w:eastAsia="黑体"/>
      <w:b/>
      <w:bCs/>
      <w:kern w:val="44"/>
      <w:sz w:val="32"/>
      <w:szCs w:val="44"/>
      <w:lang w:val="en-US" w:eastAsia="zh-CN" w:bidi="ar-SA"/>
    </w:rPr>
  </w:style>
  <w:style w:type="paragraph" w:customStyle="1" w:styleId="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Kingsoft</Company>
  <Pages>5</Pages>
  <Words>0</Words>
  <Characters>0</Characters>
  <Lines>0</Lines>
  <Paragraphs>0</Paragraphs>
  <TotalTime>0</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凌木</cp:lastModifiedBy>
  <dcterms:modified xsi:type="dcterms:W3CDTF">2025-03-13T09:31:33Z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eyJoZGlkIjoiODdiZjU3NGQ1ZmZkZTQwZGY4ZTRlMDBhZjNiZjJlMzgiLCJ1c2VySWQiOiIyNTY1NTIyNTkifQ==</vt:lpwstr>
  </property>
  <property fmtid="{D5CDD505-2E9C-101B-9397-08002B2CF9AE}" pid="4" name="ICV">
    <vt:lpwstr>7781EA383F284484BE54ADB991555ABD_12</vt:lpwstr>
  </property>
</Properties>
</file>