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版本号：N510108202500008520250423001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河道长效管护作业服务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N5101082025000085</w:t>
      </w:r>
    </w:p>
    <w:p>
      <w:pPr>
        <w:pStyle w:val="null3"/>
        <w:jc w:val="center"/>
        <w:outlineLvl w:val="2"/>
      </w:pPr>
      <w:r>
        <w:rPr>
          <w:rFonts w:ascii="仿宋_GB2312" w:hAnsi="仿宋_GB2312" w:cs="仿宋_GB2312" w:eastAsia="仿宋_GB2312"/>
          <w:sz w:val="28"/>
          <w:b/>
        </w:rPr>
        <w:t>成都市成华区人民政府跳蹬河街道办事处</w:t>
      </w:r>
    </w:p>
    <w:p>
      <w:pPr>
        <w:pStyle w:val="null3"/>
        <w:jc w:val="center"/>
        <w:outlineLvl w:val="2"/>
      </w:pPr>
      <w:r>
        <w:rPr>
          <w:rFonts w:ascii="仿宋_GB2312" w:hAnsi="仿宋_GB2312" w:cs="仿宋_GB2312" w:eastAsia="仿宋_GB2312"/>
          <w:sz w:val="28"/>
          <w:b/>
        </w:rPr>
        <w:t>四川正采项目管理有限公司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四川正采项目管理有限公司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成都市成华区人民政府跳蹬河街道办事处</w:t>
      </w:r>
      <w:r>
        <w:rPr>
          <w:rFonts w:ascii="仿宋_GB2312" w:hAnsi="仿宋_GB2312" w:cs="仿宋_GB2312" w:eastAsia="仿宋_GB2312"/>
        </w:rPr>
        <w:t xml:space="preserve"> 委托，拟对 </w:t>
      </w:r>
      <w:r>
        <w:rPr>
          <w:rFonts w:ascii="仿宋_GB2312" w:hAnsi="仿宋_GB2312" w:cs="仿宋_GB2312" w:eastAsia="仿宋_GB2312"/>
        </w:rPr>
        <w:t>河道长效管护作业服务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成都市成华区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N5101082025000085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河道长效管护作业服务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本项目为河道长效管护作业服务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成都市成华区人民政府跳蹬河街道办事处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成都市成华区东篱路29号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84367678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四川正采项目管理有限公司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成都市高新区天府大道北段1700号，环球中心北区N5门，14楼（电梯按键N9）出电梯间左侧直行9-1-1401号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028-87320789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代理服务费收费标准：本项目按照《四川省政府采购营商环境指标提升专项行动工作方案》中“成本+合理利润”原则乘以服务年限收取，收取招标代理服务费。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成都市成华区人民政府跳蹬河街道办事处</w:t>
      </w:r>
      <w:r>
        <w:rPr>
          <w:rFonts w:ascii="仿宋_GB2312" w:hAnsi="仿宋_GB2312" w:cs="仿宋_GB2312" w:eastAsia="仿宋_GB2312"/>
        </w:rPr>
        <w:t xml:space="preserve"> 和 </w:t>
      </w:r>
      <w:r>
        <w:rPr>
          <w:rFonts w:ascii="仿宋_GB2312" w:hAnsi="仿宋_GB2312" w:cs="仿宋_GB2312" w:eastAsia="仿宋_GB2312"/>
        </w:rPr>
        <w:t>四川正采项目管理有限公司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成都市成华区人民政府跳蹬河街道办事处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四川正采项目管理有限公司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收到成交人履约验收申请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包括服务内容、具体技术参数指标（技术服务要求）、商务条件等涉及本项目服务质量的所有内容。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技术服务要求、供应商的响应文件及承诺与本项目政府采购合同约定标准进行验收；采购人与供应商双方如对技术服务要求的约定标准有相互抵触或异议的事项，由采购人在采购文件及响应文件中按技术服务要求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号)及磋商文件相关规定组织验收。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成都市成华区人民政府跳蹬河街道办事处</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四川正采项目管理有限公司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四川正采项目管理有限公司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联系人：叶老师</w:t>
      </w:r>
    </w:p>
    <w:p>
      <w:pPr>
        <w:pStyle w:val="null3"/>
        <w:jc w:val="left"/>
      </w:pPr>
      <w:r>
        <w:rPr>
          <w:rFonts w:ascii="仿宋_GB2312" w:hAnsi="仿宋_GB2312" w:cs="仿宋_GB2312" w:eastAsia="仿宋_GB2312"/>
        </w:rPr>
        <w:t>联系电话：028-87320789</w:t>
      </w:r>
    </w:p>
    <w:p>
      <w:pPr>
        <w:pStyle w:val="null3"/>
        <w:jc w:val="left"/>
      </w:pPr>
      <w:r>
        <w:rPr>
          <w:rFonts w:ascii="仿宋_GB2312" w:hAnsi="仿宋_GB2312" w:cs="仿宋_GB2312" w:eastAsia="仿宋_GB2312"/>
        </w:rPr>
        <w:t>地址：成都市高新区天府大道北段1700号，环球中心北区N5门，14楼（电梯按键N9）出电梯间左侧直行9-1-1401号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520,000.00</w:t>
      </w:r>
    </w:p>
    <w:p>
      <w:pPr>
        <w:pStyle w:val="null3"/>
        <w:jc w:val="left"/>
      </w:pPr>
      <w:r>
        <w:rPr>
          <w:rFonts w:ascii="仿宋_GB2312" w:hAnsi="仿宋_GB2312" w:cs="仿宋_GB2312" w:eastAsia="仿宋_GB2312"/>
        </w:rPr>
        <w:t>采购包最高限价（元）: 520,000.00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C12990000 其他水利管理服务</w:t>
            </w:r>
          </w:p>
        </w:tc>
        <w:tc>
          <w:tcPr>
            <w:tcW w:type="dxa" w:w="821"/>
          </w:tcPr>
          <w:p>
            <w:pPr>
              <w:pStyle w:val="null3"/>
              <w:jc w:val="left"/>
            </w:pPr>
            <w:r>
              <w:rPr>
                <w:rFonts w:ascii="仿宋_GB2312" w:hAnsi="仿宋_GB2312" w:cs="仿宋_GB2312" w:eastAsia="仿宋_GB2312"/>
              </w:rPr>
              <w:t>河道长效管护作业服务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河道长效管护作业服务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标的名称：河道长效管护作业服务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技术、服务要求（实质性要求）</w:t>
            </w:r>
          </w:p>
        </w:tc>
        <w:tc>
          <w:tcPr>
            <w:tcW w:type="dxa" w:w="5814"/>
          </w:tcPr>
          <w:p>
            <w:pPr>
              <w:pStyle w:val="null3"/>
              <w:jc w:val="left"/>
            </w:pPr>
            <w:r>
              <w:rPr>
                <w:rFonts w:ascii="仿宋_GB2312" w:hAnsi="仿宋_GB2312" w:cs="仿宋_GB2312" w:eastAsia="仿宋_GB2312"/>
                <w:sz w:val="28"/>
              </w:rPr>
              <w:t>（一）长效管理河道范围：</w:t>
            </w:r>
          </w:p>
          <w:p>
            <w:pPr>
              <w:pStyle w:val="null3"/>
              <w:ind w:firstLine="560"/>
              <w:jc w:val="left"/>
            </w:pPr>
            <w:r>
              <w:rPr>
                <w:rFonts w:ascii="仿宋_GB2312" w:hAnsi="仿宋_GB2312" w:cs="仿宋_GB2312" w:eastAsia="仿宋_GB2312"/>
                <w:sz w:val="28"/>
              </w:rPr>
              <w:t>1、沙河，河道长度2194米，河道宽度31.96米，河道面积70121平方米（起止点：二环路——老成华大道）。</w:t>
            </w:r>
          </w:p>
          <w:p>
            <w:pPr>
              <w:pStyle w:val="null3"/>
              <w:ind w:firstLine="560"/>
              <w:jc w:val="left"/>
            </w:pPr>
            <w:r>
              <w:rPr>
                <w:rFonts w:ascii="仿宋_GB2312" w:hAnsi="仿宋_GB2312" w:cs="仿宋_GB2312" w:eastAsia="仿宋_GB2312"/>
                <w:sz w:val="28"/>
              </w:rPr>
              <w:t>2、下涧槽，河道长度861米，河道宽度10.05米，管护长度168.5米，管护面积1317平方米，河道面积10603平方米，其中暗渠面积为2872平方米（杉板桥路下穿部分无法实测，推定面积为632平方米）（起止点：二仙桥东路——下涧槽、方家河交汇处）。</w:t>
            </w:r>
          </w:p>
          <w:p>
            <w:pPr>
              <w:pStyle w:val="null3"/>
              <w:ind w:firstLine="560"/>
              <w:jc w:val="left"/>
            </w:pPr>
            <w:r>
              <w:rPr>
                <w:rFonts w:ascii="仿宋_GB2312" w:hAnsi="仿宋_GB2312" w:cs="仿宋_GB2312" w:eastAsia="仿宋_GB2312"/>
                <w:sz w:val="28"/>
              </w:rPr>
              <w:t>3、方家河，河道长度1671米，河道宽度8.8米，管护长度1479.5米，管护面积13879.7平方米，河道面积28581平方米，其中暗渠面积为1202平方米（起止点：建设北路三段——下涧槽、方家河交汇处）。</w:t>
            </w:r>
          </w:p>
          <w:p>
            <w:pPr>
              <w:pStyle w:val="null3"/>
              <w:ind w:firstLine="560"/>
              <w:jc w:val="left"/>
            </w:pPr>
            <w:r>
              <w:rPr>
                <w:rFonts w:ascii="仿宋_GB2312" w:hAnsi="仿宋_GB2312" w:cs="仿宋_GB2312" w:eastAsia="仿宋_GB2312"/>
                <w:sz w:val="28"/>
              </w:rPr>
              <w:t>4、石湃渠，河道长度647米，河道宽度14.6米，管护长度599.2米，管护面积4332.2平方米，河道面积13777平方米（起止点：下涧槽、方家河交汇处——老成华大道）。</w:t>
            </w:r>
          </w:p>
          <w:p>
            <w:pPr>
              <w:pStyle w:val="null3"/>
              <w:ind w:firstLine="560"/>
              <w:jc w:val="left"/>
            </w:pPr>
            <w:r>
              <w:rPr>
                <w:rFonts w:ascii="仿宋_GB2312" w:hAnsi="仿宋_GB2312" w:cs="仿宋_GB2312" w:eastAsia="仿宋_GB2312"/>
                <w:sz w:val="28"/>
              </w:rPr>
              <w:t>5、黉门堰，河道长度1217米，河道宽度5米，管护长度1217米，管护面积18255平方米，河道面积6085平方米（起止点：建设北路三段——沙河）。</w:t>
            </w:r>
          </w:p>
          <w:p>
            <w:pPr>
              <w:pStyle w:val="null3"/>
              <w:ind w:firstLine="560"/>
              <w:jc w:val="left"/>
            </w:pPr>
            <w:r>
              <w:rPr>
                <w:rFonts w:ascii="仿宋_GB2312" w:hAnsi="仿宋_GB2312" w:cs="仿宋_GB2312" w:eastAsia="仿宋_GB2312"/>
                <w:sz w:val="28"/>
              </w:rPr>
              <w:t>6、川药厂引水渠，河道长度268米，河道宽度16.8米，管护长度268米，管护面积9000平方米，河道面积4499平方米（起止点：川药厂（保利康桥）——沙河）。</w:t>
            </w:r>
          </w:p>
          <w:p>
            <w:pPr>
              <w:pStyle w:val="null3"/>
              <w:ind w:firstLine="560"/>
              <w:jc w:val="left"/>
            </w:pPr>
            <w:r>
              <w:rPr>
                <w:rFonts w:ascii="仿宋_GB2312" w:hAnsi="仿宋_GB2312" w:cs="仿宋_GB2312" w:eastAsia="仿宋_GB2312"/>
                <w:sz w:val="28"/>
              </w:rPr>
              <w:t>★7、河道人员配备不低于6人。</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1）项目经理：1名。</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2）资料员：1名。</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3）其他管护人员：4名</w:t>
            </w:r>
          </w:p>
          <w:p>
            <w:pPr>
              <w:pStyle w:val="null3"/>
              <w:ind w:firstLine="560"/>
              <w:jc w:val="left"/>
            </w:pPr>
            <w:r>
              <w:rPr>
                <w:rFonts w:ascii="仿宋_GB2312" w:hAnsi="仿宋_GB2312" w:cs="仿宋_GB2312" w:eastAsia="仿宋_GB2312"/>
                <w:sz w:val="28"/>
              </w:rPr>
              <w:t>注：（</w:t>
            </w:r>
            <w:r>
              <w:rPr>
                <w:rFonts w:ascii="仿宋_GB2312" w:hAnsi="仿宋_GB2312" w:cs="仿宋_GB2312" w:eastAsia="仿宋_GB2312"/>
                <w:sz w:val="28"/>
              </w:rPr>
              <w:t>1）提供以上人员只用于本项目且专人专用，未经采购人允许，不得变更人员的承诺函；（2）以上人员年龄须在法定退休年龄前；</w:t>
            </w:r>
          </w:p>
          <w:p>
            <w:pPr>
              <w:pStyle w:val="null3"/>
              <w:ind w:firstLine="560"/>
              <w:jc w:val="left"/>
            </w:pPr>
            <w:r>
              <w:rPr>
                <w:rFonts w:ascii="仿宋_GB2312" w:hAnsi="仿宋_GB2312" w:cs="仿宋_GB2312" w:eastAsia="仿宋_GB2312"/>
                <w:sz w:val="28"/>
              </w:rPr>
              <w:t>8、</w:t>
            </w:r>
            <w:r>
              <w:rPr>
                <w:rFonts w:ascii="仿宋_GB2312" w:hAnsi="仿宋_GB2312" w:cs="仿宋_GB2312" w:eastAsia="仿宋_GB2312"/>
                <w:sz w:val="28"/>
              </w:rPr>
              <w:t>机械设备：</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车辆：三轮垃圾运输车</w:t>
            </w:r>
            <w:r>
              <w:rPr>
                <w:rFonts w:ascii="仿宋_GB2312" w:hAnsi="仿宋_GB2312" w:cs="仿宋_GB2312" w:eastAsia="仿宋_GB2312"/>
                <w:sz w:val="28"/>
              </w:rPr>
              <w:t>2辆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设备：抽水泵</w:t>
            </w:r>
            <w:r>
              <w:rPr>
                <w:rFonts w:ascii="仿宋_GB2312" w:hAnsi="仿宋_GB2312" w:cs="仿宋_GB2312" w:eastAsia="仿宋_GB2312"/>
                <w:sz w:val="28"/>
              </w:rPr>
              <w:t>2台（提供承诺函）</w:t>
            </w:r>
          </w:p>
          <w:p>
            <w:pPr>
              <w:pStyle w:val="null3"/>
              <w:ind w:firstLine="560"/>
              <w:jc w:val="left"/>
            </w:pPr>
            <w:r>
              <w:rPr>
                <w:rFonts w:ascii="仿宋_GB2312" w:hAnsi="仿宋_GB2312" w:cs="仿宋_GB2312" w:eastAsia="仿宋_GB2312"/>
                <w:sz w:val="28"/>
              </w:rPr>
              <w:t>注：以上作业机具需根据投标人自身情况对应提供以下证明材料</w:t>
            </w:r>
            <w:r>
              <w:rPr>
                <w:rFonts w:ascii="仿宋_GB2312" w:hAnsi="仿宋_GB2312" w:cs="仿宋_GB2312" w:eastAsia="仿宋_GB2312"/>
                <w:sz w:val="28"/>
              </w:rPr>
              <w:t>:①若为投标单位自有车辆，需提供：车辆照片、行驶证照片、购买发票。②若为投标单位自有设备，需提供：设备照片、购买发票。③若为投标人租赁设备/车辆，需提供：租赁协议复印件。④若承诺中标后提供设备/车辆，需提供：中标后提供设备/车辆的承诺函。⑤以上所有证明材料加盖投标人公章。</w:t>
            </w:r>
          </w:p>
          <w:p>
            <w:pPr>
              <w:pStyle w:val="null3"/>
              <w:jc w:val="left"/>
            </w:pPr>
            <w:r>
              <w:rPr>
                <w:rFonts w:ascii="仿宋_GB2312" w:hAnsi="仿宋_GB2312" w:cs="仿宋_GB2312" w:eastAsia="仿宋_GB2312"/>
                <w:sz w:val="28"/>
              </w:rPr>
              <w:t>（二）作业服务内容</w:t>
            </w:r>
          </w:p>
          <w:p>
            <w:pPr>
              <w:pStyle w:val="null3"/>
              <w:ind w:firstLine="560"/>
              <w:jc w:val="left"/>
            </w:pPr>
            <w:r>
              <w:rPr>
                <w:rFonts w:ascii="仿宋_GB2312" w:hAnsi="仿宋_GB2312" w:cs="仿宋_GB2312" w:eastAsia="仿宋_GB2312"/>
                <w:sz w:val="28"/>
              </w:rPr>
              <w:t>跳蹬河街道办事处辖区沙河、下涧槽、方家河、石湃渠、黉门堰等</w:t>
            </w:r>
            <w:r>
              <w:rPr>
                <w:rFonts w:ascii="仿宋_GB2312" w:hAnsi="仿宋_GB2312" w:cs="仿宋_GB2312" w:eastAsia="仿宋_GB2312"/>
                <w:sz w:val="28"/>
              </w:rPr>
              <w:t>6条河道及川药厂引水渠总长度6858米，河道面积133666平方米河道范围内的日常清扫保洁作业，以及46783平方米的巡查管护等工作。</w:t>
            </w:r>
          </w:p>
          <w:p>
            <w:pPr>
              <w:pStyle w:val="null3"/>
              <w:jc w:val="left"/>
            </w:pPr>
            <w:r>
              <w:rPr>
                <w:rFonts w:ascii="仿宋_GB2312" w:hAnsi="仿宋_GB2312" w:cs="仿宋_GB2312" w:eastAsia="仿宋_GB2312"/>
                <w:sz w:val="28"/>
              </w:rPr>
              <w:t>（三）作业服务标准</w:t>
            </w:r>
          </w:p>
          <w:p>
            <w:pPr>
              <w:pStyle w:val="null3"/>
              <w:jc w:val="left"/>
            </w:pPr>
            <w:r>
              <w:rPr>
                <w:rFonts w:ascii="仿宋_GB2312" w:hAnsi="仿宋_GB2312" w:cs="仿宋_GB2312" w:eastAsia="仿宋_GB2312"/>
                <w:sz w:val="28"/>
              </w:rPr>
              <w:t>1、作业时间</w:t>
            </w:r>
          </w:p>
          <w:p>
            <w:pPr>
              <w:pStyle w:val="null3"/>
              <w:jc w:val="left"/>
            </w:pPr>
            <w:r>
              <w:rPr>
                <w:rFonts w:ascii="仿宋_GB2312" w:hAnsi="仿宋_GB2312" w:cs="仿宋_GB2312" w:eastAsia="仿宋_GB2312"/>
                <w:sz w:val="28"/>
              </w:rPr>
              <w:t>1.1．全年无间断进行河道管护，工作日所有工作人员作业时间为每日8时至18时；法定节假日保证半数工作人员在岗，作业时间为早上每日8时至18时；因工作需要临时调整工作时间或加班，无条件执行。</w:t>
            </w:r>
          </w:p>
          <w:p>
            <w:pPr>
              <w:pStyle w:val="null3"/>
              <w:jc w:val="left"/>
            </w:pPr>
            <w:r>
              <w:rPr>
                <w:rFonts w:ascii="仿宋_GB2312" w:hAnsi="仿宋_GB2312" w:cs="仿宋_GB2312" w:eastAsia="仿宋_GB2312"/>
                <w:sz w:val="28"/>
              </w:rPr>
              <w:t>2、服务标准</w:t>
            </w:r>
          </w:p>
          <w:p>
            <w:pPr>
              <w:pStyle w:val="null3"/>
              <w:jc w:val="left"/>
            </w:pPr>
            <w:r>
              <w:rPr>
                <w:rFonts w:ascii="仿宋_GB2312" w:hAnsi="仿宋_GB2312" w:cs="仿宋_GB2312" w:eastAsia="仿宋_GB2312"/>
                <w:sz w:val="28"/>
              </w:rPr>
              <w:t>2.1．下河口监督管理（适用于所有河道）。</w:t>
            </w:r>
          </w:p>
          <w:p>
            <w:pPr>
              <w:pStyle w:val="null3"/>
              <w:jc w:val="left"/>
            </w:pPr>
            <w:r>
              <w:rPr>
                <w:rFonts w:ascii="仿宋_GB2312" w:hAnsi="仿宋_GB2312" w:cs="仿宋_GB2312" w:eastAsia="仿宋_GB2312"/>
                <w:sz w:val="28"/>
              </w:rPr>
              <w:t>巡查人员每日对河道下河口进行全面巡查不少于</w:t>
            </w:r>
            <w:r>
              <w:rPr>
                <w:rFonts w:ascii="仿宋_GB2312" w:hAnsi="仿宋_GB2312" w:cs="仿宋_GB2312" w:eastAsia="仿宋_GB2312"/>
                <w:sz w:val="28"/>
              </w:rPr>
              <w:t>1次；建立下河口巡查台账。</w:t>
            </w:r>
          </w:p>
          <w:p>
            <w:pPr>
              <w:pStyle w:val="null3"/>
              <w:jc w:val="left"/>
            </w:pPr>
            <w:r>
              <w:rPr>
                <w:rFonts w:ascii="仿宋_GB2312" w:hAnsi="仿宋_GB2312" w:cs="仿宋_GB2312" w:eastAsia="仿宋_GB2312"/>
                <w:sz w:val="28"/>
              </w:rPr>
              <w:t>2.2．河道清理（适用于除沙河河道以外的其余河道）。</w:t>
            </w:r>
          </w:p>
          <w:p>
            <w:pPr>
              <w:pStyle w:val="null3"/>
              <w:jc w:val="left"/>
            </w:pPr>
            <w:r>
              <w:rPr>
                <w:rFonts w:ascii="仿宋_GB2312" w:hAnsi="仿宋_GB2312" w:cs="仿宋_GB2312" w:eastAsia="仿宋_GB2312"/>
                <w:sz w:val="28"/>
              </w:rPr>
              <w:t>正常水位情况下无突出水面淤积物、无阻水杂物，河床平整，水流平顺通畅，无明显水体滞留区；岸坡规整无垃圾杂物等，保证河道清理质量。</w:t>
            </w:r>
          </w:p>
          <w:p>
            <w:pPr>
              <w:pStyle w:val="null3"/>
              <w:jc w:val="left"/>
            </w:pPr>
            <w:r>
              <w:rPr>
                <w:rFonts w:ascii="仿宋_GB2312" w:hAnsi="仿宋_GB2312" w:cs="仿宋_GB2312" w:eastAsia="仿宋_GB2312"/>
                <w:sz w:val="28"/>
              </w:rPr>
              <w:t>2.3．河道及管护范围内环境卫生、秩序管理（适用于除沙河河道以外的其余河道）。</w:t>
            </w:r>
          </w:p>
          <w:p>
            <w:pPr>
              <w:pStyle w:val="null3"/>
              <w:jc w:val="left"/>
            </w:pPr>
            <w:r>
              <w:rPr>
                <w:rFonts w:ascii="仿宋_GB2312" w:hAnsi="仿宋_GB2312" w:cs="仿宋_GB2312" w:eastAsia="仿宋_GB2312"/>
                <w:sz w:val="28"/>
              </w:rPr>
              <w:t>每日</w:t>
            </w:r>
            <w:r>
              <w:rPr>
                <w:rFonts w:ascii="仿宋_GB2312" w:hAnsi="仿宋_GB2312" w:cs="仿宋_GB2312" w:eastAsia="仿宋_GB2312"/>
                <w:sz w:val="28"/>
              </w:rPr>
              <w:t>8时至18时，对河道管理范围内陆域和公共设施进行不间断保洁，及时清扫陆域范围内各类垃圾；对水域内垃圾、漂浮物、倾倒树木进行集中打捞处置，当日清除；对管护范围内种菜、占道经营等不文明行为进行劝导制止。</w:t>
            </w:r>
          </w:p>
          <w:p>
            <w:pPr>
              <w:pStyle w:val="null3"/>
              <w:jc w:val="left"/>
            </w:pPr>
            <w:r>
              <w:rPr>
                <w:rFonts w:ascii="仿宋_GB2312" w:hAnsi="仿宋_GB2312" w:cs="仿宋_GB2312" w:eastAsia="仿宋_GB2312"/>
                <w:sz w:val="28"/>
              </w:rPr>
              <w:t>2.4．绿化保洁（适用于除沙河河道以外的其余河道）。</w:t>
            </w:r>
          </w:p>
          <w:p>
            <w:pPr>
              <w:pStyle w:val="null3"/>
              <w:jc w:val="left"/>
            </w:pPr>
            <w:r>
              <w:rPr>
                <w:rFonts w:ascii="仿宋_GB2312" w:hAnsi="仿宋_GB2312" w:cs="仿宋_GB2312" w:eastAsia="仿宋_GB2312"/>
                <w:sz w:val="28"/>
              </w:rPr>
              <w:t>做好管护范围内绿地清扫保洁。</w:t>
            </w:r>
          </w:p>
          <w:p>
            <w:pPr>
              <w:pStyle w:val="null3"/>
              <w:jc w:val="left"/>
            </w:pPr>
            <w:r>
              <w:rPr>
                <w:rFonts w:ascii="仿宋_GB2312" w:hAnsi="仿宋_GB2312" w:cs="仿宋_GB2312" w:eastAsia="仿宋_GB2312"/>
                <w:sz w:val="28"/>
              </w:rPr>
              <w:t>2.5．河道安全隐患排查（适用于除沙河河道以外的其余河道）。</w:t>
            </w:r>
          </w:p>
          <w:p>
            <w:pPr>
              <w:pStyle w:val="null3"/>
              <w:jc w:val="left"/>
            </w:pPr>
            <w:r>
              <w:rPr>
                <w:rFonts w:ascii="仿宋_GB2312" w:hAnsi="仿宋_GB2312" w:cs="仿宋_GB2312" w:eastAsia="仿宋_GB2312"/>
                <w:sz w:val="28"/>
              </w:rPr>
              <w:t>发现河道范围公共设施损坏、护栏缺失及其他安全隐患，立即采取应急措施并设置警示标志，并在</w:t>
            </w:r>
            <w:r>
              <w:rPr>
                <w:rFonts w:ascii="仿宋_GB2312" w:hAnsi="仿宋_GB2312" w:cs="仿宋_GB2312" w:eastAsia="仿宋_GB2312"/>
                <w:sz w:val="28"/>
              </w:rPr>
              <w:t>1小时内上报街道办事处。</w:t>
            </w:r>
          </w:p>
          <w:p>
            <w:pPr>
              <w:pStyle w:val="null3"/>
              <w:jc w:val="left"/>
            </w:pPr>
            <w:r>
              <w:rPr>
                <w:rFonts w:ascii="仿宋_GB2312" w:hAnsi="仿宋_GB2312" w:cs="仿宋_GB2312" w:eastAsia="仿宋_GB2312"/>
                <w:sz w:val="28"/>
              </w:rPr>
              <w:t>2.6．河道管护范围内违法建设监督（适用于除沙河河道以外的其余河道）。</w:t>
            </w:r>
          </w:p>
          <w:p>
            <w:pPr>
              <w:pStyle w:val="null3"/>
              <w:jc w:val="left"/>
            </w:pPr>
            <w:r>
              <w:rPr>
                <w:rFonts w:ascii="仿宋_GB2312" w:hAnsi="仿宋_GB2312" w:cs="仿宋_GB2312" w:eastAsia="仿宋_GB2312"/>
                <w:sz w:val="28"/>
              </w:rPr>
              <w:t>发现河道管理范围内违章搭建现象，第一时间进行调查干预，及时上报街道办事处。</w:t>
            </w:r>
          </w:p>
          <w:p>
            <w:pPr>
              <w:pStyle w:val="null3"/>
              <w:jc w:val="left"/>
            </w:pPr>
            <w:r>
              <w:rPr>
                <w:rFonts w:ascii="仿宋_GB2312" w:hAnsi="仿宋_GB2312" w:cs="仿宋_GB2312" w:eastAsia="仿宋_GB2312"/>
                <w:sz w:val="28"/>
              </w:rPr>
              <w:t>2.7．河道管护范围内临时施工项目监管（适用于除沙河河道以外的其余河道）。</w:t>
            </w:r>
          </w:p>
          <w:p>
            <w:pPr>
              <w:pStyle w:val="null3"/>
              <w:jc w:val="left"/>
            </w:pPr>
            <w:r>
              <w:rPr>
                <w:rFonts w:ascii="仿宋_GB2312" w:hAnsi="仿宋_GB2312" w:cs="仿宋_GB2312" w:eastAsia="仿宋_GB2312"/>
                <w:sz w:val="28"/>
              </w:rPr>
              <w:t>发现河道管护范围内临时施工行为，第一时间掌握了解施工单位基本情况、查看相关手续，并上报街道办事处。</w:t>
            </w:r>
          </w:p>
          <w:p>
            <w:pPr>
              <w:pStyle w:val="null3"/>
              <w:jc w:val="left"/>
            </w:pPr>
            <w:r>
              <w:rPr>
                <w:rFonts w:ascii="仿宋_GB2312" w:hAnsi="仿宋_GB2312" w:cs="仿宋_GB2312" w:eastAsia="仿宋_GB2312"/>
                <w:sz w:val="28"/>
              </w:rPr>
              <w:t>3、作业要求:</w:t>
            </w:r>
          </w:p>
          <w:p>
            <w:pPr>
              <w:pStyle w:val="null3"/>
              <w:jc w:val="left"/>
            </w:pPr>
            <w:r>
              <w:rPr>
                <w:rFonts w:ascii="仿宋_GB2312" w:hAnsi="仿宋_GB2312" w:cs="仿宋_GB2312" w:eastAsia="仿宋_GB2312"/>
                <w:sz w:val="28"/>
              </w:rPr>
              <w:t>3.1．河床内无明显污染物、无杂物堆积，常水位以上无明显突出水面的淤积物。</w:t>
            </w:r>
          </w:p>
          <w:p>
            <w:pPr>
              <w:pStyle w:val="null3"/>
              <w:jc w:val="left"/>
            </w:pPr>
            <w:r>
              <w:rPr>
                <w:rFonts w:ascii="仿宋_GB2312" w:hAnsi="仿宋_GB2312" w:cs="仿宋_GB2312" w:eastAsia="仿宋_GB2312"/>
                <w:sz w:val="28"/>
              </w:rPr>
              <w:t>3.2．河面清洁，水面感官良好，水面无塑料袋，果皮、杂草等漂浮物。</w:t>
            </w:r>
          </w:p>
          <w:p>
            <w:pPr>
              <w:pStyle w:val="null3"/>
              <w:jc w:val="left"/>
            </w:pPr>
            <w:r>
              <w:rPr>
                <w:rFonts w:ascii="仿宋_GB2312" w:hAnsi="仿宋_GB2312" w:cs="仿宋_GB2312" w:eastAsia="仿宋_GB2312"/>
                <w:sz w:val="28"/>
              </w:rPr>
              <w:t>3.3．河道岸坡规整，无垃圾杂物，破损河堤、护栏及时上报街道办事处。</w:t>
            </w:r>
          </w:p>
          <w:p>
            <w:pPr>
              <w:pStyle w:val="null3"/>
              <w:jc w:val="left"/>
            </w:pPr>
            <w:r>
              <w:rPr>
                <w:rFonts w:ascii="仿宋_GB2312" w:hAnsi="仿宋_GB2312" w:cs="仿宋_GB2312" w:eastAsia="仿宋_GB2312"/>
                <w:sz w:val="28"/>
              </w:rPr>
              <w:t>3.4．河道沿岸无直排厕所，河道管护范围内无新增违法建设；沿岸垃圾收集点垃圾日产日清，管护区内无积存垃圾和杂物堆积。</w:t>
            </w:r>
          </w:p>
          <w:p>
            <w:pPr>
              <w:pStyle w:val="null3"/>
              <w:jc w:val="left"/>
            </w:pPr>
            <w:r>
              <w:rPr>
                <w:rFonts w:ascii="仿宋_GB2312" w:hAnsi="仿宋_GB2312" w:cs="仿宋_GB2312" w:eastAsia="仿宋_GB2312"/>
                <w:sz w:val="28"/>
              </w:rPr>
              <w:t>3.5．河道水体污染突然加剧等，及时查找污染源并上报街办配合处置。</w:t>
            </w:r>
          </w:p>
          <w:p>
            <w:pPr>
              <w:pStyle w:val="null3"/>
              <w:jc w:val="left"/>
            </w:pPr>
            <w:r>
              <w:rPr>
                <w:rFonts w:ascii="仿宋_GB2312" w:hAnsi="仿宋_GB2312" w:cs="仿宋_GB2312" w:eastAsia="仿宋_GB2312"/>
                <w:sz w:val="28"/>
              </w:rPr>
              <w:t>3.6．应急安全要求。</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1）管护公司应建立健全安全防汛抢险制度、安全防汛抢险应急预案、安全防汛抢险应急演练方案，做好汛前隐患排查整治工作。</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2）准备充足的应急人员和安全防汛抢险物资。</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rPr>
              <w:t>★四、跳蹬河街道河道长效管理月考核扣分扣费细则</w:t>
            </w:r>
          </w:p>
          <w:p>
            <w:pPr>
              <w:pStyle w:val="null3"/>
              <w:jc w:val="left"/>
            </w:pPr>
            <w:r>
              <w:rPr>
                <w:rFonts w:ascii="仿宋_GB2312" w:hAnsi="仿宋_GB2312" w:cs="仿宋_GB2312" w:eastAsia="仿宋_GB2312"/>
                <w:sz w:val="28"/>
              </w:rPr>
              <w:t>一、考核范围</w:t>
            </w:r>
          </w:p>
          <w:p>
            <w:pPr>
              <w:pStyle w:val="null3"/>
              <w:jc w:val="left"/>
            </w:pPr>
            <w:r>
              <w:rPr>
                <w:rFonts w:ascii="仿宋_GB2312" w:hAnsi="仿宋_GB2312" w:cs="仿宋_GB2312" w:eastAsia="仿宋_GB2312"/>
                <w:sz w:val="28"/>
              </w:rPr>
              <w:t>跳蹬河街道办事处辖区沙河、下涧槽、方家河、石湃渠、黉门堰等</w:t>
            </w:r>
            <w:r>
              <w:rPr>
                <w:rFonts w:ascii="仿宋_GB2312" w:hAnsi="仿宋_GB2312" w:cs="仿宋_GB2312" w:eastAsia="仿宋_GB2312"/>
                <w:sz w:val="28"/>
              </w:rPr>
              <w:t>6条河道及川药厂引水渠总长度6858米，河道面积133666平方米河道范围内的日常清扫保洁作业，以及46783平方米的巡查管护等工作。</w:t>
            </w:r>
          </w:p>
          <w:p>
            <w:pPr>
              <w:pStyle w:val="null3"/>
              <w:jc w:val="left"/>
            </w:pPr>
            <w:r>
              <w:rPr>
                <w:rFonts w:ascii="仿宋_GB2312" w:hAnsi="仿宋_GB2312" w:cs="仿宋_GB2312" w:eastAsia="仿宋_GB2312"/>
                <w:sz w:val="28"/>
              </w:rPr>
              <w:t>二、考核内容及依据</w:t>
            </w:r>
          </w:p>
          <w:p>
            <w:pPr>
              <w:pStyle w:val="null3"/>
              <w:jc w:val="left"/>
            </w:pPr>
            <w:r>
              <w:rPr>
                <w:rFonts w:ascii="仿宋_GB2312" w:hAnsi="仿宋_GB2312" w:cs="仿宋_GB2312" w:eastAsia="仿宋_GB2312"/>
                <w:sz w:val="28"/>
              </w:rPr>
              <w:t>1、考核内容</w:t>
            </w:r>
          </w:p>
          <w:p>
            <w:pPr>
              <w:pStyle w:val="null3"/>
              <w:jc w:val="left"/>
            </w:pPr>
            <w:r>
              <w:rPr>
                <w:rFonts w:ascii="仿宋_GB2312" w:hAnsi="仿宋_GB2312" w:cs="仿宋_GB2312" w:eastAsia="仿宋_GB2312"/>
                <w:sz w:val="28"/>
              </w:rPr>
              <w:t>成都市成华区人民政府跳蹬河街道办事处河道长效管护合同约定的作业内容。</w:t>
            </w:r>
          </w:p>
          <w:p>
            <w:pPr>
              <w:pStyle w:val="null3"/>
              <w:jc w:val="left"/>
            </w:pPr>
            <w:r>
              <w:rPr>
                <w:rFonts w:ascii="仿宋_GB2312" w:hAnsi="仿宋_GB2312" w:cs="仿宋_GB2312" w:eastAsia="仿宋_GB2312"/>
                <w:sz w:val="28"/>
              </w:rPr>
              <w:t>2、考核依据</w:t>
            </w:r>
          </w:p>
          <w:p>
            <w:pPr>
              <w:pStyle w:val="null3"/>
              <w:jc w:val="left"/>
            </w:pPr>
            <w:r>
              <w:rPr>
                <w:rFonts w:ascii="仿宋_GB2312" w:hAnsi="仿宋_GB2312" w:cs="仿宋_GB2312" w:eastAsia="仿宋_GB2312"/>
                <w:sz w:val="24"/>
              </w:rPr>
              <w:t>根据区委区政府《关于全面实行河长制管理工作的实施意见》</w:t>
            </w:r>
            <w:r>
              <w:rPr>
                <w:rFonts w:ascii="仿宋_GB2312" w:hAnsi="仿宋_GB2312" w:cs="仿宋_GB2312" w:eastAsia="仿宋_GB2312"/>
                <w:sz w:val="24"/>
              </w:rPr>
              <w:t>(成华委发〔2017]7号)</w:t>
            </w:r>
            <w:r>
              <w:rPr>
                <w:rFonts w:ascii="仿宋_GB2312" w:hAnsi="仿宋_GB2312" w:cs="仿宋_GB2312" w:eastAsia="仿宋_GB2312"/>
                <w:sz w:val="28"/>
              </w:rPr>
              <w:t>执行。</w:t>
            </w:r>
          </w:p>
          <w:p>
            <w:pPr>
              <w:pStyle w:val="null3"/>
              <w:jc w:val="left"/>
            </w:pPr>
            <w:r>
              <w:rPr>
                <w:rFonts w:ascii="仿宋_GB2312" w:hAnsi="仿宋_GB2312" w:cs="仿宋_GB2312" w:eastAsia="仿宋_GB2312"/>
                <w:sz w:val="28"/>
              </w:rPr>
              <w:t>三、考核人员组成及方式</w:t>
            </w:r>
          </w:p>
          <w:p>
            <w:pPr>
              <w:pStyle w:val="null3"/>
              <w:jc w:val="left"/>
            </w:pPr>
            <w:r>
              <w:rPr>
                <w:rFonts w:ascii="仿宋_GB2312" w:hAnsi="仿宋_GB2312" w:cs="仿宋_GB2312" w:eastAsia="仿宋_GB2312"/>
                <w:sz w:val="28"/>
              </w:rPr>
              <w:t>1、检查考核由街道河长制办公室负责组织实施。对考核的内容和情况进行详细记录，包括时间、地点、考核点位及日常作业情况等，对存在的问题及时通知管护公司整改。</w:t>
            </w:r>
          </w:p>
          <w:p>
            <w:pPr>
              <w:pStyle w:val="null3"/>
              <w:jc w:val="left"/>
            </w:pPr>
            <w:r>
              <w:rPr>
                <w:rFonts w:ascii="仿宋_GB2312" w:hAnsi="仿宋_GB2312" w:cs="仿宋_GB2312" w:eastAsia="仿宋_GB2312"/>
                <w:sz w:val="28"/>
              </w:rPr>
              <w:t>2、考核主要采取为明查（即：事先通知）和暗查（即：随机性的抽查）;平时考核和迎查考核；科室考核和各平台、媒体、群众举报相结合（含各级媒体监督、来信来访中的有效投诉等）。</w:t>
            </w:r>
          </w:p>
          <w:p>
            <w:pPr>
              <w:pStyle w:val="null3"/>
              <w:jc w:val="left"/>
            </w:pPr>
            <w:r>
              <w:rPr>
                <w:rFonts w:ascii="仿宋_GB2312" w:hAnsi="仿宋_GB2312" w:cs="仿宋_GB2312" w:eastAsia="仿宋_GB2312"/>
                <w:sz w:val="28"/>
              </w:rPr>
              <w:t>四、考核评分办法</w:t>
            </w:r>
          </w:p>
          <w:p>
            <w:pPr>
              <w:pStyle w:val="null3"/>
              <w:jc w:val="left"/>
            </w:pPr>
            <w:r>
              <w:rPr>
                <w:rFonts w:ascii="仿宋_GB2312" w:hAnsi="仿宋_GB2312" w:cs="仿宋_GB2312" w:eastAsia="仿宋_GB2312"/>
                <w:sz w:val="28"/>
              </w:rPr>
              <w:t>考核每月一考，满分为</w:t>
            </w:r>
            <w:r>
              <w:rPr>
                <w:rFonts w:ascii="仿宋_GB2312" w:hAnsi="仿宋_GB2312" w:cs="仿宋_GB2312" w:eastAsia="仿宋_GB2312"/>
                <w:sz w:val="28"/>
              </w:rPr>
              <w:t>100分，实行问题管理，分值倒扣不加分。</w:t>
            </w:r>
          </w:p>
          <w:p>
            <w:pPr>
              <w:pStyle w:val="null3"/>
              <w:jc w:val="left"/>
            </w:pPr>
            <w:r>
              <w:rPr>
                <w:rFonts w:ascii="仿宋_GB2312" w:hAnsi="仿宋_GB2312" w:cs="仿宋_GB2312" w:eastAsia="仿宋_GB2312"/>
                <w:sz w:val="28"/>
              </w:rPr>
              <w:t>1、分值组成</w:t>
            </w:r>
          </w:p>
          <w:p>
            <w:pPr>
              <w:pStyle w:val="null3"/>
              <w:jc w:val="left"/>
            </w:pPr>
            <w:r>
              <w:rPr>
                <w:rFonts w:ascii="仿宋_GB2312" w:hAnsi="仿宋_GB2312" w:cs="仿宋_GB2312" w:eastAsia="仿宋_GB2312"/>
                <w:sz w:val="28"/>
              </w:rPr>
              <w:t>入河排水口监督管理占</w:t>
            </w:r>
            <w:r>
              <w:rPr>
                <w:rFonts w:ascii="仿宋_GB2312" w:hAnsi="仿宋_GB2312" w:cs="仿宋_GB2312" w:eastAsia="仿宋_GB2312"/>
                <w:sz w:val="28"/>
              </w:rPr>
              <w:t>20分。</w:t>
            </w:r>
          </w:p>
          <w:p>
            <w:pPr>
              <w:pStyle w:val="null3"/>
              <w:jc w:val="left"/>
            </w:pPr>
            <w:r>
              <w:rPr>
                <w:rFonts w:ascii="仿宋_GB2312" w:hAnsi="仿宋_GB2312" w:cs="仿宋_GB2312" w:eastAsia="仿宋_GB2312"/>
                <w:sz w:val="28"/>
              </w:rPr>
              <w:t>河渠管理范围内环境卫生及秩序管理占</w:t>
            </w:r>
            <w:r>
              <w:rPr>
                <w:rFonts w:ascii="仿宋_GB2312" w:hAnsi="仿宋_GB2312" w:cs="仿宋_GB2312" w:eastAsia="仿宋_GB2312"/>
                <w:sz w:val="28"/>
              </w:rPr>
              <w:t>40分。</w:t>
            </w:r>
          </w:p>
          <w:p>
            <w:pPr>
              <w:pStyle w:val="null3"/>
              <w:jc w:val="left"/>
            </w:pPr>
            <w:r>
              <w:rPr>
                <w:rFonts w:ascii="仿宋_GB2312" w:hAnsi="仿宋_GB2312" w:cs="仿宋_GB2312" w:eastAsia="仿宋_GB2312"/>
                <w:sz w:val="28"/>
              </w:rPr>
              <w:t>河渠及管理范围内水工设施和公共设施维护占</w:t>
            </w:r>
            <w:r>
              <w:rPr>
                <w:rFonts w:ascii="仿宋_GB2312" w:hAnsi="仿宋_GB2312" w:cs="仿宋_GB2312" w:eastAsia="仿宋_GB2312"/>
                <w:sz w:val="28"/>
              </w:rPr>
              <w:t>20分。</w:t>
            </w:r>
          </w:p>
          <w:p>
            <w:pPr>
              <w:pStyle w:val="null3"/>
              <w:jc w:val="left"/>
            </w:pPr>
            <w:r>
              <w:rPr>
                <w:rFonts w:ascii="仿宋_GB2312" w:hAnsi="仿宋_GB2312" w:cs="仿宋_GB2312" w:eastAsia="仿宋_GB2312"/>
                <w:sz w:val="28"/>
              </w:rPr>
              <w:t>河渠及管理范围内违法建设监督占</w:t>
            </w:r>
            <w:r>
              <w:rPr>
                <w:rFonts w:ascii="仿宋_GB2312" w:hAnsi="仿宋_GB2312" w:cs="仿宋_GB2312" w:eastAsia="仿宋_GB2312"/>
                <w:sz w:val="28"/>
              </w:rPr>
              <w:t>20分。</w:t>
            </w:r>
          </w:p>
          <w:p>
            <w:pPr>
              <w:pStyle w:val="null3"/>
              <w:jc w:val="left"/>
            </w:pPr>
            <w:r>
              <w:rPr>
                <w:rFonts w:ascii="仿宋_GB2312" w:hAnsi="仿宋_GB2312" w:cs="仿宋_GB2312" w:eastAsia="仿宋_GB2312"/>
                <w:sz w:val="28"/>
              </w:rPr>
              <w:t>2、扣分的内容及分值</w:t>
            </w:r>
          </w:p>
          <w:p>
            <w:pPr>
              <w:pStyle w:val="null3"/>
              <w:jc w:val="left"/>
            </w:pPr>
            <w:r>
              <w:rPr>
                <w:rFonts w:ascii="仿宋_GB2312" w:hAnsi="仿宋_GB2312" w:cs="仿宋_GB2312" w:eastAsia="仿宋_GB2312"/>
                <w:sz w:val="28"/>
              </w:rPr>
              <w:t>市级主管部门通报问题点位，每个点位扣</w:t>
            </w:r>
            <w:r>
              <w:rPr>
                <w:rFonts w:ascii="仿宋_GB2312" w:hAnsi="仿宋_GB2312" w:cs="仿宋_GB2312" w:eastAsia="仿宋_GB2312"/>
                <w:sz w:val="28"/>
              </w:rPr>
              <w:t>1分。</w:t>
            </w:r>
          </w:p>
          <w:p>
            <w:pPr>
              <w:pStyle w:val="null3"/>
              <w:jc w:val="left"/>
            </w:pPr>
            <w:r>
              <w:rPr>
                <w:rFonts w:ascii="仿宋_GB2312" w:hAnsi="仿宋_GB2312" w:cs="仿宋_GB2312" w:eastAsia="仿宋_GB2312"/>
                <w:sz w:val="28"/>
              </w:rPr>
              <w:t>区级主管部门通报问题点位，每个点位扣</w:t>
            </w:r>
            <w:r>
              <w:rPr>
                <w:rFonts w:ascii="仿宋_GB2312" w:hAnsi="仿宋_GB2312" w:cs="仿宋_GB2312" w:eastAsia="仿宋_GB2312"/>
                <w:sz w:val="28"/>
              </w:rPr>
              <w:t>0.5分。</w:t>
            </w:r>
          </w:p>
          <w:p>
            <w:pPr>
              <w:pStyle w:val="null3"/>
              <w:jc w:val="left"/>
            </w:pPr>
            <w:r>
              <w:rPr>
                <w:rFonts w:ascii="仿宋_GB2312" w:hAnsi="仿宋_GB2312" w:cs="仿宋_GB2312" w:eastAsia="仿宋_GB2312"/>
                <w:sz w:val="28"/>
              </w:rPr>
              <w:t>街道日常巡查监管中发现问题点位，未及时整改的点位扣</w:t>
            </w:r>
            <w:r>
              <w:rPr>
                <w:rFonts w:ascii="仿宋_GB2312" w:hAnsi="仿宋_GB2312" w:cs="仿宋_GB2312" w:eastAsia="仿宋_GB2312"/>
                <w:sz w:val="28"/>
              </w:rPr>
              <w:t>0.2分。</w:t>
            </w:r>
          </w:p>
          <w:p>
            <w:pPr>
              <w:pStyle w:val="null3"/>
              <w:jc w:val="left"/>
            </w:pPr>
            <w:r>
              <w:rPr>
                <w:rFonts w:ascii="仿宋_GB2312" w:hAnsi="仿宋_GB2312" w:cs="仿宋_GB2312" w:eastAsia="仿宋_GB2312"/>
                <w:sz w:val="28"/>
              </w:rPr>
              <w:t>接群众投诉举报，经核查属实未及时整改的，每个点位扣</w:t>
            </w:r>
            <w:r>
              <w:rPr>
                <w:rFonts w:ascii="仿宋_GB2312" w:hAnsi="仿宋_GB2312" w:cs="仿宋_GB2312" w:eastAsia="仿宋_GB2312"/>
                <w:sz w:val="28"/>
              </w:rPr>
              <w:t>0.5分。</w:t>
            </w:r>
          </w:p>
          <w:p>
            <w:pPr>
              <w:pStyle w:val="null3"/>
              <w:jc w:val="left"/>
            </w:pPr>
            <w:r>
              <w:rPr>
                <w:rFonts w:ascii="仿宋_GB2312" w:hAnsi="仿宋_GB2312" w:cs="仿宋_GB2312" w:eastAsia="仿宋_GB2312"/>
                <w:sz w:val="28"/>
              </w:rPr>
              <w:t>日常作业车辆因故障影响管护质量的，每次扣</w:t>
            </w:r>
            <w:r>
              <w:rPr>
                <w:rFonts w:ascii="仿宋_GB2312" w:hAnsi="仿宋_GB2312" w:cs="仿宋_GB2312" w:eastAsia="仿宋_GB2312"/>
                <w:sz w:val="28"/>
              </w:rPr>
              <w:t>0.5分。</w:t>
            </w:r>
          </w:p>
          <w:p>
            <w:pPr>
              <w:pStyle w:val="null3"/>
              <w:jc w:val="left"/>
            </w:pPr>
            <w:r>
              <w:rPr>
                <w:rFonts w:ascii="仿宋_GB2312" w:hAnsi="仿宋_GB2312" w:cs="仿宋_GB2312" w:eastAsia="仿宋_GB2312"/>
                <w:sz w:val="28"/>
              </w:rPr>
              <w:t>市级各类重大活动保障出现失误，每次扣</w:t>
            </w:r>
            <w:r>
              <w:rPr>
                <w:rFonts w:ascii="仿宋_GB2312" w:hAnsi="仿宋_GB2312" w:cs="仿宋_GB2312" w:eastAsia="仿宋_GB2312"/>
                <w:sz w:val="28"/>
              </w:rPr>
              <w:t>1分。</w:t>
            </w:r>
          </w:p>
          <w:p>
            <w:pPr>
              <w:pStyle w:val="null3"/>
              <w:jc w:val="left"/>
            </w:pPr>
            <w:r>
              <w:rPr>
                <w:rFonts w:ascii="仿宋_GB2312" w:hAnsi="仿宋_GB2312" w:cs="仿宋_GB2312" w:eastAsia="仿宋_GB2312"/>
                <w:sz w:val="28"/>
              </w:rPr>
              <w:t>区级各类重大活动保障出现失误，每次扣</w:t>
            </w:r>
            <w:r>
              <w:rPr>
                <w:rFonts w:ascii="仿宋_GB2312" w:hAnsi="仿宋_GB2312" w:cs="仿宋_GB2312" w:eastAsia="仿宋_GB2312"/>
                <w:sz w:val="28"/>
              </w:rPr>
              <w:t>0.5分。</w:t>
            </w:r>
          </w:p>
          <w:p>
            <w:pPr>
              <w:pStyle w:val="null3"/>
              <w:jc w:val="left"/>
            </w:pPr>
            <w:r>
              <w:rPr>
                <w:rFonts w:ascii="仿宋_GB2312" w:hAnsi="仿宋_GB2312" w:cs="仿宋_GB2312" w:eastAsia="仿宋_GB2312"/>
                <w:sz w:val="28"/>
              </w:rPr>
              <w:t>五、考核结果运用</w:t>
            </w:r>
          </w:p>
          <w:p>
            <w:pPr>
              <w:pStyle w:val="null3"/>
              <w:jc w:val="left"/>
            </w:pPr>
            <w:r>
              <w:rPr>
                <w:rFonts w:ascii="仿宋_GB2312" w:hAnsi="仿宋_GB2312" w:cs="仿宋_GB2312" w:eastAsia="仿宋_GB2312"/>
                <w:sz w:val="28"/>
              </w:rPr>
              <w:t>考核实行百分制，将市、区考核排名情况与街道日常监管巡查考核结合，综合评分考核分值，并通报给管护公司认可后，按以下条款进行运用。</w:t>
            </w:r>
          </w:p>
          <w:p>
            <w:pPr>
              <w:pStyle w:val="null3"/>
              <w:jc w:val="left"/>
            </w:pPr>
            <w:r>
              <w:rPr>
                <w:rFonts w:ascii="仿宋_GB2312" w:hAnsi="仿宋_GB2312" w:cs="仿宋_GB2312" w:eastAsia="仿宋_GB2312"/>
                <w:sz w:val="28"/>
              </w:rPr>
              <w:t>1、当月考核分值达95分（含95分）以上的按合同约定，全额拨付作业经费。</w:t>
            </w:r>
          </w:p>
          <w:p>
            <w:pPr>
              <w:pStyle w:val="null3"/>
              <w:jc w:val="left"/>
            </w:pPr>
            <w:r>
              <w:rPr>
                <w:rFonts w:ascii="仿宋_GB2312" w:hAnsi="仿宋_GB2312" w:cs="仿宋_GB2312" w:eastAsia="仿宋_GB2312"/>
                <w:sz w:val="28"/>
              </w:rPr>
              <w:t>2、当月考核分值达90分（含90分）以上95分以下，按每分500元扣减作业经费。</w:t>
            </w:r>
          </w:p>
          <w:p>
            <w:pPr>
              <w:pStyle w:val="null3"/>
              <w:jc w:val="left"/>
            </w:pPr>
            <w:r>
              <w:rPr>
                <w:rFonts w:ascii="仿宋_GB2312" w:hAnsi="仿宋_GB2312" w:cs="仿宋_GB2312" w:eastAsia="仿宋_GB2312"/>
                <w:sz w:val="28"/>
              </w:rPr>
              <w:t>3、当月考核分值达85分（含85分）以上90分以下，按每分1000元扣减作业经费。</w:t>
            </w:r>
          </w:p>
          <w:p>
            <w:pPr>
              <w:pStyle w:val="null3"/>
              <w:jc w:val="left"/>
            </w:pPr>
            <w:r>
              <w:rPr>
                <w:rFonts w:ascii="仿宋_GB2312" w:hAnsi="仿宋_GB2312" w:cs="仿宋_GB2312" w:eastAsia="仿宋_GB2312"/>
                <w:sz w:val="28"/>
              </w:rPr>
              <w:t>4、当月考核分值低于85分，按合同约定条款河道管护作业公司无条件退出。</w:t>
            </w:r>
          </w:p>
          <w:p>
            <w:pPr>
              <w:pStyle w:val="null3"/>
              <w:jc w:val="left"/>
            </w:pPr>
            <w:r>
              <w:rPr>
                <w:rFonts w:ascii="仿宋_GB2312" w:hAnsi="仿宋_GB2312" w:cs="仿宋_GB2312" w:eastAsia="仿宋_GB2312"/>
                <w:sz w:val="28"/>
              </w:rPr>
              <w:t>六、惩处措施</w:t>
            </w:r>
          </w:p>
          <w:p>
            <w:pPr>
              <w:pStyle w:val="null3"/>
              <w:jc w:val="left"/>
            </w:pPr>
            <w:r>
              <w:rPr>
                <w:rFonts w:ascii="仿宋_GB2312" w:hAnsi="仿宋_GB2312" w:cs="仿宋_GB2312" w:eastAsia="仿宋_GB2312"/>
                <w:sz w:val="28"/>
              </w:rPr>
              <w:t>1、除以上考核结果运用外，在市级主管部门月、季度评测中排名在全市倒数第1名、倒数第2名、倒数第3名的每次分别扣作业经费5000元、4000元、2000元。</w:t>
            </w:r>
          </w:p>
          <w:p>
            <w:pPr>
              <w:pStyle w:val="null3"/>
              <w:jc w:val="left"/>
            </w:pPr>
            <w:r>
              <w:rPr>
                <w:rFonts w:ascii="仿宋_GB2312" w:hAnsi="仿宋_GB2312" w:cs="仿宋_GB2312" w:eastAsia="仿宋_GB2312"/>
                <w:sz w:val="28"/>
              </w:rPr>
              <w:t>2、在区级主管部门月、季度评测中排名在全市倒数第1名、倒数第2名、倒数第3名的每次分别扣作业经费3000元、2000元、1000元。</w:t>
            </w:r>
          </w:p>
          <w:p>
            <w:pPr>
              <w:pStyle w:val="null3"/>
              <w:jc w:val="left"/>
            </w:pPr>
            <w:r>
              <w:rPr>
                <w:rFonts w:ascii="仿宋_GB2312" w:hAnsi="仿宋_GB2312" w:cs="仿宋_GB2312" w:eastAsia="仿宋_GB2312"/>
                <w:sz w:val="28"/>
              </w:rPr>
              <w:t>3、被市四大班子领导点名批评一次，扣除作业经费10000元。</w:t>
            </w:r>
          </w:p>
          <w:p>
            <w:pPr>
              <w:pStyle w:val="null3"/>
              <w:jc w:val="left"/>
            </w:pPr>
            <w:r>
              <w:rPr>
                <w:rFonts w:ascii="仿宋_GB2312" w:hAnsi="仿宋_GB2312" w:cs="仿宋_GB2312" w:eastAsia="仿宋_GB2312"/>
                <w:sz w:val="28"/>
              </w:rPr>
              <w:t>4、被市局领导点名批评一次，扣除的作业经费5000元。</w:t>
            </w:r>
          </w:p>
          <w:p>
            <w:pPr>
              <w:pStyle w:val="null3"/>
              <w:jc w:val="left"/>
            </w:pPr>
            <w:r>
              <w:rPr>
                <w:rFonts w:ascii="仿宋_GB2312" w:hAnsi="仿宋_GB2312" w:cs="仿宋_GB2312" w:eastAsia="仿宋_GB2312"/>
                <w:sz w:val="28"/>
              </w:rPr>
              <w:t>5、被市城管委领导和区委、区政府领导点名批评一次，扣除作业经费4000元。</w:t>
            </w:r>
          </w:p>
          <w:p>
            <w:pPr>
              <w:pStyle w:val="null3"/>
              <w:jc w:val="left"/>
            </w:pPr>
            <w:r>
              <w:rPr>
                <w:rFonts w:ascii="仿宋_GB2312" w:hAnsi="仿宋_GB2312" w:cs="仿宋_GB2312" w:eastAsia="仿宋_GB2312"/>
                <w:sz w:val="28"/>
              </w:rPr>
              <w:t>6、省、市、区主要媒体对辖区河道作业项目标段内负面报道一次分别扣除作业经费15000元、10000元、5000元。</w:t>
            </w:r>
          </w:p>
          <w:p>
            <w:pPr>
              <w:pStyle w:val="null3"/>
              <w:jc w:val="left"/>
            </w:pPr>
            <w:r>
              <w:rPr>
                <w:rFonts w:ascii="仿宋_GB2312" w:hAnsi="仿宋_GB2312" w:cs="仿宋_GB2312" w:eastAsia="仿宋_GB2312"/>
                <w:sz w:val="28"/>
              </w:rPr>
              <w:t>7、日常巡查中，街道工作人员发现在作业标段内未对卫生死角、绿化带内的垃圾及积存垃圾未及时清运的每处扣100元。如被街道分管领导发现，每处扣200元，被街道主要领导发现，每处扣300元。</w:t>
            </w:r>
          </w:p>
          <w:p>
            <w:pPr>
              <w:pStyle w:val="null3"/>
              <w:ind w:firstLine="560"/>
              <w:jc w:val="left"/>
            </w:pPr>
            <w:r>
              <w:rPr>
                <w:rFonts w:ascii="仿宋_GB2312" w:hAnsi="仿宋_GB2312" w:cs="仿宋_GB2312" w:eastAsia="仿宋_GB2312"/>
                <w:sz w:val="28"/>
              </w:rPr>
              <w:t>8、若因作业原因而使街道在区级会议上做整改性说明，扣除10000元；若因作业公司原因得分低于平均分值影响街道年度目标考核扣除20000元。</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二年，合同一年一签，按照履约年度签订，即在年度履约期满后，继续签订下一履约年度的政府采购合同。因中标人后续履约质量无法保障或者采购人采购需求发生变化，可以依法终止合同。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成都市成华区人民政府跳蹬河街道办事处所辖河道范围以内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详见2.6.6.履约验收方案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1、进度款，成交供应商完成第 01 个月的服务工作后，达到付款条件起10日内，据实情况说明为支付合同总金额的8.33%</w:t>
            </w:r>
          </w:p>
          <w:p>
            <w:pPr>
              <w:pStyle w:val="null3"/>
              <w:jc w:val="left"/>
            </w:pPr>
            <w:r>
              <w:rPr>
                <w:rFonts w:ascii="仿宋_GB2312" w:hAnsi="仿宋_GB2312" w:cs="仿宋_GB2312" w:eastAsia="仿宋_GB2312"/>
              </w:rPr>
              <w:t>2、进度款，成交供应商完成第 02个月的服务工作后 ，达到付款条件起10日内，据实情况说明为支付合同总金额的8.33%</w:t>
            </w:r>
          </w:p>
          <w:p>
            <w:pPr>
              <w:pStyle w:val="null3"/>
              <w:jc w:val="left"/>
            </w:pPr>
            <w:r>
              <w:rPr>
                <w:rFonts w:ascii="仿宋_GB2312" w:hAnsi="仿宋_GB2312" w:cs="仿宋_GB2312" w:eastAsia="仿宋_GB2312"/>
              </w:rPr>
              <w:t>3、进度款，成交供应商完成第 03个月的服务工作后 ，达到付款条件起10日内，据实情况说明为支付合同总金额的8.33%</w:t>
            </w:r>
          </w:p>
          <w:p>
            <w:pPr>
              <w:pStyle w:val="null3"/>
              <w:jc w:val="left"/>
            </w:pPr>
            <w:r>
              <w:rPr>
                <w:rFonts w:ascii="仿宋_GB2312" w:hAnsi="仿宋_GB2312" w:cs="仿宋_GB2312" w:eastAsia="仿宋_GB2312"/>
              </w:rPr>
              <w:t>4、进度款，成交供应商完成第 04 个月的服务工作后 ，达到付款条件起10日内，据实情况说明为支付合同总金额的8.33%</w:t>
            </w:r>
          </w:p>
          <w:p>
            <w:pPr>
              <w:pStyle w:val="null3"/>
              <w:jc w:val="left"/>
            </w:pPr>
            <w:r>
              <w:rPr>
                <w:rFonts w:ascii="仿宋_GB2312" w:hAnsi="仿宋_GB2312" w:cs="仿宋_GB2312" w:eastAsia="仿宋_GB2312"/>
              </w:rPr>
              <w:t>5、进度款，成交供应商完成第 05 个月的服务工作后，达到付款条件起10日内，据实情况说明为支付合同总金额的8.33%</w:t>
            </w:r>
          </w:p>
          <w:p>
            <w:pPr>
              <w:pStyle w:val="null3"/>
              <w:jc w:val="left"/>
            </w:pPr>
            <w:r>
              <w:rPr>
                <w:rFonts w:ascii="仿宋_GB2312" w:hAnsi="仿宋_GB2312" w:cs="仿宋_GB2312" w:eastAsia="仿宋_GB2312"/>
              </w:rPr>
              <w:t>6、进度款，成交供应商完成第 06个月的服务工作后，达到付款条件起10日内，据实情况说明为支付合同总金额的8.33%</w:t>
            </w:r>
          </w:p>
          <w:p>
            <w:pPr>
              <w:pStyle w:val="null3"/>
              <w:jc w:val="left"/>
            </w:pPr>
            <w:r>
              <w:rPr>
                <w:rFonts w:ascii="仿宋_GB2312" w:hAnsi="仿宋_GB2312" w:cs="仿宋_GB2312" w:eastAsia="仿宋_GB2312"/>
              </w:rPr>
              <w:t>7、进度款，成交供应商完成第 07个月的服务工作后，达到付款条件起10日内，据实情况说明为支付合同总金额的8.33%</w:t>
            </w:r>
          </w:p>
          <w:p>
            <w:pPr>
              <w:pStyle w:val="null3"/>
              <w:jc w:val="left"/>
            </w:pPr>
            <w:r>
              <w:rPr>
                <w:rFonts w:ascii="仿宋_GB2312" w:hAnsi="仿宋_GB2312" w:cs="仿宋_GB2312" w:eastAsia="仿宋_GB2312"/>
              </w:rPr>
              <w:t>8、进度款，成交供应商完成第 08 个月的服务工作后，达到付款条件起10日内，据实情况说明为支付合同总金额的8.33%</w:t>
            </w:r>
          </w:p>
          <w:p>
            <w:pPr>
              <w:pStyle w:val="null3"/>
              <w:jc w:val="left"/>
            </w:pPr>
            <w:r>
              <w:rPr>
                <w:rFonts w:ascii="仿宋_GB2312" w:hAnsi="仿宋_GB2312" w:cs="仿宋_GB2312" w:eastAsia="仿宋_GB2312"/>
              </w:rPr>
              <w:t>9、进度款，成交供应商完成第 09个月的服务工作后 ，达到付款条件起10日内，据实情况说明为支付合同总金额的8.33%</w:t>
            </w:r>
          </w:p>
          <w:p>
            <w:pPr>
              <w:pStyle w:val="null3"/>
              <w:jc w:val="left"/>
            </w:pPr>
            <w:r>
              <w:rPr>
                <w:rFonts w:ascii="仿宋_GB2312" w:hAnsi="仿宋_GB2312" w:cs="仿宋_GB2312" w:eastAsia="仿宋_GB2312"/>
              </w:rPr>
              <w:t>10、进度款，成交供应商完成第 10 个月的服务工作后，达到付款条件起10日内，据实情况说明为支付合同总金额的8.33%</w:t>
            </w:r>
          </w:p>
          <w:p>
            <w:pPr>
              <w:pStyle w:val="null3"/>
              <w:jc w:val="left"/>
            </w:pPr>
            <w:r>
              <w:rPr>
                <w:rFonts w:ascii="仿宋_GB2312" w:hAnsi="仿宋_GB2312" w:cs="仿宋_GB2312" w:eastAsia="仿宋_GB2312"/>
              </w:rPr>
              <w:t>11、进度款，成交供应商完成第 11 个月的服务工作后 ，达到付款条件起10日内，据实情况说明为支付合同总金额的8.33%</w:t>
            </w:r>
          </w:p>
          <w:p>
            <w:pPr>
              <w:pStyle w:val="null3"/>
              <w:jc w:val="left"/>
            </w:pPr>
            <w:r>
              <w:rPr>
                <w:rFonts w:ascii="仿宋_GB2312" w:hAnsi="仿宋_GB2312" w:cs="仿宋_GB2312" w:eastAsia="仿宋_GB2312"/>
              </w:rPr>
              <w:t>12、进度款，成交供应商完成第12个月的服务工作后 ，达到付款条件起10日内，据实情况说明为支付合同总金额的8.37%</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合同履行期间,若双方发生争议，可协商或由有关部门调解解决，协商或调解不成的，由当事人依法向项目所在地有管辖权的人民法院提请诉讼，维护其合法权益。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由于系统格式固化原因，支付方式以此为准：1.按月支付。2.合同签订后，服务期满一月后根据该月服务考核结果，达到付款条件起10日内，采购人根据每月服务考核结果向供应商支付相应服务费用，注：1.考核办法详见3.2技术要求。2.供应商应当在采购人每次付款前，向采购人出具合法有效、金额准确的完税发票（须注明采购人要求的各类信息）及凭证资料，否则采购人有权拒绝或延迟支付服务费，并且不承担任何违约责任。★（二）、保险：2.1成交供应商应按 照所在地标准为所有工作人员购买社会保险，履约期间成交供应商工作人员因本项目服务发生意外伤害的，均由成交供应商负责。2.2风险控制：本项目属于服务保障项目，服务期内采购人对服务资料具有完全使用权，成交供应商必须保证项目的顺利实施；且报价已包含所有可能涉及的所有人员劳务费、河道管理服务费、税费，因此必须慎重报价，服务期内采购人不再支付 其他任何费用；若成交供应商违约的将严格追究其违约责任。（三）为扶持不发达地区和少数民族地区，同等条件下，评标委员会优先推荐企业注册地在不发达地区和少数民族地区的供应商。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第三章“技术、服务及其他要求”中“3.2.技术要求”，“3.3.服务要求”中所有条款</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8"/>
          <w:b/>
        </w:rPr>
        <w:t>政府采购合同（草拟稿，最终以实际签订版本为准）</w:t>
      </w:r>
    </w:p>
    <w:p>
      <w:pPr>
        <w:pStyle w:val="null3"/>
        <w:ind w:firstLine="480"/>
        <w:jc w:val="both"/>
      </w:pPr>
      <w:r>
        <w:rPr>
          <w:rFonts w:ascii="仿宋_GB2312" w:hAnsi="仿宋_GB2312" w:cs="仿宋_GB2312" w:eastAsia="仿宋_GB2312"/>
          <w:sz w:val="24"/>
        </w:rPr>
        <w:t>合同编号：</w:t>
      </w:r>
      <w:r>
        <w:rPr>
          <w:rFonts w:ascii="仿宋_GB2312" w:hAnsi="仿宋_GB2312" w:cs="仿宋_GB2312" w:eastAsia="仿宋_GB2312"/>
          <w:sz w:val="24"/>
        </w:rPr>
        <w:t>XXXX。</w:t>
      </w:r>
    </w:p>
    <w:p>
      <w:pPr>
        <w:pStyle w:val="null3"/>
        <w:ind w:firstLine="480"/>
        <w:jc w:val="both"/>
      </w:pPr>
      <w:r>
        <w:rPr>
          <w:rFonts w:ascii="仿宋_GB2312" w:hAnsi="仿宋_GB2312" w:cs="仿宋_GB2312" w:eastAsia="仿宋_GB2312"/>
          <w:sz w:val="24"/>
        </w:rPr>
        <w:t>签订地点：</w:t>
      </w:r>
      <w:r>
        <w:rPr>
          <w:rFonts w:ascii="仿宋_GB2312" w:hAnsi="仿宋_GB2312" w:cs="仿宋_GB2312" w:eastAsia="仿宋_GB2312"/>
          <w:sz w:val="24"/>
        </w:rPr>
        <w:t>XXXX。</w:t>
      </w:r>
    </w:p>
    <w:p>
      <w:pPr>
        <w:pStyle w:val="null3"/>
        <w:ind w:firstLine="480"/>
        <w:jc w:val="both"/>
      </w:pPr>
      <w:r>
        <w:rPr>
          <w:rFonts w:ascii="仿宋_GB2312" w:hAnsi="仿宋_GB2312" w:cs="仿宋_GB2312" w:eastAsia="仿宋_GB2312"/>
          <w:sz w:val="24"/>
        </w:rPr>
        <w:t>签订时间：</w:t>
      </w:r>
      <w:r>
        <w:rPr>
          <w:rFonts w:ascii="仿宋_GB2312" w:hAnsi="仿宋_GB2312" w:cs="仿宋_GB2312" w:eastAsia="仿宋_GB2312"/>
          <w:sz w:val="24"/>
        </w:rPr>
        <w:t>XXXX年XX月XX日。</w:t>
      </w:r>
    </w:p>
    <w:p>
      <w:pPr>
        <w:pStyle w:val="null3"/>
        <w:ind w:firstLine="480"/>
        <w:jc w:val="both"/>
      </w:pPr>
      <w:r>
        <w:rPr>
          <w:rFonts w:ascii="仿宋_GB2312" w:hAnsi="仿宋_GB2312" w:cs="仿宋_GB2312" w:eastAsia="仿宋_GB2312"/>
          <w:sz w:val="24"/>
        </w:rPr>
        <w:t>采购人（甲方）：</w:t>
      </w:r>
      <w:r>
        <w:rPr>
          <w:rFonts w:ascii="仿宋_GB2312" w:hAnsi="仿宋_GB2312" w:cs="仿宋_GB2312" w:eastAsia="仿宋_GB2312"/>
          <w:sz w:val="21"/>
          <w:u w:val="single"/>
        </w:rPr>
        <w:t xml:space="preserve">                              </w:t>
      </w:r>
    </w:p>
    <w:p>
      <w:pPr>
        <w:pStyle w:val="null3"/>
        <w:ind w:firstLine="480"/>
        <w:jc w:val="both"/>
      </w:pPr>
      <w:r>
        <w:rPr>
          <w:rFonts w:ascii="仿宋_GB2312" w:hAnsi="仿宋_GB2312" w:cs="仿宋_GB2312" w:eastAsia="仿宋_GB2312"/>
          <w:sz w:val="24"/>
        </w:rPr>
        <w:t>供应商（乙方）：</w:t>
      </w:r>
      <w:r>
        <w:rPr>
          <w:rFonts w:ascii="仿宋_GB2312" w:hAnsi="仿宋_GB2312" w:cs="仿宋_GB2312" w:eastAsia="仿宋_GB2312"/>
          <w:sz w:val="21"/>
          <w:u w:val="single"/>
        </w:rPr>
        <w:t xml:space="preserve">                              </w:t>
      </w:r>
    </w:p>
    <w:p>
      <w:pPr>
        <w:pStyle w:val="null3"/>
        <w:ind w:firstLine="480"/>
        <w:jc w:val="both"/>
      </w:pPr>
      <w:r>
        <w:rPr>
          <w:rFonts w:ascii="仿宋_GB2312" w:hAnsi="仿宋_GB2312" w:cs="仿宋_GB2312" w:eastAsia="仿宋_GB2312"/>
          <w:sz w:val="24"/>
        </w:rPr>
        <w:t>依据《中华人民共和国民法典》、《中华人民共和国政府采购法》与项目行业有关的法律法规，以及</w:t>
      </w:r>
      <w:r>
        <w:rPr>
          <w:rFonts w:ascii="仿宋_GB2312" w:hAnsi="仿宋_GB2312" w:cs="仿宋_GB2312" w:eastAsia="仿宋_GB2312"/>
          <w:sz w:val="24"/>
        </w:rPr>
        <w:t>XXXX项目（项目编号：XXXX）的《磋商文件》，乙方的《响应文件》及《成交通知书》，甲、乙双方同意签订本合同。详细技术说明及其他有关合同项目的特定信息由合同附件予以说明，合同附件及本项目的《磋商文件》、《响应文件》、《成交通知书》等均为本合同的组成部分。</w:t>
      </w:r>
    </w:p>
    <w:p>
      <w:pPr>
        <w:pStyle w:val="null3"/>
        <w:numPr>
          <w:ilvl w:val="0"/>
          <w:numId w:val="1"/>
        </w:numPr>
        <w:ind w:left="915" w:firstLine="480"/>
        <w:jc w:val="both"/>
      </w:pPr>
      <w:r>
        <w:rPr>
          <w:rFonts w:ascii="仿宋_GB2312" w:hAnsi="仿宋_GB2312" w:cs="仿宋_GB2312" w:eastAsia="仿宋_GB2312"/>
          <w:sz w:val="24"/>
          <w:b/>
        </w:rPr>
        <w:t>项目基本情况</w:t>
      </w:r>
    </w:p>
    <w:p>
      <w:pPr>
        <w:pStyle w:val="null3"/>
        <w:numPr>
          <w:ilvl w:val="0"/>
          <w:numId w:val="1"/>
        </w:numPr>
        <w:ind w:left="915" w:firstLine="480"/>
        <w:jc w:val="both"/>
      </w:pPr>
      <w:r>
        <w:rPr>
          <w:rFonts w:ascii="仿宋_GB2312" w:hAnsi="仿宋_GB2312" w:cs="仿宋_GB2312" w:eastAsia="仿宋_GB2312"/>
          <w:sz w:val="24"/>
          <w:b/>
        </w:rPr>
        <w:t>合同期限</w:t>
      </w:r>
    </w:p>
    <w:p>
      <w:pPr>
        <w:pStyle w:val="null3"/>
        <w:numPr>
          <w:ilvl w:val="0"/>
          <w:numId w:val="1"/>
        </w:numPr>
        <w:ind w:left="915" w:firstLine="480"/>
        <w:jc w:val="both"/>
      </w:pPr>
      <w:r>
        <w:rPr>
          <w:rFonts w:ascii="仿宋_GB2312" w:hAnsi="仿宋_GB2312" w:cs="仿宋_GB2312" w:eastAsia="仿宋_GB2312"/>
          <w:sz w:val="24"/>
          <w:b/>
        </w:rPr>
        <w:t>服务内容与质量标准</w:t>
      </w:r>
    </w:p>
    <w:p>
      <w:pPr>
        <w:pStyle w:val="null3"/>
        <w:ind w:left="570" w:firstLine="480"/>
        <w:jc w:val="both"/>
      </w:pPr>
      <w:r>
        <w:rPr>
          <w:rFonts w:ascii="仿宋_GB2312" w:hAnsi="仿宋_GB2312" w:cs="仿宋_GB2312" w:eastAsia="仿宋_GB2312"/>
          <w:sz w:val="24"/>
        </w:rPr>
        <w:t>1、XXXX；</w:t>
      </w:r>
    </w:p>
    <w:p>
      <w:pPr>
        <w:pStyle w:val="null3"/>
        <w:ind w:left="570" w:firstLine="480"/>
        <w:jc w:val="both"/>
      </w:pPr>
      <w:r>
        <w:rPr>
          <w:rFonts w:ascii="仿宋_GB2312" w:hAnsi="仿宋_GB2312" w:cs="仿宋_GB2312" w:eastAsia="仿宋_GB2312"/>
          <w:sz w:val="24"/>
        </w:rPr>
        <w:t>2、XXXX；</w:t>
      </w:r>
    </w:p>
    <w:p>
      <w:pPr>
        <w:pStyle w:val="null3"/>
        <w:ind w:left="570" w:firstLine="480"/>
        <w:jc w:val="both"/>
      </w:pPr>
      <w:r>
        <w:rPr>
          <w:rFonts w:ascii="仿宋_GB2312" w:hAnsi="仿宋_GB2312" w:cs="仿宋_GB2312" w:eastAsia="仿宋_GB2312"/>
          <w:sz w:val="24"/>
        </w:rPr>
        <w:t>3、XXXX．</w:t>
      </w:r>
    </w:p>
    <w:p>
      <w:pPr>
        <w:pStyle w:val="null3"/>
        <w:ind w:firstLine="630"/>
        <w:jc w:val="both"/>
      </w:pPr>
      <w:r>
        <w:rPr>
          <w:rFonts w:ascii="仿宋_GB2312" w:hAnsi="仿宋_GB2312" w:cs="仿宋_GB2312" w:eastAsia="仿宋_GB2312"/>
          <w:sz w:val="24"/>
        </w:rPr>
        <w:t>…</w:t>
      </w:r>
    </w:p>
    <w:p>
      <w:pPr>
        <w:pStyle w:val="null3"/>
        <w:numPr>
          <w:ilvl w:val="0"/>
          <w:numId w:val="1"/>
        </w:numPr>
        <w:ind w:left="915" w:firstLine="480"/>
        <w:jc w:val="both"/>
      </w:pPr>
      <w:r>
        <w:rPr>
          <w:rFonts w:ascii="仿宋_GB2312" w:hAnsi="仿宋_GB2312" w:cs="仿宋_GB2312" w:eastAsia="仿宋_GB2312"/>
          <w:sz w:val="24"/>
          <w:b/>
        </w:rPr>
        <w:t>服务费用及支付方式</w:t>
      </w:r>
    </w:p>
    <w:p>
      <w:pPr>
        <w:pStyle w:val="null3"/>
        <w:ind w:firstLine="482"/>
        <w:jc w:val="left"/>
      </w:pPr>
      <w:r>
        <w:rPr>
          <w:rFonts w:ascii="仿宋_GB2312" w:hAnsi="仿宋_GB2312" w:cs="仿宋_GB2312" w:eastAsia="仿宋_GB2312"/>
          <w:sz w:val="24"/>
          <w:b/>
        </w:rPr>
        <w:t>（一）本项目服务费用由以下组成：</w:t>
      </w:r>
    </w:p>
    <w:p>
      <w:pPr>
        <w:pStyle w:val="null3"/>
        <w:ind w:firstLine="480"/>
        <w:jc w:val="both"/>
      </w:pPr>
      <w:r>
        <w:rPr>
          <w:rFonts w:ascii="仿宋_GB2312" w:hAnsi="仿宋_GB2312" w:cs="仿宋_GB2312" w:eastAsia="仿宋_GB2312"/>
          <w:sz w:val="24"/>
        </w:rPr>
        <w:t>1、XX万元；</w:t>
      </w:r>
    </w:p>
    <w:p>
      <w:pPr>
        <w:pStyle w:val="null3"/>
        <w:ind w:firstLine="480"/>
        <w:jc w:val="both"/>
      </w:pPr>
      <w:r>
        <w:rPr>
          <w:rFonts w:ascii="仿宋_GB2312" w:hAnsi="仿宋_GB2312" w:cs="仿宋_GB2312" w:eastAsia="仿宋_GB2312"/>
          <w:sz w:val="24"/>
        </w:rPr>
        <w:t>2、XX万元；</w:t>
      </w:r>
    </w:p>
    <w:p>
      <w:pPr>
        <w:pStyle w:val="null3"/>
        <w:ind w:firstLine="480"/>
        <w:jc w:val="both"/>
      </w:pPr>
      <w:r>
        <w:rPr>
          <w:rFonts w:ascii="仿宋_GB2312" w:hAnsi="仿宋_GB2312" w:cs="仿宋_GB2312" w:eastAsia="仿宋_GB2312"/>
          <w:sz w:val="24"/>
        </w:rPr>
        <w:t>3、XX万元。</w:t>
      </w:r>
    </w:p>
    <w:p>
      <w:pPr>
        <w:pStyle w:val="null3"/>
        <w:ind w:firstLine="480"/>
        <w:jc w:val="both"/>
      </w:pP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（二）服务费支付方式：</w:t>
      </w:r>
    </w:p>
    <w:p>
      <w:pPr>
        <w:pStyle w:val="null3"/>
        <w:numPr>
          <w:ilvl w:val="0"/>
          <w:numId w:val="1"/>
        </w:numPr>
        <w:ind w:left="915" w:firstLine="480"/>
        <w:jc w:val="both"/>
      </w:pPr>
      <w:r>
        <w:rPr>
          <w:rFonts w:ascii="仿宋_GB2312" w:hAnsi="仿宋_GB2312" w:cs="仿宋_GB2312" w:eastAsia="仿宋_GB2312"/>
          <w:sz w:val="24"/>
          <w:b/>
        </w:rPr>
        <w:t>知识产权</w:t>
      </w:r>
    </w:p>
    <w:p>
      <w:pPr>
        <w:pStyle w:val="null3"/>
        <w:ind w:firstLine="480"/>
        <w:jc w:val="both"/>
      </w:pPr>
      <w:r>
        <w:rPr>
          <w:rFonts w:ascii="仿宋_GB2312" w:hAnsi="仿宋_GB2312" w:cs="仿宋_GB2312" w:eastAsia="仿宋_GB2312"/>
          <w:sz w:val="24"/>
        </w:rPr>
        <w:t>乙方应保证所提供的服务或其任何一部分均不会侵犯任何第三方的专利权、商标权或著作权。</w:t>
      </w:r>
    </w:p>
    <w:p>
      <w:pPr>
        <w:pStyle w:val="null3"/>
        <w:numPr>
          <w:ilvl w:val="0"/>
          <w:numId w:val="1"/>
        </w:numPr>
        <w:ind w:left="915" w:firstLine="480"/>
        <w:jc w:val="both"/>
      </w:pPr>
      <w:r>
        <w:rPr>
          <w:rFonts w:ascii="仿宋_GB2312" w:hAnsi="仿宋_GB2312" w:cs="仿宋_GB2312" w:eastAsia="仿宋_GB2312"/>
          <w:sz w:val="24"/>
          <w:b/>
        </w:rPr>
        <w:t>无产权瑕疵条款</w:t>
      </w:r>
    </w:p>
    <w:p>
      <w:pPr>
        <w:pStyle w:val="null3"/>
        <w:ind w:firstLine="480"/>
        <w:jc w:val="both"/>
      </w:pPr>
      <w:r>
        <w:rPr>
          <w:rFonts w:ascii="仿宋_GB2312" w:hAnsi="仿宋_GB2312" w:cs="仿宋_GB2312" w:eastAsia="仿宋_GB2312"/>
          <w:sz w:val="24"/>
        </w:rPr>
        <w:t>乙方保证所提供的服务的所有权完全属于乙方且无任何抵押、查封等产权瑕疵。如有产权瑕疵的，视为乙方违约。乙方应负担由此而产生的一切损失。</w:t>
      </w:r>
    </w:p>
    <w:p>
      <w:pPr>
        <w:pStyle w:val="null3"/>
        <w:numPr>
          <w:ilvl w:val="0"/>
          <w:numId w:val="1"/>
        </w:numPr>
        <w:ind w:left="915" w:firstLine="480"/>
        <w:jc w:val="both"/>
      </w:pPr>
      <w:r>
        <w:rPr>
          <w:rFonts w:ascii="仿宋_GB2312" w:hAnsi="仿宋_GB2312" w:cs="仿宋_GB2312" w:eastAsia="仿宋_GB2312"/>
          <w:sz w:val="24"/>
          <w:b/>
        </w:rPr>
        <w:t>履约保证金</w:t>
      </w:r>
    </w:p>
    <w:p>
      <w:pPr>
        <w:pStyle w:val="null3"/>
        <w:ind w:firstLine="480"/>
        <w:jc w:val="left"/>
      </w:pPr>
      <w:r>
        <w:rPr>
          <w:rFonts w:ascii="仿宋_GB2312" w:hAnsi="仿宋_GB2312" w:cs="仿宋_GB2312" w:eastAsia="仿宋_GB2312"/>
          <w:sz w:val="24"/>
        </w:rPr>
        <w:t>1、乙方交纳人民币</w:t>
      </w:r>
      <w:r>
        <w:rPr>
          <w:rFonts w:ascii="仿宋_GB2312" w:hAnsi="仿宋_GB2312" w:cs="仿宋_GB2312" w:eastAsia="仿宋_GB2312"/>
          <w:sz w:val="24"/>
        </w:rPr>
        <w:t>XX</w:t>
      </w:r>
      <w:r>
        <w:rPr>
          <w:rFonts w:ascii="仿宋_GB2312" w:hAnsi="仿宋_GB2312" w:cs="仿宋_GB2312" w:eastAsia="仿宋_GB2312"/>
          <w:sz w:val="24"/>
        </w:rPr>
        <w:t>元作为本合同的履约保证金。</w:t>
      </w:r>
    </w:p>
    <w:p>
      <w:pPr>
        <w:pStyle w:val="null3"/>
        <w:ind w:firstLine="480"/>
        <w:jc w:val="left"/>
      </w:pPr>
      <w:r>
        <w:rPr>
          <w:rFonts w:ascii="仿宋_GB2312" w:hAnsi="仿宋_GB2312" w:cs="仿宋_GB2312" w:eastAsia="仿宋_GB2312"/>
          <w:sz w:val="24"/>
        </w:rPr>
        <w:t>2、履约保证金作为违约金的一部分及用于补偿甲方因乙方不能履行合同义务而蒙受的损失。</w:t>
      </w:r>
    </w:p>
    <w:p>
      <w:pPr>
        <w:pStyle w:val="null3"/>
        <w:numPr>
          <w:ilvl w:val="0"/>
          <w:numId w:val="1"/>
        </w:numPr>
        <w:ind w:left="915" w:firstLine="480"/>
        <w:jc w:val="both"/>
      </w:pPr>
      <w:r>
        <w:rPr>
          <w:rFonts w:ascii="仿宋_GB2312" w:hAnsi="仿宋_GB2312" w:cs="仿宋_GB2312" w:eastAsia="仿宋_GB2312"/>
          <w:sz w:val="24"/>
          <w:b/>
        </w:rPr>
        <w:t>甲方的权利和义务</w:t>
      </w:r>
    </w:p>
    <w:p>
      <w:pPr>
        <w:pStyle w:val="null3"/>
        <w:ind w:firstLine="480"/>
        <w:jc w:val="left"/>
      </w:pPr>
      <w:r>
        <w:rPr>
          <w:rFonts w:ascii="仿宋_GB2312" w:hAnsi="仿宋_GB2312" w:cs="仿宋_GB2312" w:eastAsia="仿宋_GB2312"/>
          <w:sz w:val="24"/>
        </w:rPr>
        <w:t>1、甲方有权对合同规定范围内乙方的服务行为进行监督和检查，拥有监管权。有权定期核对乙方提供服务所配备的人员数量。对甲方认为不合理的部分有权下达整改通知书，并要求乙方限期整改。</w:t>
      </w:r>
    </w:p>
    <w:p>
      <w:pPr>
        <w:pStyle w:val="null3"/>
        <w:ind w:firstLine="480"/>
        <w:jc w:val="left"/>
      </w:pPr>
      <w:r>
        <w:rPr>
          <w:rFonts w:ascii="仿宋_GB2312" w:hAnsi="仿宋_GB2312" w:cs="仿宋_GB2312" w:eastAsia="仿宋_GB2312"/>
          <w:sz w:val="24"/>
        </w:rPr>
        <w:t>2、甲方有权依据双方签订的考评办法对乙方提供的服务进行定期考评。当考评结果未达到标准时，有权依据考评办法约定的数额扣除履约保证金。</w:t>
      </w:r>
    </w:p>
    <w:p>
      <w:pPr>
        <w:pStyle w:val="null3"/>
        <w:ind w:firstLine="480"/>
        <w:jc w:val="left"/>
      </w:pPr>
      <w:r>
        <w:rPr>
          <w:rFonts w:ascii="仿宋_GB2312" w:hAnsi="仿宋_GB2312" w:cs="仿宋_GB2312" w:eastAsia="仿宋_GB2312"/>
          <w:sz w:val="24"/>
        </w:rPr>
        <w:t>3、负责检查监督乙方管理工作的实施及制度的执行情况。</w:t>
      </w:r>
    </w:p>
    <w:p>
      <w:pPr>
        <w:pStyle w:val="null3"/>
        <w:ind w:firstLine="480"/>
        <w:jc w:val="left"/>
      </w:pPr>
      <w:r>
        <w:rPr>
          <w:rFonts w:ascii="仿宋_GB2312" w:hAnsi="仿宋_GB2312" w:cs="仿宋_GB2312" w:eastAsia="仿宋_GB2312"/>
          <w:sz w:val="24"/>
        </w:rPr>
        <w:t>4、根据本合同规定，按时向乙方支付应付服务费用。</w:t>
      </w:r>
    </w:p>
    <w:p>
      <w:pPr>
        <w:pStyle w:val="null3"/>
        <w:ind w:firstLine="480"/>
        <w:jc w:val="left"/>
      </w:pPr>
      <w:r>
        <w:rPr>
          <w:rFonts w:ascii="仿宋_GB2312" w:hAnsi="仿宋_GB2312" w:cs="仿宋_GB2312" w:eastAsia="仿宋_GB2312"/>
          <w:sz w:val="24"/>
        </w:rPr>
        <w:t>5、国家法律、法规所规定由甲方承担的其它责任。</w:t>
      </w:r>
    </w:p>
    <w:p>
      <w:pPr>
        <w:pStyle w:val="null3"/>
        <w:numPr>
          <w:ilvl w:val="0"/>
          <w:numId w:val="1"/>
        </w:numPr>
        <w:ind w:left="915" w:firstLine="480"/>
        <w:jc w:val="both"/>
      </w:pPr>
      <w:r>
        <w:rPr>
          <w:rFonts w:ascii="仿宋_GB2312" w:hAnsi="仿宋_GB2312" w:cs="仿宋_GB2312" w:eastAsia="仿宋_GB2312"/>
          <w:sz w:val="24"/>
          <w:b/>
        </w:rPr>
        <w:t>乙方的权利和义务</w:t>
      </w:r>
    </w:p>
    <w:p>
      <w:pPr>
        <w:pStyle w:val="null3"/>
        <w:ind w:firstLine="480"/>
        <w:jc w:val="left"/>
      </w:pPr>
      <w:r>
        <w:rPr>
          <w:rFonts w:ascii="仿宋_GB2312" w:hAnsi="仿宋_GB2312" w:cs="仿宋_GB2312" w:eastAsia="仿宋_GB2312"/>
          <w:sz w:val="24"/>
        </w:rPr>
        <w:t>1、对本合同规定的委托服务范围内的项目享有管理权及服务义务。</w:t>
      </w:r>
    </w:p>
    <w:p>
      <w:pPr>
        <w:pStyle w:val="null3"/>
        <w:ind w:firstLine="480"/>
        <w:jc w:val="left"/>
      </w:pPr>
      <w:r>
        <w:rPr>
          <w:rFonts w:ascii="仿宋_GB2312" w:hAnsi="仿宋_GB2312" w:cs="仿宋_GB2312" w:eastAsia="仿宋_GB2312"/>
          <w:sz w:val="24"/>
        </w:rPr>
        <w:t>2、根据本合同的规定向甲方收取相关服务费用，并有权在本项目管理范围内管理及合理使用。</w:t>
      </w:r>
    </w:p>
    <w:p>
      <w:pPr>
        <w:pStyle w:val="null3"/>
        <w:ind w:firstLine="480"/>
        <w:jc w:val="left"/>
      </w:pPr>
      <w:r>
        <w:rPr>
          <w:rFonts w:ascii="仿宋_GB2312" w:hAnsi="仿宋_GB2312" w:cs="仿宋_GB2312" w:eastAsia="仿宋_GB2312"/>
          <w:sz w:val="24"/>
        </w:rPr>
        <w:t>3、及时向甲方通告本项目服务范围内有关服务的重大事项，及时配合处理投诉。</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接受项目行业管理部门及政府有关部门的指导，接受甲方的监督。</w:t>
      </w:r>
    </w:p>
    <w:p>
      <w:pPr>
        <w:pStyle w:val="null3"/>
        <w:ind w:firstLine="480"/>
        <w:jc w:val="left"/>
      </w:pPr>
      <w:r>
        <w:rPr>
          <w:rFonts w:ascii="仿宋_GB2312" w:hAnsi="仿宋_GB2312" w:cs="仿宋_GB2312" w:eastAsia="仿宋_GB2312"/>
          <w:sz w:val="24"/>
        </w:rPr>
        <w:t>5、国家法律、法规所规定由乙方承担的其它责任。</w:t>
      </w:r>
    </w:p>
    <w:p>
      <w:pPr>
        <w:pStyle w:val="null3"/>
        <w:numPr>
          <w:ilvl w:val="0"/>
          <w:numId w:val="1"/>
        </w:numPr>
        <w:ind w:left="915" w:firstLine="480"/>
        <w:jc w:val="both"/>
      </w:pPr>
      <w:r>
        <w:rPr>
          <w:rFonts w:ascii="仿宋_GB2312" w:hAnsi="仿宋_GB2312" w:cs="仿宋_GB2312" w:eastAsia="仿宋_GB2312"/>
          <w:sz w:val="24"/>
          <w:b/>
        </w:rPr>
        <w:t>违约责任</w:t>
      </w:r>
    </w:p>
    <w:p>
      <w:pPr>
        <w:pStyle w:val="null3"/>
        <w:ind w:firstLine="480"/>
        <w:jc w:val="left"/>
      </w:pPr>
      <w:r>
        <w:rPr>
          <w:rFonts w:ascii="仿宋_GB2312" w:hAnsi="仿宋_GB2312" w:cs="仿宋_GB2312" w:eastAsia="仿宋_GB2312"/>
          <w:sz w:val="24"/>
        </w:rPr>
        <w:t>1、甲乙双方必须遵守本合同并执行合同中的各项规定，保证本合同的正常履行。</w:t>
      </w:r>
    </w:p>
    <w:p>
      <w:pPr>
        <w:pStyle w:val="null3"/>
        <w:ind w:firstLine="480"/>
        <w:jc w:val="left"/>
      </w:pPr>
      <w:r>
        <w:rPr>
          <w:rFonts w:ascii="仿宋_GB2312" w:hAnsi="仿宋_GB2312" w:cs="仿宋_GB2312" w:eastAsia="仿宋_GB2312"/>
          <w:sz w:val="24"/>
        </w:rPr>
        <w:t>2、如因乙方工作人员在履行职务过程中的的疏忽、失职、过错等故意或者过失原因给甲方造成损失或侵害，包括但不限于甲方本身的财产损失、由此而导致的甲方对任何第三方的法律责任等。</w:t>
      </w:r>
    </w:p>
    <w:p>
      <w:pPr>
        <w:pStyle w:val="null3"/>
        <w:numPr>
          <w:ilvl w:val="0"/>
          <w:numId w:val="1"/>
        </w:numPr>
        <w:ind w:left="915" w:firstLine="480"/>
        <w:jc w:val="both"/>
      </w:pPr>
      <w:r>
        <w:rPr>
          <w:rFonts w:ascii="仿宋_GB2312" w:hAnsi="仿宋_GB2312" w:cs="仿宋_GB2312" w:eastAsia="仿宋_GB2312"/>
          <w:sz w:val="24"/>
          <w:b/>
        </w:rPr>
        <w:t>不可抗力事件处理</w:t>
      </w:r>
    </w:p>
    <w:p>
      <w:pPr>
        <w:pStyle w:val="null3"/>
        <w:ind w:firstLine="480"/>
        <w:jc w:val="both"/>
      </w:pPr>
      <w:r>
        <w:rPr>
          <w:rFonts w:ascii="仿宋_GB2312" w:hAnsi="仿宋_GB2312" w:cs="仿宋_GB2312" w:eastAsia="仿宋_GB2312"/>
          <w:sz w:val="24"/>
        </w:rPr>
        <w:t>1、在合同有效期内，任何一方因不可抗力事件导致不能履行合同，则合同履行期可延长，其延长期与不可抗力影响期相同。</w:t>
      </w:r>
    </w:p>
    <w:p>
      <w:pPr>
        <w:pStyle w:val="null3"/>
        <w:ind w:firstLine="480"/>
        <w:jc w:val="both"/>
      </w:pPr>
      <w:r>
        <w:rPr>
          <w:rFonts w:ascii="仿宋_GB2312" w:hAnsi="仿宋_GB2312" w:cs="仿宋_GB2312" w:eastAsia="仿宋_GB2312"/>
          <w:sz w:val="24"/>
        </w:rPr>
        <w:t>2、不可抗力事件发生后，应立即通知对方，并寄送有关权威机构出具的证明。</w:t>
      </w:r>
    </w:p>
    <w:p>
      <w:pPr>
        <w:pStyle w:val="null3"/>
        <w:ind w:firstLine="480"/>
        <w:jc w:val="both"/>
      </w:pPr>
      <w:r>
        <w:rPr>
          <w:rFonts w:ascii="仿宋_GB2312" w:hAnsi="仿宋_GB2312" w:cs="仿宋_GB2312" w:eastAsia="仿宋_GB2312"/>
          <w:sz w:val="24"/>
        </w:rPr>
        <w:t>3、不可抗力事件延续XX天以上，双方应通过友好协商，确定是否继续履行合同。</w:t>
      </w:r>
    </w:p>
    <w:p>
      <w:pPr>
        <w:pStyle w:val="null3"/>
        <w:numPr>
          <w:ilvl w:val="0"/>
          <w:numId w:val="1"/>
        </w:numPr>
        <w:ind w:left="915" w:firstLine="480"/>
        <w:jc w:val="both"/>
      </w:pPr>
      <w:r>
        <w:rPr>
          <w:rFonts w:ascii="仿宋_GB2312" w:hAnsi="仿宋_GB2312" w:cs="仿宋_GB2312" w:eastAsia="仿宋_GB2312"/>
          <w:sz w:val="24"/>
          <w:b/>
        </w:rPr>
        <w:t>解决合同纠纷的方式</w:t>
      </w:r>
    </w:p>
    <w:p>
      <w:pPr>
        <w:pStyle w:val="null3"/>
        <w:ind w:firstLine="480"/>
        <w:jc w:val="both"/>
      </w:pPr>
      <w:r>
        <w:rPr>
          <w:rFonts w:ascii="仿宋_GB2312" w:hAnsi="仿宋_GB2312" w:cs="仿宋_GB2312" w:eastAsia="仿宋_GB2312"/>
          <w:sz w:val="24"/>
        </w:rPr>
        <w:t>1、在执行本合同中发生的或与本合同有关的争端，双方应通过友好协商解决，经协商在XX天内不能达成协议时，应提交成都仲裁委员会仲裁。</w:t>
      </w:r>
    </w:p>
    <w:p>
      <w:pPr>
        <w:pStyle w:val="null3"/>
        <w:ind w:firstLine="480"/>
        <w:jc w:val="both"/>
      </w:pPr>
      <w:r>
        <w:rPr>
          <w:rFonts w:ascii="仿宋_GB2312" w:hAnsi="仿宋_GB2312" w:cs="仿宋_GB2312" w:eastAsia="仿宋_GB2312"/>
          <w:sz w:val="24"/>
        </w:rPr>
        <w:t>2、仲裁裁决应为最终决定，并对双方具有约束力。</w:t>
      </w:r>
    </w:p>
    <w:p>
      <w:pPr>
        <w:pStyle w:val="null3"/>
        <w:ind w:firstLine="480"/>
        <w:jc w:val="both"/>
      </w:pPr>
      <w:r>
        <w:rPr>
          <w:rFonts w:ascii="仿宋_GB2312" w:hAnsi="仿宋_GB2312" w:cs="仿宋_GB2312" w:eastAsia="仿宋_GB2312"/>
          <w:sz w:val="24"/>
        </w:rPr>
        <w:t>3、除另有裁决外，仲裁费应由败诉方负担。</w:t>
      </w:r>
    </w:p>
    <w:p>
      <w:pPr>
        <w:pStyle w:val="null3"/>
        <w:ind w:firstLine="480"/>
        <w:jc w:val="both"/>
      </w:pPr>
      <w:r>
        <w:rPr>
          <w:rFonts w:ascii="仿宋_GB2312" w:hAnsi="仿宋_GB2312" w:cs="仿宋_GB2312" w:eastAsia="仿宋_GB2312"/>
          <w:sz w:val="24"/>
        </w:rPr>
        <w:t xml:space="preserve">4、在仲裁期间，除正在进行仲裁部分外，合同其他部分继续执行。  </w:t>
      </w:r>
    </w:p>
    <w:p>
      <w:pPr>
        <w:pStyle w:val="null3"/>
        <w:numPr>
          <w:ilvl w:val="0"/>
          <w:numId w:val="1"/>
        </w:numPr>
        <w:ind w:left="915" w:firstLine="480"/>
        <w:jc w:val="both"/>
      </w:pPr>
      <w:r>
        <w:rPr>
          <w:rFonts w:ascii="仿宋_GB2312" w:hAnsi="仿宋_GB2312" w:cs="仿宋_GB2312" w:eastAsia="仿宋_GB2312"/>
          <w:sz w:val="24"/>
          <w:b/>
        </w:rPr>
        <w:t>合同</w:t>
      </w:r>
      <w:r>
        <w:rPr>
          <w:rFonts w:ascii="仿宋_GB2312" w:hAnsi="仿宋_GB2312" w:cs="仿宋_GB2312" w:eastAsia="仿宋_GB2312"/>
          <w:sz w:val="24"/>
          <w:b/>
        </w:rPr>
        <w:t>生效及其他</w:t>
      </w:r>
    </w:p>
    <w:p>
      <w:pPr>
        <w:pStyle w:val="null3"/>
        <w:ind w:firstLine="480"/>
        <w:jc w:val="both"/>
      </w:pPr>
      <w:r>
        <w:rPr>
          <w:rFonts w:ascii="仿宋_GB2312" w:hAnsi="仿宋_GB2312" w:cs="仿宋_GB2312" w:eastAsia="仿宋_GB2312"/>
          <w:sz w:val="24"/>
        </w:rPr>
        <w:t>1、合同经双方法定代表人或授权委托代理人签字并加盖单位公章后生效。</w:t>
      </w:r>
    </w:p>
    <w:p>
      <w:pPr>
        <w:pStyle w:val="null3"/>
        <w:ind w:firstLine="480"/>
        <w:jc w:val="both"/>
      </w:pPr>
      <w:r>
        <w:rPr>
          <w:rFonts w:ascii="仿宋_GB2312" w:hAnsi="仿宋_GB2312" w:cs="仿宋_GB2312" w:eastAsia="仿宋_GB2312"/>
          <w:sz w:val="24"/>
        </w:rPr>
        <w:t>2、合同执行中涉及采购资金和采购内容修改或补充的，须经政府采购监管部门审批，并签书面补充协议报政府采购监督管理部门备案，方可作为主合同不可分割的一部分。</w:t>
      </w:r>
    </w:p>
    <w:p>
      <w:pPr>
        <w:pStyle w:val="null3"/>
        <w:ind w:firstLine="480"/>
        <w:jc w:val="both"/>
      </w:pPr>
      <w:r>
        <w:rPr>
          <w:rFonts w:ascii="仿宋_GB2312" w:hAnsi="仿宋_GB2312" w:cs="仿宋_GB2312" w:eastAsia="仿宋_GB2312"/>
          <w:sz w:val="24"/>
        </w:rPr>
        <w:t>3、本合同一式XX份，自双方签章之日起起效。甲方XX份，乙方XX份，政府采购代理机构XX份，同级财政部门备案XX份，具有同等法律效力。</w:t>
      </w:r>
    </w:p>
    <w:p>
      <w:pPr>
        <w:pStyle w:val="null3"/>
        <w:numPr>
          <w:ilvl w:val="0"/>
          <w:numId w:val="1"/>
        </w:numPr>
        <w:ind w:left="915" w:firstLine="480"/>
        <w:jc w:val="both"/>
      </w:pPr>
      <w:r>
        <w:rPr>
          <w:rFonts w:ascii="仿宋_GB2312" w:hAnsi="仿宋_GB2312" w:cs="仿宋_GB2312" w:eastAsia="仿宋_GB2312"/>
          <w:sz w:val="24"/>
          <w:b/>
        </w:rPr>
        <w:t>附件</w:t>
      </w:r>
    </w:p>
    <w:p>
      <w:pPr>
        <w:pStyle w:val="null3"/>
        <w:ind w:firstLine="480"/>
        <w:jc w:val="both"/>
      </w:pPr>
      <w:r>
        <w:rPr>
          <w:rFonts w:ascii="仿宋_GB2312" w:hAnsi="仿宋_GB2312" w:cs="仿宋_GB2312" w:eastAsia="仿宋_GB2312"/>
          <w:sz w:val="24"/>
        </w:rPr>
        <w:t>1、项目</w:t>
      </w:r>
      <w:r>
        <w:rPr>
          <w:rFonts w:ascii="仿宋_GB2312" w:hAnsi="仿宋_GB2312" w:cs="仿宋_GB2312" w:eastAsia="仿宋_GB2312"/>
          <w:sz w:val="24"/>
        </w:rPr>
        <w:t>磋商</w:t>
      </w:r>
      <w:r>
        <w:rPr>
          <w:rFonts w:ascii="仿宋_GB2312" w:hAnsi="仿宋_GB2312" w:cs="仿宋_GB2312" w:eastAsia="仿宋_GB2312"/>
          <w:sz w:val="24"/>
        </w:rPr>
        <w:t>文件</w:t>
      </w:r>
    </w:p>
    <w:p>
      <w:pPr>
        <w:pStyle w:val="null3"/>
        <w:ind w:firstLine="480"/>
        <w:jc w:val="both"/>
      </w:pPr>
      <w:r>
        <w:rPr>
          <w:rFonts w:ascii="仿宋_GB2312" w:hAnsi="仿宋_GB2312" w:cs="仿宋_GB2312" w:eastAsia="仿宋_GB2312"/>
          <w:sz w:val="24"/>
        </w:rPr>
        <w:t>2、项目修改澄清文件</w:t>
      </w:r>
    </w:p>
    <w:p>
      <w:pPr>
        <w:pStyle w:val="null3"/>
        <w:ind w:firstLine="480"/>
        <w:jc w:val="both"/>
      </w:pPr>
      <w:r>
        <w:rPr>
          <w:rFonts w:ascii="仿宋_GB2312" w:hAnsi="仿宋_GB2312" w:cs="仿宋_GB2312" w:eastAsia="仿宋_GB2312"/>
          <w:sz w:val="24"/>
        </w:rPr>
        <w:t>3、项目</w:t>
      </w:r>
      <w:r>
        <w:rPr>
          <w:rFonts w:ascii="仿宋_GB2312" w:hAnsi="仿宋_GB2312" w:cs="仿宋_GB2312" w:eastAsia="仿宋_GB2312"/>
          <w:sz w:val="24"/>
        </w:rPr>
        <w:t>响应</w:t>
      </w:r>
      <w:r>
        <w:rPr>
          <w:rFonts w:ascii="仿宋_GB2312" w:hAnsi="仿宋_GB2312" w:cs="仿宋_GB2312" w:eastAsia="仿宋_GB2312"/>
          <w:sz w:val="24"/>
        </w:rPr>
        <w:t>文件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成交</w:t>
      </w:r>
      <w:r>
        <w:rPr>
          <w:rFonts w:ascii="仿宋_GB2312" w:hAnsi="仿宋_GB2312" w:cs="仿宋_GB2312" w:eastAsia="仿宋_GB2312"/>
          <w:sz w:val="24"/>
        </w:rPr>
        <w:t>通知书</w:t>
      </w:r>
    </w:p>
    <w:p>
      <w:pPr>
        <w:pStyle w:val="null3"/>
        <w:ind w:firstLine="480"/>
        <w:jc w:val="both"/>
      </w:pPr>
      <w:r>
        <w:rPr>
          <w:rFonts w:ascii="仿宋_GB2312" w:hAnsi="仿宋_GB2312" w:cs="仿宋_GB2312" w:eastAsia="仿宋_GB2312"/>
          <w:sz w:val="24"/>
        </w:rPr>
        <w:t>5、其他</w:t>
      </w:r>
    </w:p>
    <w:p>
      <w:pPr>
        <w:pStyle w:val="null3"/>
        <w:ind w:firstLine="480"/>
        <w:jc w:val="both"/>
      </w:pPr>
      <w:r>
        <w:rPr>
          <w:rFonts w:ascii="仿宋_GB2312" w:hAnsi="仿宋_GB2312" w:cs="仿宋_GB2312" w:eastAsia="仿宋_GB2312"/>
          <w:sz w:val="24"/>
        </w:rPr>
        <w:t>甲方：</w:t>
      </w:r>
      <w:r>
        <w:rPr>
          <w:rFonts w:ascii="仿宋_GB2312" w:hAnsi="仿宋_GB2312" w:cs="仿宋_GB2312" w:eastAsia="仿宋_GB2312"/>
          <w:sz w:val="24"/>
        </w:rPr>
        <w:t xml:space="preserve">   </w:t>
      </w:r>
      <w:r>
        <w:rPr>
          <w:rFonts w:ascii="仿宋_GB2312" w:hAnsi="仿宋_GB2312" w:cs="仿宋_GB2312" w:eastAsia="仿宋_GB2312"/>
          <w:sz w:val="24"/>
        </w:rPr>
        <w:t>（盖章）</w:t>
      </w:r>
      <w:r>
        <w:rPr>
          <w:rFonts w:ascii="仿宋_GB2312" w:hAnsi="仿宋_GB2312" w:cs="仿宋_GB2312" w:eastAsia="仿宋_GB2312"/>
          <w:sz w:val="24"/>
        </w:rPr>
        <w:t xml:space="preserve">   </w:t>
      </w:r>
      <w:r>
        <w:rPr>
          <w:rFonts w:ascii="仿宋_GB2312" w:hAnsi="仿宋_GB2312" w:cs="仿宋_GB2312" w:eastAsia="仿宋_GB2312"/>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乙方：</w:t>
      </w:r>
      <w:r>
        <w:rPr>
          <w:rFonts w:ascii="仿宋_GB2312" w:hAnsi="仿宋_GB2312" w:cs="仿宋_GB2312" w:eastAsia="仿宋_GB2312"/>
          <w:sz w:val="24"/>
        </w:rPr>
        <w:t xml:space="preserve">   </w:t>
      </w:r>
      <w:r>
        <w:rPr>
          <w:rFonts w:ascii="仿宋_GB2312" w:hAnsi="仿宋_GB2312" w:cs="仿宋_GB2312" w:eastAsia="仿宋_GB2312"/>
          <w:sz w:val="24"/>
        </w:rPr>
        <w:t>（盖章）</w:t>
      </w:r>
    </w:p>
    <w:p>
      <w:pPr>
        <w:pStyle w:val="null3"/>
        <w:ind w:firstLine="480"/>
        <w:jc w:val="both"/>
      </w:pPr>
      <w:r>
        <w:rPr>
          <w:rFonts w:ascii="仿宋_GB2312" w:hAnsi="仿宋_GB2312" w:cs="仿宋_GB2312" w:eastAsia="仿宋_GB2312"/>
          <w:sz w:val="24"/>
        </w:rPr>
        <w:t>法定代表人（授权代表）：</w:t>
      </w:r>
      <w:r>
        <w:rPr>
          <w:rFonts w:ascii="仿宋_GB2312" w:hAnsi="仿宋_GB2312" w:cs="仿宋_GB2312" w:eastAsia="仿宋_GB2312"/>
          <w:sz w:val="24"/>
        </w:rPr>
        <w:t xml:space="preserve">            </w:t>
      </w:r>
      <w:r>
        <w:rPr>
          <w:rFonts w:ascii="仿宋_GB2312" w:hAnsi="仿宋_GB2312" w:cs="仿宋_GB2312" w:eastAsia="仿宋_GB2312"/>
          <w:sz w:val="24"/>
        </w:rPr>
        <w:t>法定代表人（授权代表）：</w:t>
      </w:r>
    </w:p>
    <w:p>
      <w:pPr>
        <w:pStyle w:val="null3"/>
        <w:ind w:firstLine="480"/>
        <w:jc w:val="both"/>
      </w:pPr>
      <w:r>
        <w:rPr>
          <w:rFonts w:ascii="仿宋_GB2312" w:hAnsi="仿宋_GB2312" w:cs="仿宋_GB2312" w:eastAsia="仿宋_GB2312"/>
          <w:sz w:val="24"/>
        </w:rPr>
        <w:t>地</w:t>
      </w:r>
      <w:r>
        <w:rPr>
          <w:rFonts w:ascii="仿宋_GB2312" w:hAnsi="仿宋_GB2312" w:cs="仿宋_GB2312" w:eastAsia="仿宋_GB2312"/>
          <w:sz w:val="24"/>
        </w:rPr>
        <w:t xml:space="preserve">    </w:t>
      </w:r>
      <w:r>
        <w:rPr>
          <w:rFonts w:ascii="仿宋_GB2312" w:hAnsi="仿宋_GB2312" w:cs="仿宋_GB2312" w:eastAsia="仿宋_GB2312"/>
          <w:sz w:val="24"/>
        </w:rPr>
        <w:t>址：</w:t>
      </w:r>
      <w:r>
        <w:rPr>
          <w:rFonts w:ascii="仿宋_GB2312" w:hAnsi="仿宋_GB2312" w:cs="仿宋_GB2312" w:eastAsia="仿宋_GB2312"/>
          <w:sz w:val="24"/>
        </w:rPr>
        <w:t xml:space="preserve">                         </w:t>
      </w:r>
      <w:r>
        <w:rPr>
          <w:rFonts w:ascii="仿宋_GB2312" w:hAnsi="仿宋_GB2312" w:cs="仿宋_GB2312" w:eastAsia="仿宋_GB2312"/>
          <w:sz w:val="24"/>
        </w:rPr>
        <w:t>地</w:t>
      </w:r>
      <w:r>
        <w:rPr>
          <w:rFonts w:ascii="仿宋_GB2312" w:hAnsi="仿宋_GB2312" w:cs="仿宋_GB2312" w:eastAsia="仿宋_GB2312"/>
          <w:sz w:val="24"/>
        </w:rPr>
        <w:t xml:space="preserve">    </w:t>
      </w:r>
      <w:r>
        <w:rPr>
          <w:rFonts w:ascii="仿宋_GB2312" w:hAnsi="仿宋_GB2312" w:cs="仿宋_GB2312" w:eastAsia="仿宋_GB2312"/>
          <w:sz w:val="24"/>
        </w:rPr>
        <w:t>址：</w:t>
      </w:r>
    </w:p>
    <w:p>
      <w:pPr>
        <w:pStyle w:val="null3"/>
        <w:ind w:firstLine="480"/>
        <w:jc w:val="both"/>
      </w:pPr>
      <w:r>
        <w:rPr>
          <w:rFonts w:ascii="仿宋_GB2312" w:hAnsi="仿宋_GB2312" w:cs="仿宋_GB2312" w:eastAsia="仿宋_GB2312"/>
          <w:sz w:val="24"/>
        </w:rPr>
        <w:t>开户银行：</w:t>
      </w:r>
      <w:r>
        <w:rPr>
          <w:rFonts w:ascii="仿宋_GB2312" w:hAnsi="仿宋_GB2312" w:cs="仿宋_GB2312" w:eastAsia="仿宋_GB2312"/>
          <w:sz w:val="24"/>
        </w:rPr>
        <w:t xml:space="preserve">                         </w:t>
      </w:r>
      <w:r>
        <w:rPr>
          <w:rFonts w:ascii="仿宋_GB2312" w:hAnsi="仿宋_GB2312" w:cs="仿宋_GB2312" w:eastAsia="仿宋_GB2312"/>
          <w:sz w:val="24"/>
        </w:rPr>
        <w:t>开户银行：</w:t>
      </w:r>
    </w:p>
    <w:p>
      <w:pPr>
        <w:pStyle w:val="null3"/>
        <w:ind w:firstLine="480"/>
        <w:jc w:val="both"/>
      </w:pPr>
      <w:r>
        <w:rPr>
          <w:rFonts w:ascii="仿宋_GB2312" w:hAnsi="仿宋_GB2312" w:cs="仿宋_GB2312" w:eastAsia="仿宋_GB2312"/>
          <w:sz w:val="24"/>
        </w:rPr>
        <w:t>账号：</w:t>
      </w:r>
      <w:r>
        <w:rPr>
          <w:rFonts w:ascii="仿宋_GB2312" w:hAnsi="仿宋_GB2312" w:cs="仿宋_GB2312" w:eastAsia="仿宋_GB2312"/>
          <w:sz w:val="24"/>
        </w:rPr>
        <w:t xml:space="preserve">                             </w:t>
      </w:r>
      <w:r>
        <w:rPr>
          <w:rFonts w:ascii="仿宋_GB2312" w:hAnsi="仿宋_GB2312" w:cs="仿宋_GB2312" w:eastAsia="仿宋_GB2312"/>
          <w:sz w:val="24"/>
        </w:rPr>
        <w:t>账号：</w:t>
      </w:r>
    </w:p>
    <w:p>
      <w:pPr>
        <w:pStyle w:val="null3"/>
        <w:ind w:firstLine="480"/>
        <w:jc w:val="both"/>
      </w:pP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话：</w:t>
      </w:r>
      <w:r>
        <w:rPr>
          <w:rFonts w:ascii="仿宋_GB2312" w:hAnsi="仿宋_GB2312" w:cs="仿宋_GB2312" w:eastAsia="仿宋_GB2312"/>
          <w:sz w:val="24"/>
        </w:rPr>
        <w:t xml:space="preserve">                         </w:t>
      </w: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话：</w:t>
      </w:r>
    </w:p>
    <w:p>
      <w:pPr>
        <w:pStyle w:val="null3"/>
        <w:ind w:firstLine="480"/>
        <w:jc w:val="both"/>
      </w:pPr>
      <w:r>
        <w:rPr>
          <w:rFonts w:ascii="仿宋_GB2312" w:hAnsi="仿宋_GB2312" w:cs="仿宋_GB2312" w:eastAsia="仿宋_GB2312"/>
          <w:sz w:val="24"/>
        </w:rPr>
        <w:t>传</w:t>
      </w:r>
      <w:r>
        <w:rPr>
          <w:rFonts w:ascii="仿宋_GB2312" w:hAnsi="仿宋_GB2312" w:cs="仿宋_GB2312" w:eastAsia="仿宋_GB2312"/>
          <w:sz w:val="24"/>
        </w:rPr>
        <w:t xml:space="preserve">    </w:t>
      </w:r>
      <w:r>
        <w:rPr>
          <w:rFonts w:ascii="仿宋_GB2312" w:hAnsi="仿宋_GB2312" w:cs="仿宋_GB2312" w:eastAsia="仿宋_GB2312"/>
          <w:sz w:val="24"/>
        </w:rPr>
        <w:t>真：</w:t>
      </w:r>
      <w:r>
        <w:rPr>
          <w:rFonts w:ascii="仿宋_GB2312" w:hAnsi="仿宋_GB2312" w:cs="仿宋_GB2312" w:eastAsia="仿宋_GB2312"/>
          <w:sz w:val="24"/>
        </w:rPr>
        <w:t xml:space="preserve">                         </w:t>
      </w:r>
      <w:r>
        <w:rPr>
          <w:rFonts w:ascii="仿宋_GB2312" w:hAnsi="仿宋_GB2312" w:cs="仿宋_GB2312" w:eastAsia="仿宋_GB2312"/>
          <w:sz w:val="24"/>
        </w:rPr>
        <w:t>传</w:t>
      </w:r>
      <w:r>
        <w:rPr>
          <w:rFonts w:ascii="仿宋_GB2312" w:hAnsi="仿宋_GB2312" w:cs="仿宋_GB2312" w:eastAsia="仿宋_GB2312"/>
          <w:sz w:val="24"/>
        </w:rPr>
        <w:t xml:space="preserve">    </w:t>
      </w:r>
      <w:r>
        <w:rPr>
          <w:rFonts w:ascii="仿宋_GB2312" w:hAnsi="仿宋_GB2312" w:cs="仿宋_GB2312" w:eastAsia="仿宋_GB2312"/>
          <w:sz w:val="24"/>
        </w:rPr>
        <w:t>真：</w:t>
      </w:r>
    </w:p>
    <w:p>
      <w:pPr>
        <w:pStyle w:val="null3"/>
        <w:ind w:firstLine="480"/>
        <w:jc w:val="both"/>
      </w:pPr>
      <w:r>
        <w:rPr>
          <w:rFonts w:ascii="仿宋_GB2312" w:hAnsi="仿宋_GB2312" w:cs="仿宋_GB2312" w:eastAsia="仿宋_GB2312"/>
          <w:sz w:val="24"/>
        </w:rPr>
        <w:t>签约日期：</w:t>
      </w:r>
      <w:r>
        <w:rPr>
          <w:rFonts w:ascii="仿宋_GB2312" w:hAnsi="仿宋_GB2312" w:cs="仿宋_GB2312" w:eastAsia="仿宋_GB2312"/>
          <w:sz w:val="24"/>
        </w:rPr>
        <w:t>XX年XX月XX日</w:t>
      </w:r>
      <w:r>
        <w:rPr>
          <w:rFonts w:ascii="仿宋_GB2312" w:hAnsi="仿宋_GB2312" w:cs="仿宋_GB2312" w:eastAsia="仿宋_GB2312"/>
          <w:sz w:val="21"/>
        </w:rPr>
        <w:t xml:space="preserve">   </w:t>
      </w:r>
      <w:r>
        <w:rPr>
          <w:rFonts w:ascii="仿宋_GB2312" w:hAnsi="仿宋_GB2312" w:cs="仿宋_GB2312" w:eastAsia="仿宋_GB2312"/>
          <w:sz w:val="24"/>
        </w:rPr>
        <w:t>签约日期：</w:t>
      </w:r>
      <w:r>
        <w:rPr>
          <w:rFonts w:ascii="仿宋_GB2312" w:hAnsi="仿宋_GB2312" w:cs="仿宋_GB2312" w:eastAsia="仿宋_GB2312"/>
          <w:sz w:val="24"/>
        </w:rPr>
        <w:t>XX年XX月XX日</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营业执照”副本复印件；未换证的提供“营业执照副本、税务登记证副本、组织机构代码证副本”复印件；②投标人若为事业法人：提供“统一社会信用代码法人登记证书”复印件；未换证的提交“事业法人登记证书、组织机构代码证”复印件；③投标人若为其他组织：提供“对应主管部门颁发的准许执业证明文件或营业执照副本”复印件；④投标人若为自然人：提供“身份证明材料”。①-④具备同等投标效力，投标人根据自身情况选择任一提供并进行电子签章。 投标人同时需在使用投标(响应)客户端编制投标文件时，按要求填写《投标（响应）函》完成承诺并进行电子签章。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响应文件封面,需提供的相关资格证明材料.docx,投标（响应）函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技术、服务应答表.docx,投标（响应）函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订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未载明或者载明的标的名称、数量、计量单位及其他政府采购合同实质性内容与采购文件要求不一致，目采购单位无法接受的，属于无效响应。</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磋商文件规定的其他实质性内容</w:t>
            </w:r>
          </w:p>
        </w:tc>
        <w:tc>
          <w:tcPr>
            <w:tcW w:type="dxa" w:w="3322"/>
          </w:tcPr>
          <w:p>
            <w:pPr>
              <w:pStyle w:val="null3"/>
              <w:jc w:val="left"/>
            </w:pPr>
            <w:r>
              <w:rPr>
                <w:rFonts w:ascii="仿宋_GB2312" w:hAnsi="仿宋_GB2312" w:cs="仿宋_GB2312" w:eastAsia="仿宋_GB2312"/>
              </w:rPr>
              <w:t>响应文件是否符合磋商文件规定的其他实质性内容要求</w:t>
            </w:r>
          </w:p>
        </w:tc>
        <w:tc>
          <w:tcPr>
            <w:tcW w:type="dxa" w:w="1910"/>
          </w:tcPr>
          <w:p>
            <w:pPr>
              <w:pStyle w:val="null3"/>
              <w:jc w:val="left"/>
            </w:pPr>
            <w:r>
              <w:rPr>
                <w:rFonts w:ascii="仿宋_GB2312" w:hAnsi="仿宋_GB2312" w:cs="仿宋_GB2312" w:eastAsia="仿宋_GB2312"/>
              </w:rPr>
              <w:t>响应文件封面,供应商应提交的相关证明材料,技术、服务应答表.docx,报价表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项目情况了解及分析、项目管理机构、职责分工及管理制度、质量控制措施、作业方案、安全文明措施、应急预案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项目情况了解及分析</w:t>
            </w:r>
          </w:p>
        </w:tc>
        <w:tc>
          <w:tcPr>
            <w:tcW w:type="dxa" w:w="2575"/>
          </w:tcPr>
          <w:p>
            <w:pPr>
              <w:pStyle w:val="null3"/>
              <w:jc w:val="left"/>
            </w:pPr>
            <w:r>
              <w:rPr>
                <w:rFonts w:ascii="仿宋_GB2312" w:hAnsi="仿宋_GB2312" w:cs="仿宋_GB2312" w:eastAsia="仿宋_GB2312"/>
              </w:rPr>
              <w:t>提供的针对本项目的项目情况了解及分析包括：①对作业范围、作业内容及相关要求的现场情况了解及分析；②对作业的重点、难点问题分析；③重难点问题的应对措施；方案符合采购文件要求的得12分，每有一项缺项或漏项扣4分，每有一项内容有缺陷扣2分；直至本项分值扣完为止。 （ 注：存在缺陷是指以下情形中的任意一种：①项目名称错误、地点区域错误；②内容与本项目需求不符或无关；③仅有框架或标题；④引用的或适用的法律法规规范、标准或其他规范性文件错误；⑤复制其他项目内容。）</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项目管理机构、职责分工及管理制度</w:t>
            </w:r>
          </w:p>
        </w:tc>
        <w:tc>
          <w:tcPr>
            <w:tcW w:type="dxa" w:w="2575"/>
          </w:tcPr>
          <w:p>
            <w:pPr>
              <w:pStyle w:val="null3"/>
              <w:jc w:val="left"/>
            </w:pPr>
            <w:r>
              <w:rPr>
                <w:rFonts w:ascii="仿宋_GB2312" w:hAnsi="仿宋_GB2312" w:cs="仿宋_GB2312" w:eastAsia="仿宋_GB2312"/>
              </w:rPr>
              <w:t>提供的针对本项目的项目管理制度包括：①各岗位责任划分；②团队人员管理制度；③监督巡查措施；④机具日常使用管理制度；方案符合采购文件要求的得8分，每有一项缺项或漏项扣2分，每有一项内容有缺陷扣1分；直至本项分值扣完为止。 （ 注：存在缺陷是指以下情形中的任意一种：①项目名称错误、地点区域错误；②内容与本项目需求不符或无关；③仅有框架或标题；④引用的或适用的法律法规规范、标准或其他规范性文件错误；⑤复制其他项目内容。）</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质量控制措施</w:t>
            </w:r>
          </w:p>
        </w:tc>
        <w:tc>
          <w:tcPr>
            <w:tcW w:type="dxa" w:w="2575"/>
          </w:tcPr>
          <w:p>
            <w:pPr>
              <w:pStyle w:val="null3"/>
              <w:jc w:val="left"/>
            </w:pPr>
            <w:r>
              <w:rPr>
                <w:rFonts w:ascii="仿宋_GB2312" w:hAnsi="仿宋_GB2312" w:cs="仿宋_GB2312" w:eastAsia="仿宋_GB2312"/>
              </w:rPr>
              <w:t>提供的针对本项目的质量控制措施包括①质量控制目标；②质量控制具体措施；③质量控制流程；④问题整改措施；方案符合采购文件要求的得8分，每有一项缺项或漏项扣2分，每有一项内容有缺陷扣1分；直至本项分值扣完为止。 （ 注：存在缺陷是指以下情形中的任意一种：①项目名称错误、地点区域错误；②内容与本项目需求不符或无关；③仅有框架或标题；④引用的或适用的法律法规规范、标准或其他规范性文件错误；⑤复制其他项目内容。）</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作业方案</w:t>
            </w:r>
          </w:p>
        </w:tc>
        <w:tc>
          <w:tcPr>
            <w:tcW w:type="dxa" w:w="2575"/>
          </w:tcPr>
          <w:p>
            <w:pPr>
              <w:pStyle w:val="null3"/>
              <w:jc w:val="left"/>
            </w:pPr>
            <w:r>
              <w:rPr>
                <w:rFonts w:ascii="仿宋_GB2312" w:hAnsi="仿宋_GB2312" w:cs="仿宋_GB2312" w:eastAsia="仿宋_GB2312"/>
              </w:rPr>
              <w:t>提供的针对本项目的作业方案包括：①河道水面保洁方案；②通道（河堤、岸坡）保洁方案；③河道巡查方案；方案符合采购文件要求的得15分，每有一项缺项或漏项扣5分，每有一项内容有缺陷扣2.5分；直至本项分值扣完为止。 （ 注：存在缺陷是指以下情形中的任意一种：①项目名称错误、地点区域错误；②内容与本项目需求不符或无关；③仅有框架或标题；④引用的或适用的法律法规规范、标准或其他规范性文件错误；⑤复制其他项目内容。）</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安全文明措施</w:t>
            </w:r>
          </w:p>
        </w:tc>
        <w:tc>
          <w:tcPr>
            <w:tcW w:type="dxa" w:w="2575"/>
          </w:tcPr>
          <w:p>
            <w:pPr>
              <w:pStyle w:val="null3"/>
              <w:jc w:val="left"/>
            </w:pPr>
            <w:r>
              <w:rPr>
                <w:rFonts w:ascii="仿宋_GB2312" w:hAnsi="仿宋_GB2312" w:cs="仿宋_GB2312" w:eastAsia="仿宋_GB2312"/>
              </w:rPr>
              <w:t>根据供应商提供的安全文明措施进行综合评审，包括： ①安全管理体系；②安全管理措施；③安全管理制度；方案符合采购文件要求的得9分，每有一项缺项或漏项扣3分，每有一项内容有缺陷扣1.5分；直至本项分值扣完为止。 （ 注：存在缺陷是指以下情形中的任意一种：①项目名称错误、地点区域错误；②内容与本项目需求不符或无关；③仅有框架或标题；④引用的或适用的法律法规规范、标准或其他规范性文件错误；⑤复制其他项目内容。）</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提供的应急预案进行综合评审，包括：①本项目应急情况分析；②应急机构及人员配置；③各种突发情况的应急处置措施（至少包含突发时间、安全事故、防汛抢险）；④提供应急物资储备，方案符合采购文件要求的得8分，每有一项缺项或漏项扣2分，每有一项内容有缺陷扣1分；直至本项分值扣完为止。 （注：存在缺陷是指以下情形中的任意一种：①项目名称错误、地点区域错误；②内容与本项目需求不符或无关；③仅有框架或标题；④引用的或适用的法律法规规范、标准或其他规范性文件错误；⑤复制其他项目内容。）</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供应商2022年1月1日（含）至投标（响应）截止日，具有类似项目业绩，每有一个得5分，最多得15分。 注：提供有效的合同/协议复印件并加盖供应商公章或者提供成交（中标）通知书。</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vMerge/>
          </w:tcPr>
          <w:p/>
        </w:tc>
        <w:tc>
          <w:tcPr>
            <w:tcW w:type="dxa" w:w="1661"/>
          </w:tcPr>
          <w:p>
            <w:pPr>
              <w:pStyle w:val="null3"/>
              <w:jc w:val="left"/>
            </w:pPr>
            <w:r>
              <w:rPr>
                <w:rFonts w:ascii="仿宋_GB2312" w:hAnsi="仿宋_GB2312" w:cs="仿宋_GB2312" w:eastAsia="仿宋_GB2312"/>
              </w:rPr>
              <w:t>作业机具配备</w:t>
            </w:r>
          </w:p>
        </w:tc>
        <w:tc>
          <w:tcPr>
            <w:tcW w:type="dxa" w:w="2575"/>
          </w:tcPr>
          <w:p>
            <w:pPr>
              <w:pStyle w:val="null3"/>
              <w:jc w:val="left"/>
            </w:pPr>
            <w:r>
              <w:rPr>
                <w:rFonts w:ascii="仿宋_GB2312" w:hAnsi="仿宋_GB2312" w:cs="仿宋_GB2312" w:eastAsia="仿宋_GB2312"/>
              </w:rPr>
              <w:t>对供应商为本项目配备的作业机具进行评审： 每配备电动垃圾清运车1辆得3分，最多得9分。 注：①若为供应商自有车辆，需提供：车辆照片、行驶证照片、购买发票。②若为供应商租赁设备/车辆，需提供：租赁协议复印件。③若承诺中标（成交）后提供设备/车辆，需提供：中标（成交）后提供设备/车辆的承诺函，未提供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服务人员配置</w:t>
            </w:r>
          </w:p>
        </w:tc>
        <w:tc>
          <w:tcPr>
            <w:tcW w:type="dxa" w:w="2575"/>
          </w:tcPr>
          <w:p>
            <w:pPr>
              <w:pStyle w:val="null3"/>
              <w:jc w:val="left"/>
            </w:pPr>
            <w:r>
              <w:rPr>
                <w:rFonts w:ascii="仿宋_GB2312" w:hAnsi="仿宋_GB2312" w:cs="仿宋_GB2312" w:eastAsia="仿宋_GB2312"/>
              </w:rPr>
              <w:t>供应商在满足本项目人员配置基本要求的基础上，每增加一名工作人员，得3分，本项最多得6分； 注：提供供应商为本项目配置人员的在职证明材料（在职证明材料需提供以下三项任意之一要求的材料即可：①劳动合同或返聘协议②为其缴纳社保的证明材料③为其发放工资的记录材料），未提供不得分。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实施本项目的主要人员情况表.docx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 xml:space="preserve"> 满足磋商文件要求且最后报价最低的供应商的价格为磋商基准价，其价格分为满分。其他供应商的价格分统一按照下列公式计算： 磋商报价得分=(磋商基准价/最后磋商报价)×10%×100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详见附件：需提供的相关资格证明材料.docx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详见附件：实施本项目的主要人员情况表.docx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