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7572A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b/>
          <w:bCs/>
          <w:color w:val="auto"/>
          <w:kern w:val="0"/>
          <w:sz w:val="32"/>
          <w:szCs w:val="32"/>
          <w:lang w:val="en-US" w:eastAsia="zh-CN"/>
        </w:rPr>
      </w:pPr>
      <w:r>
        <w:rPr>
          <w:rFonts w:hint="eastAsia" w:ascii="仿宋" w:hAnsi="仿宋" w:eastAsia="仿宋" w:cs="仿宋"/>
          <w:b/>
          <w:bCs/>
          <w:color w:val="auto"/>
          <w:kern w:val="0"/>
          <w:sz w:val="32"/>
          <w:szCs w:val="32"/>
          <w:lang w:val="en-US" w:eastAsia="zh-CN"/>
        </w:rPr>
        <w:t>大理白族自治州森林消防支队应急救援能力提升项目</w:t>
      </w:r>
    </w:p>
    <w:p w14:paraId="42E3701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b/>
          <w:bCs/>
          <w:color w:val="auto"/>
          <w:kern w:val="0"/>
          <w:sz w:val="32"/>
          <w:szCs w:val="32"/>
          <w:lang w:eastAsia="zh-CN"/>
        </w:rPr>
      </w:pPr>
      <w:r>
        <w:rPr>
          <w:rFonts w:hint="eastAsia" w:ascii="仿宋" w:hAnsi="仿宋" w:eastAsia="仿宋" w:cs="仿宋"/>
          <w:b/>
          <w:bCs/>
          <w:color w:val="auto"/>
          <w:kern w:val="0"/>
          <w:sz w:val="32"/>
          <w:szCs w:val="32"/>
          <w:lang w:val="en-US" w:eastAsia="zh-CN"/>
        </w:rPr>
        <w:t>公开招标公告</w:t>
      </w:r>
    </w:p>
    <w:p w14:paraId="45EA38DB">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80" w:lineRule="exact"/>
        <w:ind w:right="0" w:firstLine="440" w:firstLineChars="200"/>
        <w:textAlignment w:val="auto"/>
        <w:rPr>
          <w:rFonts w:hint="eastAsia" w:ascii="仿宋" w:hAnsi="仿宋" w:eastAsia="仿宋" w:cs="仿宋"/>
          <w:color w:val="auto"/>
          <w:sz w:val="22"/>
          <w:szCs w:val="22"/>
          <w:highlight w:val="none"/>
        </w:rPr>
      </w:pPr>
      <w:bookmarkStart w:id="0" w:name="_Toc28359012"/>
      <w:bookmarkStart w:id="1" w:name="_Toc35393629"/>
      <w:bookmarkStart w:id="2" w:name="_Toc28359089"/>
      <w:bookmarkStart w:id="3" w:name="_Toc35393798"/>
      <w:r>
        <w:rPr>
          <w:rFonts w:hint="eastAsia" w:ascii="仿宋" w:hAnsi="仿宋" w:eastAsia="仿宋" w:cs="仿宋"/>
          <w:color w:val="auto"/>
          <w:sz w:val="22"/>
          <w:szCs w:val="22"/>
        </w:rPr>
        <w:t>项目概况：</w:t>
      </w:r>
      <w:r>
        <w:rPr>
          <w:rFonts w:hint="eastAsia" w:ascii="仿宋" w:hAnsi="仿宋" w:eastAsia="仿宋" w:cs="仿宋"/>
          <w:b/>
          <w:bCs/>
          <w:color w:val="auto"/>
          <w:sz w:val="22"/>
          <w:szCs w:val="22"/>
          <w:u w:val="single"/>
          <w:lang w:eastAsia="zh-CN"/>
        </w:rPr>
        <w:t>大理白族自治州森林消防支队应急救援能力提升项目</w:t>
      </w:r>
      <w:r>
        <w:rPr>
          <w:rFonts w:hint="eastAsia" w:ascii="仿宋" w:hAnsi="仿宋" w:eastAsia="仿宋" w:cs="仿宋"/>
          <w:color w:val="auto"/>
          <w:sz w:val="22"/>
          <w:szCs w:val="22"/>
          <w:highlight w:val="none"/>
        </w:rPr>
        <w:t>的潜在供应商应在</w:t>
      </w:r>
      <w:r>
        <w:rPr>
          <w:rFonts w:hint="eastAsia" w:ascii="仿宋" w:hAnsi="仿宋" w:eastAsia="仿宋" w:cs="仿宋"/>
          <w:b/>
          <w:bCs/>
          <w:color w:val="auto"/>
          <w:sz w:val="22"/>
          <w:szCs w:val="22"/>
          <w:highlight w:val="none"/>
          <w:u w:val="single"/>
          <w:lang w:val="en-US" w:eastAsia="zh-CN"/>
        </w:rPr>
        <w:t>云南晨兴招标咨询有限公司二楼业务部现场或通过网上邮箱</w:t>
      </w:r>
      <w:r>
        <w:rPr>
          <w:rFonts w:hint="eastAsia" w:ascii="仿宋" w:hAnsi="仿宋" w:eastAsia="仿宋" w:cs="仿宋"/>
          <w:color w:val="auto"/>
          <w:sz w:val="22"/>
          <w:szCs w:val="22"/>
          <w:highlight w:val="none"/>
        </w:rPr>
        <w:t>获取</w:t>
      </w:r>
      <w:r>
        <w:rPr>
          <w:rFonts w:hint="eastAsia" w:ascii="仿宋" w:hAnsi="仿宋" w:eastAsia="仿宋" w:cs="仿宋"/>
          <w:color w:val="auto"/>
          <w:sz w:val="22"/>
          <w:szCs w:val="22"/>
          <w:highlight w:val="none"/>
          <w:lang w:val="en-US" w:eastAsia="zh-CN"/>
        </w:rPr>
        <w:t>招标</w:t>
      </w:r>
      <w:r>
        <w:rPr>
          <w:rFonts w:hint="eastAsia" w:ascii="仿宋" w:hAnsi="仿宋" w:eastAsia="仿宋" w:cs="仿宋"/>
          <w:color w:val="auto"/>
          <w:sz w:val="22"/>
          <w:szCs w:val="22"/>
          <w:highlight w:val="none"/>
        </w:rPr>
        <w:t>文件，并于</w:t>
      </w:r>
      <w:r>
        <w:rPr>
          <w:rFonts w:hint="eastAsia" w:ascii="仿宋" w:hAnsi="仿宋" w:eastAsia="仿宋" w:cs="仿宋"/>
          <w:b/>
          <w:bCs/>
          <w:color w:val="auto"/>
          <w:sz w:val="22"/>
          <w:szCs w:val="22"/>
          <w:highlight w:val="none"/>
          <w:u w:val="single"/>
          <w:lang w:val="en-US" w:eastAsia="zh-CN"/>
        </w:rPr>
        <w:t>2026</w:t>
      </w:r>
      <w:r>
        <w:rPr>
          <w:rFonts w:hint="eastAsia" w:ascii="仿宋" w:hAnsi="仿宋" w:eastAsia="仿宋" w:cs="仿宋"/>
          <w:b/>
          <w:bCs/>
          <w:color w:val="auto"/>
          <w:sz w:val="22"/>
          <w:szCs w:val="22"/>
          <w:highlight w:val="none"/>
          <w:u w:val="single"/>
          <w:lang w:eastAsia="zh-CN"/>
        </w:rPr>
        <w:t>年</w:t>
      </w:r>
      <w:r>
        <w:rPr>
          <w:rFonts w:hint="eastAsia" w:ascii="仿宋" w:hAnsi="仿宋" w:eastAsia="仿宋" w:cs="仿宋"/>
          <w:b/>
          <w:bCs/>
          <w:color w:val="auto"/>
          <w:sz w:val="22"/>
          <w:szCs w:val="22"/>
          <w:highlight w:val="none"/>
          <w:u w:val="single"/>
          <w:lang w:val="en-US" w:eastAsia="zh-CN"/>
        </w:rPr>
        <w:t>1</w:t>
      </w:r>
      <w:r>
        <w:rPr>
          <w:rFonts w:hint="eastAsia" w:ascii="仿宋" w:hAnsi="仿宋" w:eastAsia="仿宋" w:cs="仿宋"/>
          <w:b/>
          <w:bCs/>
          <w:color w:val="auto"/>
          <w:sz w:val="22"/>
          <w:szCs w:val="22"/>
          <w:highlight w:val="none"/>
          <w:u w:val="single"/>
          <w:lang w:eastAsia="zh-CN"/>
        </w:rPr>
        <w:t>月</w:t>
      </w:r>
      <w:r>
        <w:rPr>
          <w:rFonts w:hint="eastAsia" w:ascii="仿宋" w:hAnsi="仿宋" w:eastAsia="仿宋" w:cs="仿宋"/>
          <w:b/>
          <w:bCs/>
          <w:color w:val="auto"/>
          <w:sz w:val="22"/>
          <w:szCs w:val="22"/>
          <w:highlight w:val="none"/>
          <w:u w:val="single"/>
          <w:lang w:val="en-US" w:eastAsia="zh-CN"/>
        </w:rPr>
        <w:t>14</w:t>
      </w:r>
      <w:r>
        <w:rPr>
          <w:rFonts w:hint="eastAsia" w:ascii="仿宋" w:hAnsi="仿宋" w:eastAsia="仿宋" w:cs="仿宋"/>
          <w:b/>
          <w:bCs/>
          <w:color w:val="auto"/>
          <w:sz w:val="22"/>
          <w:szCs w:val="22"/>
          <w:highlight w:val="none"/>
          <w:u w:val="single"/>
          <w:lang w:eastAsia="zh-CN"/>
        </w:rPr>
        <w:t>日</w:t>
      </w:r>
      <w:r>
        <w:rPr>
          <w:rFonts w:hint="eastAsia" w:ascii="仿宋" w:hAnsi="仿宋" w:eastAsia="仿宋" w:cs="仿宋"/>
          <w:b/>
          <w:bCs/>
          <w:color w:val="auto"/>
          <w:sz w:val="22"/>
          <w:szCs w:val="22"/>
          <w:highlight w:val="none"/>
          <w:u w:val="single"/>
          <w:lang w:val="en-US" w:eastAsia="zh-CN"/>
        </w:rPr>
        <w:t>14时30分</w:t>
      </w:r>
      <w:r>
        <w:rPr>
          <w:rFonts w:hint="eastAsia" w:ascii="仿宋" w:hAnsi="仿宋" w:eastAsia="仿宋" w:cs="仿宋"/>
          <w:bCs/>
          <w:color w:val="auto"/>
          <w:sz w:val="22"/>
          <w:szCs w:val="22"/>
          <w:highlight w:val="none"/>
        </w:rPr>
        <w:t>（北京时间）前提交</w:t>
      </w:r>
      <w:r>
        <w:rPr>
          <w:rFonts w:hint="eastAsia" w:ascii="仿宋" w:hAnsi="仿宋" w:eastAsia="仿宋" w:cs="仿宋"/>
          <w:bCs/>
          <w:color w:val="auto"/>
          <w:sz w:val="22"/>
          <w:szCs w:val="22"/>
          <w:highlight w:val="none"/>
          <w:lang w:val="en-US" w:eastAsia="zh-CN"/>
        </w:rPr>
        <w:t>投标</w:t>
      </w:r>
      <w:r>
        <w:rPr>
          <w:rFonts w:hint="eastAsia" w:ascii="仿宋" w:hAnsi="仿宋" w:eastAsia="仿宋" w:cs="仿宋"/>
          <w:bCs/>
          <w:color w:val="auto"/>
          <w:sz w:val="22"/>
          <w:szCs w:val="22"/>
          <w:highlight w:val="none"/>
        </w:rPr>
        <w:t>文件</w:t>
      </w:r>
      <w:r>
        <w:rPr>
          <w:rFonts w:hint="eastAsia" w:ascii="仿宋" w:hAnsi="仿宋" w:eastAsia="仿宋" w:cs="仿宋"/>
          <w:color w:val="auto"/>
          <w:sz w:val="22"/>
          <w:szCs w:val="22"/>
          <w:highlight w:val="none"/>
        </w:rPr>
        <w:t>。</w:t>
      </w:r>
    </w:p>
    <w:p w14:paraId="574E6866">
      <w:pPr>
        <w:keepNext w:val="0"/>
        <w:keepLines w:val="0"/>
        <w:pageBreakBefore w:val="0"/>
        <w:widowControl/>
        <w:kinsoku/>
        <w:wordWrap/>
        <w:overflowPunct/>
        <w:topLinePunct w:val="0"/>
        <w:autoSpaceDE/>
        <w:autoSpaceDN/>
        <w:bidi w:val="0"/>
        <w:adjustRightInd/>
        <w:snapToGrid/>
        <w:spacing w:line="380" w:lineRule="exact"/>
        <w:ind w:right="0"/>
        <w:jc w:val="left"/>
        <w:textAlignment w:val="auto"/>
        <w:rPr>
          <w:rFonts w:hint="eastAsia" w:ascii="仿宋" w:hAnsi="仿宋" w:eastAsia="仿宋" w:cs="仿宋"/>
          <w:color w:val="auto"/>
          <w:kern w:val="0"/>
          <w:sz w:val="22"/>
          <w:szCs w:val="22"/>
          <w:highlight w:val="none"/>
        </w:rPr>
      </w:pPr>
      <w:r>
        <w:rPr>
          <w:rFonts w:hint="eastAsia" w:ascii="仿宋" w:hAnsi="仿宋" w:eastAsia="仿宋" w:cs="仿宋"/>
          <w:b/>
          <w:color w:val="auto"/>
          <w:sz w:val="22"/>
          <w:szCs w:val="22"/>
          <w:highlight w:val="none"/>
        </w:rPr>
        <w:t>一、项目基本情况</w:t>
      </w:r>
      <w:bookmarkEnd w:id="0"/>
      <w:bookmarkEnd w:id="1"/>
      <w:bookmarkEnd w:id="2"/>
      <w:bookmarkEnd w:id="3"/>
    </w:p>
    <w:p w14:paraId="36E5B28D">
      <w:pPr>
        <w:pStyle w:val="2"/>
        <w:keepNext w:val="0"/>
        <w:keepLines w:val="0"/>
        <w:pageBreakBefore w:val="0"/>
        <w:widowControl w:val="0"/>
        <w:kinsoku/>
        <w:wordWrap/>
        <w:overflowPunct/>
        <w:topLinePunct w:val="0"/>
        <w:autoSpaceDE/>
        <w:autoSpaceDN/>
        <w:bidi w:val="0"/>
        <w:adjustRightInd/>
        <w:snapToGrid/>
        <w:spacing w:after="0" w:line="380" w:lineRule="exact"/>
        <w:ind w:left="0" w:leftChars="0" w:right="0" w:firstLine="440" w:firstLineChars="200"/>
        <w:textAlignment w:val="auto"/>
        <w:rPr>
          <w:rFonts w:hint="eastAsia" w:ascii="仿宋" w:hAnsi="仿宋" w:eastAsia="仿宋" w:cs="仿宋"/>
          <w:color w:val="auto"/>
          <w:kern w:val="0"/>
          <w:sz w:val="22"/>
          <w:szCs w:val="22"/>
          <w:highlight w:val="none"/>
          <w:lang w:eastAsia="zh-CN"/>
        </w:rPr>
      </w:pPr>
      <w:r>
        <w:rPr>
          <w:rFonts w:hint="eastAsia" w:ascii="仿宋" w:hAnsi="仿宋" w:eastAsia="仿宋" w:cs="仿宋"/>
          <w:color w:val="auto"/>
          <w:kern w:val="0"/>
          <w:sz w:val="22"/>
          <w:szCs w:val="22"/>
          <w:highlight w:val="none"/>
          <w:lang w:val="en-US" w:eastAsia="zh-CN"/>
        </w:rPr>
        <w:t>招标编号：CXZB-DL-202511-C18</w:t>
      </w:r>
    </w:p>
    <w:p w14:paraId="15B06ADB">
      <w:pPr>
        <w:pStyle w:val="2"/>
        <w:keepNext w:val="0"/>
        <w:keepLines w:val="0"/>
        <w:pageBreakBefore w:val="0"/>
        <w:widowControl w:val="0"/>
        <w:kinsoku/>
        <w:wordWrap/>
        <w:overflowPunct/>
        <w:topLinePunct w:val="0"/>
        <w:autoSpaceDE/>
        <w:autoSpaceDN/>
        <w:bidi w:val="0"/>
        <w:adjustRightInd/>
        <w:snapToGrid/>
        <w:spacing w:after="0" w:line="380" w:lineRule="exact"/>
        <w:ind w:left="0" w:leftChars="0" w:right="0" w:firstLine="440" w:firstLineChars="200"/>
        <w:textAlignment w:val="auto"/>
        <w:rPr>
          <w:rFonts w:hint="eastAsia" w:ascii="仿宋" w:hAnsi="仿宋" w:eastAsia="仿宋" w:cs="仿宋"/>
          <w:color w:val="auto"/>
          <w:kern w:val="0"/>
          <w:sz w:val="22"/>
          <w:szCs w:val="22"/>
          <w:highlight w:val="none"/>
          <w:lang w:eastAsia="zh-CN"/>
        </w:rPr>
      </w:pPr>
      <w:r>
        <w:rPr>
          <w:rFonts w:hint="eastAsia" w:ascii="仿宋" w:hAnsi="仿宋" w:eastAsia="仿宋" w:cs="仿宋"/>
          <w:color w:val="auto"/>
          <w:kern w:val="0"/>
          <w:sz w:val="22"/>
          <w:szCs w:val="22"/>
          <w:highlight w:val="none"/>
        </w:rPr>
        <w:t>项目名称：</w:t>
      </w:r>
      <w:r>
        <w:rPr>
          <w:rFonts w:hint="eastAsia" w:ascii="仿宋" w:hAnsi="仿宋" w:eastAsia="仿宋" w:cs="仿宋"/>
          <w:color w:val="auto"/>
          <w:kern w:val="0"/>
          <w:sz w:val="22"/>
          <w:szCs w:val="22"/>
          <w:highlight w:val="none"/>
          <w:lang w:eastAsia="zh-CN"/>
        </w:rPr>
        <w:t>大理白族自治州森林消防支队应急救援能力提升项目</w:t>
      </w:r>
    </w:p>
    <w:p w14:paraId="5AE38F53">
      <w:pPr>
        <w:pStyle w:val="2"/>
        <w:keepNext w:val="0"/>
        <w:keepLines w:val="0"/>
        <w:pageBreakBefore w:val="0"/>
        <w:widowControl w:val="0"/>
        <w:kinsoku/>
        <w:wordWrap/>
        <w:overflowPunct/>
        <w:topLinePunct w:val="0"/>
        <w:autoSpaceDE/>
        <w:autoSpaceDN/>
        <w:bidi w:val="0"/>
        <w:adjustRightInd/>
        <w:snapToGrid/>
        <w:spacing w:after="0" w:line="380" w:lineRule="exact"/>
        <w:ind w:left="0" w:leftChars="0" w:right="0" w:firstLine="440" w:firstLineChars="200"/>
        <w:textAlignment w:val="auto"/>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rPr>
        <w:t>采购方式：</w:t>
      </w:r>
      <w:r>
        <w:rPr>
          <w:rFonts w:hint="eastAsia" w:ascii="仿宋" w:hAnsi="仿宋" w:eastAsia="仿宋" w:cs="仿宋"/>
          <w:color w:val="auto"/>
          <w:kern w:val="0"/>
          <w:sz w:val="22"/>
          <w:szCs w:val="22"/>
          <w:highlight w:val="none"/>
          <w:lang w:val="en-US" w:eastAsia="zh-CN"/>
        </w:rPr>
        <w:t>公开招标</w:t>
      </w:r>
    </w:p>
    <w:p w14:paraId="310127E1">
      <w:pPr>
        <w:pStyle w:val="2"/>
        <w:keepNext w:val="0"/>
        <w:keepLines w:val="0"/>
        <w:pageBreakBefore w:val="0"/>
        <w:widowControl w:val="0"/>
        <w:kinsoku/>
        <w:wordWrap/>
        <w:overflowPunct/>
        <w:topLinePunct w:val="0"/>
        <w:autoSpaceDE/>
        <w:autoSpaceDN/>
        <w:bidi w:val="0"/>
        <w:adjustRightInd/>
        <w:snapToGrid/>
        <w:spacing w:after="0" w:line="380" w:lineRule="exact"/>
        <w:ind w:left="0" w:leftChars="0" w:right="0" w:firstLine="440" w:firstLineChars="200"/>
        <w:textAlignment w:val="auto"/>
        <w:rPr>
          <w:rFonts w:hint="eastAsia" w:ascii="仿宋" w:hAnsi="仿宋" w:eastAsia="仿宋" w:cs="仿宋"/>
          <w:color w:val="auto"/>
          <w:kern w:val="0"/>
          <w:sz w:val="22"/>
          <w:szCs w:val="22"/>
          <w:highlight w:val="none"/>
          <w:lang w:eastAsia="zh-CN"/>
        </w:rPr>
      </w:pPr>
      <w:r>
        <w:rPr>
          <w:rFonts w:hint="eastAsia" w:ascii="仿宋" w:hAnsi="仿宋" w:eastAsia="仿宋" w:cs="仿宋"/>
          <w:color w:val="auto"/>
          <w:kern w:val="0"/>
          <w:sz w:val="22"/>
          <w:szCs w:val="22"/>
          <w:highlight w:val="none"/>
        </w:rPr>
        <w:t>预算金额：</w:t>
      </w:r>
      <w:r>
        <w:rPr>
          <w:rFonts w:hint="eastAsia" w:ascii="仿宋" w:hAnsi="仿宋" w:eastAsia="仿宋" w:cs="仿宋"/>
          <w:color w:val="auto"/>
          <w:kern w:val="0"/>
          <w:sz w:val="22"/>
          <w:szCs w:val="22"/>
          <w:highlight w:val="none"/>
          <w:lang w:val="en-US" w:eastAsia="zh-CN"/>
        </w:rPr>
        <w:t>150.00万元</w:t>
      </w:r>
    </w:p>
    <w:p w14:paraId="650010DF">
      <w:pPr>
        <w:pStyle w:val="2"/>
        <w:keepNext w:val="0"/>
        <w:keepLines w:val="0"/>
        <w:pageBreakBefore w:val="0"/>
        <w:widowControl w:val="0"/>
        <w:kinsoku/>
        <w:wordWrap/>
        <w:overflowPunct/>
        <w:topLinePunct w:val="0"/>
        <w:autoSpaceDE/>
        <w:autoSpaceDN/>
        <w:bidi w:val="0"/>
        <w:adjustRightInd/>
        <w:snapToGrid/>
        <w:spacing w:after="0" w:line="380" w:lineRule="exact"/>
        <w:ind w:left="0" w:leftChars="0" w:right="0" w:firstLine="440" w:firstLineChars="200"/>
        <w:textAlignment w:val="auto"/>
        <w:rPr>
          <w:rFonts w:hint="eastAsia" w:ascii="仿宋" w:hAnsi="仿宋" w:eastAsia="仿宋" w:cs="仿宋"/>
          <w:color w:val="auto"/>
          <w:kern w:val="0"/>
          <w:sz w:val="22"/>
          <w:szCs w:val="22"/>
          <w:highlight w:val="none"/>
          <w:lang w:eastAsia="zh-CN"/>
        </w:rPr>
      </w:pPr>
      <w:r>
        <w:rPr>
          <w:rFonts w:hint="eastAsia" w:ascii="仿宋" w:hAnsi="仿宋" w:eastAsia="仿宋" w:cs="仿宋"/>
          <w:color w:val="auto"/>
          <w:kern w:val="0"/>
          <w:sz w:val="22"/>
          <w:szCs w:val="22"/>
          <w:highlight w:val="none"/>
        </w:rPr>
        <w:t>最高限价：</w:t>
      </w:r>
      <w:r>
        <w:rPr>
          <w:rFonts w:hint="eastAsia" w:ascii="仿宋" w:hAnsi="仿宋" w:eastAsia="仿宋" w:cs="仿宋"/>
          <w:color w:val="auto"/>
          <w:kern w:val="0"/>
          <w:sz w:val="22"/>
          <w:szCs w:val="22"/>
          <w:highlight w:val="none"/>
          <w:lang w:val="en-US" w:eastAsia="zh-CN"/>
        </w:rPr>
        <w:t>150.00万元</w:t>
      </w:r>
    </w:p>
    <w:p w14:paraId="60506D61">
      <w:pPr>
        <w:pStyle w:val="2"/>
        <w:keepNext w:val="0"/>
        <w:keepLines w:val="0"/>
        <w:pageBreakBefore w:val="0"/>
        <w:widowControl w:val="0"/>
        <w:kinsoku/>
        <w:wordWrap/>
        <w:overflowPunct/>
        <w:topLinePunct w:val="0"/>
        <w:autoSpaceDE/>
        <w:autoSpaceDN/>
        <w:bidi w:val="0"/>
        <w:adjustRightInd/>
        <w:snapToGrid/>
        <w:spacing w:after="0" w:line="380" w:lineRule="exact"/>
        <w:ind w:left="0" w:leftChars="0" w:right="0" w:firstLine="440" w:firstLineChars="200"/>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采购需求：</w:t>
      </w:r>
      <w:r>
        <w:rPr>
          <w:rFonts w:hint="eastAsia" w:ascii="仿宋" w:hAnsi="仿宋" w:eastAsia="仿宋" w:cs="仿宋"/>
          <w:b w:val="0"/>
          <w:bCs/>
          <w:color w:val="auto"/>
          <w:sz w:val="22"/>
          <w:szCs w:val="28"/>
          <w:highlight w:val="none"/>
          <w:lang w:val="en-US" w:eastAsia="zh-CN"/>
        </w:rPr>
        <w:t>本项目不分标段，</w:t>
      </w:r>
      <w:r>
        <w:rPr>
          <w:rFonts w:hint="eastAsia" w:ascii="仿宋" w:hAnsi="仿宋" w:eastAsia="仿宋" w:cs="仿宋"/>
          <w:b w:val="0"/>
          <w:bCs/>
          <w:color w:val="auto"/>
          <w:sz w:val="22"/>
          <w:szCs w:val="28"/>
          <w:highlight w:val="none"/>
        </w:rPr>
        <w:t>具体内容详见招标文件《货物参数及技术要求》</w:t>
      </w:r>
    </w:p>
    <w:tbl>
      <w:tblPr>
        <w:tblStyle w:val="3"/>
        <w:tblW w:w="98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9"/>
        <w:gridCol w:w="974"/>
        <w:gridCol w:w="2248"/>
        <w:gridCol w:w="970"/>
        <w:gridCol w:w="1004"/>
        <w:gridCol w:w="1407"/>
        <w:gridCol w:w="1375"/>
        <w:gridCol w:w="1329"/>
      </w:tblGrid>
      <w:tr w14:paraId="6407B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509" w:type="dxa"/>
            <w:noWrap w:val="0"/>
            <w:vAlign w:val="center"/>
          </w:tcPr>
          <w:p w14:paraId="017D472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bCs/>
                <w:color w:val="auto"/>
                <w:kern w:val="0"/>
                <w:sz w:val="22"/>
                <w:szCs w:val="22"/>
                <w:highlight w:val="none"/>
                <w:lang w:val="en-US" w:eastAsia="zh-CN" w:bidi="ar-SA"/>
              </w:rPr>
            </w:pPr>
            <w:r>
              <w:rPr>
                <w:rFonts w:hint="eastAsia" w:ascii="仿宋" w:hAnsi="仿宋" w:eastAsia="仿宋" w:cs="仿宋"/>
                <w:b/>
                <w:bCs/>
                <w:color w:val="auto"/>
                <w:kern w:val="0"/>
                <w:sz w:val="22"/>
                <w:szCs w:val="22"/>
                <w:highlight w:val="none"/>
                <w:lang w:val="en-US" w:eastAsia="zh-CN" w:bidi="ar-SA"/>
              </w:rPr>
              <w:t>序号</w:t>
            </w:r>
          </w:p>
        </w:tc>
        <w:tc>
          <w:tcPr>
            <w:tcW w:w="974" w:type="dxa"/>
            <w:noWrap w:val="0"/>
            <w:vAlign w:val="center"/>
          </w:tcPr>
          <w:p w14:paraId="3940B26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bCs/>
                <w:color w:val="auto"/>
                <w:kern w:val="0"/>
                <w:sz w:val="22"/>
                <w:szCs w:val="22"/>
                <w:highlight w:val="none"/>
                <w:lang w:val="en-US" w:eastAsia="zh-CN" w:bidi="ar-SA"/>
              </w:rPr>
            </w:pPr>
            <w:r>
              <w:rPr>
                <w:rFonts w:hint="eastAsia" w:ascii="仿宋" w:hAnsi="仿宋" w:eastAsia="仿宋" w:cs="仿宋"/>
                <w:b/>
                <w:bCs/>
                <w:color w:val="auto"/>
                <w:kern w:val="0"/>
                <w:sz w:val="22"/>
                <w:szCs w:val="22"/>
                <w:highlight w:val="none"/>
                <w:lang w:val="en-US" w:eastAsia="zh-CN" w:bidi="ar-SA"/>
              </w:rPr>
              <w:t>是否接受进口</w:t>
            </w:r>
          </w:p>
        </w:tc>
        <w:tc>
          <w:tcPr>
            <w:tcW w:w="2248" w:type="dxa"/>
            <w:noWrap w:val="0"/>
            <w:vAlign w:val="center"/>
          </w:tcPr>
          <w:p w14:paraId="3538C49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bCs/>
                <w:color w:val="auto"/>
                <w:kern w:val="0"/>
                <w:sz w:val="22"/>
                <w:szCs w:val="22"/>
                <w:highlight w:val="none"/>
                <w:lang w:val="en-US" w:eastAsia="zh-CN" w:bidi="ar-SA"/>
              </w:rPr>
            </w:pPr>
            <w:r>
              <w:rPr>
                <w:rFonts w:hint="eastAsia" w:ascii="仿宋" w:hAnsi="仿宋" w:eastAsia="仿宋" w:cs="仿宋"/>
                <w:b/>
                <w:bCs/>
                <w:color w:val="auto"/>
                <w:kern w:val="0"/>
                <w:sz w:val="22"/>
                <w:szCs w:val="22"/>
                <w:highlight w:val="none"/>
                <w:lang w:val="en-US" w:eastAsia="zh-CN" w:bidi="ar-SA"/>
              </w:rPr>
              <w:t>产品名称</w:t>
            </w:r>
          </w:p>
        </w:tc>
        <w:tc>
          <w:tcPr>
            <w:tcW w:w="970" w:type="dxa"/>
            <w:noWrap w:val="0"/>
            <w:vAlign w:val="center"/>
          </w:tcPr>
          <w:p w14:paraId="2523E82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bCs/>
                <w:color w:val="auto"/>
                <w:kern w:val="0"/>
                <w:sz w:val="22"/>
                <w:szCs w:val="22"/>
                <w:highlight w:val="none"/>
                <w:lang w:val="en-US" w:eastAsia="zh-CN" w:bidi="ar-SA"/>
              </w:rPr>
            </w:pPr>
            <w:r>
              <w:rPr>
                <w:rFonts w:hint="eastAsia" w:ascii="仿宋" w:hAnsi="仿宋" w:eastAsia="仿宋" w:cs="仿宋"/>
                <w:b/>
                <w:bCs/>
                <w:color w:val="auto"/>
                <w:kern w:val="0"/>
                <w:sz w:val="22"/>
                <w:szCs w:val="22"/>
                <w:highlight w:val="none"/>
                <w:lang w:val="en-US" w:eastAsia="zh-CN" w:bidi="ar-SA"/>
              </w:rPr>
              <w:t>数量</w:t>
            </w:r>
          </w:p>
        </w:tc>
        <w:tc>
          <w:tcPr>
            <w:tcW w:w="1004" w:type="dxa"/>
            <w:noWrap w:val="0"/>
            <w:vAlign w:val="center"/>
          </w:tcPr>
          <w:p w14:paraId="72ED65F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bCs/>
                <w:color w:val="auto"/>
                <w:kern w:val="0"/>
                <w:sz w:val="22"/>
                <w:szCs w:val="22"/>
                <w:highlight w:val="none"/>
                <w:lang w:val="en-US" w:eastAsia="zh-CN" w:bidi="ar-SA"/>
              </w:rPr>
            </w:pPr>
            <w:r>
              <w:rPr>
                <w:rFonts w:hint="eastAsia" w:ascii="仿宋" w:hAnsi="仿宋" w:eastAsia="仿宋" w:cs="仿宋"/>
                <w:b/>
                <w:bCs/>
                <w:color w:val="auto"/>
                <w:kern w:val="0"/>
                <w:sz w:val="22"/>
                <w:szCs w:val="22"/>
                <w:highlight w:val="none"/>
                <w:lang w:val="en-US" w:eastAsia="zh-CN" w:bidi="ar-SA"/>
              </w:rPr>
              <w:t>计量</w:t>
            </w:r>
          </w:p>
          <w:p w14:paraId="12B24D2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bCs/>
                <w:color w:val="auto"/>
                <w:kern w:val="0"/>
                <w:sz w:val="22"/>
                <w:szCs w:val="22"/>
                <w:highlight w:val="none"/>
                <w:lang w:val="en-US" w:eastAsia="zh-CN" w:bidi="ar-SA"/>
              </w:rPr>
            </w:pPr>
            <w:r>
              <w:rPr>
                <w:rFonts w:hint="eastAsia" w:ascii="仿宋" w:hAnsi="仿宋" w:eastAsia="仿宋" w:cs="仿宋"/>
                <w:b/>
                <w:bCs/>
                <w:color w:val="auto"/>
                <w:kern w:val="0"/>
                <w:sz w:val="22"/>
                <w:szCs w:val="22"/>
                <w:highlight w:val="none"/>
                <w:lang w:val="en-US" w:eastAsia="zh-CN" w:bidi="ar-SA"/>
              </w:rPr>
              <w:t>单位</w:t>
            </w:r>
          </w:p>
        </w:tc>
        <w:tc>
          <w:tcPr>
            <w:tcW w:w="1407" w:type="dxa"/>
            <w:noWrap w:val="0"/>
            <w:vAlign w:val="center"/>
          </w:tcPr>
          <w:p w14:paraId="09957ED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bCs/>
                <w:color w:val="auto"/>
                <w:kern w:val="0"/>
                <w:sz w:val="22"/>
                <w:szCs w:val="22"/>
                <w:highlight w:val="none"/>
                <w:lang w:val="en-US" w:eastAsia="zh-CN" w:bidi="ar-SA"/>
              </w:rPr>
            </w:pPr>
            <w:r>
              <w:rPr>
                <w:rFonts w:hint="eastAsia" w:ascii="仿宋" w:hAnsi="仿宋" w:eastAsia="仿宋" w:cs="仿宋"/>
                <w:b/>
                <w:bCs/>
                <w:color w:val="auto"/>
                <w:kern w:val="0"/>
                <w:sz w:val="22"/>
                <w:szCs w:val="22"/>
                <w:highlight w:val="none"/>
                <w:lang w:val="en-US" w:eastAsia="zh-CN" w:bidi="ar-SA"/>
              </w:rPr>
              <w:t>预算金额</w:t>
            </w:r>
          </w:p>
          <w:p w14:paraId="2BBC3D8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bCs/>
                <w:color w:val="auto"/>
                <w:kern w:val="0"/>
                <w:sz w:val="22"/>
                <w:szCs w:val="22"/>
                <w:highlight w:val="none"/>
                <w:lang w:val="en-US" w:eastAsia="zh-CN" w:bidi="ar-SA"/>
              </w:rPr>
            </w:pPr>
            <w:r>
              <w:rPr>
                <w:rFonts w:hint="eastAsia" w:ascii="仿宋" w:hAnsi="仿宋" w:eastAsia="仿宋" w:cs="仿宋"/>
                <w:b/>
                <w:bCs/>
                <w:color w:val="auto"/>
                <w:kern w:val="0"/>
                <w:sz w:val="22"/>
                <w:szCs w:val="22"/>
                <w:highlight w:val="none"/>
                <w:lang w:val="en-US" w:eastAsia="zh-CN" w:bidi="ar-SA"/>
              </w:rPr>
              <w:t>（元）</w:t>
            </w:r>
          </w:p>
        </w:tc>
        <w:tc>
          <w:tcPr>
            <w:tcW w:w="1375" w:type="dxa"/>
            <w:noWrap w:val="0"/>
            <w:vAlign w:val="center"/>
          </w:tcPr>
          <w:p w14:paraId="6501941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bCs/>
                <w:color w:val="auto"/>
                <w:kern w:val="0"/>
                <w:sz w:val="22"/>
                <w:szCs w:val="22"/>
                <w:highlight w:val="none"/>
                <w:lang w:val="en-US" w:eastAsia="zh-CN" w:bidi="ar-SA"/>
              </w:rPr>
            </w:pPr>
            <w:r>
              <w:rPr>
                <w:rFonts w:hint="eastAsia" w:ascii="仿宋" w:hAnsi="仿宋" w:eastAsia="仿宋" w:cs="仿宋"/>
                <w:b/>
                <w:bCs/>
                <w:color w:val="auto"/>
                <w:kern w:val="0"/>
                <w:sz w:val="22"/>
                <w:szCs w:val="22"/>
                <w:highlight w:val="none"/>
                <w:lang w:val="en-US" w:eastAsia="zh-CN" w:bidi="ar-SA"/>
              </w:rPr>
              <w:t>最高限价（元）</w:t>
            </w:r>
          </w:p>
        </w:tc>
        <w:tc>
          <w:tcPr>
            <w:tcW w:w="1329" w:type="dxa"/>
            <w:noWrap w:val="0"/>
            <w:vAlign w:val="center"/>
          </w:tcPr>
          <w:p w14:paraId="5D17FA3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仿宋" w:hAnsi="仿宋" w:eastAsia="仿宋" w:cs="仿宋"/>
                <w:b/>
                <w:bCs/>
                <w:color w:val="auto"/>
                <w:kern w:val="0"/>
                <w:sz w:val="22"/>
                <w:szCs w:val="22"/>
                <w:highlight w:val="none"/>
                <w:lang w:val="en-US" w:eastAsia="zh-CN" w:bidi="ar-SA"/>
              </w:rPr>
            </w:pPr>
            <w:r>
              <w:rPr>
                <w:rFonts w:hint="eastAsia" w:ascii="仿宋" w:hAnsi="仿宋" w:eastAsia="仿宋" w:cs="仿宋"/>
                <w:b/>
                <w:bCs/>
                <w:color w:val="auto"/>
                <w:kern w:val="0"/>
                <w:sz w:val="22"/>
                <w:szCs w:val="22"/>
                <w:highlight w:val="none"/>
                <w:lang w:val="en-US" w:eastAsia="zh-CN" w:bidi="ar-SA"/>
              </w:rPr>
              <w:t>备注</w:t>
            </w:r>
          </w:p>
        </w:tc>
      </w:tr>
      <w:tr w14:paraId="6A31E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509" w:type="dxa"/>
            <w:noWrap w:val="0"/>
            <w:vAlign w:val="center"/>
          </w:tcPr>
          <w:p w14:paraId="16D863D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1</w:t>
            </w:r>
          </w:p>
        </w:tc>
        <w:tc>
          <w:tcPr>
            <w:tcW w:w="974" w:type="dxa"/>
            <w:noWrap w:val="0"/>
            <w:vAlign w:val="center"/>
          </w:tcPr>
          <w:p w14:paraId="7D3F983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否</w:t>
            </w:r>
          </w:p>
        </w:tc>
        <w:tc>
          <w:tcPr>
            <w:tcW w:w="2248" w:type="dxa"/>
            <w:noWrap w:val="0"/>
            <w:vAlign w:val="center"/>
          </w:tcPr>
          <w:p w14:paraId="661336A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实木单人床（含乳胶床垫、床头柜）</w:t>
            </w:r>
          </w:p>
        </w:tc>
        <w:tc>
          <w:tcPr>
            <w:tcW w:w="970" w:type="dxa"/>
            <w:noWrap w:val="0"/>
            <w:vAlign w:val="center"/>
          </w:tcPr>
          <w:p w14:paraId="0D376F3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290</w:t>
            </w:r>
          </w:p>
        </w:tc>
        <w:tc>
          <w:tcPr>
            <w:tcW w:w="1004" w:type="dxa"/>
            <w:noWrap w:val="0"/>
            <w:vAlign w:val="center"/>
          </w:tcPr>
          <w:p w14:paraId="3EF3A18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张</w:t>
            </w:r>
          </w:p>
        </w:tc>
        <w:tc>
          <w:tcPr>
            <w:tcW w:w="1407" w:type="dxa"/>
            <w:noWrap w:val="0"/>
            <w:vAlign w:val="center"/>
          </w:tcPr>
          <w:p w14:paraId="75E4726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860000.00</w:t>
            </w:r>
          </w:p>
        </w:tc>
        <w:tc>
          <w:tcPr>
            <w:tcW w:w="1375" w:type="dxa"/>
            <w:noWrap w:val="0"/>
            <w:vAlign w:val="center"/>
          </w:tcPr>
          <w:p w14:paraId="3C6E132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860000.00</w:t>
            </w:r>
          </w:p>
        </w:tc>
        <w:tc>
          <w:tcPr>
            <w:tcW w:w="1329" w:type="dxa"/>
            <w:vMerge w:val="restart"/>
            <w:noWrap w:val="0"/>
            <w:vAlign w:val="center"/>
          </w:tcPr>
          <w:p w14:paraId="5F8F289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仿宋" w:hAnsi="仿宋" w:eastAsia="仿宋" w:cs="仿宋"/>
                <w:color w:val="auto"/>
                <w:kern w:val="0"/>
                <w:sz w:val="22"/>
                <w:szCs w:val="22"/>
                <w:highlight w:val="none"/>
                <w:lang w:val="en-US" w:eastAsia="zh-CN" w:bidi="ar-SA"/>
              </w:rPr>
            </w:pPr>
            <w:r>
              <w:rPr>
                <w:rFonts w:hint="eastAsia" w:ascii="仿宋" w:hAnsi="仿宋" w:eastAsia="仿宋" w:cs="仿宋"/>
                <w:b/>
                <w:bCs/>
                <w:color w:val="auto"/>
                <w:sz w:val="22"/>
                <w:szCs w:val="22"/>
                <w:lang w:val="en-US" w:eastAsia="zh-CN"/>
              </w:rPr>
              <w:t>各货物规格尺寸详见技术参数</w:t>
            </w:r>
          </w:p>
        </w:tc>
      </w:tr>
      <w:tr w14:paraId="49099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509" w:type="dxa"/>
            <w:noWrap w:val="0"/>
            <w:vAlign w:val="center"/>
          </w:tcPr>
          <w:p w14:paraId="38656CA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1</w:t>
            </w:r>
          </w:p>
        </w:tc>
        <w:tc>
          <w:tcPr>
            <w:tcW w:w="974" w:type="dxa"/>
            <w:noWrap w:val="0"/>
            <w:vAlign w:val="center"/>
          </w:tcPr>
          <w:p w14:paraId="5614FFA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否</w:t>
            </w:r>
          </w:p>
        </w:tc>
        <w:tc>
          <w:tcPr>
            <w:tcW w:w="2248" w:type="dxa"/>
            <w:noWrap w:val="0"/>
            <w:vAlign w:val="center"/>
          </w:tcPr>
          <w:p w14:paraId="53C9322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实木双门衣柜</w:t>
            </w:r>
          </w:p>
        </w:tc>
        <w:tc>
          <w:tcPr>
            <w:tcW w:w="970" w:type="dxa"/>
            <w:noWrap w:val="0"/>
            <w:vAlign w:val="center"/>
          </w:tcPr>
          <w:p w14:paraId="4E399F3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290</w:t>
            </w:r>
          </w:p>
        </w:tc>
        <w:tc>
          <w:tcPr>
            <w:tcW w:w="1004" w:type="dxa"/>
            <w:noWrap w:val="0"/>
            <w:vAlign w:val="center"/>
          </w:tcPr>
          <w:p w14:paraId="2297F4F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个</w:t>
            </w:r>
          </w:p>
        </w:tc>
        <w:tc>
          <w:tcPr>
            <w:tcW w:w="1407" w:type="dxa"/>
            <w:noWrap w:val="0"/>
            <w:vAlign w:val="center"/>
          </w:tcPr>
          <w:p w14:paraId="308F3A0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540000.00</w:t>
            </w:r>
          </w:p>
        </w:tc>
        <w:tc>
          <w:tcPr>
            <w:tcW w:w="1375" w:type="dxa"/>
            <w:noWrap w:val="0"/>
            <w:vAlign w:val="center"/>
          </w:tcPr>
          <w:p w14:paraId="1AAFF8D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540000.00</w:t>
            </w:r>
          </w:p>
        </w:tc>
        <w:tc>
          <w:tcPr>
            <w:tcW w:w="1329" w:type="dxa"/>
            <w:vMerge w:val="continue"/>
            <w:noWrap w:val="0"/>
            <w:vAlign w:val="center"/>
          </w:tcPr>
          <w:p w14:paraId="307DC09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仿宋" w:hAnsi="仿宋" w:eastAsia="仿宋" w:cs="仿宋"/>
                <w:color w:val="auto"/>
                <w:kern w:val="0"/>
                <w:sz w:val="22"/>
                <w:szCs w:val="22"/>
                <w:highlight w:val="none"/>
                <w:lang w:val="en-US" w:eastAsia="zh-CN" w:bidi="ar-SA"/>
              </w:rPr>
            </w:pPr>
          </w:p>
        </w:tc>
      </w:tr>
      <w:tr w14:paraId="2139A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509" w:type="dxa"/>
            <w:noWrap w:val="0"/>
            <w:vAlign w:val="center"/>
          </w:tcPr>
          <w:p w14:paraId="1B49D9D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2</w:t>
            </w:r>
          </w:p>
        </w:tc>
        <w:tc>
          <w:tcPr>
            <w:tcW w:w="974" w:type="dxa"/>
            <w:noWrap w:val="0"/>
            <w:vAlign w:val="center"/>
          </w:tcPr>
          <w:p w14:paraId="1D018B5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否</w:t>
            </w:r>
          </w:p>
        </w:tc>
        <w:tc>
          <w:tcPr>
            <w:tcW w:w="2248" w:type="dxa"/>
            <w:noWrap w:val="0"/>
            <w:vAlign w:val="center"/>
          </w:tcPr>
          <w:p w14:paraId="57960CD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实木学习桌（含钢木组合椅子）</w:t>
            </w:r>
          </w:p>
        </w:tc>
        <w:tc>
          <w:tcPr>
            <w:tcW w:w="970" w:type="dxa"/>
            <w:noWrap w:val="0"/>
            <w:vAlign w:val="center"/>
          </w:tcPr>
          <w:p w14:paraId="17FBB33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290</w:t>
            </w:r>
          </w:p>
        </w:tc>
        <w:tc>
          <w:tcPr>
            <w:tcW w:w="1004" w:type="dxa"/>
            <w:noWrap w:val="0"/>
            <w:vAlign w:val="center"/>
          </w:tcPr>
          <w:p w14:paraId="2A3E172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张</w:t>
            </w:r>
          </w:p>
        </w:tc>
        <w:tc>
          <w:tcPr>
            <w:tcW w:w="1407" w:type="dxa"/>
            <w:noWrap w:val="0"/>
            <w:vAlign w:val="center"/>
          </w:tcPr>
          <w:p w14:paraId="57103F6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100000.00</w:t>
            </w:r>
          </w:p>
        </w:tc>
        <w:tc>
          <w:tcPr>
            <w:tcW w:w="1375" w:type="dxa"/>
            <w:noWrap w:val="0"/>
            <w:vAlign w:val="center"/>
          </w:tcPr>
          <w:p w14:paraId="29AB618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100000.00</w:t>
            </w:r>
          </w:p>
        </w:tc>
        <w:tc>
          <w:tcPr>
            <w:tcW w:w="1329" w:type="dxa"/>
            <w:vMerge w:val="continue"/>
            <w:noWrap w:val="0"/>
            <w:vAlign w:val="center"/>
          </w:tcPr>
          <w:p w14:paraId="6260E14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color w:val="auto"/>
                <w:kern w:val="0"/>
                <w:sz w:val="22"/>
                <w:szCs w:val="22"/>
                <w:highlight w:val="none"/>
                <w:lang w:val="en-US" w:eastAsia="zh-CN" w:bidi="ar-SA"/>
              </w:rPr>
            </w:pPr>
          </w:p>
        </w:tc>
      </w:tr>
    </w:tbl>
    <w:p w14:paraId="2B0C72DD">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2" w:firstLineChars="200"/>
        <w:textAlignment w:val="auto"/>
        <w:rPr>
          <w:rFonts w:hint="default" w:ascii="仿宋" w:hAnsi="仿宋" w:eastAsia="仿宋" w:cs="仿宋"/>
          <w:b/>
          <w:bCs/>
          <w:color w:val="auto"/>
          <w:kern w:val="0"/>
          <w:sz w:val="22"/>
          <w:szCs w:val="22"/>
          <w:highlight w:val="none"/>
          <w:lang w:val="en-US" w:eastAsia="zh-CN"/>
        </w:rPr>
      </w:pPr>
      <w:r>
        <w:rPr>
          <w:rFonts w:hint="eastAsia" w:ascii="仿宋" w:hAnsi="仿宋" w:eastAsia="仿宋" w:cs="仿宋"/>
          <w:b/>
          <w:bCs/>
          <w:color w:val="auto"/>
          <w:kern w:val="0"/>
          <w:sz w:val="22"/>
          <w:szCs w:val="22"/>
          <w:highlight w:val="none"/>
          <w:lang w:val="en-US" w:eastAsia="zh-CN"/>
        </w:rPr>
        <w:t>注：投标报价不得高于最高限价，否则按无效投标处理。</w:t>
      </w:r>
    </w:p>
    <w:p w14:paraId="59A7735B">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rPr>
        <w:t>交货期：合同签订之日起50天内安装调试完成并通过验收（各投标单位可根据实际情况自行报出合理的更短交货时间）。</w:t>
      </w:r>
    </w:p>
    <w:p w14:paraId="7B0A775C">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rPr>
        <w:t>本项目不接受联合体。</w:t>
      </w:r>
    </w:p>
    <w:p w14:paraId="23D9FBB6">
      <w:pPr>
        <w:keepNext w:val="0"/>
        <w:keepLines w:val="0"/>
        <w:pageBreakBefore w:val="0"/>
        <w:widowControl/>
        <w:kinsoku/>
        <w:wordWrap/>
        <w:overflowPunct/>
        <w:topLinePunct w:val="0"/>
        <w:autoSpaceDE/>
        <w:autoSpaceDN/>
        <w:bidi w:val="0"/>
        <w:adjustRightInd/>
        <w:snapToGrid/>
        <w:spacing w:line="352" w:lineRule="exact"/>
        <w:ind w:right="0"/>
        <w:jc w:val="left"/>
        <w:textAlignment w:val="auto"/>
        <w:rPr>
          <w:rFonts w:hint="eastAsia" w:ascii="仿宋" w:hAnsi="仿宋" w:eastAsia="仿宋" w:cs="仿宋"/>
          <w:b/>
          <w:color w:val="auto"/>
          <w:sz w:val="22"/>
          <w:szCs w:val="22"/>
          <w:highlight w:val="none"/>
        </w:rPr>
      </w:pPr>
      <w:bookmarkStart w:id="4" w:name="_Toc28359013"/>
      <w:bookmarkStart w:id="5" w:name="_Toc35393630"/>
      <w:bookmarkStart w:id="6" w:name="_Toc35393799"/>
      <w:bookmarkStart w:id="7" w:name="_Toc28359090"/>
      <w:r>
        <w:rPr>
          <w:rFonts w:hint="eastAsia" w:ascii="仿宋" w:hAnsi="仿宋" w:eastAsia="仿宋" w:cs="仿宋"/>
          <w:b/>
          <w:color w:val="auto"/>
          <w:sz w:val="22"/>
          <w:szCs w:val="22"/>
          <w:highlight w:val="none"/>
        </w:rPr>
        <w:t>二、</w:t>
      </w:r>
      <w:r>
        <w:rPr>
          <w:rFonts w:hint="eastAsia" w:ascii="仿宋" w:hAnsi="仿宋" w:eastAsia="仿宋" w:cs="仿宋"/>
          <w:b/>
          <w:color w:val="auto"/>
          <w:sz w:val="22"/>
          <w:szCs w:val="22"/>
          <w:highlight w:val="none"/>
          <w:lang w:eastAsia="zh-CN"/>
        </w:rPr>
        <w:t>供应商的资格要求</w:t>
      </w:r>
      <w:r>
        <w:rPr>
          <w:rFonts w:hint="eastAsia" w:ascii="仿宋" w:hAnsi="仿宋" w:eastAsia="仿宋" w:cs="仿宋"/>
          <w:b/>
          <w:color w:val="auto"/>
          <w:sz w:val="22"/>
          <w:szCs w:val="22"/>
          <w:highlight w:val="none"/>
        </w:rPr>
        <w:t>：</w:t>
      </w:r>
      <w:bookmarkEnd w:id="4"/>
      <w:bookmarkEnd w:id="5"/>
      <w:bookmarkEnd w:id="6"/>
      <w:bookmarkEnd w:id="7"/>
      <w:bookmarkStart w:id="30" w:name="_GoBack"/>
      <w:bookmarkEnd w:id="30"/>
    </w:p>
    <w:p w14:paraId="5CCBAF5E">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rPr>
      </w:pPr>
      <w:bookmarkStart w:id="8" w:name="_Toc28359014"/>
      <w:bookmarkStart w:id="9" w:name="_Toc28359091"/>
      <w:r>
        <w:rPr>
          <w:rFonts w:hint="eastAsia" w:ascii="仿宋" w:hAnsi="仿宋" w:eastAsia="仿宋" w:cs="仿宋"/>
          <w:color w:val="auto"/>
          <w:kern w:val="0"/>
          <w:sz w:val="22"/>
          <w:szCs w:val="22"/>
          <w:highlight w:val="none"/>
        </w:rPr>
        <w:t>1.满足《中华人民共和国政府采购法》第二</w:t>
      </w:r>
      <w:r>
        <w:rPr>
          <w:rFonts w:hint="eastAsia" w:ascii="仿宋" w:hAnsi="仿宋" w:eastAsia="仿宋" w:cs="仿宋"/>
          <w:color w:val="auto"/>
          <w:kern w:val="0"/>
          <w:sz w:val="22"/>
          <w:szCs w:val="22"/>
        </w:rPr>
        <w:t>十二条规定；</w:t>
      </w:r>
    </w:p>
    <w:p w14:paraId="52989E6C">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2.落实政府采购政策需满足的资格要求：本项目为</w:t>
      </w:r>
      <w:r>
        <w:rPr>
          <w:rFonts w:hint="eastAsia" w:ascii="仿宋" w:hAnsi="仿宋" w:eastAsia="仿宋" w:cs="仿宋"/>
          <w:color w:val="auto"/>
          <w:kern w:val="0"/>
          <w:sz w:val="22"/>
          <w:szCs w:val="22"/>
          <w:lang w:val="en-US" w:eastAsia="zh-CN"/>
        </w:rPr>
        <w:t>非</w:t>
      </w:r>
      <w:r>
        <w:rPr>
          <w:rFonts w:hint="eastAsia" w:ascii="仿宋" w:hAnsi="仿宋" w:eastAsia="仿宋" w:cs="仿宋"/>
          <w:color w:val="auto"/>
          <w:kern w:val="0"/>
          <w:sz w:val="22"/>
          <w:szCs w:val="22"/>
        </w:rPr>
        <w:t>专门面向中小</w:t>
      </w:r>
      <w:r>
        <w:rPr>
          <w:rFonts w:hint="eastAsia" w:ascii="仿宋" w:hAnsi="仿宋" w:eastAsia="仿宋" w:cs="仿宋"/>
          <w:color w:val="auto"/>
          <w:kern w:val="0"/>
          <w:sz w:val="22"/>
          <w:szCs w:val="22"/>
          <w:lang w:val="en-US" w:eastAsia="zh-CN"/>
        </w:rPr>
        <w:t>微</w:t>
      </w:r>
      <w:r>
        <w:rPr>
          <w:rFonts w:hint="eastAsia" w:ascii="仿宋" w:hAnsi="仿宋" w:eastAsia="仿宋" w:cs="仿宋"/>
          <w:color w:val="auto"/>
          <w:kern w:val="0"/>
          <w:sz w:val="22"/>
          <w:szCs w:val="22"/>
        </w:rPr>
        <w:t>企业采购项目；</w:t>
      </w:r>
    </w:p>
    <w:p w14:paraId="43173C17">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3.本项目的特定资格要求：</w:t>
      </w:r>
    </w:p>
    <w:p w14:paraId="21A030C4">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3.1“根据《中华人民共和国政府采购法实施条例》第十八条规定，单位负责人为同一人或者存在直接控股、管理关系的不同供应商，不得参加同一合同项下的政府采购活动；除单一来源采购项目</w:t>
      </w:r>
    </w:p>
    <w:p w14:paraId="0895A539">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0" w:firstLineChars="0"/>
        <w:textAlignment w:val="auto"/>
        <w:rPr>
          <w:rFonts w:hint="eastAsia" w:ascii="仿宋" w:hAnsi="仿宋" w:eastAsia="仿宋" w:cs="仿宋"/>
          <w:color w:val="auto"/>
          <w:kern w:val="0"/>
          <w:sz w:val="22"/>
          <w:szCs w:val="22"/>
          <w:lang w:eastAsia="zh-CN"/>
        </w:rPr>
      </w:pPr>
      <w:r>
        <w:rPr>
          <w:rFonts w:hint="eastAsia" w:ascii="仿宋" w:hAnsi="仿宋" w:eastAsia="仿宋" w:cs="仿宋"/>
          <w:color w:val="auto"/>
          <w:kern w:val="0"/>
          <w:sz w:val="22"/>
          <w:szCs w:val="22"/>
        </w:rPr>
        <w:t>外，为采购项目提供整体设计、规范编制或者项目管理、监理、检测等服务的供应商，不得再参加该采购项目的其他采购活动</w:t>
      </w:r>
      <w:r>
        <w:rPr>
          <w:rFonts w:hint="eastAsia" w:ascii="仿宋" w:hAnsi="仿宋" w:eastAsia="仿宋" w:cs="仿宋"/>
          <w:color w:val="auto"/>
          <w:kern w:val="0"/>
          <w:sz w:val="22"/>
          <w:szCs w:val="22"/>
          <w:lang w:eastAsia="zh-CN"/>
        </w:rPr>
        <w:t>；</w:t>
      </w:r>
    </w:p>
    <w:p w14:paraId="72FFB2B0">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lang w:eastAsia="zh-CN"/>
        </w:rPr>
      </w:pPr>
      <w:r>
        <w:rPr>
          <w:rFonts w:hint="eastAsia" w:ascii="仿宋" w:hAnsi="仿宋" w:eastAsia="仿宋" w:cs="仿宋"/>
          <w:color w:val="auto"/>
          <w:kern w:val="0"/>
          <w:sz w:val="22"/>
          <w:szCs w:val="22"/>
        </w:rPr>
        <w:t>3.2信誉要求：根据财库〔2016〕125号文件《财政部关于在政府采购活动中查询及使用信用记录有关问题的通知》规定，</w:t>
      </w:r>
      <w:r>
        <w:rPr>
          <w:rFonts w:hint="eastAsia" w:ascii="仿宋" w:hAnsi="仿宋" w:eastAsia="仿宋" w:cs="仿宋"/>
          <w:color w:val="auto"/>
          <w:kern w:val="0"/>
          <w:sz w:val="22"/>
          <w:szCs w:val="22"/>
          <w:lang w:eastAsia="zh-CN"/>
        </w:rPr>
        <w:t>在投标截止时间前投标人未被列入</w:t>
      </w:r>
      <w:r>
        <w:rPr>
          <w:rFonts w:hint="eastAsia" w:ascii="仿宋" w:hAnsi="仿宋" w:eastAsia="仿宋" w:cs="仿宋"/>
          <w:color w:val="auto"/>
          <w:kern w:val="0"/>
          <w:sz w:val="22"/>
          <w:szCs w:val="22"/>
        </w:rPr>
        <w:t>“信用中国”网站失信被执行人、</w:t>
      </w:r>
      <w:r>
        <w:rPr>
          <w:rFonts w:hint="eastAsia" w:ascii="仿宋" w:hAnsi="仿宋" w:eastAsia="仿宋" w:cs="仿宋"/>
          <w:color w:val="auto"/>
          <w:kern w:val="0"/>
          <w:sz w:val="22"/>
          <w:szCs w:val="22"/>
          <w:lang w:eastAsia="zh-CN"/>
        </w:rPr>
        <w:t>重大税收违法失信主体</w:t>
      </w:r>
      <w:r>
        <w:rPr>
          <w:rFonts w:hint="eastAsia" w:ascii="仿宋" w:hAnsi="仿宋" w:eastAsia="仿宋" w:cs="仿宋"/>
          <w:color w:val="auto"/>
          <w:kern w:val="0"/>
          <w:sz w:val="22"/>
          <w:szCs w:val="22"/>
        </w:rPr>
        <w:t>、政府采购严重违法失信行为记录名单及“中国政府采购网”政府采购严重违法失信行为信息记录</w:t>
      </w:r>
      <w:r>
        <w:rPr>
          <w:rFonts w:hint="eastAsia" w:ascii="仿宋" w:hAnsi="仿宋" w:eastAsia="仿宋" w:cs="仿宋"/>
          <w:color w:val="auto"/>
          <w:kern w:val="0"/>
          <w:sz w:val="22"/>
          <w:szCs w:val="22"/>
          <w:lang w:eastAsia="zh-CN"/>
        </w:rPr>
        <w:t>。</w:t>
      </w:r>
    </w:p>
    <w:p w14:paraId="4C961FB7">
      <w:pPr>
        <w:keepNext w:val="0"/>
        <w:keepLines w:val="0"/>
        <w:pageBreakBefore w:val="0"/>
        <w:widowControl/>
        <w:kinsoku/>
        <w:wordWrap/>
        <w:overflowPunct/>
        <w:topLinePunct w:val="0"/>
        <w:autoSpaceDE/>
        <w:autoSpaceDN/>
        <w:bidi w:val="0"/>
        <w:adjustRightInd/>
        <w:snapToGrid/>
        <w:spacing w:line="352" w:lineRule="exact"/>
        <w:ind w:right="0"/>
        <w:jc w:val="left"/>
        <w:textAlignment w:val="auto"/>
        <w:rPr>
          <w:rFonts w:hint="eastAsia" w:ascii="仿宋" w:hAnsi="仿宋" w:eastAsia="仿宋" w:cs="仿宋"/>
          <w:b/>
          <w:color w:val="auto"/>
          <w:sz w:val="22"/>
          <w:szCs w:val="22"/>
        </w:rPr>
      </w:pPr>
      <w:bookmarkStart w:id="10" w:name="_Toc35393800"/>
      <w:bookmarkStart w:id="11" w:name="_Toc35393631"/>
      <w:r>
        <w:rPr>
          <w:rFonts w:hint="eastAsia" w:ascii="仿宋" w:hAnsi="仿宋" w:eastAsia="仿宋" w:cs="仿宋"/>
          <w:b/>
          <w:color w:val="auto"/>
          <w:sz w:val="22"/>
          <w:szCs w:val="22"/>
        </w:rPr>
        <w:t>三、获取采购文件</w:t>
      </w:r>
      <w:bookmarkEnd w:id="8"/>
      <w:bookmarkEnd w:id="9"/>
      <w:bookmarkEnd w:id="10"/>
      <w:bookmarkEnd w:id="11"/>
    </w:p>
    <w:p w14:paraId="7C36054C">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lang w:eastAsia="zh-CN"/>
        </w:rPr>
      </w:pPr>
      <w:r>
        <w:rPr>
          <w:rFonts w:hint="eastAsia" w:ascii="仿宋" w:hAnsi="仿宋" w:eastAsia="仿宋" w:cs="仿宋"/>
          <w:color w:val="auto"/>
          <w:kern w:val="0"/>
          <w:sz w:val="22"/>
          <w:szCs w:val="22"/>
          <w:lang w:val="en-US" w:eastAsia="zh-CN"/>
        </w:rPr>
        <w:t>1.</w:t>
      </w:r>
      <w:r>
        <w:rPr>
          <w:rFonts w:hint="eastAsia" w:ascii="仿宋" w:hAnsi="仿宋" w:eastAsia="仿宋" w:cs="仿宋"/>
          <w:color w:val="auto"/>
          <w:kern w:val="0"/>
          <w:sz w:val="22"/>
          <w:szCs w:val="22"/>
          <w:lang w:eastAsia="zh-CN"/>
        </w:rPr>
        <w:t>招标文件</w:t>
      </w:r>
      <w:r>
        <w:rPr>
          <w:rFonts w:hint="eastAsia" w:ascii="仿宋" w:hAnsi="仿宋" w:eastAsia="仿宋" w:cs="仿宋"/>
          <w:color w:val="auto"/>
          <w:kern w:val="0"/>
          <w:sz w:val="22"/>
          <w:szCs w:val="22"/>
          <w:lang w:val="en-US" w:eastAsia="zh-CN"/>
        </w:rPr>
        <w:t>获取</w:t>
      </w:r>
      <w:r>
        <w:rPr>
          <w:rFonts w:hint="eastAsia" w:ascii="仿宋" w:hAnsi="仿宋" w:eastAsia="仿宋" w:cs="仿宋"/>
          <w:color w:val="auto"/>
          <w:kern w:val="0"/>
          <w:sz w:val="22"/>
          <w:szCs w:val="22"/>
        </w:rPr>
        <w:t>时间：</w:t>
      </w:r>
      <w:r>
        <w:rPr>
          <w:rFonts w:hint="eastAsia" w:ascii="仿宋" w:hAnsi="仿宋" w:eastAsia="仿宋" w:cs="仿宋"/>
          <w:b/>
          <w:bCs/>
          <w:color w:val="auto"/>
          <w:kern w:val="0"/>
          <w:sz w:val="22"/>
          <w:szCs w:val="22"/>
          <w:lang w:val="en-US" w:eastAsia="zh-CN"/>
        </w:rPr>
        <w:t>2025</w:t>
      </w:r>
      <w:r>
        <w:rPr>
          <w:rFonts w:hint="eastAsia" w:ascii="仿宋" w:hAnsi="仿宋" w:eastAsia="仿宋" w:cs="仿宋"/>
          <w:b/>
          <w:bCs/>
          <w:color w:val="auto"/>
          <w:kern w:val="0"/>
          <w:sz w:val="22"/>
          <w:szCs w:val="22"/>
          <w:lang w:eastAsia="zh-CN"/>
        </w:rPr>
        <w:t>年</w:t>
      </w:r>
      <w:r>
        <w:rPr>
          <w:rFonts w:hint="eastAsia" w:ascii="仿宋" w:hAnsi="仿宋" w:eastAsia="仿宋" w:cs="仿宋"/>
          <w:b/>
          <w:bCs/>
          <w:color w:val="auto"/>
          <w:kern w:val="0"/>
          <w:sz w:val="22"/>
          <w:szCs w:val="22"/>
          <w:lang w:val="en-US" w:eastAsia="zh-CN"/>
        </w:rPr>
        <w:t>12</w:t>
      </w:r>
      <w:r>
        <w:rPr>
          <w:rFonts w:hint="eastAsia" w:ascii="仿宋" w:hAnsi="仿宋" w:eastAsia="仿宋" w:cs="仿宋"/>
          <w:b/>
          <w:bCs/>
          <w:color w:val="auto"/>
          <w:kern w:val="0"/>
          <w:sz w:val="22"/>
          <w:szCs w:val="22"/>
        </w:rPr>
        <w:t>月</w:t>
      </w:r>
      <w:r>
        <w:rPr>
          <w:rFonts w:hint="eastAsia" w:ascii="仿宋" w:hAnsi="仿宋" w:eastAsia="仿宋" w:cs="仿宋"/>
          <w:b/>
          <w:bCs/>
          <w:color w:val="auto"/>
          <w:kern w:val="0"/>
          <w:sz w:val="22"/>
          <w:szCs w:val="22"/>
          <w:lang w:val="en-US" w:eastAsia="zh-CN"/>
        </w:rPr>
        <w:t>24</w:t>
      </w:r>
      <w:r>
        <w:rPr>
          <w:rFonts w:hint="eastAsia" w:ascii="仿宋" w:hAnsi="仿宋" w:eastAsia="仿宋" w:cs="仿宋"/>
          <w:b/>
          <w:bCs/>
          <w:color w:val="auto"/>
          <w:kern w:val="0"/>
          <w:sz w:val="22"/>
          <w:szCs w:val="22"/>
        </w:rPr>
        <w:t>日</w:t>
      </w:r>
      <w:r>
        <w:rPr>
          <w:rFonts w:hint="eastAsia" w:ascii="仿宋" w:hAnsi="仿宋" w:eastAsia="仿宋" w:cs="仿宋"/>
          <w:b/>
          <w:bCs/>
          <w:color w:val="auto"/>
          <w:kern w:val="0"/>
          <w:sz w:val="22"/>
          <w:szCs w:val="22"/>
          <w:lang w:eastAsia="zh-CN"/>
        </w:rPr>
        <w:t>（</w:t>
      </w:r>
      <w:r>
        <w:rPr>
          <w:rFonts w:hint="eastAsia" w:ascii="仿宋" w:hAnsi="仿宋" w:eastAsia="仿宋" w:cs="仿宋"/>
          <w:b/>
          <w:bCs/>
          <w:color w:val="auto"/>
          <w:kern w:val="0"/>
          <w:sz w:val="22"/>
          <w:szCs w:val="22"/>
          <w:lang w:val="en-US" w:eastAsia="zh-CN"/>
        </w:rPr>
        <w:t>公告发布之日起</w:t>
      </w:r>
      <w:r>
        <w:rPr>
          <w:rFonts w:hint="eastAsia" w:ascii="仿宋" w:hAnsi="仿宋" w:eastAsia="仿宋" w:cs="仿宋"/>
          <w:b/>
          <w:bCs/>
          <w:color w:val="auto"/>
          <w:kern w:val="0"/>
          <w:sz w:val="22"/>
          <w:szCs w:val="22"/>
          <w:lang w:eastAsia="zh-CN"/>
        </w:rPr>
        <w:t>）</w:t>
      </w:r>
      <w:r>
        <w:rPr>
          <w:rFonts w:hint="eastAsia" w:ascii="仿宋" w:hAnsi="仿宋" w:eastAsia="仿宋" w:cs="仿宋"/>
          <w:b/>
          <w:bCs/>
          <w:color w:val="auto"/>
          <w:kern w:val="0"/>
          <w:sz w:val="22"/>
          <w:szCs w:val="22"/>
        </w:rPr>
        <w:t>至202</w:t>
      </w:r>
      <w:r>
        <w:rPr>
          <w:rFonts w:hint="eastAsia" w:ascii="仿宋" w:hAnsi="仿宋" w:eastAsia="仿宋" w:cs="仿宋"/>
          <w:b/>
          <w:bCs/>
          <w:color w:val="auto"/>
          <w:kern w:val="0"/>
          <w:sz w:val="22"/>
          <w:szCs w:val="22"/>
          <w:lang w:val="en-US" w:eastAsia="zh-CN"/>
        </w:rPr>
        <w:t>5</w:t>
      </w:r>
      <w:r>
        <w:rPr>
          <w:rFonts w:hint="eastAsia" w:ascii="仿宋" w:hAnsi="仿宋" w:eastAsia="仿宋" w:cs="仿宋"/>
          <w:b/>
          <w:bCs/>
          <w:color w:val="auto"/>
          <w:kern w:val="0"/>
          <w:sz w:val="22"/>
          <w:szCs w:val="22"/>
        </w:rPr>
        <w:t>年</w:t>
      </w:r>
      <w:r>
        <w:rPr>
          <w:rFonts w:hint="eastAsia" w:ascii="仿宋" w:hAnsi="仿宋" w:eastAsia="仿宋" w:cs="仿宋"/>
          <w:b/>
          <w:bCs/>
          <w:color w:val="auto"/>
          <w:kern w:val="0"/>
          <w:sz w:val="22"/>
          <w:szCs w:val="22"/>
          <w:lang w:val="en-US" w:eastAsia="zh-CN"/>
        </w:rPr>
        <w:t>12</w:t>
      </w:r>
      <w:r>
        <w:rPr>
          <w:rFonts w:hint="eastAsia" w:ascii="仿宋" w:hAnsi="仿宋" w:eastAsia="仿宋" w:cs="仿宋"/>
          <w:b/>
          <w:bCs/>
          <w:color w:val="auto"/>
          <w:kern w:val="0"/>
          <w:sz w:val="22"/>
          <w:szCs w:val="22"/>
        </w:rPr>
        <w:t>月</w:t>
      </w:r>
      <w:r>
        <w:rPr>
          <w:rFonts w:hint="eastAsia" w:ascii="仿宋" w:hAnsi="仿宋" w:eastAsia="仿宋" w:cs="仿宋"/>
          <w:b/>
          <w:bCs/>
          <w:color w:val="auto"/>
          <w:kern w:val="0"/>
          <w:sz w:val="22"/>
          <w:szCs w:val="22"/>
          <w:lang w:val="en-US" w:eastAsia="zh-CN"/>
        </w:rPr>
        <w:t>31</w:t>
      </w:r>
      <w:r>
        <w:rPr>
          <w:rFonts w:hint="eastAsia" w:ascii="仿宋" w:hAnsi="仿宋" w:eastAsia="仿宋" w:cs="仿宋"/>
          <w:b/>
          <w:bCs/>
          <w:color w:val="auto"/>
          <w:kern w:val="0"/>
          <w:sz w:val="22"/>
          <w:szCs w:val="22"/>
        </w:rPr>
        <w:t>日</w:t>
      </w:r>
      <w:r>
        <w:rPr>
          <w:rFonts w:hint="eastAsia" w:ascii="仿宋" w:hAnsi="仿宋" w:eastAsia="仿宋" w:cs="仿宋"/>
          <w:b w:val="0"/>
          <w:bCs w:val="0"/>
          <w:color w:val="auto"/>
          <w:kern w:val="0"/>
          <w:sz w:val="22"/>
          <w:szCs w:val="22"/>
          <w:lang w:val="en-US" w:eastAsia="zh-CN"/>
        </w:rPr>
        <w:t>每日8：00至12:00，14：00至18：00</w:t>
      </w:r>
      <w:r>
        <w:rPr>
          <w:rFonts w:hint="eastAsia" w:ascii="仿宋" w:hAnsi="仿宋" w:eastAsia="仿宋" w:cs="仿宋"/>
          <w:color w:val="auto"/>
          <w:kern w:val="0"/>
          <w:sz w:val="22"/>
          <w:szCs w:val="22"/>
        </w:rPr>
        <w:t>（法定公休日、节假日除外）</w:t>
      </w:r>
      <w:r>
        <w:rPr>
          <w:rFonts w:hint="eastAsia" w:ascii="仿宋" w:hAnsi="仿宋" w:eastAsia="仿宋" w:cs="仿宋"/>
          <w:color w:val="auto"/>
          <w:kern w:val="0"/>
          <w:sz w:val="22"/>
          <w:szCs w:val="22"/>
          <w:lang w:eastAsia="zh-CN"/>
        </w:rPr>
        <w:t>；</w:t>
      </w:r>
    </w:p>
    <w:p w14:paraId="0F6ABE24">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lang w:eastAsia="zh-CN"/>
        </w:rPr>
      </w:pPr>
      <w:r>
        <w:rPr>
          <w:rFonts w:hint="eastAsia" w:ascii="仿宋" w:hAnsi="仿宋" w:eastAsia="仿宋" w:cs="仿宋"/>
          <w:color w:val="auto"/>
          <w:kern w:val="0"/>
          <w:sz w:val="22"/>
          <w:szCs w:val="22"/>
          <w:lang w:val="en-US" w:eastAsia="zh-CN"/>
        </w:rPr>
        <w:t>2.</w:t>
      </w:r>
      <w:r>
        <w:rPr>
          <w:rFonts w:hint="eastAsia" w:ascii="仿宋" w:hAnsi="仿宋" w:eastAsia="仿宋" w:cs="仿宋"/>
          <w:color w:val="auto"/>
          <w:kern w:val="0"/>
          <w:sz w:val="22"/>
          <w:szCs w:val="22"/>
          <w:lang w:eastAsia="zh-CN"/>
        </w:rPr>
        <w:t>招标文件</w:t>
      </w:r>
      <w:r>
        <w:rPr>
          <w:rFonts w:hint="eastAsia" w:ascii="仿宋" w:hAnsi="仿宋" w:eastAsia="仿宋" w:cs="仿宋"/>
          <w:color w:val="auto"/>
          <w:kern w:val="0"/>
          <w:sz w:val="22"/>
          <w:szCs w:val="22"/>
          <w:lang w:val="en-US" w:eastAsia="zh-CN"/>
        </w:rPr>
        <w:t>获取</w:t>
      </w:r>
      <w:r>
        <w:rPr>
          <w:rFonts w:hint="eastAsia" w:ascii="仿宋" w:hAnsi="仿宋" w:eastAsia="仿宋" w:cs="仿宋"/>
          <w:color w:val="auto"/>
          <w:kern w:val="0"/>
          <w:sz w:val="22"/>
          <w:szCs w:val="22"/>
        </w:rPr>
        <w:t>方式：现场领取或</w:t>
      </w:r>
      <w:r>
        <w:rPr>
          <w:rFonts w:hint="eastAsia" w:ascii="仿宋" w:hAnsi="仿宋" w:eastAsia="仿宋" w:cs="仿宋"/>
          <w:color w:val="auto"/>
          <w:kern w:val="0"/>
          <w:sz w:val="22"/>
          <w:szCs w:val="22"/>
          <w:lang w:val="en-US" w:eastAsia="zh-CN"/>
        </w:rPr>
        <w:t>通过网上</w:t>
      </w:r>
      <w:r>
        <w:rPr>
          <w:rFonts w:hint="eastAsia" w:ascii="仿宋" w:hAnsi="仿宋" w:eastAsia="仿宋" w:cs="仿宋"/>
          <w:color w:val="auto"/>
          <w:kern w:val="0"/>
          <w:sz w:val="22"/>
          <w:szCs w:val="22"/>
        </w:rPr>
        <w:t>邮箱领取</w:t>
      </w:r>
      <w:r>
        <w:rPr>
          <w:rFonts w:hint="eastAsia" w:ascii="仿宋" w:hAnsi="仿宋" w:eastAsia="仿宋" w:cs="仿宋"/>
          <w:color w:val="auto"/>
          <w:kern w:val="0"/>
          <w:sz w:val="22"/>
          <w:szCs w:val="22"/>
          <w:lang w:eastAsia="zh-CN"/>
        </w:rPr>
        <w:t>；</w:t>
      </w:r>
    </w:p>
    <w:p w14:paraId="3566DFEE">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lang w:eastAsia="zh-CN"/>
        </w:rPr>
      </w:pPr>
      <w:r>
        <w:rPr>
          <w:rFonts w:hint="eastAsia" w:ascii="仿宋" w:hAnsi="仿宋" w:eastAsia="仿宋" w:cs="仿宋"/>
          <w:color w:val="auto"/>
          <w:kern w:val="0"/>
          <w:sz w:val="22"/>
          <w:szCs w:val="22"/>
          <w:lang w:val="en-US" w:eastAsia="zh-CN"/>
        </w:rPr>
        <w:t>3.</w:t>
      </w:r>
      <w:r>
        <w:rPr>
          <w:rFonts w:hint="eastAsia" w:ascii="仿宋" w:hAnsi="仿宋" w:eastAsia="仿宋" w:cs="仿宋"/>
          <w:color w:val="auto"/>
          <w:kern w:val="0"/>
          <w:sz w:val="22"/>
          <w:szCs w:val="22"/>
        </w:rPr>
        <w:t>现场</w:t>
      </w:r>
      <w:r>
        <w:rPr>
          <w:rFonts w:hint="eastAsia" w:ascii="仿宋" w:hAnsi="仿宋" w:eastAsia="仿宋" w:cs="仿宋"/>
          <w:color w:val="auto"/>
          <w:kern w:val="0"/>
          <w:sz w:val="22"/>
          <w:szCs w:val="22"/>
          <w:lang w:val="en-US" w:eastAsia="zh-CN"/>
        </w:rPr>
        <w:t>获取</w:t>
      </w:r>
      <w:r>
        <w:rPr>
          <w:rFonts w:hint="eastAsia" w:ascii="仿宋" w:hAnsi="仿宋" w:eastAsia="仿宋" w:cs="仿宋"/>
          <w:color w:val="auto"/>
          <w:kern w:val="0"/>
          <w:sz w:val="22"/>
          <w:szCs w:val="22"/>
        </w:rPr>
        <w:t>方式及地点：携带</w:t>
      </w:r>
      <w:r>
        <w:rPr>
          <w:rFonts w:hint="eastAsia" w:ascii="仿宋" w:hAnsi="仿宋" w:eastAsia="仿宋" w:cs="仿宋"/>
          <w:color w:val="auto"/>
          <w:kern w:val="0"/>
          <w:sz w:val="22"/>
          <w:szCs w:val="22"/>
          <w:lang w:val="en-US" w:eastAsia="zh-CN"/>
        </w:rPr>
        <w:t>汇款凭证</w:t>
      </w:r>
      <w:r>
        <w:rPr>
          <w:rFonts w:hint="eastAsia" w:ascii="仿宋" w:hAnsi="仿宋" w:eastAsia="仿宋" w:cs="仿宋"/>
          <w:color w:val="auto"/>
          <w:kern w:val="0"/>
          <w:sz w:val="22"/>
          <w:szCs w:val="22"/>
        </w:rPr>
        <w:t>至云南晨兴招标咨询有限公司二楼业务部领取</w:t>
      </w:r>
      <w:r>
        <w:rPr>
          <w:rFonts w:hint="eastAsia" w:ascii="仿宋" w:hAnsi="仿宋" w:eastAsia="仿宋" w:cs="仿宋"/>
          <w:color w:val="auto"/>
          <w:kern w:val="0"/>
          <w:sz w:val="22"/>
          <w:szCs w:val="22"/>
          <w:lang w:eastAsia="zh-CN"/>
        </w:rPr>
        <w:t>：</w:t>
      </w:r>
    </w:p>
    <w:p w14:paraId="74E765CD">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rPr>
      </w:pPr>
      <w:r>
        <w:rPr>
          <w:rFonts w:hint="eastAsia" w:ascii="仿宋" w:hAnsi="仿宋" w:eastAsia="仿宋" w:cs="仿宋"/>
          <w:color w:val="auto"/>
          <w:kern w:val="0"/>
          <w:sz w:val="22"/>
          <w:szCs w:val="22"/>
          <w:lang w:val="en-US" w:eastAsia="zh-CN"/>
        </w:rPr>
        <w:t>4.</w:t>
      </w:r>
      <w:r>
        <w:rPr>
          <w:rFonts w:hint="eastAsia" w:ascii="仿宋" w:hAnsi="仿宋" w:eastAsia="仿宋" w:cs="仿宋"/>
          <w:color w:val="auto"/>
          <w:kern w:val="0"/>
          <w:sz w:val="22"/>
          <w:szCs w:val="22"/>
        </w:rPr>
        <w:t>电子邮箱</w:t>
      </w:r>
      <w:r>
        <w:rPr>
          <w:rFonts w:hint="eastAsia" w:ascii="仿宋" w:hAnsi="仿宋" w:eastAsia="仿宋" w:cs="仿宋"/>
          <w:color w:val="auto"/>
          <w:kern w:val="0"/>
          <w:sz w:val="22"/>
          <w:szCs w:val="22"/>
          <w:lang w:val="en-US" w:eastAsia="zh-CN"/>
        </w:rPr>
        <w:t>获取</w:t>
      </w:r>
      <w:r>
        <w:rPr>
          <w:rFonts w:hint="eastAsia" w:ascii="仿宋" w:hAnsi="仿宋" w:eastAsia="仿宋" w:cs="仿宋"/>
          <w:color w:val="auto"/>
          <w:kern w:val="0"/>
          <w:sz w:val="22"/>
          <w:szCs w:val="22"/>
        </w:rPr>
        <w:t>方式：</w:t>
      </w:r>
      <w:r>
        <w:rPr>
          <w:rFonts w:hint="eastAsia" w:ascii="仿宋" w:hAnsi="仿宋" w:eastAsia="仿宋" w:cs="仿宋"/>
          <w:b/>
          <w:bCs/>
          <w:color w:val="auto"/>
          <w:sz w:val="22"/>
          <w:szCs w:val="22"/>
          <w:lang w:val="en-US" w:eastAsia="zh-CN"/>
        </w:rPr>
        <w:t>购买费汇款凭证、获取文件项目名称、投标单位名称</w:t>
      </w:r>
      <w:r>
        <w:rPr>
          <w:rFonts w:hint="eastAsia" w:ascii="仿宋" w:hAnsi="仿宋" w:eastAsia="仿宋" w:cs="仿宋"/>
          <w:b/>
          <w:bCs/>
          <w:color w:val="auto"/>
          <w:sz w:val="22"/>
          <w:szCs w:val="22"/>
        </w:rPr>
        <w:t>及联系人、联系电话</w:t>
      </w:r>
      <w:r>
        <w:rPr>
          <w:rFonts w:hint="eastAsia" w:ascii="仿宋" w:hAnsi="仿宋" w:eastAsia="仿宋" w:cs="仿宋"/>
          <w:color w:val="auto"/>
          <w:sz w:val="22"/>
          <w:szCs w:val="22"/>
        </w:rPr>
        <w:t>发至</w:t>
      </w:r>
      <w:r>
        <w:rPr>
          <w:rFonts w:hint="eastAsia" w:ascii="仿宋" w:hAnsi="仿宋" w:eastAsia="仿宋" w:cs="仿宋"/>
          <w:color w:val="auto"/>
          <w:sz w:val="22"/>
          <w:szCs w:val="22"/>
          <w:lang w:val="en-US" w:eastAsia="zh-CN"/>
        </w:rPr>
        <w:t>1670471999</w:t>
      </w:r>
      <w:r>
        <w:rPr>
          <w:rFonts w:hint="eastAsia" w:ascii="仿宋" w:hAnsi="仿宋" w:eastAsia="仿宋" w:cs="仿宋"/>
          <w:color w:val="auto"/>
          <w:sz w:val="22"/>
          <w:szCs w:val="22"/>
        </w:rPr>
        <w:t>@qq.com邮箱，确定后发送招标文件。</w:t>
      </w:r>
    </w:p>
    <w:p w14:paraId="6D46834C">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rPr>
      </w:pPr>
      <w:r>
        <w:rPr>
          <w:rFonts w:hint="eastAsia" w:ascii="仿宋" w:hAnsi="仿宋" w:eastAsia="仿宋" w:cs="仿宋"/>
          <w:color w:val="auto"/>
          <w:kern w:val="0"/>
          <w:sz w:val="22"/>
          <w:szCs w:val="22"/>
          <w:lang w:val="en-US" w:eastAsia="zh-CN"/>
        </w:rPr>
        <w:t>5.</w:t>
      </w:r>
      <w:r>
        <w:rPr>
          <w:rFonts w:hint="eastAsia" w:ascii="仿宋" w:hAnsi="仿宋" w:eastAsia="仿宋" w:cs="仿宋"/>
          <w:color w:val="auto"/>
          <w:kern w:val="0"/>
          <w:sz w:val="22"/>
          <w:szCs w:val="22"/>
          <w:lang w:eastAsia="zh-CN"/>
        </w:rPr>
        <w:t>招标文件</w:t>
      </w:r>
      <w:r>
        <w:rPr>
          <w:rFonts w:hint="eastAsia" w:ascii="仿宋" w:hAnsi="仿宋" w:eastAsia="仿宋" w:cs="仿宋"/>
          <w:color w:val="auto"/>
          <w:kern w:val="0"/>
          <w:sz w:val="22"/>
          <w:szCs w:val="22"/>
        </w:rPr>
        <w:t>收取费用明细：售价人民币￥</w:t>
      </w:r>
      <w:r>
        <w:rPr>
          <w:rFonts w:hint="eastAsia" w:ascii="仿宋" w:hAnsi="仿宋" w:eastAsia="仿宋" w:cs="仿宋"/>
          <w:color w:val="auto"/>
          <w:kern w:val="0"/>
          <w:sz w:val="22"/>
          <w:szCs w:val="22"/>
          <w:lang w:val="en-US" w:eastAsia="zh-CN"/>
        </w:rPr>
        <w:t>800.00</w:t>
      </w:r>
      <w:r>
        <w:rPr>
          <w:rFonts w:hint="eastAsia" w:ascii="仿宋" w:hAnsi="仿宋" w:eastAsia="仿宋" w:cs="仿宋"/>
          <w:color w:val="auto"/>
          <w:kern w:val="0"/>
          <w:sz w:val="22"/>
          <w:szCs w:val="22"/>
        </w:rPr>
        <w:t>元/份，领取文件时支付，售后不退。</w:t>
      </w:r>
    </w:p>
    <w:p w14:paraId="6A3A1423">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2" w:firstLineChars="200"/>
        <w:textAlignment w:val="auto"/>
        <w:rPr>
          <w:rFonts w:hint="eastAsia" w:ascii="仿宋" w:hAnsi="仿宋" w:eastAsia="仿宋" w:cs="仿宋"/>
          <w:b/>
          <w:bCs/>
          <w:color w:val="auto"/>
          <w:kern w:val="0"/>
          <w:sz w:val="22"/>
          <w:szCs w:val="22"/>
          <w:lang w:val="en-US" w:eastAsia="zh-CN"/>
        </w:rPr>
      </w:pPr>
      <w:r>
        <w:rPr>
          <w:rFonts w:hint="eastAsia" w:ascii="仿宋" w:hAnsi="仿宋" w:eastAsia="仿宋" w:cs="仿宋"/>
          <w:b/>
          <w:bCs/>
          <w:color w:val="auto"/>
          <w:kern w:val="0"/>
          <w:sz w:val="22"/>
          <w:szCs w:val="22"/>
          <w:lang w:val="en-US" w:eastAsia="zh-CN"/>
        </w:rPr>
        <w:t>6.收款账户信息：</w:t>
      </w:r>
    </w:p>
    <w:p w14:paraId="3EC14B6E">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2" w:firstLineChars="200"/>
        <w:textAlignment w:val="auto"/>
        <w:rPr>
          <w:rFonts w:hint="eastAsia" w:ascii="仿宋" w:hAnsi="仿宋" w:eastAsia="仿宋" w:cs="仿宋"/>
          <w:b/>
          <w:bCs/>
          <w:color w:val="auto"/>
          <w:kern w:val="0"/>
          <w:sz w:val="22"/>
          <w:szCs w:val="22"/>
          <w:lang w:val="en-US" w:eastAsia="zh-CN"/>
        </w:rPr>
      </w:pPr>
      <w:r>
        <w:rPr>
          <w:rFonts w:hint="eastAsia" w:ascii="仿宋" w:hAnsi="仿宋" w:eastAsia="仿宋" w:cs="仿宋"/>
          <w:b/>
          <w:bCs/>
          <w:color w:val="auto"/>
          <w:kern w:val="0"/>
          <w:sz w:val="22"/>
          <w:szCs w:val="22"/>
          <w:lang w:val="en-US" w:eastAsia="zh-CN"/>
        </w:rPr>
        <w:t>开户银行：中国工商银行股份有限公司大理牡丹支行</w:t>
      </w:r>
    </w:p>
    <w:p w14:paraId="3CB2C790">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2" w:firstLineChars="200"/>
        <w:textAlignment w:val="auto"/>
        <w:rPr>
          <w:rFonts w:hint="eastAsia" w:ascii="仿宋" w:hAnsi="仿宋" w:eastAsia="仿宋" w:cs="仿宋"/>
          <w:b/>
          <w:bCs/>
          <w:color w:val="auto"/>
          <w:kern w:val="0"/>
          <w:sz w:val="22"/>
          <w:szCs w:val="22"/>
          <w:lang w:val="en-US" w:eastAsia="zh-CN"/>
        </w:rPr>
      </w:pPr>
      <w:r>
        <w:rPr>
          <w:rFonts w:hint="eastAsia" w:ascii="仿宋" w:hAnsi="仿宋" w:eastAsia="仿宋" w:cs="仿宋"/>
          <w:b/>
          <w:bCs/>
          <w:color w:val="auto"/>
          <w:kern w:val="0"/>
          <w:sz w:val="22"/>
          <w:szCs w:val="22"/>
          <w:lang w:val="en-US" w:eastAsia="zh-CN"/>
        </w:rPr>
        <w:t>开户名称：云南晨兴招标咨询有限公司</w:t>
      </w:r>
    </w:p>
    <w:p w14:paraId="7271DD16">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2" w:firstLineChars="200"/>
        <w:textAlignment w:val="auto"/>
        <w:rPr>
          <w:rFonts w:hint="eastAsia" w:ascii="仿宋" w:hAnsi="仿宋" w:eastAsia="仿宋" w:cs="仿宋"/>
          <w:b/>
          <w:bCs/>
          <w:color w:val="auto"/>
          <w:kern w:val="0"/>
          <w:sz w:val="22"/>
          <w:szCs w:val="22"/>
          <w:lang w:val="en-US" w:eastAsia="zh-CN"/>
        </w:rPr>
      </w:pPr>
      <w:r>
        <w:rPr>
          <w:rFonts w:hint="eastAsia" w:ascii="仿宋" w:hAnsi="仿宋" w:eastAsia="仿宋" w:cs="仿宋"/>
          <w:b/>
          <w:bCs/>
          <w:color w:val="auto"/>
          <w:kern w:val="0"/>
          <w:sz w:val="22"/>
          <w:szCs w:val="22"/>
          <w:lang w:val="en-US" w:eastAsia="zh-CN"/>
        </w:rPr>
        <w:t>账号：2515029609200021259</w:t>
      </w:r>
    </w:p>
    <w:p w14:paraId="5FC17B1D">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2" w:firstLineChars="200"/>
        <w:textAlignment w:val="auto"/>
        <w:rPr>
          <w:rFonts w:hint="eastAsia" w:ascii="仿宋" w:hAnsi="仿宋" w:eastAsia="仿宋" w:cs="仿宋"/>
          <w:b/>
          <w:bCs/>
          <w:color w:val="auto"/>
          <w:kern w:val="0"/>
          <w:sz w:val="22"/>
          <w:szCs w:val="22"/>
          <w:lang w:val="en-US" w:eastAsia="zh-CN"/>
        </w:rPr>
      </w:pPr>
      <w:r>
        <w:rPr>
          <w:rFonts w:hint="eastAsia" w:ascii="仿宋" w:hAnsi="仿宋" w:eastAsia="仿宋" w:cs="仿宋"/>
          <w:b/>
          <w:bCs/>
          <w:color w:val="auto"/>
          <w:kern w:val="0"/>
          <w:sz w:val="22"/>
          <w:szCs w:val="22"/>
          <w:lang w:val="en-US" w:eastAsia="zh-CN"/>
        </w:rPr>
        <w:t>联系电话：0872-2211699</w:t>
      </w:r>
    </w:p>
    <w:p w14:paraId="0730FF93">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2" w:firstLineChars="200"/>
        <w:textAlignment w:val="auto"/>
        <w:rPr>
          <w:rFonts w:hint="eastAsia" w:ascii="仿宋" w:hAnsi="仿宋" w:eastAsia="仿宋" w:cs="仿宋"/>
          <w:b/>
          <w:bCs/>
          <w:color w:val="auto"/>
          <w:kern w:val="0"/>
          <w:sz w:val="22"/>
          <w:szCs w:val="22"/>
          <w:lang w:val="en-US" w:eastAsia="zh-CN"/>
        </w:rPr>
      </w:pPr>
      <w:r>
        <w:rPr>
          <w:rFonts w:hint="eastAsia" w:ascii="仿宋" w:hAnsi="仿宋" w:eastAsia="仿宋" w:cs="仿宋"/>
          <w:b/>
          <w:bCs/>
          <w:color w:val="auto"/>
          <w:kern w:val="0"/>
          <w:sz w:val="22"/>
          <w:szCs w:val="22"/>
          <w:lang w:val="en-US" w:eastAsia="zh-CN"/>
        </w:rPr>
        <w:t>基本户联行号：102751015073</w:t>
      </w:r>
    </w:p>
    <w:p w14:paraId="51590305">
      <w:pPr>
        <w:keepNext w:val="0"/>
        <w:keepLines w:val="0"/>
        <w:pageBreakBefore w:val="0"/>
        <w:widowControl/>
        <w:kinsoku/>
        <w:wordWrap/>
        <w:overflowPunct/>
        <w:topLinePunct w:val="0"/>
        <w:autoSpaceDE/>
        <w:autoSpaceDN/>
        <w:bidi w:val="0"/>
        <w:adjustRightInd/>
        <w:snapToGrid/>
        <w:spacing w:line="352" w:lineRule="exact"/>
        <w:ind w:right="0"/>
        <w:jc w:val="left"/>
        <w:textAlignment w:val="auto"/>
        <w:rPr>
          <w:rFonts w:hint="eastAsia" w:ascii="仿宋" w:hAnsi="仿宋" w:eastAsia="仿宋" w:cs="仿宋"/>
          <w:b/>
          <w:color w:val="auto"/>
          <w:sz w:val="22"/>
          <w:szCs w:val="22"/>
          <w:highlight w:val="none"/>
        </w:rPr>
      </w:pPr>
      <w:bookmarkStart w:id="12" w:name="_Toc35393632"/>
      <w:bookmarkStart w:id="13" w:name="_Toc28359092"/>
      <w:bookmarkStart w:id="14" w:name="_Toc35393801"/>
      <w:bookmarkStart w:id="15" w:name="_Toc28359015"/>
      <w:r>
        <w:rPr>
          <w:rFonts w:hint="eastAsia" w:ascii="仿宋" w:hAnsi="仿宋" w:eastAsia="仿宋" w:cs="仿宋"/>
          <w:b/>
          <w:color w:val="auto"/>
          <w:sz w:val="22"/>
          <w:szCs w:val="22"/>
        </w:rPr>
        <w:t>四</w:t>
      </w:r>
      <w:r>
        <w:rPr>
          <w:rFonts w:hint="eastAsia" w:ascii="仿宋" w:hAnsi="仿宋" w:eastAsia="仿宋" w:cs="仿宋"/>
          <w:b/>
          <w:color w:val="auto"/>
          <w:sz w:val="22"/>
          <w:szCs w:val="22"/>
          <w:highlight w:val="none"/>
        </w:rPr>
        <w:t>、</w:t>
      </w:r>
      <w:r>
        <w:rPr>
          <w:rFonts w:hint="eastAsia" w:ascii="仿宋" w:hAnsi="仿宋" w:eastAsia="仿宋" w:cs="仿宋"/>
          <w:b/>
          <w:color w:val="auto"/>
          <w:sz w:val="22"/>
          <w:szCs w:val="22"/>
          <w:highlight w:val="none"/>
          <w:lang w:val="en-US" w:eastAsia="zh-CN"/>
        </w:rPr>
        <w:t>投标</w:t>
      </w:r>
      <w:r>
        <w:rPr>
          <w:rFonts w:hint="eastAsia" w:ascii="仿宋" w:hAnsi="仿宋" w:eastAsia="仿宋" w:cs="仿宋"/>
          <w:b/>
          <w:color w:val="auto"/>
          <w:sz w:val="22"/>
          <w:szCs w:val="22"/>
          <w:highlight w:val="none"/>
        </w:rPr>
        <w:t>文件提交</w:t>
      </w:r>
      <w:bookmarkEnd w:id="12"/>
      <w:bookmarkEnd w:id="13"/>
      <w:bookmarkEnd w:id="14"/>
      <w:bookmarkEnd w:id="15"/>
    </w:p>
    <w:p w14:paraId="00576693">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时间：2026年1月14日14时30分（北京时间）；</w:t>
      </w:r>
    </w:p>
    <w:p w14:paraId="5B5D450F">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rPr>
      </w:pPr>
      <w:r>
        <w:rPr>
          <w:rFonts w:hint="eastAsia" w:ascii="仿宋" w:hAnsi="仿宋" w:eastAsia="仿宋" w:cs="仿宋"/>
          <w:color w:val="auto"/>
          <w:kern w:val="0"/>
          <w:sz w:val="22"/>
          <w:szCs w:val="22"/>
          <w:highlight w:val="none"/>
        </w:rPr>
        <w:t>地点：</w:t>
      </w:r>
      <w:r>
        <w:rPr>
          <w:rFonts w:hint="eastAsia" w:ascii="仿宋" w:hAnsi="仿宋" w:eastAsia="仿宋" w:cs="仿宋"/>
          <w:color w:val="auto"/>
          <w:kern w:val="0"/>
          <w:sz w:val="22"/>
          <w:szCs w:val="22"/>
          <w:highlight w:val="none"/>
          <w:lang w:eastAsia="zh-CN"/>
        </w:rPr>
        <w:t>云南晨兴招标咨询有限公司二楼开标厅（大理市洱河北路河畔阳光往西前行400米杨武诊所旁</w:t>
      </w:r>
      <w:r>
        <w:rPr>
          <w:rFonts w:hint="eastAsia" w:ascii="仿宋" w:hAnsi="仿宋" w:eastAsia="仿宋" w:cs="仿宋"/>
          <w:color w:val="auto"/>
          <w:kern w:val="0"/>
          <w:sz w:val="22"/>
          <w:szCs w:val="22"/>
          <w:lang w:eastAsia="zh-CN"/>
        </w:rPr>
        <w:t>）</w:t>
      </w:r>
      <w:r>
        <w:rPr>
          <w:rFonts w:hint="eastAsia" w:ascii="仿宋" w:hAnsi="仿宋" w:eastAsia="仿宋" w:cs="仿宋"/>
          <w:color w:val="auto"/>
          <w:sz w:val="22"/>
          <w:szCs w:val="22"/>
        </w:rPr>
        <w:t>。</w:t>
      </w:r>
    </w:p>
    <w:p w14:paraId="0CC07542">
      <w:pPr>
        <w:keepNext w:val="0"/>
        <w:keepLines w:val="0"/>
        <w:pageBreakBefore w:val="0"/>
        <w:widowControl/>
        <w:kinsoku/>
        <w:wordWrap/>
        <w:overflowPunct/>
        <w:topLinePunct w:val="0"/>
        <w:autoSpaceDE/>
        <w:autoSpaceDN/>
        <w:bidi w:val="0"/>
        <w:adjustRightInd/>
        <w:snapToGrid/>
        <w:spacing w:line="352" w:lineRule="exact"/>
        <w:ind w:right="0"/>
        <w:jc w:val="left"/>
        <w:textAlignment w:val="auto"/>
        <w:rPr>
          <w:rFonts w:hint="eastAsia" w:ascii="仿宋" w:hAnsi="仿宋" w:eastAsia="仿宋" w:cs="仿宋"/>
          <w:b/>
          <w:color w:val="auto"/>
          <w:sz w:val="22"/>
          <w:szCs w:val="22"/>
        </w:rPr>
      </w:pPr>
      <w:bookmarkStart w:id="16" w:name="_Toc28359016"/>
      <w:bookmarkStart w:id="17" w:name="_Toc28359093"/>
      <w:bookmarkStart w:id="18" w:name="_Toc35393633"/>
      <w:bookmarkStart w:id="19" w:name="_Toc35393802"/>
      <w:r>
        <w:rPr>
          <w:rFonts w:hint="eastAsia" w:ascii="仿宋" w:hAnsi="仿宋" w:eastAsia="仿宋" w:cs="仿宋"/>
          <w:b/>
          <w:color w:val="auto"/>
          <w:sz w:val="22"/>
          <w:szCs w:val="22"/>
        </w:rPr>
        <w:t>五、开启</w:t>
      </w:r>
      <w:bookmarkEnd w:id="16"/>
      <w:bookmarkEnd w:id="17"/>
      <w:bookmarkEnd w:id="18"/>
      <w:bookmarkEnd w:id="19"/>
    </w:p>
    <w:p w14:paraId="53117183">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rPr>
        <w:t>时间：2026年1月14日14时30分</w:t>
      </w:r>
      <w:r>
        <w:rPr>
          <w:rFonts w:hint="eastAsia" w:ascii="仿宋" w:hAnsi="仿宋" w:eastAsia="仿宋" w:cs="仿宋"/>
          <w:color w:val="auto"/>
          <w:kern w:val="0"/>
          <w:sz w:val="22"/>
          <w:szCs w:val="22"/>
          <w:highlight w:val="none"/>
        </w:rPr>
        <w:t>（北京时间）；</w:t>
      </w:r>
    </w:p>
    <w:p w14:paraId="0BAA8D76">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地点：</w:t>
      </w:r>
      <w:r>
        <w:rPr>
          <w:rFonts w:hint="eastAsia" w:ascii="仿宋" w:hAnsi="仿宋" w:eastAsia="仿宋" w:cs="仿宋"/>
          <w:color w:val="auto"/>
          <w:kern w:val="0"/>
          <w:sz w:val="22"/>
          <w:szCs w:val="22"/>
          <w:lang w:eastAsia="zh-CN"/>
        </w:rPr>
        <w:t>云南晨兴招标咨询有限公司二楼开标厅（大理市洱河北路河畔阳光往西前行400米杨武诊所旁）</w:t>
      </w:r>
      <w:r>
        <w:rPr>
          <w:rFonts w:hint="eastAsia" w:ascii="仿宋" w:hAnsi="仿宋" w:eastAsia="仿宋" w:cs="仿宋"/>
          <w:color w:val="auto"/>
          <w:sz w:val="22"/>
          <w:szCs w:val="22"/>
        </w:rPr>
        <w:t>。</w:t>
      </w:r>
    </w:p>
    <w:p w14:paraId="7A7E5984">
      <w:pPr>
        <w:keepNext w:val="0"/>
        <w:keepLines w:val="0"/>
        <w:pageBreakBefore w:val="0"/>
        <w:widowControl/>
        <w:kinsoku/>
        <w:wordWrap/>
        <w:overflowPunct/>
        <w:topLinePunct w:val="0"/>
        <w:autoSpaceDE/>
        <w:autoSpaceDN/>
        <w:bidi w:val="0"/>
        <w:adjustRightInd/>
        <w:snapToGrid/>
        <w:spacing w:line="352" w:lineRule="exact"/>
        <w:ind w:right="0"/>
        <w:jc w:val="left"/>
        <w:textAlignment w:val="auto"/>
        <w:rPr>
          <w:rFonts w:hint="eastAsia" w:ascii="仿宋" w:hAnsi="仿宋" w:eastAsia="仿宋" w:cs="仿宋"/>
          <w:b/>
          <w:color w:val="auto"/>
          <w:sz w:val="22"/>
          <w:szCs w:val="22"/>
        </w:rPr>
      </w:pPr>
      <w:bookmarkStart w:id="20" w:name="_Toc35393803"/>
      <w:bookmarkStart w:id="21" w:name="_Toc28359017"/>
      <w:bookmarkStart w:id="22" w:name="_Toc28359094"/>
      <w:bookmarkStart w:id="23" w:name="_Toc35393634"/>
      <w:r>
        <w:rPr>
          <w:rFonts w:hint="eastAsia" w:ascii="仿宋" w:hAnsi="仿宋" w:eastAsia="仿宋" w:cs="仿宋"/>
          <w:b/>
          <w:color w:val="auto"/>
          <w:sz w:val="22"/>
          <w:szCs w:val="22"/>
        </w:rPr>
        <w:t>六、公告期限</w:t>
      </w:r>
      <w:bookmarkEnd w:id="20"/>
      <w:bookmarkEnd w:id="21"/>
      <w:bookmarkEnd w:id="22"/>
      <w:bookmarkEnd w:id="23"/>
    </w:p>
    <w:p w14:paraId="7B72D93D">
      <w:pPr>
        <w:pStyle w:val="2"/>
        <w:keepNext w:val="0"/>
        <w:keepLines w:val="0"/>
        <w:pageBreakBefore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自本公告发布之日起</w:t>
      </w:r>
      <w:r>
        <w:rPr>
          <w:rFonts w:hint="eastAsia" w:ascii="仿宋" w:hAnsi="仿宋" w:eastAsia="仿宋" w:cs="仿宋"/>
          <w:color w:val="auto"/>
          <w:kern w:val="0"/>
          <w:sz w:val="22"/>
          <w:szCs w:val="22"/>
          <w:lang w:val="en-US" w:eastAsia="zh-CN"/>
        </w:rPr>
        <w:t>5</w:t>
      </w:r>
      <w:r>
        <w:rPr>
          <w:rFonts w:hint="eastAsia" w:ascii="仿宋" w:hAnsi="仿宋" w:eastAsia="仿宋" w:cs="仿宋"/>
          <w:color w:val="auto"/>
          <w:kern w:val="0"/>
          <w:sz w:val="22"/>
          <w:szCs w:val="22"/>
        </w:rPr>
        <w:t>个工作日。</w:t>
      </w:r>
    </w:p>
    <w:p w14:paraId="2164CB58">
      <w:pPr>
        <w:keepNext w:val="0"/>
        <w:keepLines w:val="0"/>
        <w:pageBreakBefore w:val="0"/>
        <w:widowControl/>
        <w:kinsoku/>
        <w:wordWrap/>
        <w:overflowPunct/>
        <w:topLinePunct w:val="0"/>
        <w:autoSpaceDE/>
        <w:autoSpaceDN/>
        <w:bidi w:val="0"/>
        <w:adjustRightInd/>
        <w:snapToGrid/>
        <w:spacing w:line="352" w:lineRule="exact"/>
        <w:ind w:right="0"/>
        <w:jc w:val="left"/>
        <w:textAlignment w:val="auto"/>
        <w:rPr>
          <w:rFonts w:hint="eastAsia" w:ascii="仿宋" w:hAnsi="仿宋" w:eastAsia="仿宋" w:cs="仿宋"/>
          <w:b/>
          <w:color w:val="auto"/>
          <w:sz w:val="22"/>
          <w:szCs w:val="22"/>
        </w:rPr>
      </w:pPr>
      <w:bookmarkStart w:id="24" w:name="_Toc35393804"/>
      <w:bookmarkStart w:id="25" w:name="_Toc35393635"/>
      <w:r>
        <w:rPr>
          <w:rFonts w:hint="eastAsia" w:ascii="仿宋" w:hAnsi="仿宋" w:eastAsia="仿宋" w:cs="仿宋"/>
          <w:b/>
          <w:color w:val="auto"/>
          <w:sz w:val="22"/>
          <w:szCs w:val="22"/>
        </w:rPr>
        <w:t>七、其他补充事宜</w:t>
      </w:r>
      <w:bookmarkEnd w:id="24"/>
      <w:bookmarkEnd w:id="25"/>
    </w:p>
    <w:p w14:paraId="618B0251">
      <w:pPr>
        <w:keepNext w:val="0"/>
        <w:keepLines w:val="0"/>
        <w:pageBreakBefore w:val="0"/>
        <w:widowControl w:val="0"/>
        <w:tabs>
          <w:tab w:val="left" w:pos="360"/>
        </w:tabs>
        <w:kinsoku/>
        <w:wordWrap/>
        <w:overflowPunct/>
        <w:topLinePunct w:val="0"/>
        <w:autoSpaceDE/>
        <w:autoSpaceDN/>
        <w:bidi w:val="0"/>
        <w:adjustRightInd/>
        <w:snapToGrid/>
        <w:spacing w:line="352" w:lineRule="exact"/>
        <w:ind w:right="0" w:firstLine="440" w:firstLineChars="200"/>
        <w:textAlignment w:val="auto"/>
        <w:rPr>
          <w:rFonts w:hint="eastAsia" w:ascii="仿宋" w:hAnsi="仿宋" w:eastAsia="仿宋" w:cs="仿宋"/>
          <w:color w:val="auto"/>
          <w:sz w:val="22"/>
          <w:szCs w:val="22"/>
          <w:lang w:eastAsia="zh-CN"/>
        </w:rPr>
      </w:pPr>
      <w:r>
        <w:rPr>
          <w:rFonts w:hint="eastAsia" w:ascii="仿宋" w:hAnsi="仿宋" w:eastAsia="仿宋" w:cs="仿宋"/>
          <w:color w:val="auto"/>
          <w:sz w:val="22"/>
          <w:szCs w:val="22"/>
          <w:lang w:val="en-US" w:eastAsia="zh-CN"/>
        </w:rPr>
        <w:t>1.</w:t>
      </w:r>
      <w:r>
        <w:rPr>
          <w:rFonts w:hint="eastAsia" w:ascii="仿宋" w:hAnsi="仿宋" w:eastAsia="仿宋" w:cs="仿宋"/>
          <w:color w:val="auto"/>
          <w:sz w:val="22"/>
          <w:szCs w:val="22"/>
        </w:rPr>
        <w:t>递交地点：</w:t>
      </w:r>
      <w:r>
        <w:rPr>
          <w:rFonts w:hint="eastAsia" w:ascii="仿宋" w:hAnsi="仿宋" w:eastAsia="仿宋" w:cs="仿宋"/>
          <w:color w:val="auto"/>
          <w:sz w:val="22"/>
          <w:szCs w:val="22"/>
          <w:lang w:eastAsia="zh-CN"/>
        </w:rPr>
        <w:t>云南晨兴招标咨询有限公司二楼开标厅。</w:t>
      </w:r>
      <w:r>
        <w:rPr>
          <w:rFonts w:hint="eastAsia" w:ascii="仿宋" w:hAnsi="仿宋" w:eastAsia="仿宋" w:cs="仿宋"/>
          <w:color w:val="auto"/>
          <w:sz w:val="22"/>
          <w:szCs w:val="22"/>
        </w:rPr>
        <w:t>届时请投标人代表携带本人身份证原件按时参加</w:t>
      </w:r>
      <w:r>
        <w:rPr>
          <w:rFonts w:hint="eastAsia" w:ascii="仿宋" w:hAnsi="仿宋" w:eastAsia="仿宋" w:cs="仿宋"/>
          <w:color w:val="auto"/>
          <w:sz w:val="22"/>
          <w:szCs w:val="22"/>
          <w:lang w:eastAsia="zh-CN"/>
        </w:rPr>
        <w:t>；</w:t>
      </w:r>
    </w:p>
    <w:p w14:paraId="0153BF93">
      <w:pPr>
        <w:keepNext w:val="0"/>
        <w:keepLines w:val="0"/>
        <w:pageBreakBefore w:val="0"/>
        <w:widowControl w:val="0"/>
        <w:tabs>
          <w:tab w:val="left" w:pos="360"/>
        </w:tabs>
        <w:kinsoku/>
        <w:wordWrap/>
        <w:overflowPunct/>
        <w:topLinePunct w:val="0"/>
        <w:autoSpaceDE/>
        <w:autoSpaceDN/>
        <w:bidi w:val="0"/>
        <w:adjustRightInd/>
        <w:snapToGrid/>
        <w:spacing w:line="352" w:lineRule="exact"/>
        <w:ind w:right="0" w:firstLine="440" w:firstLineChars="200"/>
        <w:textAlignment w:val="auto"/>
        <w:rPr>
          <w:rFonts w:hint="eastAsia" w:ascii="仿宋" w:hAnsi="仿宋" w:eastAsia="仿宋" w:cs="仿宋"/>
          <w:color w:val="auto"/>
          <w:sz w:val="22"/>
          <w:szCs w:val="28"/>
          <w:lang w:eastAsia="zh-CN"/>
        </w:rPr>
      </w:pPr>
      <w:r>
        <w:rPr>
          <w:rFonts w:hint="eastAsia" w:ascii="仿宋" w:hAnsi="仿宋" w:eastAsia="仿宋" w:cs="仿宋"/>
          <w:color w:val="auto"/>
          <w:sz w:val="22"/>
          <w:szCs w:val="22"/>
          <w:lang w:val="en-US" w:eastAsia="zh-CN"/>
        </w:rPr>
        <w:t>2.</w:t>
      </w:r>
      <w:r>
        <w:rPr>
          <w:rFonts w:hint="eastAsia" w:ascii="仿宋" w:hAnsi="仿宋" w:eastAsia="仿宋" w:cs="仿宋"/>
          <w:color w:val="auto"/>
          <w:sz w:val="22"/>
          <w:szCs w:val="22"/>
        </w:rPr>
        <w:t>递交时间：</w:t>
      </w:r>
      <w:r>
        <w:rPr>
          <w:rFonts w:hint="eastAsia" w:ascii="仿宋" w:hAnsi="仿宋" w:eastAsia="仿宋" w:cs="仿宋"/>
          <w:color w:val="auto"/>
          <w:kern w:val="0"/>
          <w:sz w:val="22"/>
          <w:szCs w:val="22"/>
        </w:rPr>
        <w:t>2026年1月14日</w:t>
      </w:r>
      <w:r>
        <w:rPr>
          <w:rFonts w:hint="eastAsia" w:ascii="仿宋" w:hAnsi="仿宋" w:eastAsia="仿宋" w:cs="仿宋"/>
          <w:color w:val="auto"/>
          <w:sz w:val="22"/>
          <w:szCs w:val="22"/>
          <w:lang w:val="en-US" w:eastAsia="zh-CN"/>
        </w:rPr>
        <w:t>14</w:t>
      </w:r>
      <w:r>
        <w:rPr>
          <w:rFonts w:hint="eastAsia" w:ascii="仿宋" w:hAnsi="仿宋" w:eastAsia="仿宋" w:cs="仿宋"/>
          <w:color w:val="auto"/>
          <w:sz w:val="22"/>
          <w:szCs w:val="22"/>
        </w:rPr>
        <w:t>时</w:t>
      </w:r>
      <w:r>
        <w:rPr>
          <w:rFonts w:hint="eastAsia" w:ascii="仿宋" w:hAnsi="仿宋" w:eastAsia="仿宋" w:cs="仿宋"/>
          <w:color w:val="auto"/>
          <w:sz w:val="22"/>
          <w:szCs w:val="22"/>
          <w:lang w:val="en-US" w:eastAsia="zh-CN"/>
        </w:rPr>
        <w:t>00</w:t>
      </w:r>
      <w:r>
        <w:rPr>
          <w:rFonts w:hint="eastAsia" w:ascii="仿宋" w:hAnsi="仿宋" w:eastAsia="仿宋" w:cs="仿宋"/>
          <w:color w:val="auto"/>
          <w:sz w:val="22"/>
          <w:szCs w:val="22"/>
        </w:rPr>
        <w:t>分至</w:t>
      </w:r>
      <w:r>
        <w:rPr>
          <w:rFonts w:hint="eastAsia" w:ascii="仿宋" w:hAnsi="仿宋" w:eastAsia="仿宋" w:cs="仿宋"/>
          <w:color w:val="auto"/>
          <w:sz w:val="22"/>
          <w:szCs w:val="22"/>
          <w:lang w:val="en-US" w:eastAsia="zh-CN"/>
        </w:rPr>
        <w:t>14时30分</w:t>
      </w:r>
      <w:r>
        <w:rPr>
          <w:rFonts w:hint="eastAsia" w:ascii="仿宋" w:hAnsi="仿宋" w:eastAsia="仿宋" w:cs="仿宋"/>
          <w:color w:val="auto"/>
          <w:sz w:val="22"/>
          <w:szCs w:val="22"/>
        </w:rPr>
        <w:t>之间。不在递交时间范围内递交，采购人将拒绝接收</w:t>
      </w:r>
      <w:r>
        <w:rPr>
          <w:rFonts w:hint="eastAsia" w:ascii="仿宋" w:hAnsi="仿宋" w:eastAsia="仿宋" w:cs="仿宋"/>
          <w:color w:val="auto"/>
          <w:sz w:val="22"/>
          <w:szCs w:val="22"/>
          <w:lang w:eastAsia="zh-CN"/>
        </w:rPr>
        <w:t>；</w:t>
      </w:r>
    </w:p>
    <w:p w14:paraId="639EB557">
      <w:pPr>
        <w:keepNext w:val="0"/>
        <w:keepLines w:val="0"/>
        <w:pageBreakBefore w:val="0"/>
        <w:widowControl/>
        <w:kinsoku/>
        <w:wordWrap/>
        <w:overflowPunct/>
        <w:topLinePunct w:val="0"/>
        <w:autoSpaceDE/>
        <w:autoSpaceDN/>
        <w:bidi w:val="0"/>
        <w:adjustRightInd/>
        <w:snapToGrid/>
        <w:spacing w:line="352" w:lineRule="exact"/>
        <w:ind w:right="0" w:firstLine="440" w:firstLineChars="200"/>
        <w:jc w:val="left"/>
        <w:textAlignment w:val="auto"/>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3.采购信息、中标结果公告均在以下媒体发布：</w:t>
      </w:r>
      <w:bookmarkStart w:id="26" w:name="_Toc35393805"/>
      <w:bookmarkStart w:id="27" w:name="_Toc28359018"/>
      <w:bookmarkStart w:id="28" w:name="_Toc35393636"/>
      <w:bookmarkStart w:id="29" w:name="_Toc28359095"/>
      <w:r>
        <w:rPr>
          <w:rFonts w:hint="eastAsia" w:ascii="仿宋" w:hAnsi="仿宋" w:eastAsia="仿宋" w:cs="仿宋"/>
          <w:color w:val="auto"/>
          <w:sz w:val="22"/>
          <w:szCs w:val="22"/>
          <w:lang w:val="en-US" w:eastAsia="zh-CN"/>
        </w:rPr>
        <w:t>中国政府采购网及中国招标投标公共服务平台，采购人及采购代理机构对其他网站或媒体转载的公告及内容概不负责。</w:t>
      </w:r>
    </w:p>
    <w:p w14:paraId="2B5B6DDC">
      <w:pPr>
        <w:keepNext w:val="0"/>
        <w:keepLines w:val="0"/>
        <w:pageBreakBefore w:val="0"/>
        <w:widowControl/>
        <w:kinsoku/>
        <w:wordWrap/>
        <w:overflowPunct/>
        <w:topLinePunct w:val="0"/>
        <w:autoSpaceDE/>
        <w:autoSpaceDN/>
        <w:bidi w:val="0"/>
        <w:adjustRightInd/>
        <w:snapToGrid/>
        <w:spacing w:line="352" w:lineRule="exact"/>
        <w:ind w:right="0"/>
        <w:jc w:val="left"/>
        <w:textAlignment w:val="auto"/>
        <w:rPr>
          <w:rFonts w:hint="eastAsia" w:ascii="仿宋" w:hAnsi="仿宋" w:eastAsia="仿宋" w:cs="仿宋"/>
          <w:b/>
          <w:color w:val="auto"/>
          <w:sz w:val="22"/>
          <w:szCs w:val="22"/>
        </w:rPr>
      </w:pPr>
      <w:r>
        <w:rPr>
          <w:rFonts w:hint="eastAsia" w:ascii="仿宋" w:hAnsi="仿宋" w:eastAsia="仿宋" w:cs="仿宋"/>
          <w:b/>
          <w:color w:val="auto"/>
          <w:sz w:val="22"/>
          <w:szCs w:val="22"/>
        </w:rPr>
        <w:t>八、凡对本次采购提出询问，请按以下方式联系。</w:t>
      </w:r>
      <w:bookmarkEnd w:id="26"/>
      <w:bookmarkEnd w:id="27"/>
      <w:bookmarkEnd w:id="28"/>
      <w:bookmarkEnd w:id="29"/>
    </w:p>
    <w:p w14:paraId="36DDBDF8">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lang w:val="en-US" w:eastAsia="zh-CN"/>
        </w:rPr>
      </w:pPr>
      <w:r>
        <w:rPr>
          <w:rFonts w:hint="eastAsia" w:ascii="仿宋" w:hAnsi="仿宋" w:eastAsia="仿宋" w:cs="仿宋"/>
          <w:color w:val="auto"/>
          <w:kern w:val="0"/>
          <w:sz w:val="22"/>
          <w:szCs w:val="22"/>
          <w:lang w:val="en-US" w:eastAsia="zh-CN"/>
        </w:rPr>
        <w:t>1.采购人信息</w:t>
      </w:r>
    </w:p>
    <w:p w14:paraId="5E8BED9A">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lang w:val="en-US" w:eastAsia="zh-CN"/>
        </w:rPr>
      </w:pPr>
      <w:r>
        <w:rPr>
          <w:rFonts w:hint="eastAsia" w:ascii="仿宋" w:hAnsi="仿宋" w:eastAsia="仿宋" w:cs="仿宋"/>
          <w:color w:val="auto"/>
          <w:kern w:val="0"/>
          <w:sz w:val="22"/>
          <w:szCs w:val="22"/>
          <w:lang w:val="en-US" w:eastAsia="zh-CN"/>
        </w:rPr>
        <w:t>名称：大理白族自治州森林消防支队</w:t>
      </w:r>
    </w:p>
    <w:p w14:paraId="248242F8">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lang w:val="en-US" w:eastAsia="zh-CN"/>
        </w:rPr>
      </w:pPr>
      <w:r>
        <w:rPr>
          <w:rFonts w:hint="eastAsia" w:ascii="仿宋" w:hAnsi="仿宋" w:eastAsia="仿宋" w:cs="仿宋"/>
          <w:color w:val="auto"/>
          <w:kern w:val="0"/>
          <w:sz w:val="22"/>
          <w:szCs w:val="22"/>
          <w:lang w:val="en-US" w:eastAsia="zh-CN"/>
        </w:rPr>
        <w:t>地址：大理市海东新城中心片区天秀路</w:t>
      </w:r>
    </w:p>
    <w:p w14:paraId="7588AFBF">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lang w:val="en-US" w:eastAsia="zh-CN"/>
        </w:rPr>
      </w:pPr>
      <w:r>
        <w:rPr>
          <w:rFonts w:hint="eastAsia" w:ascii="仿宋" w:hAnsi="仿宋" w:eastAsia="仿宋" w:cs="仿宋"/>
          <w:color w:val="auto"/>
          <w:kern w:val="0"/>
          <w:sz w:val="22"/>
          <w:szCs w:val="22"/>
          <w:lang w:val="en-US" w:eastAsia="zh-CN"/>
        </w:rPr>
        <w:t>联系方式：杨助理  18408722957</w:t>
      </w:r>
    </w:p>
    <w:p w14:paraId="7576E0A6">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lang w:val="en-US" w:eastAsia="zh-CN"/>
        </w:rPr>
      </w:pPr>
      <w:r>
        <w:rPr>
          <w:rFonts w:hint="eastAsia" w:ascii="仿宋" w:hAnsi="仿宋" w:eastAsia="仿宋" w:cs="仿宋"/>
          <w:color w:val="auto"/>
          <w:kern w:val="0"/>
          <w:sz w:val="22"/>
          <w:szCs w:val="22"/>
          <w:lang w:val="en-US" w:eastAsia="zh-CN"/>
        </w:rPr>
        <w:t>2.采购代理机构信息</w:t>
      </w:r>
    </w:p>
    <w:p w14:paraId="3CA08B80">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lang w:val="en-US" w:eastAsia="zh-CN"/>
        </w:rPr>
      </w:pPr>
      <w:r>
        <w:rPr>
          <w:rFonts w:hint="eastAsia" w:ascii="仿宋" w:hAnsi="仿宋" w:eastAsia="仿宋" w:cs="仿宋"/>
          <w:color w:val="auto"/>
          <w:kern w:val="0"/>
          <w:sz w:val="22"/>
          <w:szCs w:val="22"/>
          <w:lang w:val="en-US" w:eastAsia="zh-CN"/>
        </w:rPr>
        <w:t>名称：云南晨兴招标咨询有限公司</w:t>
      </w:r>
    </w:p>
    <w:p w14:paraId="4239CE1D">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lang w:val="en-US" w:eastAsia="zh-CN"/>
        </w:rPr>
      </w:pPr>
      <w:r>
        <w:rPr>
          <w:rFonts w:hint="eastAsia" w:ascii="仿宋" w:hAnsi="仿宋" w:eastAsia="仿宋" w:cs="仿宋"/>
          <w:color w:val="auto"/>
          <w:kern w:val="0"/>
          <w:sz w:val="22"/>
          <w:szCs w:val="22"/>
          <w:lang w:val="en-US" w:eastAsia="zh-CN"/>
        </w:rPr>
        <w:t>地址：大理市洱河北路河畔阳光往西前行400米杨武诊所旁</w:t>
      </w:r>
    </w:p>
    <w:p w14:paraId="2C7A5FE6">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lang w:val="en-US" w:eastAsia="zh-CN"/>
        </w:rPr>
      </w:pPr>
      <w:r>
        <w:rPr>
          <w:rFonts w:hint="eastAsia" w:ascii="仿宋" w:hAnsi="仿宋" w:eastAsia="仿宋" w:cs="仿宋"/>
          <w:color w:val="auto"/>
          <w:kern w:val="0"/>
          <w:sz w:val="22"/>
          <w:szCs w:val="22"/>
          <w:lang w:val="en-US" w:eastAsia="zh-CN"/>
        </w:rPr>
        <w:t>联系方式：杨晓霞、王康兴、赵文晨、董平贵、段殷荣0872-2211699</w:t>
      </w:r>
    </w:p>
    <w:p w14:paraId="44B15349">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lang w:val="en-US" w:eastAsia="zh-CN"/>
        </w:rPr>
      </w:pPr>
      <w:r>
        <w:rPr>
          <w:rFonts w:hint="eastAsia" w:ascii="仿宋" w:hAnsi="仿宋" w:eastAsia="仿宋" w:cs="仿宋"/>
          <w:color w:val="auto"/>
          <w:kern w:val="0"/>
          <w:sz w:val="22"/>
          <w:szCs w:val="22"/>
          <w:lang w:val="en-US" w:eastAsia="zh-CN"/>
        </w:rPr>
        <w:t>3.项目联系方式</w:t>
      </w:r>
    </w:p>
    <w:p w14:paraId="41089445">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lang w:val="en-US" w:eastAsia="zh-CN"/>
        </w:rPr>
      </w:pPr>
      <w:r>
        <w:rPr>
          <w:rFonts w:hint="eastAsia" w:ascii="仿宋" w:hAnsi="仿宋" w:eastAsia="仿宋" w:cs="仿宋"/>
          <w:color w:val="auto"/>
          <w:kern w:val="0"/>
          <w:sz w:val="22"/>
          <w:szCs w:val="22"/>
          <w:lang w:val="en-US" w:eastAsia="zh-CN"/>
        </w:rPr>
        <w:t>项目联系人：杨晓霞、王康兴、赵文晨、董平贵、段殷荣</w:t>
      </w:r>
    </w:p>
    <w:p w14:paraId="1B01B96A">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lang w:val="en-US" w:eastAsia="zh-CN"/>
        </w:rPr>
      </w:pPr>
      <w:r>
        <w:rPr>
          <w:rFonts w:hint="eastAsia" w:ascii="仿宋" w:hAnsi="仿宋" w:eastAsia="仿宋" w:cs="仿宋"/>
          <w:color w:val="auto"/>
          <w:kern w:val="0"/>
          <w:sz w:val="22"/>
          <w:szCs w:val="22"/>
          <w:lang w:val="en-US" w:eastAsia="zh-CN"/>
        </w:rPr>
        <w:t>电话：15887368549、0872-2211699</w:t>
      </w:r>
    </w:p>
    <w:p w14:paraId="7BE35431">
      <w:pPr>
        <w:pStyle w:val="2"/>
        <w:keepNext w:val="0"/>
        <w:keepLines w:val="0"/>
        <w:pageBreakBefore w:val="0"/>
        <w:widowControl w:val="0"/>
        <w:kinsoku/>
        <w:wordWrap/>
        <w:overflowPunct/>
        <w:topLinePunct w:val="0"/>
        <w:autoSpaceDE/>
        <w:autoSpaceDN/>
        <w:bidi w:val="0"/>
        <w:adjustRightInd/>
        <w:snapToGrid/>
        <w:spacing w:after="0" w:line="352" w:lineRule="exact"/>
        <w:ind w:left="0" w:leftChars="0" w:right="0" w:firstLine="440" w:firstLineChars="200"/>
        <w:textAlignment w:val="auto"/>
        <w:rPr>
          <w:rFonts w:hint="eastAsia" w:ascii="仿宋" w:hAnsi="仿宋" w:eastAsia="仿宋" w:cs="仿宋"/>
          <w:color w:val="auto"/>
          <w:kern w:val="0"/>
          <w:sz w:val="22"/>
          <w:szCs w:val="22"/>
          <w:lang w:val="en-US" w:eastAsia="zh-CN"/>
        </w:rPr>
      </w:pPr>
      <w:r>
        <w:rPr>
          <w:rFonts w:hint="eastAsia" w:ascii="仿宋" w:hAnsi="仿宋" w:eastAsia="仿宋" w:cs="仿宋"/>
          <w:color w:val="auto"/>
          <w:kern w:val="0"/>
          <w:sz w:val="22"/>
          <w:szCs w:val="22"/>
          <w:lang w:val="en-US" w:eastAsia="zh-CN"/>
        </w:rPr>
        <w:t>日期：2025年12月24日</w:t>
      </w: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A1006E"/>
    <w:rsid w:val="00F52845"/>
    <w:rsid w:val="021F27E6"/>
    <w:rsid w:val="02E07713"/>
    <w:rsid w:val="04432985"/>
    <w:rsid w:val="04CC5F75"/>
    <w:rsid w:val="04DA0606"/>
    <w:rsid w:val="05775862"/>
    <w:rsid w:val="07E419B8"/>
    <w:rsid w:val="0945797F"/>
    <w:rsid w:val="0A10158D"/>
    <w:rsid w:val="0BF86102"/>
    <w:rsid w:val="0D312BDE"/>
    <w:rsid w:val="0DB939E0"/>
    <w:rsid w:val="0EEC12E5"/>
    <w:rsid w:val="0EF17A7B"/>
    <w:rsid w:val="100D4A78"/>
    <w:rsid w:val="104B0EA7"/>
    <w:rsid w:val="10D228FD"/>
    <w:rsid w:val="119B3DE3"/>
    <w:rsid w:val="12053314"/>
    <w:rsid w:val="12C260C2"/>
    <w:rsid w:val="13E35757"/>
    <w:rsid w:val="143E2B39"/>
    <w:rsid w:val="16BB6017"/>
    <w:rsid w:val="16E648E6"/>
    <w:rsid w:val="19BF7623"/>
    <w:rsid w:val="1A794840"/>
    <w:rsid w:val="1BC54051"/>
    <w:rsid w:val="1BFF0D6A"/>
    <w:rsid w:val="1C7B3F37"/>
    <w:rsid w:val="1DB45A3D"/>
    <w:rsid w:val="1DF42B26"/>
    <w:rsid w:val="1E680D2C"/>
    <w:rsid w:val="1E901458"/>
    <w:rsid w:val="1FCA74A7"/>
    <w:rsid w:val="20572FEA"/>
    <w:rsid w:val="222C4F79"/>
    <w:rsid w:val="22303C40"/>
    <w:rsid w:val="22A11CE7"/>
    <w:rsid w:val="240923A7"/>
    <w:rsid w:val="24102966"/>
    <w:rsid w:val="26F67009"/>
    <w:rsid w:val="27F96D1C"/>
    <w:rsid w:val="28CB4DDE"/>
    <w:rsid w:val="296754F5"/>
    <w:rsid w:val="2A4A5502"/>
    <w:rsid w:val="2A7E3A32"/>
    <w:rsid w:val="2BFD258D"/>
    <w:rsid w:val="2C9B0FFC"/>
    <w:rsid w:val="2DD93546"/>
    <w:rsid w:val="2E856C27"/>
    <w:rsid w:val="2EED3453"/>
    <w:rsid w:val="2F137698"/>
    <w:rsid w:val="301927AC"/>
    <w:rsid w:val="31061183"/>
    <w:rsid w:val="31AA45C4"/>
    <w:rsid w:val="31D918AB"/>
    <w:rsid w:val="31F92B72"/>
    <w:rsid w:val="31FC463C"/>
    <w:rsid w:val="36C40E42"/>
    <w:rsid w:val="376D3C92"/>
    <w:rsid w:val="37912096"/>
    <w:rsid w:val="38B86E68"/>
    <w:rsid w:val="3B834125"/>
    <w:rsid w:val="3B874862"/>
    <w:rsid w:val="3DBA10B5"/>
    <w:rsid w:val="401B00B1"/>
    <w:rsid w:val="414F0E2E"/>
    <w:rsid w:val="41FD5CD1"/>
    <w:rsid w:val="42285051"/>
    <w:rsid w:val="436B733E"/>
    <w:rsid w:val="441A7DF2"/>
    <w:rsid w:val="44212E46"/>
    <w:rsid w:val="446D4397"/>
    <w:rsid w:val="463E4D89"/>
    <w:rsid w:val="46B106CA"/>
    <w:rsid w:val="477C55BD"/>
    <w:rsid w:val="4A072CAC"/>
    <w:rsid w:val="4AEA5DFE"/>
    <w:rsid w:val="4AFC3DAE"/>
    <w:rsid w:val="4B2914A0"/>
    <w:rsid w:val="4B830EEB"/>
    <w:rsid w:val="4C5F38B9"/>
    <w:rsid w:val="4CBB3905"/>
    <w:rsid w:val="4E312E90"/>
    <w:rsid w:val="4EF31E9D"/>
    <w:rsid w:val="50385A54"/>
    <w:rsid w:val="518E5235"/>
    <w:rsid w:val="51A1006E"/>
    <w:rsid w:val="533E7EB0"/>
    <w:rsid w:val="54E46A96"/>
    <w:rsid w:val="55B56F10"/>
    <w:rsid w:val="55C84999"/>
    <w:rsid w:val="59292D6D"/>
    <w:rsid w:val="59382EE2"/>
    <w:rsid w:val="59A212DE"/>
    <w:rsid w:val="5D0C73CF"/>
    <w:rsid w:val="5D6C69A5"/>
    <w:rsid w:val="5E6C3A31"/>
    <w:rsid w:val="60D506B0"/>
    <w:rsid w:val="64D43DB0"/>
    <w:rsid w:val="64FE3C22"/>
    <w:rsid w:val="651067AD"/>
    <w:rsid w:val="6573090F"/>
    <w:rsid w:val="665F2C7A"/>
    <w:rsid w:val="669712E0"/>
    <w:rsid w:val="674158EB"/>
    <w:rsid w:val="68976A5E"/>
    <w:rsid w:val="696B5A2E"/>
    <w:rsid w:val="6AB75E00"/>
    <w:rsid w:val="6BA76CEC"/>
    <w:rsid w:val="6C446CE8"/>
    <w:rsid w:val="6D7C5565"/>
    <w:rsid w:val="6DBB26C9"/>
    <w:rsid w:val="6DDF0C14"/>
    <w:rsid w:val="6F0A6D78"/>
    <w:rsid w:val="6FBD4071"/>
    <w:rsid w:val="70927163"/>
    <w:rsid w:val="714F601D"/>
    <w:rsid w:val="72A94BF1"/>
    <w:rsid w:val="730B3894"/>
    <w:rsid w:val="7386229C"/>
    <w:rsid w:val="74052624"/>
    <w:rsid w:val="742F5574"/>
    <w:rsid w:val="75726673"/>
    <w:rsid w:val="75B47171"/>
    <w:rsid w:val="76004587"/>
    <w:rsid w:val="76773CBF"/>
    <w:rsid w:val="76DA5EC9"/>
    <w:rsid w:val="77C52A22"/>
    <w:rsid w:val="77EA3714"/>
    <w:rsid w:val="78192007"/>
    <w:rsid w:val="7A4E5D47"/>
    <w:rsid w:val="7AFA2C42"/>
    <w:rsid w:val="7B510A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1628</Words>
  <Characters>1893</Characters>
  <Lines>0</Lines>
  <Paragraphs>0</Paragraphs>
  <TotalTime>20</TotalTime>
  <ScaleCrop>false</ScaleCrop>
  <LinksUpToDate>false</LinksUpToDate>
  <CharactersWithSpaces>1895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2025-12-24T08:51:00Z</dcterms:created>
  <dc:creator>大理白族自治州强制隔离戒毒所</dc:creator>
  <cp:lastModifiedBy>大理白族自治州强制隔离戒毒所</cp:lastModifiedBy>
  <dcterms:modified xsi:type="dcterms:W3CDTF">2025-12-24T09:15:24Z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F9EA3D6DD4F940B88923B8863E32781D_13</vt:lpwstr>
  </property>
  <property fmtid="{D5CDD505-2E9C-101B-9397-08002B2CF9AE}" pid="4" name="KSOTemplateDocerSaveRecord">
    <vt:lpwstr>eyJoZGlkIjoiYzZkNzQ4ZWFiZmQ4NTRhOWRkZTk3YTMwMjlmMmZhYmUiLCJ1c2VySWQiOiI0NTcwMTc4NzEifQ==</vt:lpwstr>
  </property>
</Properties>
</file>